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DC59" w14:textId="1BCEC094" w:rsidR="00F92A0F" w:rsidRPr="005C2CFF" w:rsidRDefault="00F92A0F" w:rsidP="005C2CFF">
      <w:pPr>
        <w:pStyle w:val="Heading1"/>
        <w:rPr>
          <w:rFonts w:ascii="Times New Roman" w:hAnsi="Times New Roman" w:cs="Times New Roman"/>
          <w:b/>
          <w:bCs/>
          <w:sz w:val="24"/>
          <w:szCs w:val="24"/>
        </w:rPr>
      </w:pPr>
      <w:r w:rsidRPr="005C2CFF">
        <w:rPr>
          <w:rFonts w:ascii="Times New Roman" w:hAnsi="Times New Roman" w:cs="Times New Roman"/>
          <w:b/>
          <w:bCs/>
          <w:sz w:val="24"/>
          <w:szCs w:val="24"/>
        </w:rPr>
        <w:t>0</w:t>
      </w:r>
      <w:r w:rsidR="007A3A07" w:rsidRPr="005C2CFF">
        <w:rPr>
          <w:rFonts w:ascii="Times New Roman" w:hAnsi="Times New Roman" w:cs="Times New Roman"/>
          <w:b/>
          <w:bCs/>
          <w:sz w:val="24"/>
          <w:szCs w:val="24"/>
        </w:rPr>
        <w:t>1</w:t>
      </w:r>
      <w:r w:rsidRPr="005C2CFF">
        <w:rPr>
          <w:rFonts w:ascii="Times New Roman" w:hAnsi="Times New Roman" w:cs="Times New Roman"/>
          <w:b/>
          <w:bCs/>
          <w:sz w:val="24"/>
          <w:szCs w:val="24"/>
        </w:rPr>
        <w:tab/>
        <w:t xml:space="preserve">DEPARTMENT OF </w:t>
      </w:r>
      <w:r w:rsidR="007A3A07" w:rsidRPr="005C2CFF">
        <w:rPr>
          <w:rFonts w:ascii="Times New Roman" w:hAnsi="Times New Roman" w:cs="Times New Roman"/>
          <w:b/>
          <w:bCs/>
          <w:sz w:val="24"/>
          <w:szCs w:val="24"/>
        </w:rPr>
        <w:t xml:space="preserve">AGRICULTURE, </w:t>
      </w:r>
      <w:r w:rsidRPr="005C2CFF">
        <w:rPr>
          <w:rFonts w:ascii="Times New Roman" w:hAnsi="Times New Roman" w:cs="Times New Roman"/>
          <w:b/>
          <w:bCs/>
          <w:sz w:val="24"/>
          <w:szCs w:val="24"/>
        </w:rPr>
        <w:t>CONSERVATION</w:t>
      </w:r>
      <w:r w:rsidR="007A3A07" w:rsidRPr="005C2CFF">
        <w:rPr>
          <w:rFonts w:ascii="Times New Roman" w:hAnsi="Times New Roman" w:cs="Times New Roman"/>
          <w:b/>
          <w:bCs/>
          <w:sz w:val="24"/>
          <w:szCs w:val="24"/>
        </w:rPr>
        <w:t xml:space="preserve"> AND FORESTRY</w:t>
      </w:r>
    </w:p>
    <w:p w14:paraId="4C97082A" w14:textId="77777777" w:rsidR="00F92A0F" w:rsidRPr="007A3A07" w:rsidRDefault="00F92A0F">
      <w:pPr>
        <w:tabs>
          <w:tab w:val="left" w:pos="-720"/>
        </w:tabs>
        <w:rPr>
          <w:rFonts w:ascii="Times New Roman" w:hAnsi="Times New Roman" w:cs="Times New Roman"/>
          <w:b/>
          <w:sz w:val="22"/>
          <w:szCs w:val="22"/>
        </w:rPr>
      </w:pPr>
    </w:p>
    <w:p w14:paraId="5921182F" w14:textId="77777777" w:rsidR="00F92A0F" w:rsidRPr="007A3A07" w:rsidRDefault="007A3A07">
      <w:pPr>
        <w:tabs>
          <w:tab w:val="left" w:pos="-720"/>
          <w:tab w:val="left" w:pos="0"/>
          <w:tab w:val="left" w:pos="720"/>
        </w:tabs>
        <w:ind w:left="1440" w:hanging="1440"/>
        <w:rPr>
          <w:rFonts w:ascii="Times New Roman" w:hAnsi="Times New Roman" w:cs="Times New Roman"/>
          <w:b/>
          <w:sz w:val="22"/>
          <w:szCs w:val="22"/>
        </w:rPr>
      </w:pPr>
      <w:r>
        <w:rPr>
          <w:rFonts w:ascii="Times New Roman" w:hAnsi="Times New Roman" w:cs="Times New Roman"/>
          <w:b/>
          <w:sz w:val="22"/>
          <w:szCs w:val="22"/>
        </w:rPr>
        <w:t>669</w:t>
      </w:r>
      <w:r w:rsidR="00F92A0F" w:rsidRPr="007A3A07">
        <w:rPr>
          <w:rFonts w:ascii="Times New Roman" w:hAnsi="Times New Roman" w:cs="Times New Roman"/>
          <w:b/>
          <w:sz w:val="22"/>
          <w:szCs w:val="22"/>
        </w:rPr>
        <w:tab/>
      </w:r>
      <w:r w:rsidR="00F92A0F" w:rsidRPr="007A3A07">
        <w:rPr>
          <w:rFonts w:ascii="Times New Roman" w:hAnsi="Times New Roman" w:cs="Times New Roman"/>
          <w:b/>
          <w:sz w:val="22"/>
          <w:szCs w:val="22"/>
        </w:rPr>
        <w:tab/>
        <w:t>BUREAU OF FORESTRY</w:t>
      </w:r>
    </w:p>
    <w:p w14:paraId="65A9B69D" w14:textId="77777777" w:rsidR="00F92A0F" w:rsidRPr="007A3A07" w:rsidRDefault="00F92A0F">
      <w:pPr>
        <w:tabs>
          <w:tab w:val="left" w:pos="-720"/>
        </w:tabs>
        <w:rPr>
          <w:rFonts w:ascii="Times New Roman" w:hAnsi="Times New Roman" w:cs="Times New Roman"/>
          <w:b/>
          <w:sz w:val="22"/>
          <w:szCs w:val="22"/>
        </w:rPr>
      </w:pPr>
    </w:p>
    <w:p w14:paraId="3ACF8252" w14:textId="77777777" w:rsidR="00F92A0F" w:rsidRPr="007A3A07" w:rsidRDefault="00F92A0F">
      <w:pPr>
        <w:tabs>
          <w:tab w:val="left" w:pos="-720"/>
          <w:tab w:val="left" w:pos="0"/>
          <w:tab w:val="left" w:pos="720"/>
        </w:tabs>
        <w:ind w:left="1440" w:hanging="1440"/>
        <w:rPr>
          <w:rFonts w:ascii="Times New Roman" w:hAnsi="Times New Roman" w:cs="Times New Roman"/>
          <w:b/>
          <w:sz w:val="22"/>
          <w:szCs w:val="22"/>
        </w:rPr>
      </w:pPr>
      <w:r w:rsidRPr="007A3A07">
        <w:rPr>
          <w:rFonts w:ascii="Times New Roman" w:hAnsi="Times New Roman" w:cs="Times New Roman"/>
          <w:b/>
          <w:sz w:val="22"/>
          <w:szCs w:val="22"/>
        </w:rPr>
        <w:t>Chapter 4</w:t>
      </w:r>
      <w:r w:rsidR="007A3A07">
        <w:rPr>
          <w:rFonts w:ascii="Times New Roman" w:hAnsi="Times New Roman" w:cs="Times New Roman"/>
          <w:b/>
          <w:sz w:val="22"/>
          <w:szCs w:val="22"/>
        </w:rPr>
        <w:t>:</w:t>
      </w:r>
      <w:r w:rsidRPr="007A3A07">
        <w:rPr>
          <w:rFonts w:ascii="Times New Roman" w:hAnsi="Times New Roman" w:cs="Times New Roman"/>
          <w:b/>
          <w:sz w:val="22"/>
          <w:szCs w:val="22"/>
        </w:rPr>
        <w:tab/>
        <w:t>RULES FOR SILVICULTURAL TREATMENT DESIGNATION AND NEW MARKET WITHDRAWAL</w:t>
      </w:r>
    </w:p>
    <w:p w14:paraId="45C76319" w14:textId="77777777" w:rsidR="00F92A0F" w:rsidRPr="007A3A07" w:rsidRDefault="00F92A0F">
      <w:pPr>
        <w:pBdr>
          <w:bottom w:val="single" w:sz="6" w:space="1" w:color="auto"/>
        </w:pBdr>
        <w:tabs>
          <w:tab w:val="left" w:pos="-720"/>
        </w:tabs>
        <w:rPr>
          <w:rFonts w:ascii="Times New Roman" w:hAnsi="Times New Roman" w:cs="Times New Roman"/>
          <w:sz w:val="22"/>
          <w:szCs w:val="22"/>
        </w:rPr>
      </w:pPr>
    </w:p>
    <w:p w14:paraId="0D3191B9" w14:textId="77777777" w:rsidR="00F92A0F" w:rsidRPr="007A3A07" w:rsidRDefault="00F92A0F">
      <w:pPr>
        <w:tabs>
          <w:tab w:val="left" w:pos="-720"/>
        </w:tabs>
        <w:rPr>
          <w:rFonts w:ascii="Times New Roman" w:hAnsi="Times New Roman" w:cs="Times New Roman"/>
          <w:sz w:val="22"/>
          <w:szCs w:val="22"/>
        </w:rPr>
      </w:pPr>
    </w:p>
    <w:p w14:paraId="41B01F4D" w14:textId="77777777" w:rsidR="00F92A0F" w:rsidRPr="007A3A07" w:rsidRDefault="00F92A0F">
      <w:pPr>
        <w:tabs>
          <w:tab w:val="left" w:pos="-720"/>
          <w:tab w:val="left" w:pos="0"/>
          <w:tab w:val="left" w:pos="720"/>
        </w:tabs>
        <w:rPr>
          <w:rFonts w:ascii="Times New Roman" w:hAnsi="Times New Roman" w:cs="Times New Roman"/>
          <w:sz w:val="22"/>
          <w:szCs w:val="22"/>
        </w:rPr>
      </w:pPr>
      <w:r w:rsidRPr="007A3A07">
        <w:rPr>
          <w:rFonts w:ascii="Times New Roman" w:hAnsi="Times New Roman" w:cs="Times New Roman"/>
          <w:b/>
          <w:sz w:val="22"/>
          <w:szCs w:val="22"/>
        </w:rPr>
        <w:t>Summary</w:t>
      </w:r>
      <w:r w:rsidRPr="007A3A07">
        <w:rPr>
          <w:rFonts w:ascii="Times New Roman" w:hAnsi="Times New Roman" w:cs="Times New Roman"/>
          <w:sz w:val="22"/>
          <w:szCs w:val="22"/>
        </w:rPr>
        <w:t>: This chapter establishes the criteria and procedures for designation of an area as a silvicultural treatment area, including a description of acceptable silvicultural practices designed to lessen the vulnerability of the area to future budworm infestation.</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This chapter also outlines the procedure for removal of land parcels from a proposed spray area based on the presentation of an economically sound plan for salvage and sale of harvested wood to a new market.</w:t>
      </w:r>
    </w:p>
    <w:p w14:paraId="1CADB68D" w14:textId="77777777" w:rsidR="00F92A0F" w:rsidRPr="007A3A07" w:rsidRDefault="00F92A0F">
      <w:pPr>
        <w:pBdr>
          <w:bottom w:val="single" w:sz="6" w:space="1" w:color="auto"/>
        </w:pBdr>
        <w:tabs>
          <w:tab w:val="left" w:pos="-720"/>
        </w:tabs>
        <w:rPr>
          <w:rFonts w:ascii="Times New Roman" w:hAnsi="Times New Roman" w:cs="Times New Roman"/>
          <w:sz w:val="22"/>
          <w:szCs w:val="22"/>
        </w:rPr>
      </w:pPr>
    </w:p>
    <w:p w14:paraId="4F40F013" w14:textId="77777777" w:rsidR="00F92A0F" w:rsidRPr="007A3A07" w:rsidRDefault="00F92A0F">
      <w:pPr>
        <w:tabs>
          <w:tab w:val="left" w:pos="-720"/>
        </w:tabs>
        <w:rPr>
          <w:rFonts w:ascii="Times New Roman" w:hAnsi="Times New Roman" w:cs="Times New Roman"/>
          <w:sz w:val="22"/>
          <w:szCs w:val="22"/>
        </w:rPr>
      </w:pPr>
    </w:p>
    <w:p w14:paraId="0946F33B" w14:textId="77777777" w:rsidR="00F92A0F" w:rsidRPr="007A3A07" w:rsidRDefault="00F92A0F">
      <w:pPr>
        <w:tabs>
          <w:tab w:val="left" w:pos="-720"/>
        </w:tabs>
        <w:rPr>
          <w:rFonts w:ascii="Times New Roman" w:hAnsi="Times New Roman" w:cs="Times New Roman"/>
          <w:sz w:val="22"/>
          <w:szCs w:val="22"/>
        </w:rPr>
      </w:pPr>
    </w:p>
    <w:p w14:paraId="01EDC83F" w14:textId="77777777" w:rsidR="00F92A0F" w:rsidRPr="007A3A07" w:rsidRDefault="00F92A0F">
      <w:pPr>
        <w:tabs>
          <w:tab w:val="left" w:pos="-720"/>
          <w:tab w:val="left" w:pos="0"/>
        </w:tabs>
        <w:ind w:left="720" w:hanging="720"/>
        <w:rPr>
          <w:rFonts w:ascii="Times New Roman" w:hAnsi="Times New Roman" w:cs="Times New Roman"/>
          <w:b/>
          <w:sz w:val="22"/>
          <w:szCs w:val="22"/>
        </w:rPr>
      </w:pPr>
      <w:r w:rsidRPr="007A3A07">
        <w:rPr>
          <w:rFonts w:ascii="Times New Roman" w:hAnsi="Times New Roman" w:cs="Times New Roman"/>
          <w:b/>
          <w:sz w:val="22"/>
          <w:szCs w:val="22"/>
        </w:rPr>
        <w:t>1.</w:t>
      </w:r>
      <w:r w:rsidRPr="007A3A07">
        <w:rPr>
          <w:rFonts w:ascii="Times New Roman" w:hAnsi="Times New Roman" w:cs="Times New Roman"/>
          <w:b/>
          <w:sz w:val="22"/>
          <w:szCs w:val="22"/>
        </w:rPr>
        <w:tab/>
        <w:t>Statuto</w:t>
      </w:r>
      <w:r w:rsidR="00437388" w:rsidRPr="007A3A07">
        <w:rPr>
          <w:rFonts w:ascii="Times New Roman" w:hAnsi="Times New Roman" w:cs="Times New Roman"/>
          <w:b/>
          <w:sz w:val="22"/>
          <w:szCs w:val="22"/>
        </w:rPr>
        <w:t>ry Authority</w:t>
      </w:r>
    </w:p>
    <w:p w14:paraId="1A27DA01" w14:textId="77777777" w:rsidR="00F92A0F" w:rsidRPr="007A3A07" w:rsidRDefault="00F92A0F">
      <w:pPr>
        <w:tabs>
          <w:tab w:val="left" w:pos="-720"/>
        </w:tabs>
        <w:rPr>
          <w:rFonts w:ascii="Times New Roman" w:hAnsi="Times New Roman" w:cs="Times New Roman"/>
          <w:sz w:val="22"/>
          <w:szCs w:val="22"/>
        </w:rPr>
      </w:pPr>
    </w:p>
    <w:p w14:paraId="05E305ED" w14:textId="77777777" w:rsidR="00F92A0F" w:rsidRPr="007A3A07" w:rsidRDefault="00F92A0F">
      <w:pPr>
        <w:tabs>
          <w:tab w:val="left" w:pos="-720"/>
          <w:tab w:val="left" w:pos="0"/>
        </w:tabs>
        <w:ind w:left="720" w:hanging="720"/>
        <w:rPr>
          <w:rFonts w:ascii="Times New Roman" w:hAnsi="Times New Roman" w:cs="Times New Roman"/>
          <w:sz w:val="22"/>
          <w:szCs w:val="22"/>
        </w:rPr>
      </w:pPr>
      <w:r w:rsidRPr="007A3A07">
        <w:rPr>
          <w:rFonts w:ascii="Times New Roman" w:hAnsi="Times New Roman" w:cs="Times New Roman"/>
          <w:sz w:val="22"/>
          <w:szCs w:val="22"/>
        </w:rPr>
        <w:tab/>
        <w:t xml:space="preserve">These rules are enacted pursuant to 12 MRSA </w:t>
      </w:r>
      <w:r w:rsidR="00437388" w:rsidRPr="007A3A07">
        <w:rPr>
          <w:rFonts w:ascii="Times New Roman" w:hAnsi="Times New Roman" w:cs="Times New Roman"/>
          <w:sz w:val="22"/>
          <w:szCs w:val="22"/>
        </w:rPr>
        <w:t xml:space="preserve">§§ </w:t>
      </w:r>
      <w:r w:rsidRPr="007A3A07">
        <w:rPr>
          <w:rFonts w:ascii="Times New Roman" w:hAnsi="Times New Roman" w:cs="Times New Roman"/>
          <w:sz w:val="22"/>
          <w:szCs w:val="22"/>
        </w:rPr>
        <w:t>1021 and 1023.</w:t>
      </w:r>
    </w:p>
    <w:p w14:paraId="716709FF" w14:textId="77777777" w:rsidR="00F92A0F" w:rsidRPr="007A3A07" w:rsidRDefault="00F92A0F">
      <w:pPr>
        <w:tabs>
          <w:tab w:val="left" w:pos="-720"/>
        </w:tabs>
        <w:rPr>
          <w:rFonts w:ascii="Times New Roman" w:hAnsi="Times New Roman" w:cs="Times New Roman"/>
          <w:sz w:val="22"/>
          <w:szCs w:val="22"/>
        </w:rPr>
      </w:pPr>
    </w:p>
    <w:p w14:paraId="18F75E9F" w14:textId="77777777" w:rsidR="00F92A0F" w:rsidRPr="007A3A07" w:rsidRDefault="00F92A0F">
      <w:pPr>
        <w:tabs>
          <w:tab w:val="left" w:pos="-720"/>
        </w:tabs>
        <w:rPr>
          <w:rFonts w:ascii="Times New Roman" w:hAnsi="Times New Roman" w:cs="Times New Roman"/>
          <w:sz w:val="22"/>
          <w:szCs w:val="22"/>
        </w:rPr>
      </w:pPr>
    </w:p>
    <w:p w14:paraId="64F5AB4A" w14:textId="77777777" w:rsidR="00F92A0F" w:rsidRPr="007A3A07" w:rsidRDefault="00437388">
      <w:pPr>
        <w:tabs>
          <w:tab w:val="left" w:pos="-720"/>
          <w:tab w:val="left" w:pos="0"/>
        </w:tabs>
        <w:ind w:left="720" w:hanging="720"/>
        <w:rPr>
          <w:rFonts w:ascii="Times New Roman" w:hAnsi="Times New Roman" w:cs="Times New Roman"/>
          <w:b/>
          <w:sz w:val="22"/>
          <w:szCs w:val="22"/>
        </w:rPr>
      </w:pPr>
      <w:r w:rsidRPr="007A3A07">
        <w:rPr>
          <w:rFonts w:ascii="Times New Roman" w:hAnsi="Times New Roman" w:cs="Times New Roman"/>
          <w:b/>
          <w:sz w:val="22"/>
          <w:szCs w:val="22"/>
        </w:rPr>
        <w:t>2.</w:t>
      </w:r>
      <w:r w:rsidRPr="007A3A07">
        <w:rPr>
          <w:rFonts w:ascii="Times New Roman" w:hAnsi="Times New Roman" w:cs="Times New Roman"/>
          <w:b/>
          <w:sz w:val="22"/>
          <w:szCs w:val="22"/>
        </w:rPr>
        <w:tab/>
        <w:t>Purpose of the Rules</w:t>
      </w:r>
    </w:p>
    <w:p w14:paraId="3FB91232" w14:textId="77777777" w:rsidR="00F92A0F" w:rsidRPr="007A3A07" w:rsidRDefault="00F92A0F">
      <w:pPr>
        <w:tabs>
          <w:tab w:val="left" w:pos="-720"/>
        </w:tabs>
        <w:rPr>
          <w:rFonts w:ascii="Times New Roman" w:hAnsi="Times New Roman" w:cs="Times New Roman"/>
          <w:sz w:val="22"/>
          <w:szCs w:val="22"/>
        </w:rPr>
      </w:pPr>
    </w:p>
    <w:p w14:paraId="39FBD99D" w14:textId="77777777" w:rsidR="00F92A0F" w:rsidRPr="007A3A07" w:rsidRDefault="00F92A0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A.</w:t>
      </w:r>
      <w:r w:rsidRPr="007A3A07">
        <w:rPr>
          <w:rFonts w:ascii="Times New Roman" w:hAnsi="Times New Roman" w:cs="Times New Roman"/>
          <w:sz w:val="22"/>
          <w:szCs w:val="22"/>
        </w:rPr>
        <w:tab/>
        <w:t>Silvicultural treatment can be an important part of an integrated spruce</w:t>
      </w:r>
      <w:r w:rsidR="007A3A07">
        <w:rPr>
          <w:rFonts w:ascii="Times New Roman" w:hAnsi="Times New Roman" w:cs="Times New Roman"/>
          <w:sz w:val="22"/>
          <w:szCs w:val="22"/>
        </w:rPr>
        <w:t xml:space="preserve"> budworm control program. The </w:t>
      </w:r>
      <w:r w:rsidR="007A3A07" w:rsidRPr="007A3A07">
        <w:rPr>
          <w:rFonts w:ascii="Times New Roman" w:hAnsi="Times New Roman" w:cs="Times New Roman"/>
          <w:i/>
          <w:sz w:val="22"/>
          <w:szCs w:val="22"/>
        </w:rPr>
        <w:t>B</w:t>
      </w:r>
      <w:r w:rsidRPr="007A3A07">
        <w:rPr>
          <w:rFonts w:ascii="Times New Roman" w:hAnsi="Times New Roman" w:cs="Times New Roman"/>
          <w:i/>
          <w:sz w:val="22"/>
          <w:szCs w:val="22"/>
        </w:rPr>
        <w:t>udworm Suppression Act</w:t>
      </w:r>
      <w:r w:rsidRPr="007A3A07">
        <w:rPr>
          <w:rFonts w:ascii="Times New Roman" w:hAnsi="Times New Roman" w:cs="Times New Roman"/>
          <w:sz w:val="22"/>
          <w:szCs w:val="22"/>
        </w:rPr>
        <w:t xml:space="preserve"> recognizes the desirability of managing the forest in a way designed to minimize susceptibility and vulnerability to future infestations.</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If land is being managed in this way, it may be granted a silvicultural treatment designation.</w:t>
      </w:r>
    </w:p>
    <w:p w14:paraId="0DD82086" w14:textId="77777777" w:rsidR="00F92A0F" w:rsidRPr="007A3A07" w:rsidRDefault="00F92A0F">
      <w:pPr>
        <w:tabs>
          <w:tab w:val="left" w:pos="-720"/>
        </w:tabs>
        <w:rPr>
          <w:rFonts w:ascii="Times New Roman" w:hAnsi="Times New Roman" w:cs="Times New Roman"/>
          <w:sz w:val="22"/>
          <w:szCs w:val="22"/>
        </w:rPr>
      </w:pPr>
    </w:p>
    <w:p w14:paraId="376468E8" w14:textId="77777777" w:rsidR="00F92A0F" w:rsidRPr="007A3A07" w:rsidRDefault="00F92A0F" w:rsidP="007A3A07">
      <w:pPr>
        <w:tabs>
          <w:tab w:val="left" w:pos="-720"/>
          <w:tab w:val="left" w:pos="0"/>
          <w:tab w:val="left" w:pos="720"/>
        </w:tabs>
        <w:ind w:left="1440" w:right="270" w:hanging="1440"/>
        <w:rPr>
          <w:rFonts w:ascii="Times New Roman" w:hAnsi="Times New Roman" w:cs="Times New Roman"/>
          <w:sz w:val="22"/>
          <w:szCs w:val="22"/>
        </w:rPr>
      </w:pPr>
      <w:r w:rsidRPr="007A3A07">
        <w:rPr>
          <w:rFonts w:ascii="Times New Roman" w:hAnsi="Times New Roman" w:cs="Times New Roman"/>
          <w:sz w:val="22"/>
          <w:szCs w:val="22"/>
        </w:rPr>
        <w:tab/>
        <w:t>B.</w:t>
      </w:r>
      <w:r w:rsidRPr="007A3A07">
        <w:rPr>
          <w:rFonts w:ascii="Times New Roman" w:hAnsi="Times New Roman" w:cs="Times New Roman"/>
          <w:sz w:val="22"/>
          <w:szCs w:val="22"/>
        </w:rPr>
        <w:tab/>
        <w:t>The new market withdrawal is to encourage an economical program of salvage and sanitation cutting in budworm damaged stands, a part of a broad forest management program.</w:t>
      </w:r>
    </w:p>
    <w:p w14:paraId="221956E9" w14:textId="77777777" w:rsidR="00F92A0F" w:rsidRPr="007A3A07" w:rsidRDefault="00F92A0F">
      <w:pPr>
        <w:tabs>
          <w:tab w:val="left" w:pos="-720"/>
        </w:tabs>
        <w:rPr>
          <w:rFonts w:ascii="Times New Roman" w:hAnsi="Times New Roman" w:cs="Times New Roman"/>
          <w:sz w:val="22"/>
          <w:szCs w:val="22"/>
        </w:rPr>
      </w:pPr>
    </w:p>
    <w:p w14:paraId="4127FF30" w14:textId="77777777" w:rsidR="00F92A0F" w:rsidRPr="007A3A07" w:rsidRDefault="00F92A0F">
      <w:pPr>
        <w:tabs>
          <w:tab w:val="left" w:pos="-720"/>
        </w:tabs>
        <w:rPr>
          <w:rFonts w:ascii="Times New Roman" w:hAnsi="Times New Roman" w:cs="Times New Roman"/>
          <w:sz w:val="22"/>
          <w:szCs w:val="22"/>
        </w:rPr>
      </w:pPr>
    </w:p>
    <w:p w14:paraId="3675A669" w14:textId="77777777" w:rsidR="00F92A0F" w:rsidRPr="007A3A07" w:rsidRDefault="00437388">
      <w:pPr>
        <w:tabs>
          <w:tab w:val="left" w:pos="-720"/>
          <w:tab w:val="left" w:pos="0"/>
        </w:tabs>
        <w:ind w:left="720" w:hanging="720"/>
        <w:rPr>
          <w:rFonts w:ascii="Times New Roman" w:hAnsi="Times New Roman" w:cs="Times New Roman"/>
          <w:b/>
          <w:sz w:val="22"/>
          <w:szCs w:val="22"/>
        </w:rPr>
      </w:pPr>
      <w:r w:rsidRPr="007A3A07">
        <w:rPr>
          <w:rFonts w:ascii="Times New Roman" w:hAnsi="Times New Roman" w:cs="Times New Roman"/>
          <w:b/>
          <w:sz w:val="22"/>
          <w:szCs w:val="22"/>
        </w:rPr>
        <w:t>3.</w:t>
      </w:r>
      <w:r w:rsidRPr="007A3A07">
        <w:rPr>
          <w:rFonts w:ascii="Times New Roman" w:hAnsi="Times New Roman" w:cs="Times New Roman"/>
          <w:b/>
          <w:sz w:val="22"/>
          <w:szCs w:val="22"/>
        </w:rPr>
        <w:tab/>
        <w:t>Definitions</w:t>
      </w:r>
    </w:p>
    <w:p w14:paraId="5A7DD90B" w14:textId="77777777" w:rsidR="00F92A0F" w:rsidRPr="007A3A07" w:rsidRDefault="00F92A0F">
      <w:pPr>
        <w:tabs>
          <w:tab w:val="left" w:pos="-720"/>
        </w:tabs>
        <w:rPr>
          <w:rFonts w:ascii="Times New Roman" w:hAnsi="Times New Roman" w:cs="Times New Roman"/>
          <w:sz w:val="22"/>
          <w:szCs w:val="22"/>
        </w:rPr>
      </w:pPr>
    </w:p>
    <w:p w14:paraId="28FC5F1A" w14:textId="77777777" w:rsidR="00F92A0F" w:rsidRPr="007A3A07" w:rsidRDefault="00F92A0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A.</w:t>
      </w:r>
      <w:r w:rsidRPr="007A3A07">
        <w:rPr>
          <w:rFonts w:ascii="Times New Roman" w:hAnsi="Times New Roman" w:cs="Times New Roman"/>
          <w:sz w:val="22"/>
          <w:szCs w:val="22"/>
        </w:rPr>
        <w:tab/>
      </w:r>
      <w:r w:rsidRPr="007A3A07">
        <w:rPr>
          <w:rFonts w:ascii="Times New Roman" w:hAnsi="Times New Roman" w:cs="Times New Roman"/>
          <w:b/>
          <w:sz w:val="22"/>
          <w:szCs w:val="22"/>
        </w:rPr>
        <w:t>Applicability of Definitions</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 xml:space="preserve">All terms used in these rules shall have the same meaning as set forth in 12 MRSA </w:t>
      </w:r>
      <w:r w:rsidR="007A3A07">
        <w:rPr>
          <w:rFonts w:ascii="Arial Narrow" w:hAnsi="Arial Narrow" w:cs="Times New Roman"/>
          <w:sz w:val="22"/>
          <w:szCs w:val="22"/>
        </w:rPr>
        <w:t>§</w:t>
      </w:r>
      <w:r w:rsidRPr="007A3A07">
        <w:rPr>
          <w:rFonts w:ascii="Times New Roman" w:hAnsi="Times New Roman" w:cs="Times New Roman"/>
          <w:sz w:val="22"/>
          <w:szCs w:val="22"/>
        </w:rPr>
        <w:t>1012 unless otherwise expressly provided herein:</w:t>
      </w:r>
    </w:p>
    <w:p w14:paraId="74D935B2" w14:textId="77777777" w:rsidR="00F92A0F" w:rsidRPr="007A3A07" w:rsidRDefault="00F92A0F">
      <w:pPr>
        <w:tabs>
          <w:tab w:val="left" w:pos="-720"/>
        </w:tabs>
        <w:rPr>
          <w:rFonts w:ascii="Times New Roman" w:hAnsi="Times New Roman" w:cs="Times New Roman"/>
          <w:sz w:val="22"/>
          <w:szCs w:val="22"/>
        </w:rPr>
      </w:pPr>
    </w:p>
    <w:p w14:paraId="4BEDD1EB" w14:textId="77777777" w:rsidR="00F92A0F" w:rsidRPr="007A3A07" w:rsidRDefault="00F92A0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B.</w:t>
      </w:r>
      <w:r w:rsidRPr="007A3A07">
        <w:rPr>
          <w:rFonts w:ascii="Times New Roman" w:hAnsi="Times New Roman" w:cs="Times New Roman"/>
          <w:sz w:val="22"/>
          <w:szCs w:val="22"/>
        </w:rPr>
        <w:tab/>
      </w:r>
      <w:r w:rsidRPr="007A3A07">
        <w:rPr>
          <w:rFonts w:ascii="Times New Roman" w:hAnsi="Times New Roman" w:cs="Times New Roman"/>
          <w:b/>
          <w:sz w:val="22"/>
          <w:szCs w:val="22"/>
        </w:rPr>
        <w:t>Gross merchantable volume</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Volume in trees with dbh greater than 5", measured to a 4"</w:t>
      </w:r>
      <w:r w:rsidR="007A3A07">
        <w:rPr>
          <w:rFonts w:ascii="Times New Roman" w:hAnsi="Times New Roman" w:cs="Times New Roman"/>
          <w:sz w:val="22"/>
          <w:szCs w:val="22"/>
        </w:rPr>
        <w:t> </w:t>
      </w:r>
      <w:r w:rsidRPr="007A3A07">
        <w:rPr>
          <w:rFonts w:ascii="Times New Roman" w:hAnsi="Times New Roman" w:cs="Times New Roman"/>
          <w:sz w:val="22"/>
          <w:szCs w:val="22"/>
        </w:rPr>
        <w:t>top, without any deduction made for cull.</w:t>
      </w:r>
    </w:p>
    <w:p w14:paraId="7D9AFFB5" w14:textId="77777777" w:rsidR="00F92A0F" w:rsidRPr="007A3A07" w:rsidRDefault="00F92A0F">
      <w:pPr>
        <w:tabs>
          <w:tab w:val="left" w:pos="-720"/>
        </w:tabs>
        <w:rPr>
          <w:rFonts w:ascii="Times New Roman" w:hAnsi="Times New Roman" w:cs="Times New Roman"/>
          <w:sz w:val="22"/>
          <w:szCs w:val="22"/>
        </w:rPr>
      </w:pPr>
    </w:p>
    <w:p w14:paraId="3E50ACB4" w14:textId="77777777" w:rsidR="00F92A0F" w:rsidRPr="007A3A07" w:rsidRDefault="00F92A0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C.</w:t>
      </w:r>
      <w:r w:rsidRPr="007A3A07">
        <w:rPr>
          <w:rFonts w:ascii="Times New Roman" w:hAnsi="Times New Roman" w:cs="Times New Roman"/>
          <w:sz w:val="22"/>
          <w:szCs w:val="22"/>
        </w:rPr>
        <w:tab/>
      </w:r>
      <w:r w:rsidRPr="007A3A07">
        <w:rPr>
          <w:rFonts w:ascii="Times New Roman" w:hAnsi="Times New Roman" w:cs="Times New Roman"/>
          <w:b/>
          <w:sz w:val="22"/>
          <w:szCs w:val="22"/>
        </w:rPr>
        <w:t>Net merchantable volume</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Gross merchantable volume less deductions for cull.</w:t>
      </w:r>
    </w:p>
    <w:p w14:paraId="37FE493C" w14:textId="77777777" w:rsidR="00F92A0F" w:rsidRPr="007A3A07" w:rsidRDefault="00F92A0F">
      <w:pPr>
        <w:tabs>
          <w:tab w:val="left" w:pos="-720"/>
        </w:tabs>
        <w:rPr>
          <w:rFonts w:ascii="Times New Roman" w:hAnsi="Times New Roman" w:cs="Times New Roman"/>
          <w:sz w:val="22"/>
          <w:szCs w:val="22"/>
        </w:rPr>
      </w:pPr>
    </w:p>
    <w:p w14:paraId="314C6674" w14:textId="77777777" w:rsidR="00F92A0F" w:rsidRPr="007A3A07" w:rsidRDefault="00437388">
      <w:pPr>
        <w:keepNext/>
        <w:keepLines/>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D.</w:t>
      </w:r>
      <w:r w:rsidRPr="007A3A07">
        <w:rPr>
          <w:rFonts w:ascii="Times New Roman" w:hAnsi="Times New Roman" w:cs="Times New Roman"/>
          <w:sz w:val="22"/>
          <w:szCs w:val="22"/>
        </w:rPr>
        <w:tab/>
      </w:r>
      <w:r w:rsidRPr="007A3A07">
        <w:rPr>
          <w:rFonts w:ascii="Times New Roman" w:hAnsi="Times New Roman" w:cs="Times New Roman"/>
          <w:b/>
          <w:sz w:val="22"/>
          <w:szCs w:val="22"/>
        </w:rPr>
        <w:t>Commercial species</w:t>
      </w:r>
    </w:p>
    <w:p w14:paraId="5B0339F2" w14:textId="77777777" w:rsidR="00F92A0F" w:rsidRPr="007A3A07" w:rsidRDefault="00F92A0F">
      <w:pPr>
        <w:keepNext/>
        <w:keepLines/>
        <w:tabs>
          <w:tab w:val="left" w:pos="-720"/>
        </w:tabs>
        <w:rPr>
          <w:rFonts w:ascii="Times New Roman" w:hAnsi="Times New Roman" w:cs="Times New Roman"/>
          <w:sz w:val="22"/>
          <w:szCs w:val="22"/>
        </w:rPr>
      </w:pPr>
    </w:p>
    <w:p w14:paraId="25D2CF88" w14:textId="77777777" w:rsidR="00F92A0F" w:rsidRPr="007A3A07" w:rsidRDefault="00F92A0F">
      <w:pPr>
        <w:keepNext/>
        <w:keepLines/>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The following native trees are defined as commercial species:</w:t>
      </w:r>
    </w:p>
    <w:p w14:paraId="23706D59" w14:textId="77777777" w:rsidR="00F92A0F" w:rsidRPr="007A3A07" w:rsidRDefault="00F92A0F">
      <w:pPr>
        <w:tabs>
          <w:tab w:val="left" w:pos="-720"/>
        </w:tabs>
        <w:ind w:left="1440"/>
        <w:rPr>
          <w:rFonts w:ascii="Times New Roman" w:hAnsi="Times New Roman" w:cs="Times New Roman"/>
          <w:sz w:val="22"/>
          <w:szCs w:val="22"/>
        </w:rPr>
      </w:pPr>
    </w:p>
    <w:tbl>
      <w:tblPr>
        <w:tblW w:w="0" w:type="auto"/>
        <w:tblInd w:w="1560" w:type="dxa"/>
        <w:tblLayout w:type="fixed"/>
        <w:tblCellMar>
          <w:left w:w="120" w:type="dxa"/>
          <w:right w:w="120" w:type="dxa"/>
        </w:tblCellMar>
        <w:tblLook w:val="0000" w:firstRow="0" w:lastRow="0" w:firstColumn="0" w:lastColumn="0" w:noHBand="0" w:noVBand="0"/>
      </w:tblPr>
      <w:tblGrid>
        <w:gridCol w:w="3381"/>
        <w:gridCol w:w="1942"/>
        <w:gridCol w:w="2073"/>
      </w:tblGrid>
      <w:tr w:rsidR="00F92A0F" w:rsidRPr="007A3A07" w14:paraId="353F87C4" w14:textId="77777777">
        <w:tblPrEx>
          <w:tblCellMar>
            <w:top w:w="0" w:type="dxa"/>
            <w:bottom w:w="0" w:type="dxa"/>
          </w:tblCellMar>
        </w:tblPrEx>
        <w:trPr>
          <w:cantSplit/>
        </w:trPr>
        <w:tc>
          <w:tcPr>
            <w:tcW w:w="3381" w:type="dxa"/>
          </w:tcPr>
          <w:p w14:paraId="2B1FBA1D" w14:textId="77777777" w:rsidR="00F92A0F" w:rsidRPr="007A3A07" w:rsidRDefault="00F92A0F">
            <w:pPr>
              <w:tabs>
                <w:tab w:val="left" w:pos="-720"/>
              </w:tabs>
              <w:spacing w:before="90"/>
              <w:rPr>
                <w:rFonts w:ascii="Times New Roman" w:hAnsi="Times New Roman" w:cs="Times New Roman"/>
                <w:sz w:val="22"/>
                <w:szCs w:val="22"/>
              </w:rPr>
            </w:pPr>
            <w:r w:rsidRPr="007A3A07">
              <w:rPr>
                <w:rFonts w:ascii="Times New Roman" w:hAnsi="Times New Roman" w:cs="Times New Roman"/>
                <w:sz w:val="22"/>
                <w:szCs w:val="22"/>
              </w:rPr>
              <w:lastRenderedPageBreak/>
              <w:t>All Pines</w:t>
            </w:r>
          </w:p>
          <w:p w14:paraId="7B33A8A6"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All spruces</w:t>
            </w:r>
          </w:p>
          <w:p w14:paraId="07D9D867"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American Larch (Tamarack)</w:t>
            </w:r>
          </w:p>
          <w:p w14:paraId="4B4F90B4"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Hemlock</w:t>
            </w:r>
          </w:p>
          <w:p w14:paraId="466F2674"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Northern white Cedar</w:t>
            </w:r>
          </w:p>
          <w:p w14:paraId="3122FA8C"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Balsam Fir</w:t>
            </w:r>
          </w:p>
          <w:p w14:paraId="25F28E80"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All Ashes</w:t>
            </w:r>
          </w:p>
          <w:p w14:paraId="65517C78" w14:textId="77777777" w:rsidR="00F92A0F" w:rsidRPr="007A3A07" w:rsidRDefault="00F92A0F">
            <w:pPr>
              <w:tabs>
                <w:tab w:val="left" w:pos="-720"/>
              </w:tabs>
              <w:spacing w:after="54"/>
              <w:rPr>
                <w:rFonts w:ascii="Times New Roman" w:hAnsi="Times New Roman" w:cs="Times New Roman"/>
                <w:sz w:val="22"/>
                <w:szCs w:val="22"/>
              </w:rPr>
            </w:pPr>
            <w:r w:rsidRPr="007A3A07">
              <w:rPr>
                <w:rFonts w:ascii="Times New Roman" w:hAnsi="Times New Roman" w:cs="Times New Roman"/>
                <w:sz w:val="22"/>
                <w:szCs w:val="22"/>
              </w:rPr>
              <w:t>Trembling Aspen</w:t>
            </w:r>
          </w:p>
        </w:tc>
        <w:tc>
          <w:tcPr>
            <w:tcW w:w="1942" w:type="dxa"/>
          </w:tcPr>
          <w:p w14:paraId="0220FBBD" w14:textId="77777777" w:rsidR="00F92A0F" w:rsidRPr="007A3A07" w:rsidRDefault="00F92A0F">
            <w:pPr>
              <w:tabs>
                <w:tab w:val="left" w:pos="-720"/>
              </w:tabs>
              <w:spacing w:before="90"/>
              <w:rPr>
                <w:rFonts w:ascii="Times New Roman" w:hAnsi="Times New Roman" w:cs="Times New Roman"/>
                <w:sz w:val="22"/>
                <w:szCs w:val="22"/>
              </w:rPr>
            </w:pPr>
            <w:r w:rsidRPr="007A3A07">
              <w:rPr>
                <w:rFonts w:ascii="Times New Roman" w:hAnsi="Times New Roman" w:cs="Times New Roman"/>
                <w:sz w:val="22"/>
                <w:szCs w:val="22"/>
              </w:rPr>
              <w:t>Soft Maple</w:t>
            </w:r>
          </w:p>
          <w:p w14:paraId="4666239A"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Sugar Maple</w:t>
            </w:r>
          </w:p>
          <w:p w14:paraId="5770AFA6"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Basswood</w:t>
            </w:r>
          </w:p>
          <w:p w14:paraId="190F68F2"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Beech</w:t>
            </w:r>
          </w:p>
          <w:p w14:paraId="7F39C621"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Paper Birch</w:t>
            </w:r>
          </w:p>
          <w:p w14:paraId="6672E55C"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Yellow Birch</w:t>
            </w:r>
          </w:p>
          <w:p w14:paraId="60D5E08C"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Black Cherry</w:t>
            </w:r>
          </w:p>
          <w:p w14:paraId="08144ACE" w14:textId="77777777" w:rsidR="00F92A0F" w:rsidRPr="007A3A07" w:rsidRDefault="00F92A0F">
            <w:pPr>
              <w:tabs>
                <w:tab w:val="left" w:pos="-720"/>
              </w:tabs>
              <w:spacing w:after="54"/>
              <w:rPr>
                <w:rFonts w:ascii="Times New Roman" w:hAnsi="Times New Roman" w:cs="Times New Roman"/>
                <w:sz w:val="22"/>
                <w:szCs w:val="22"/>
              </w:rPr>
            </w:pPr>
            <w:r w:rsidRPr="007A3A07">
              <w:rPr>
                <w:rFonts w:ascii="Times New Roman" w:hAnsi="Times New Roman" w:cs="Times New Roman"/>
                <w:sz w:val="22"/>
                <w:szCs w:val="22"/>
              </w:rPr>
              <w:t>American Elm</w:t>
            </w:r>
          </w:p>
        </w:tc>
        <w:tc>
          <w:tcPr>
            <w:tcW w:w="2073" w:type="dxa"/>
          </w:tcPr>
          <w:p w14:paraId="0D86828D" w14:textId="77777777" w:rsidR="00F92A0F" w:rsidRPr="007A3A07" w:rsidRDefault="00F92A0F">
            <w:pPr>
              <w:tabs>
                <w:tab w:val="left" w:pos="-720"/>
              </w:tabs>
              <w:spacing w:before="90"/>
              <w:rPr>
                <w:rFonts w:ascii="Times New Roman" w:hAnsi="Times New Roman" w:cs="Times New Roman"/>
                <w:sz w:val="22"/>
                <w:szCs w:val="22"/>
              </w:rPr>
            </w:pPr>
            <w:r w:rsidRPr="007A3A07">
              <w:rPr>
                <w:rFonts w:ascii="Times New Roman" w:hAnsi="Times New Roman" w:cs="Times New Roman"/>
                <w:sz w:val="22"/>
                <w:szCs w:val="22"/>
              </w:rPr>
              <w:t>Large-Toothed Poplar</w:t>
            </w:r>
          </w:p>
          <w:p w14:paraId="7C4B1A29"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All Oaks except Scrub Oak</w:t>
            </w:r>
          </w:p>
          <w:p w14:paraId="683786E9" w14:textId="77777777" w:rsidR="00F92A0F" w:rsidRPr="007A3A07" w:rsidRDefault="00F92A0F">
            <w:pPr>
              <w:tabs>
                <w:tab w:val="left" w:pos="-720"/>
              </w:tabs>
              <w:spacing w:after="54"/>
              <w:rPr>
                <w:rFonts w:ascii="Times New Roman" w:hAnsi="Times New Roman" w:cs="Times New Roman"/>
                <w:sz w:val="22"/>
                <w:szCs w:val="22"/>
              </w:rPr>
            </w:pPr>
            <w:r w:rsidRPr="007A3A07">
              <w:rPr>
                <w:rFonts w:ascii="Times New Roman" w:hAnsi="Times New Roman" w:cs="Times New Roman"/>
                <w:sz w:val="22"/>
                <w:szCs w:val="22"/>
              </w:rPr>
              <w:t>Gray Birch</w:t>
            </w:r>
          </w:p>
        </w:tc>
      </w:tr>
    </w:tbl>
    <w:p w14:paraId="61482BFD" w14:textId="77777777" w:rsidR="00F92A0F" w:rsidRPr="007A3A07" w:rsidRDefault="00F92A0F">
      <w:pPr>
        <w:tabs>
          <w:tab w:val="left" w:pos="-720"/>
        </w:tabs>
        <w:rPr>
          <w:rFonts w:ascii="Times New Roman" w:hAnsi="Times New Roman" w:cs="Times New Roman"/>
          <w:sz w:val="22"/>
          <w:szCs w:val="22"/>
        </w:rPr>
      </w:pPr>
    </w:p>
    <w:p w14:paraId="28CC752F" w14:textId="77777777" w:rsidR="00F92A0F" w:rsidRPr="007A3A07" w:rsidRDefault="00F92A0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Exotic tree species shall be considered commercial species if they attain a size and quality suitable for pulpwood or sawtimber when grown in Maine.</w:t>
      </w:r>
    </w:p>
    <w:p w14:paraId="46B8519C" w14:textId="77777777" w:rsidR="00F92A0F" w:rsidRPr="007A3A07" w:rsidRDefault="00F92A0F">
      <w:pPr>
        <w:tabs>
          <w:tab w:val="left" w:pos="-720"/>
        </w:tabs>
        <w:rPr>
          <w:rFonts w:ascii="Times New Roman" w:hAnsi="Times New Roman" w:cs="Times New Roman"/>
          <w:sz w:val="22"/>
          <w:szCs w:val="22"/>
        </w:rPr>
      </w:pPr>
    </w:p>
    <w:p w14:paraId="281F96BB" w14:textId="77777777" w:rsidR="00F92A0F" w:rsidRPr="007A3A07" w:rsidRDefault="00F92A0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E.</w:t>
      </w:r>
      <w:r w:rsidRPr="007A3A07">
        <w:rPr>
          <w:rFonts w:ascii="Times New Roman" w:hAnsi="Times New Roman" w:cs="Times New Roman"/>
          <w:sz w:val="22"/>
          <w:szCs w:val="22"/>
        </w:rPr>
        <w:tab/>
      </w:r>
      <w:r w:rsidRPr="007A3A07">
        <w:rPr>
          <w:rFonts w:ascii="Times New Roman" w:hAnsi="Times New Roman" w:cs="Times New Roman"/>
          <w:b/>
          <w:sz w:val="22"/>
          <w:szCs w:val="22"/>
        </w:rPr>
        <w:t>Fir mixed with host species</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Fir is defined to be mixed with host species if it is in a type composed of more than 75% fir, spruce, and hemlock species, by gross merchantable volume.</w:t>
      </w:r>
    </w:p>
    <w:p w14:paraId="5EE63B3B" w14:textId="77777777" w:rsidR="00F92A0F" w:rsidRPr="007A3A07" w:rsidRDefault="00F92A0F">
      <w:pPr>
        <w:tabs>
          <w:tab w:val="left" w:pos="-720"/>
        </w:tabs>
        <w:rPr>
          <w:rFonts w:ascii="Times New Roman" w:hAnsi="Times New Roman" w:cs="Times New Roman"/>
          <w:sz w:val="22"/>
          <w:szCs w:val="22"/>
        </w:rPr>
      </w:pPr>
    </w:p>
    <w:p w14:paraId="417B2239" w14:textId="77777777" w:rsidR="00F92A0F" w:rsidRPr="007A3A07" w:rsidRDefault="00F92A0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F.</w:t>
      </w:r>
      <w:r w:rsidRPr="007A3A07">
        <w:rPr>
          <w:rFonts w:ascii="Times New Roman" w:hAnsi="Times New Roman" w:cs="Times New Roman"/>
          <w:sz w:val="22"/>
          <w:szCs w:val="22"/>
        </w:rPr>
        <w:tab/>
      </w:r>
      <w:r w:rsidRPr="007A3A07">
        <w:rPr>
          <w:rFonts w:ascii="Times New Roman" w:hAnsi="Times New Roman" w:cs="Times New Roman"/>
          <w:b/>
          <w:sz w:val="22"/>
          <w:szCs w:val="22"/>
        </w:rPr>
        <w:t>Fir mixed with nonhost species</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Fir is defined to be mixed with nonhost species if it is in a type composed of more than 25% commercial species other than spruce, fir, and hemlock, by gross merchantable volume.</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All stands which would be classified as "mixed wood" for purposes of the Tree Growth Tax Law fall into this category.</w:t>
      </w:r>
    </w:p>
    <w:p w14:paraId="2BDCABBE" w14:textId="77777777" w:rsidR="00F92A0F" w:rsidRPr="007A3A07" w:rsidRDefault="00F92A0F">
      <w:pPr>
        <w:tabs>
          <w:tab w:val="left" w:pos="-720"/>
        </w:tabs>
        <w:rPr>
          <w:rFonts w:ascii="Times New Roman" w:hAnsi="Times New Roman" w:cs="Times New Roman"/>
          <w:sz w:val="22"/>
          <w:szCs w:val="22"/>
        </w:rPr>
      </w:pPr>
    </w:p>
    <w:p w14:paraId="4BB552FE" w14:textId="77777777" w:rsidR="00F92A0F" w:rsidRPr="007A3A07" w:rsidRDefault="00F92A0F" w:rsidP="007A3A07">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G.</w:t>
      </w:r>
      <w:r w:rsidRPr="007A3A07">
        <w:rPr>
          <w:rFonts w:ascii="Times New Roman" w:hAnsi="Times New Roman" w:cs="Times New Roman"/>
          <w:sz w:val="22"/>
          <w:szCs w:val="22"/>
        </w:rPr>
        <w:tab/>
      </w:r>
      <w:r w:rsidRPr="007A3A07">
        <w:rPr>
          <w:rFonts w:ascii="Times New Roman" w:hAnsi="Times New Roman" w:cs="Times New Roman"/>
          <w:b/>
          <w:sz w:val="22"/>
          <w:szCs w:val="22"/>
        </w:rPr>
        <w:t>Renewal cutting</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Any harvesting operation in even-aged types older than 25</w:t>
      </w:r>
      <w:r w:rsidR="007A3A07">
        <w:rPr>
          <w:rFonts w:ascii="Times New Roman" w:hAnsi="Times New Roman" w:cs="Times New Roman"/>
          <w:sz w:val="22"/>
          <w:szCs w:val="22"/>
        </w:rPr>
        <w:t> </w:t>
      </w:r>
      <w:r w:rsidRPr="007A3A07">
        <w:rPr>
          <w:rFonts w:ascii="Times New Roman" w:hAnsi="Times New Roman" w:cs="Times New Roman"/>
          <w:sz w:val="22"/>
          <w:szCs w:val="22"/>
        </w:rPr>
        <w:t>years which leaves a residual stocking of less than 5 cords/acre gross merchantable volume.</w:t>
      </w:r>
    </w:p>
    <w:p w14:paraId="063DB23E" w14:textId="77777777" w:rsidR="00F92A0F" w:rsidRPr="007A3A07" w:rsidRDefault="00F92A0F">
      <w:pPr>
        <w:tabs>
          <w:tab w:val="left" w:pos="-720"/>
        </w:tabs>
        <w:rPr>
          <w:rFonts w:ascii="Times New Roman" w:hAnsi="Times New Roman" w:cs="Times New Roman"/>
          <w:sz w:val="22"/>
          <w:szCs w:val="22"/>
        </w:rPr>
      </w:pPr>
    </w:p>
    <w:p w14:paraId="07EBB172" w14:textId="77777777" w:rsidR="00F92A0F" w:rsidRPr="007A3A07" w:rsidRDefault="00F92A0F" w:rsidP="007A3A07">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H.</w:t>
      </w:r>
      <w:r w:rsidRPr="007A3A07">
        <w:rPr>
          <w:rFonts w:ascii="Times New Roman" w:hAnsi="Times New Roman" w:cs="Times New Roman"/>
          <w:sz w:val="22"/>
          <w:szCs w:val="22"/>
        </w:rPr>
        <w:tab/>
      </w:r>
      <w:r w:rsidRPr="007A3A07">
        <w:rPr>
          <w:rFonts w:ascii="Times New Roman" w:hAnsi="Times New Roman" w:cs="Times New Roman"/>
          <w:b/>
          <w:sz w:val="22"/>
          <w:szCs w:val="22"/>
        </w:rPr>
        <w:t>New market</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 new market is a market meeting one of the following conditions:</w:t>
      </w:r>
    </w:p>
    <w:p w14:paraId="78030960" w14:textId="77777777" w:rsidR="00F92A0F" w:rsidRPr="007A3A07" w:rsidRDefault="00F92A0F">
      <w:pPr>
        <w:tabs>
          <w:tab w:val="left" w:pos="-720"/>
        </w:tabs>
        <w:rPr>
          <w:rFonts w:ascii="Times New Roman" w:hAnsi="Times New Roman" w:cs="Times New Roman"/>
          <w:sz w:val="22"/>
          <w:szCs w:val="22"/>
        </w:rPr>
      </w:pPr>
    </w:p>
    <w:p w14:paraId="278B9319"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1.</w:t>
      </w:r>
      <w:r w:rsidRPr="007A3A07">
        <w:rPr>
          <w:rFonts w:ascii="Times New Roman" w:hAnsi="Times New Roman" w:cs="Times New Roman"/>
          <w:sz w:val="22"/>
          <w:szCs w:val="22"/>
        </w:rPr>
        <w:tab/>
        <w:t>An existing processing facility which used no spruce or fir originating from Maine other than sawlogs prior to January 1, 1976;</w:t>
      </w:r>
    </w:p>
    <w:p w14:paraId="3096FD3A" w14:textId="77777777" w:rsidR="00F92A0F" w:rsidRPr="007A3A07" w:rsidRDefault="00F92A0F">
      <w:pPr>
        <w:tabs>
          <w:tab w:val="left" w:pos="-720"/>
        </w:tabs>
        <w:rPr>
          <w:rFonts w:ascii="Times New Roman" w:hAnsi="Times New Roman" w:cs="Times New Roman"/>
          <w:sz w:val="22"/>
          <w:szCs w:val="22"/>
        </w:rPr>
      </w:pPr>
    </w:p>
    <w:p w14:paraId="2B7D5710"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2.</w:t>
      </w:r>
      <w:r w:rsidRPr="007A3A07">
        <w:rPr>
          <w:rFonts w:ascii="Times New Roman" w:hAnsi="Times New Roman" w:cs="Times New Roman"/>
          <w:sz w:val="22"/>
          <w:szCs w:val="22"/>
        </w:rPr>
        <w:tab/>
        <w:t>A processing facility using spruce or fir other than sawlogs which has been made operational for the first time after January 1, 1976; or</w:t>
      </w:r>
    </w:p>
    <w:p w14:paraId="0281D51C" w14:textId="77777777" w:rsidR="00F92A0F" w:rsidRPr="007A3A07" w:rsidRDefault="00F92A0F">
      <w:pPr>
        <w:tabs>
          <w:tab w:val="left" w:pos="-720"/>
        </w:tabs>
        <w:rPr>
          <w:rFonts w:ascii="Times New Roman" w:hAnsi="Times New Roman" w:cs="Times New Roman"/>
          <w:sz w:val="22"/>
          <w:szCs w:val="22"/>
        </w:rPr>
      </w:pPr>
    </w:p>
    <w:p w14:paraId="49D953E9"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3.</w:t>
      </w:r>
      <w:r w:rsidRPr="007A3A07">
        <w:rPr>
          <w:rFonts w:ascii="Times New Roman" w:hAnsi="Times New Roman" w:cs="Times New Roman"/>
          <w:sz w:val="22"/>
          <w:szCs w:val="22"/>
        </w:rPr>
        <w:tab/>
        <w:t>A net physical expansion of an existing facility.</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Net expansion is defined as the volume of spruce and fir other than sawlogs used by an expanded wood processing plant less the average annual volume of spruce and fir other than sawlogs used by that plant during the calendar years 1973-1975.</w:t>
      </w:r>
    </w:p>
    <w:p w14:paraId="3174E917" w14:textId="77777777" w:rsidR="00F92A0F" w:rsidRPr="007A3A07" w:rsidRDefault="00F92A0F">
      <w:pPr>
        <w:tabs>
          <w:tab w:val="left" w:pos="-720"/>
        </w:tabs>
        <w:rPr>
          <w:rFonts w:ascii="Times New Roman" w:hAnsi="Times New Roman" w:cs="Times New Roman"/>
          <w:sz w:val="22"/>
          <w:szCs w:val="22"/>
        </w:rPr>
      </w:pPr>
    </w:p>
    <w:p w14:paraId="6D1EE0DC" w14:textId="77777777" w:rsidR="00F92A0F" w:rsidRPr="007A3A07" w:rsidRDefault="00F92A0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I.</w:t>
      </w:r>
      <w:r w:rsidRPr="007A3A07">
        <w:rPr>
          <w:rFonts w:ascii="Times New Roman" w:hAnsi="Times New Roman" w:cs="Times New Roman"/>
          <w:sz w:val="22"/>
          <w:szCs w:val="22"/>
        </w:rPr>
        <w:tab/>
      </w:r>
      <w:r w:rsidRPr="007A3A07">
        <w:rPr>
          <w:rFonts w:ascii="Times New Roman" w:hAnsi="Times New Roman" w:cs="Times New Roman"/>
          <w:b/>
          <w:sz w:val="22"/>
          <w:szCs w:val="22"/>
        </w:rPr>
        <w:t>Stands suitable for salvage cutting</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 stand is suitable for salvage cutting if at least 50% of the gross merchantable volume consists of trees which are dead or dying from budworm damage.</w:t>
      </w:r>
    </w:p>
    <w:p w14:paraId="54A53907" w14:textId="77777777" w:rsidR="00F92A0F" w:rsidRPr="007A3A07" w:rsidRDefault="00F92A0F">
      <w:pPr>
        <w:tabs>
          <w:tab w:val="left" w:pos="-720"/>
        </w:tabs>
        <w:rPr>
          <w:rFonts w:ascii="Times New Roman" w:hAnsi="Times New Roman" w:cs="Times New Roman"/>
          <w:sz w:val="22"/>
          <w:szCs w:val="22"/>
        </w:rPr>
      </w:pPr>
    </w:p>
    <w:p w14:paraId="6189AAF7" w14:textId="77777777" w:rsidR="00F92A0F" w:rsidRPr="007A3A07" w:rsidRDefault="00F92A0F">
      <w:pPr>
        <w:tabs>
          <w:tab w:val="left" w:pos="-720"/>
        </w:tabs>
        <w:rPr>
          <w:rFonts w:ascii="Times New Roman" w:hAnsi="Times New Roman" w:cs="Times New Roman"/>
          <w:sz w:val="22"/>
          <w:szCs w:val="22"/>
        </w:rPr>
      </w:pPr>
    </w:p>
    <w:p w14:paraId="7970B55F" w14:textId="77777777" w:rsidR="00F92A0F" w:rsidRPr="007A3A07" w:rsidRDefault="00F92A0F">
      <w:pPr>
        <w:tabs>
          <w:tab w:val="left" w:pos="-720"/>
          <w:tab w:val="left" w:pos="0"/>
        </w:tabs>
        <w:ind w:left="720" w:hanging="720"/>
        <w:rPr>
          <w:rFonts w:ascii="Times New Roman" w:hAnsi="Times New Roman" w:cs="Times New Roman"/>
          <w:b/>
          <w:sz w:val="22"/>
          <w:szCs w:val="22"/>
        </w:rPr>
      </w:pPr>
      <w:r w:rsidRPr="007A3A07">
        <w:rPr>
          <w:rFonts w:ascii="Times New Roman" w:hAnsi="Times New Roman" w:cs="Times New Roman"/>
          <w:b/>
          <w:sz w:val="22"/>
          <w:szCs w:val="22"/>
        </w:rPr>
        <w:t>4.</w:t>
      </w:r>
      <w:r w:rsidRPr="007A3A07">
        <w:rPr>
          <w:rFonts w:ascii="Times New Roman" w:hAnsi="Times New Roman" w:cs="Times New Roman"/>
          <w:b/>
          <w:sz w:val="22"/>
          <w:szCs w:val="22"/>
        </w:rPr>
        <w:tab/>
        <w:t>The Silv</w:t>
      </w:r>
      <w:r w:rsidR="00437388" w:rsidRPr="007A3A07">
        <w:rPr>
          <w:rFonts w:ascii="Times New Roman" w:hAnsi="Times New Roman" w:cs="Times New Roman"/>
          <w:b/>
          <w:sz w:val="22"/>
          <w:szCs w:val="22"/>
        </w:rPr>
        <w:t>icultural Treatment Designation</w:t>
      </w:r>
    </w:p>
    <w:p w14:paraId="73EAF013" w14:textId="77777777" w:rsidR="00F92A0F" w:rsidRPr="007A3A07" w:rsidRDefault="00F92A0F">
      <w:pPr>
        <w:tabs>
          <w:tab w:val="left" w:pos="-720"/>
        </w:tabs>
        <w:rPr>
          <w:rFonts w:ascii="Times New Roman" w:hAnsi="Times New Roman" w:cs="Times New Roman"/>
          <w:sz w:val="22"/>
          <w:szCs w:val="22"/>
        </w:rPr>
      </w:pPr>
    </w:p>
    <w:p w14:paraId="1708FEC4" w14:textId="77777777" w:rsidR="00F92A0F" w:rsidRPr="007A3A07" w:rsidRDefault="00F92A0F" w:rsidP="007A3A07">
      <w:pPr>
        <w:tabs>
          <w:tab w:val="left" w:pos="-720"/>
          <w:tab w:val="left" w:pos="0"/>
          <w:tab w:val="left" w:pos="720"/>
        </w:tabs>
        <w:ind w:left="1440" w:right="-180" w:hanging="1440"/>
        <w:rPr>
          <w:rFonts w:ascii="Times New Roman" w:hAnsi="Times New Roman" w:cs="Times New Roman"/>
          <w:sz w:val="22"/>
          <w:szCs w:val="22"/>
        </w:rPr>
      </w:pPr>
      <w:r w:rsidRPr="007A3A07">
        <w:rPr>
          <w:rFonts w:ascii="Times New Roman" w:hAnsi="Times New Roman" w:cs="Times New Roman"/>
          <w:sz w:val="22"/>
          <w:szCs w:val="22"/>
        </w:rPr>
        <w:tab/>
        <w:t>A.</w:t>
      </w:r>
      <w:r w:rsidRPr="007A3A07">
        <w:rPr>
          <w:rFonts w:ascii="Times New Roman" w:hAnsi="Times New Roman" w:cs="Times New Roman"/>
          <w:sz w:val="22"/>
          <w:szCs w:val="22"/>
        </w:rPr>
        <w:tab/>
      </w:r>
      <w:r w:rsidRPr="007A3A07">
        <w:rPr>
          <w:rFonts w:ascii="Times New Roman" w:hAnsi="Times New Roman" w:cs="Times New Roman"/>
          <w:b/>
          <w:sz w:val="22"/>
          <w:szCs w:val="22"/>
        </w:rPr>
        <w:t>Scope and Purpose</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 xml:space="preserve">The Regulations in Parts 3 and 4 hereof implement 12 MRSA </w:t>
      </w:r>
      <w:r w:rsidR="007A3A07">
        <w:rPr>
          <w:rFonts w:ascii="Arial Narrow" w:hAnsi="Arial Narrow" w:cs="Times New Roman"/>
          <w:sz w:val="22"/>
          <w:szCs w:val="22"/>
        </w:rPr>
        <w:t>§</w:t>
      </w:r>
      <w:r w:rsidRPr="007A3A07">
        <w:rPr>
          <w:rFonts w:ascii="Times New Roman" w:hAnsi="Times New Roman" w:cs="Times New Roman"/>
          <w:sz w:val="22"/>
          <w:szCs w:val="22"/>
        </w:rPr>
        <w:t>1018.</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They define silvicultural practices which are considered to minimize susceptibility and vulnerability to future budworm infestations.</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 xml:space="preserve">These standards are based on the best current knowledge about the budworm's </w:t>
      </w:r>
      <w:proofErr w:type="gramStart"/>
      <w:r w:rsidRPr="007A3A07">
        <w:rPr>
          <w:rFonts w:ascii="Times New Roman" w:hAnsi="Times New Roman" w:cs="Times New Roman"/>
          <w:sz w:val="22"/>
          <w:szCs w:val="22"/>
        </w:rPr>
        <w:t>behavior, and</w:t>
      </w:r>
      <w:proofErr w:type="gramEnd"/>
      <w:r w:rsidRPr="007A3A07">
        <w:rPr>
          <w:rFonts w:ascii="Times New Roman" w:hAnsi="Times New Roman" w:cs="Times New Roman"/>
          <w:sz w:val="22"/>
          <w:szCs w:val="22"/>
        </w:rPr>
        <w:t xml:space="preserve"> may be revised as more knowledge accumulates.</w:t>
      </w:r>
    </w:p>
    <w:p w14:paraId="4F227467" w14:textId="77777777" w:rsidR="00F92A0F" w:rsidRPr="007A3A07" w:rsidRDefault="00F92A0F">
      <w:pPr>
        <w:tabs>
          <w:tab w:val="left" w:pos="-720"/>
        </w:tabs>
        <w:rPr>
          <w:rFonts w:ascii="Times New Roman" w:hAnsi="Times New Roman" w:cs="Times New Roman"/>
          <w:sz w:val="22"/>
          <w:szCs w:val="22"/>
        </w:rPr>
      </w:pPr>
    </w:p>
    <w:p w14:paraId="77D86D07" w14:textId="77777777" w:rsidR="00F92A0F" w:rsidRPr="007A3A07" w:rsidRDefault="00F92A0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B.</w:t>
      </w:r>
      <w:r w:rsidRPr="007A3A07">
        <w:rPr>
          <w:rFonts w:ascii="Times New Roman" w:hAnsi="Times New Roman" w:cs="Times New Roman"/>
          <w:sz w:val="22"/>
          <w:szCs w:val="22"/>
        </w:rPr>
        <w:tab/>
      </w:r>
      <w:r w:rsidRPr="007A3A07">
        <w:rPr>
          <w:rFonts w:ascii="Times New Roman" w:hAnsi="Times New Roman" w:cs="Times New Roman"/>
          <w:b/>
          <w:sz w:val="22"/>
          <w:szCs w:val="22"/>
        </w:rPr>
        <w:t>The silvicultural plan</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 silvicultural plan shall be submitted with each application for silvicultural treatment designation, containing a forest type map, a general long-term silvicultural strategy, and a specific plan to operations through the calendar year 1981, for the parcels in question.</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 xml:space="preserve">The plan must be submitted by a professional forester, registered in Maine under 32 MRSA </w:t>
      </w:r>
      <w:r w:rsidR="007A3A07">
        <w:rPr>
          <w:rFonts w:ascii="Arial Narrow" w:hAnsi="Arial Narrow"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5001-5019.</w:t>
      </w:r>
    </w:p>
    <w:p w14:paraId="44DBAF09" w14:textId="77777777" w:rsidR="00F92A0F" w:rsidRPr="007A3A07" w:rsidRDefault="00F92A0F">
      <w:pPr>
        <w:tabs>
          <w:tab w:val="left" w:pos="-720"/>
        </w:tabs>
        <w:rPr>
          <w:rFonts w:ascii="Times New Roman" w:hAnsi="Times New Roman" w:cs="Times New Roman"/>
          <w:sz w:val="22"/>
          <w:szCs w:val="22"/>
        </w:rPr>
      </w:pPr>
    </w:p>
    <w:p w14:paraId="3AD6D219" w14:textId="77777777" w:rsidR="00F92A0F" w:rsidRPr="007A3A07" w:rsidRDefault="00F92A0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C.</w:t>
      </w:r>
      <w:r w:rsidRPr="007A3A07">
        <w:rPr>
          <w:rFonts w:ascii="Times New Roman" w:hAnsi="Times New Roman" w:cs="Times New Roman"/>
          <w:sz w:val="22"/>
          <w:szCs w:val="22"/>
        </w:rPr>
        <w:tab/>
      </w:r>
      <w:r w:rsidRPr="007A3A07">
        <w:rPr>
          <w:rFonts w:ascii="Times New Roman" w:hAnsi="Times New Roman" w:cs="Times New Roman"/>
          <w:b/>
          <w:sz w:val="22"/>
          <w:szCs w:val="22"/>
        </w:rPr>
        <w:t>Ele</w:t>
      </w:r>
      <w:r w:rsidR="007A3A07" w:rsidRPr="007A3A07">
        <w:rPr>
          <w:rFonts w:ascii="Times New Roman" w:hAnsi="Times New Roman" w:cs="Times New Roman"/>
          <w:b/>
          <w:sz w:val="22"/>
          <w:szCs w:val="22"/>
        </w:rPr>
        <w:t>ments of the silvicultural plan</w:t>
      </w:r>
    </w:p>
    <w:p w14:paraId="5E46DD26" w14:textId="77777777" w:rsidR="00F92A0F" w:rsidRPr="007A3A07" w:rsidRDefault="00F92A0F">
      <w:pPr>
        <w:tabs>
          <w:tab w:val="left" w:pos="-720"/>
        </w:tabs>
        <w:rPr>
          <w:rFonts w:ascii="Times New Roman" w:hAnsi="Times New Roman" w:cs="Times New Roman"/>
          <w:sz w:val="22"/>
          <w:szCs w:val="22"/>
        </w:rPr>
      </w:pPr>
    </w:p>
    <w:p w14:paraId="5F9EF35D"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1.</w:t>
      </w:r>
      <w:r w:rsidRPr="007A3A07">
        <w:rPr>
          <w:rFonts w:ascii="Times New Roman" w:hAnsi="Times New Roman" w:cs="Times New Roman"/>
          <w:sz w:val="22"/>
          <w:szCs w:val="22"/>
        </w:rPr>
        <w:tab/>
      </w:r>
      <w:r w:rsidRPr="007A3A07">
        <w:rPr>
          <w:rFonts w:ascii="Times New Roman" w:hAnsi="Times New Roman" w:cs="Times New Roman"/>
          <w:b/>
          <w:sz w:val="22"/>
          <w:szCs w:val="22"/>
        </w:rPr>
        <w:t>The forest type map</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 xml:space="preserve">The forest type map shall be drawn to </w:t>
      </w:r>
      <w:proofErr w:type="gramStart"/>
      <w:r w:rsidRPr="007A3A07">
        <w:rPr>
          <w:rFonts w:ascii="Times New Roman" w:hAnsi="Times New Roman" w:cs="Times New Roman"/>
          <w:sz w:val="22"/>
          <w:szCs w:val="22"/>
        </w:rPr>
        <w:t>scale, and</w:t>
      </w:r>
      <w:proofErr w:type="gramEnd"/>
      <w:r w:rsidRPr="007A3A07">
        <w:rPr>
          <w:rFonts w:ascii="Times New Roman" w:hAnsi="Times New Roman" w:cs="Times New Roman"/>
          <w:sz w:val="22"/>
          <w:szCs w:val="22"/>
        </w:rPr>
        <w:t xml:space="preserve"> shall indicate forest types of more than 10 acres classified according to species composition, age or height of trees, and stocking or crown density levels.</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Areas of less than 10 acres need not be identified as distinct forest types.</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 xml:space="preserve">The </w:t>
      </w:r>
      <w:proofErr w:type="gramStart"/>
      <w:r w:rsidRPr="007A3A07">
        <w:rPr>
          <w:rFonts w:ascii="Times New Roman" w:hAnsi="Times New Roman" w:cs="Times New Roman"/>
          <w:sz w:val="22"/>
          <w:szCs w:val="22"/>
        </w:rPr>
        <w:t>type</w:t>
      </w:r>
      <w:proofErr w:type="gramEnd"/>
      <w:r w:rsidRPr="007A3A07">
        <w:rPr>
          <w:rFonts w:ascii="Times New Roman" w:hAnsi="Times New Roman" w:cs="Times New Roman"/>
          <w:sz w:val="22"/>
          <w:szCs w:val="22"/>
        </w:rPr>
        <w:t xml:space="preserve"> map shall be updated, and shall be based on cruise data no more than 10 years old.</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In the event the Director finds such maps to be unreasonably inaccurate with respect to the actual composition, age or height, and stocking levels, then he may require the applicant to prepare new maps which he deems accurate.</w:t>
      </w:r>
    </w:p>
    <w:p w14:paraId="6FEB1A96" w14:textId="77777777" w:rsidR="00F92A0F" w:rsidRPr="007A3A07" w:rsidRDefault="00F92A0F">
      <w:pPr>
        <w:tabs>
          <w:tab w:val="left" w:pos="-720"/>
        </w:tabs>
        <w:rPr>
          <w:rFonts w:ascii="Times New Roman" w:hAnsi="Times New Roman" w:cs="Times New Roman"/>
          <w:sz w:val="22"/>
          <w:szCs w:val="22"/>
        </w:rPr>
      </w:pPr>
    </w:p>
    <w:p w14:paraId="2967EA99" w14:textId="77777777" w:rsidR="00F92A0F" w:rsidRPr="007A3A07" w:rsidRDefault="00F92A0F" w:rsidP="007A3A07">
      <w:pPr>
        <w:tabs>
          <w:tab w:val="left" w:pos="-720"/>
          <w:tab w:val="left" w:pos="0"/>
          <w:tab w:val="left" w:pos="720"/>
          <w:tab w:val="left" w:pos="1440"/>
        </w:tabs>
        <w:ind w:left="2160" w:right="-18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2.</w:t>
      </w:r>
      <w:r w:rsidRPr="007A3A07">
        <w:rPr>
          <w:rFonts w:ascii="Times New Roman" w:hAnsi="Times New Roman" w:cs="Times New Roman"/>
          <w:sz w:val="22"/>
          <w:szCs w:val="22"/>
        </w:rPr>
        <w:tab/>
      </w:r>
      <w:r w:rsidRPr="007A3A07">
        <w:rPr>
          <w:rFonts w:ascii="Times New Roman" w:hAnsi="Times New Roman" w:cs="Times New Roman"/>
          <w:b/>
          <w:sz w:val="22"/>
          <w:szCs w:val="22"/>
        </w:rPr>
        <w:t>The long-term silvicultural strategy</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 description of long-term silvicultural strategy shall be submitted for the parcels of land under consideration, indicating in general terms how the species composition performance goal will be met.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 xml:space="preserve">The long-term strategy shall state whether timber types are to be managed on an even-aged or multiple-aged </w:t>
      </w:r>
      <w:proofErr w:type="gramStart"/>
      <w:r w:rsidRPr="007A3A07">
        <w:rPr>
          <w:rFonts w:ascii="Times New Roman" w:hAnsi="Times New Roman" w:cs="Times New Roman"/>
          <w:sz w:val="22"/>
          <w:szCs w:val="22"/>
        </w:rPr>
        <w:t>basis, and</w:t>
      </w:r>
      <w:proofErr w:type="gramEnd"/>
      <w:r w:rsidRPr="007A3A07">
        <w:rPr>
          <w:rFonts w:ascii="Times New Roman" w:hAnsi="Times New Roman" w:cs="Times New Roman"/>
          <w:sz w:val="22"/>
          <w:szCs w:val="22"/>
        </w:rPr>
        <w:t xml:space="preserve"> shall describe the general management approach to be employed.</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If the stands currently meet the performance goals as set up by these rules, a statement shall be included stating how the goals will be maintained.</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As a part of this long-term strategy a table shall be included which shows the current percentage of fir by stand type and what percentage will be achieved by 1981.</w:t>
      </w:r>
      <w:r w:rsidR="007A3A07">
        <w:rPr>
          <w:rFonts w:ascii="Times New Roman" w:hAnsi="Times New Roman" w:cs="Times New Roman"/>
          <w:sz w:val="22"/>
          <w:szCs w:val="22"/>
        </w:rPr>
        <w:t xml:space="preserve"> </w:t>
      </w:r>
      <w:proofErr w:type="gramStart"/>
      <w:r w:rsidRPr="007A3A07">
        <w:rPr>
          <w:rFonts w:ascii="Times New Roman" w:hAnsi="Times New Roman" w:cs="Times New Roman"/>
          <w:sz w:val="22"/>
          <w:szCs w:val="22"/>
        </w:rPr>
        <w:t>Also</w:t>
      </w:r>
      <w:proofErr w:type="gramEnd"/>
      <w:r w:rsidRPr="007A3A07">
        <w:rPr>
          <w:rFonts w:ascii="Times New Roman" w:hAnsi="Times New Roman" w:cs="Times New Roman"/>
          <w:sz w:val="22"/>
          <w:szCs w:val="22"/>
        </w:rPr>
        <w:t xml:space="preserve"> this table shall show the average age of the trees in the stands.</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Specific dates of planned operations need not be given in the long-term strategy.</w:t>
      </w:r>
    </w:p>
    <w:p w14:paraId="129FBE09" w14:textId="77777777" w:rsidR="00F92A0F" w:rsidRPr="007A3A07" w:rsidRDefault="00F92A0F">
      <w:pPr>
        <w:tabs>
          <w:tab w:val="left" w:pos="-720"/>
        </w:tabs>
        <w:rPr>
          <w:rFonts w:ascii="Times New Roman" w:hAnsi="Times New Roman" w:cs="Times New Roman"/>
          <w:sz w:val="22"/>
          <w:szCs w:val="22"/>
        </w:rPr>
      </w:pPr>
    </w:p>
    <w:p w14:paraId="154A1991"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3.</w:t>
      </w:r>
      <w:r w:rsidRPr="007A3A07">
        <w:rPr>
          <w:rFonts w:ascii="Times New Roman" w:hAnsi="Times New Roman" w:cs="Times New Roman"/>
          <w:sz w:val="22"/>
          <w:szCs w:val="22"/>
        </w:rPr>
        <w:tab/>
      </w:r>
      <w:r w:rsidRPr="007A3A07">
        <w:rPr>
          <w:rFonts w:ascii="Times New Roman" w:hAnsi="Times New Roman" w:cs="Times New Roman"/>
          <w:b/>
          <w:sz w:val="22"/>
          <w:szCs w:val="22"/>
        </w:rPr>
        <w:t>The operating plan</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An operating plan shall be submitted describing specific silvicultural operations, such as plantings, thinnings, final harvesting, etc., to be undertaken in the years through 1981, and indicating the areas in which these operations are to be performed.</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These operations shall be supportive of the general long-term silvicultural strategy.</w:t>
      </w:r>
    </w:p>
    <w:p w14:paraId="56C38F4A" w14:textId="77777777" w:rsidR="00F92A0F" w:rsidRPr="007A3A07" w:rsidRDefault="00F92A0F">
      <w:pPr>
        <w:tabs>
          <w:tab w:val="left" w:pos="-720"/>
        </w:tabs>
        <w:rPr>
          <w:rFonts w:ascii="Times New Roman" w:hAnsi="Times New Roman" w:cs="Times New Roman"/>
          <w:sz w:val="22"/>
          <w:szCs w:val="22"/>
        </w:rPr>
      </w:pPr>
    </w:p>
    <w:p w14:paraId="275CEBE4"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4.</w:t>
      </w:r>
      <w:r w:rsidRPr="007A3A07">
        <w:rPr>
          <w:rFonts w:ascii="Times New Roman" w:hAnsi="Times New Roman" w:cs="Times New Roman"/>
          <w:sz w:val="22"/>
          <w:szCs w:val="22"/>
        </w:rPr>
        <w:tab/>
      </w:r>
      <w:r w:rsidRPr="007A3A07">
        <w:rPr>
          <w:rFonts w:ascii="Times New Roman" w:hAnsi="Times New Roman" w:cs="Times New Roman"/>
          <w:b/>
          <w:sz w:val="22"/>
          <w:szCs w:val="22"/>
        </w:rPr>
        <w:t>Modifications</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The silvicultural plan may be modified when acts of God, such as insect damage, fire, windstorms, etc., make such modifications desirable or necessary.</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In this event, the applicant may submit a new silvicultural plan to the Director, Bureau of Forestry, with an explanation of why modification of the original plan has been made desirable or necessary.</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Approval or denial of the modified plan shall be on the same basis as that applying to new plans.</w:t>
      </w:r>
    </w:p>
    <w:p w14:paraId="32D253C9" w14:textId="77777777" w:rsidR="00F92A0F" w:rsidRPr="007A3A07" w:rsidRDefault="00F92A0F">
      <w:pPr>
        <w:tabs>
          <w:tab w:val="left" w:pos="-720"/>
        </w:tabs>
        <w:rPr>
          <w:rFonts w:ascii="Times New Roman" w:hAnsi="Times New Roman" w:cs="Times New Roman"/>
          <w:sz w:val="22"/>
          <w:szCs w:val="22"/>
        </w:rPr>
      </w:pPr>
    </w:p>
    <w:p w14:paraId="49E50436"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5.</w:t>
      </w:r>
      <w:r w:rsidRPr="007A3A07">
        <w:rPr>
          <w:rFonts w:ascii="Times New Roman" w:hAnsi="Times New Roman" w:cs="Times New Roman"/>
          <w:sz w:val="22"/>
          <w:szCs w:val="22"/>
        </w:rPr>
        <w:tab/>
      </w:r>
      <w:r w:rsidRPr="007A3A07">
        <w:rPr>
          <w:rFonts w:ascii="Times New Roman" w:hAnsi="Times New Roman" w:cs="Times New Roman"/>
          <w:b/>
          <w:sz w:val="22"/>
          <w:szCs w:val="22"/>
        </w:rPr>
        <w:t>Sale of Property</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Upon sale or other disposal of the property, the Director, Bureau of Forestry shall be notified.</w:t>
      </w:r>
    </w:p>
    <w:p w14:paraId="71DF5C50" w14:textId="77777777" w:rsidR="00F92A0F" w:rsidRPr="007A3A07" w:rsidRDefault="00F92A0F">
      <w:pPr>
        <w:tabs>
          <w:tab w:val="left" w:pos="-720"/>
        </w:tabs>
        <w:rPr>
          <w:rFonts w:ascii="Times New Roman" w:hAnsi="Times New Roman" w:cs="Times New Roman"/>
          <w:sz w:val="22"/>
          <w:szCs w:val="22"/>
        </w:rPr>
      </w:pPr>
    </w:p>
    <w:p w14:paraId="20E55AF5" w14:textId="77777777" w:rsidR="00F92A0F" w:rsidRPr="007A3A07" w:rsidRDefault="00F92A0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D.</w:t>
      </w:r>
      <w:r w:rsidRPr="007A3A07">
        <w:rPr>
          <w:rFonts w:ascii="Times New Roman" w:hAnsi="Times New Roman" w:cs="Times New Roman"/>
          <w:sz w:val="22"/>
          <w:szCs w:val="22"/>
        </w:rPr>
        <w:tab/>
      </w:r>
      <w:r w:rsidRPr="007A3A07">
        <w:rPr>
          <w:rFonts w:ascii="Times New Roman" w:hAnsi="Times New Roman" w:cs="Times New Roman"/>
          <w:b/>
          <w:sz w:val="22"/>
          <w:szCs w:val="22"/>
        </w:rPr>
        <w:t>The species composition performance goal</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The fir content in each forest type (as defined in Part 4C, expressed as a percent of total gross merchantable volume, shall be reduced according to the following specifications, and the reduction shall be accomplished within 30 years:</w:t>
      </w:r>
    </w:p>
    <w:p w14:paraId="19DF2014" w14:textId="77777777" w:rsidR="00F92A0F" w:rsidRPr="007A3A07" w:rsidRDefault="00F92A0F">
      <w:pPr>
        <w:tabs>
          <w:tab w:val="left" w:pos="-720"/>
        </w:tabs>
        <w:rPr>
          <w:rFonts w:ascii="Times New Roman" w:hAnsi="Times New Roman" w:cs="Times New Roman"/>
          <w:sz w:val="22"/>
          <w:szCs w:val="22"/>
        </w:rPr>
      </w:pPr>
    </w:p>
    <w:p w14:paraId="1FDE6626" w14:textId="77777777" w:rsidR="00F92A0F" w:rsidRPr="007A3A07" w:rsidRDefault="00F92A0F">
      <w:pPr>
        <w:keepNext/>
        <w:keepLines/>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00C543CF" w:rsidRPr="007A3A07">
        <w:rPr>
          <w:rFonts w:ascii="Times New Roman" w:hAnsi="Times New Roman" w:cs="Times New Roman"/>
          <w:sz w:val="22"/>
          <w:szCs w:val="22"/>
        </w:rPr>
        <w:tab/>
        <w:t>1.</w:t>
      </w:r>
      <w:r w:rsidR="00C543CF" w:rsidRPr="007A3A07">
        <w:rPr>
          <w:rFonts w:ascii="Times New Roman" w:hAnsi="Times New Roman" w:cs="Times New Roman"/>
          <w:sz w:val="22"/>
          <w:szCs w:val="22"/>
        </w:rPr>
        <w:tab/>
      </w:r>
      <w:r w:rsidR="00C543CF" w:rsidRPr="007A3A07">
        <w:rPr>
          <w:rFonts w:ascii="Times New Roman" w:hAnsi="Times New Roman" w:cs="Times New Roman"/>
          <w:b/>
          <w:sz w:val="22"/>
          <w:szCs w:val="22"/>
        </w:rPr>
        <w:t>Fir mixed with host species</w:t>
      </w:r>
    </w:p>
    <w:p w14:paraId="32019333" w14:textId="77777777" w:rsidR="00F92A0F" w:rsidRPr="007A3A07" w:rsidRDefault="00F92A0F">
      <w:pPr>
        <w:keepNext/>
        <w:keepLines/>
        <w:tabs>
          <w:tab w:val="left" w:pos="-720"/>
        </w:tabs>
        <w:rPr>
          <w:rFonts w:ascii="Times New Roman" w:hAnsi="Times New Roman" w:cs="Times New Roman"/>
          <w:sz w:val="22"/>
          <w:szCs w:val="22"/>
        </w:rPr>
      </w:pPr>
    </w:p>
    <w:p w14:paraId="0178EBBD" w14:textId="77777777" w:rsidR="00F92A0F" w:rsidRPr="007A3A07" w:rsidRDefault="00F92A0F">
      <w:pPr>
        <w:keepNext/>
        <w:keepLines/>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a.</w:t>
      </w:r>
      <w:r w:rsidRPr="007A3A07">
        <w:rPr>
          <w:rFonts w:ascii="Times New Roman" w:hAnsi="Times New Roman" w:cs="Times New Roman"/>
          <w:sz w:val="22"/>
          <w:szCs w:val="22"/>
        </w:rPr>
        <w:tab/>
        <w:t>If a forest type, classified as fir mixed with host species as defined in 3E, presently comprises more than 40% fir, the gross merchantable volume of fir in that forest type shall be reduced to a percent of the total gross merchantable volume in the forest type, which is 20 percentage points below the original percentage. (Example: If the forest type now comprises 75% fir, the fir content shall be reduced to 55% of the total forest type volume).</w:t>
      </w:r>
    </w:p>
    <w:p w14:paraId="16F86DD5" w14:textId="77777777" w:rsidR="00F92A0F" w:rsidRPr="007A3A07" w:rsidRDefault="00F92A0F">
      <w:pPr>
        <w:tabs>
          <w:tab w:val="left" w:pos="-720"/>
        </w:tabs>
        <w:rPr>
          <w:rFonts w:ascii="Times New Roman" w:hAnsi="Times New Roman" w:cs="Times New Roman"/>
          <w:sz w:val="22"/>
          <w:szCs w:val="22"/>
        </w:rPr>
      </w:pPr>
    </w:p>
    <w:p w14:paraId="539A3263"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b.</w:t>
      </w:r>
      <w:r w:rsidRPr="007A3A07">
        <w:rPr>
          <w:rFonts w:ascii="Times New Roman" w:hAnsi="Times New Roman" w:cs="Times New Roman"/>
          <w:sz w:val="22"/>
          <w:szCs w:val="22"/>
        </w:rPr>
        <w:tab/>
        <w:t>If the timber type presently comprises 40% or less fir, the fir content shall be reduced to 20% of the total timber type volume.</w:t>
      </w:r>
    </w:p>
    <w:p w14:paraId="5D8BD32C" w14:textId="77777777" w:rsidR="00F92A0F" w:rsidRPr="007A3A07" w:rsidRDefault="00F92A0F">
      <w:pPr>
        <w:tabs>
          <w:tab w:val="left" w:pos="-720"/>
        </w:tabs>
        <w:rPr>
          <w:rFonts w:ascii="Times New Roman" w:hAnsi="Times New Roman" w:cs="Times New Roman"/>
          <w:sz w:val="22"/>
          <w:szCs w:val="22"/>
        </w:rPr>
      </w:pPr>
    </w:p>
    <w:p w14:paraId="583120FD"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c.</w:t>
      </w:r>
      <w:r w:rsidRPr="007A3A07">
        <w:rPr>
          <w:rFonts w:ascii="Times New Roman" w:hAnsi="Times New Roman" w:cs="Times New Roman"/>
          <w:sz w:val="22"/>
          <w:szCs w:val="22"/>
        </w:rPr>
        <w:tab/>
        <w:t>If the forest type presently comprises 20% or less fir, no further reduction in fir content is necessary; plans shall attempt to show how the percentage of fir will be maintained at or below this goal.</w:t>
      </w:r>
    </w:p>
    <w:p w14:paraId="6FCB7A3A" w14:textId="77777777" w:rsidR="00F92A0F" w:rsidRPr="007A3A07" w:rsidRDefault="00F92A0F">
      <w:pPr>
        <w:tabs>
          <w:tab w:val="left" w:pos="-720"/>
        </w:tabs>
        <w:rPr>
          <w:rFonts w:ascii="Times New Roman" w:hAnsi="Times New Roman" w:cs="Times New Roman"/>
          <w:sz w:val="22"/>
          <w:szCs w:val="22"/>
        </w:rPr>
      </w:pPr>
    </w:p>
    <w:p w14:paraId="6C1CE79F"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2.</w:t>
      </w:r>
      <w:r w:rsidRPr="007A3A07">
        <w:rPr>
          <w:rFonts w:ascii="Times New Roman" w:hAnsi="Times New Roman" w:cs="Times New Roman"/>
          <w:sz w:val="22"/>
          <w:szCs w:val="22"/>
        </w:rPr>
        <w:tab/>
      </w:r>
      <w:r w:rsidRPr="00175F3F">
        <w:rPr>
          <w:rFonts w:ascii="Times New Roman" w:hAnsi="Times New Roman" w:cs="Times New Roman"/>
          <w:b/>
          <w:sz w:val="22"/>
          <w:szCs w:val="22"/>
        </w:rPr>
        <w:t>Fir mixed with nonhost species</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These stands will be considered eligible if the plan shows that these stands will not develop into a heavy (</w:t>
      </w:r>
      <w:proofErr w:type="gramStart"/>
      <w:r w:rsidRPr="007A3A07">
        <w:rPr>
          <w:rFonts w:ascii="Times New Roman" w:hAnsi="Times New Roman" w:cs="Times New Roman"/>
          <w:sz w:val="22"/>
          <w:szCs w:val="22"/>
        </w:rPr>
        <w:t>in excess of</w:t>
      </w:r>
      <w:proofErr w:type="gramEnd"/>
      <w:r w:rsidRPr="007A3A07">
        <w:rPr>
          <w:rFonts w:ascii="Times New Roman" w:hAnsi="Times New Roman" w:cs="Times New Roman"/>
          <w:sz w:val="22"/>
          <w:szCs w:val="22"/>
        </w:rPr>
        <w:t xml:space="preserve"> 5O% of the total gross merchantable volume) fir stocking within 20 years.</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If it is possible for a heavy fir stand to develop the plan shall show how this will be corrected to meet the goal.</w:t>
      </w:r>
    </w:p>
    <w:p w14:paraId="2BEEB5F9" w14:textId="77777777" w:rsidR="00F92A0F" w:rsidRPr="007A3A07" w:rsidRDefault="00F92A0F">
      <w:pPr>
        <w:tabs>
          <w:tab w:val="left" w:pos="-720"/>
        </w:tabs>
        <w:rPr>
          <w:rFonts w:ascii="Times New Roman" w:hAnsi="Times New Roman" w:cs="Times New Roman"/>
          <w:sz w:val="22"/>
          <w:szCs w:val="22"/>
        </w:rPr>
      </w:pPr>
    </w:p>
    <w:p w14:paraId="7FC7EAFE" w14:textId="77777777" w:rsidR="00F92A0F" w:rsidRPr="007A3A07" w:rsidRDefault="00F92A0F">
      <w:pPr>
        <w:keepNext/>
        <w:keepLines/>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E.</w:t>
      </w:r>
      <w:r w:rsidRPr="007A3A07">
        <w:rPr>
          <w:rFonts w:ascii="Times New Roman" w:hAnsi="Times New Roman" w:cs="Times New Roman"/>
          <w:sz w:val="22"/>
          <w:szCs w:val="22"/>
        </w:rPr>
        <w:tab/>
      </w:r>
      <w:r w:rsidRPr="00175F3F">
        <w:rPr>
          <w:rFonts w:ascii="Times New Roman" w:hAnsi="Times New Roman" w:cs="Times New Roman"/>
          <w:b/>
          <w:sz w:val="22"/>
          <w:szCs w:val="22"/>
        </w:rPr>
        <w:t>Acce</w:t>
      </w:r>
      <w:r w:rsidR="00437388" w:rsidRPr="00175F3F">
        <w:rPr>
          <w:rFonts w:ascii="Times New Roman" w:hAnsi="Times New Roman" w:cs="Times New Roman"/>
          <w:b/>
          <w:sz w:val="22"/>
          <w:szCs w:val="22"/>
        </w:rPr>
        <w:t>ptable Silvicultural Operations</w:t>
      </w:r>
    </w:p>
    <w:p w14:paraId="338F14CD" w14:textId="77777777" w:rsidR="00F92A0F" w:rsidRPr="007A3A07" w:rsidRDefault="00F92A0F">
      <w:pPr>
        <w:keepNext/>
        <w:keepLines/>
        <w:tabs>
          <w:tab w:val="left" w:pos="-720"/>
        </w:tabs>
        <w:rPr>
          <w:rFonts w:ascii="Times New Roman" w:hAnsi="Times New Roman" w:cs="Times New Roman"/>
          <w:sz w:val="22"/>
          <w:szCs w:val="22"/>
        </w:rPr>
      </w:pPr>
    </w:p>
    <w:p w14:paraId="131DC023" w14:textId="77777777" w:rsidR="00F92A0F" w:rsidRPr="007A3A07" w:rsidRDefault="00437388">
      <w:pPr>
        <w:keepNext/>
        <w:keepLines/>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1.</w:t>
      </w:r>
      <w:r w:rsidRPr="007A3A07">
        <w:rPr>
          <w:rFonts w:ascii="Times New Roman" w:hAnsi="Times New Roman" w:cs="Times New Roman"/>
          <w:sz w:val="22"/>
          <w:szCs w:val="22"/>
        </w:rPr>
        <w:tab/>
      </w:r>
      <w:r w:rsidRPr="00175F3F">
        <w:rPr>
          <w:rFonts w:ascii="Times New Roman" w:hAnsi="Times New Roman" w:cs="Times New Roman"/>
          <w:b/>
          <w:sz w:val="22"/>
          <w:szCs w:val="22"/>
        </w:rPr>
        <w:t>Even-aged management</w:t>
      </w:r>
    </w:p>
    <w:p w14:paraId="7760B303" w14:textId="77777777" w:rsidR="00F92A0F" w:rsidRPr="007A3A07" w:rsidRDefault="00F92A0F">
      <w:pPr>
        <w:keepNext/>
        <w:keepLines/>
        <w:tabs>
          <w:tab w:val="left" w:pos="-720"/>
        </w:tabs>
        <w:rPr>
          <w:rFonts w:ascii="Times New Roman" w:hAnsi="Times New Roman" w:cs="Times New Roman"/>
          <w:sz w:val="22"/>
          <w:szCs w:val="22"/>
        </w:rPr>
      </w:pPr>
    </w:p>
    <w:p w14:paraId="53C0720D" w14:textId="77777777" w:rsidR="00F92A0F" w:rsidRPr="007A3A07" w:rsidRDefault="00F92A0F">
      <w:pPr>
        <w:keepNext/>
        <w:keepLines/>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a.</w:t>
      </w:r>
      <w:r w:rsidRPr="007A3A07">
        <w:rPr>
          <w:rFonts w:ascii="Times New Roman" w:hAnsi="Times New Roman" w:cs="Times New Roman"/>
          <w:sz w:val="22"/>
          <w:szCs w:val="22"/>
        </w:rPr>
        <w:tab/>
        <w:t>Any type of renewal cutting in an even-aged management system is acceptable provided that the following regeneration standard is met:</w:t>
      </w:r>
    </w:p>
    <w:p w14:paraId="18E42F39" w14:textId="77777777" w:rsidR="00F92A0F" w:rsidRPr="007A3A07" w:rsidRDefault="00F92A0F">
      <w:pPr>
        <w:tabs>
          <w:tab w:val="left" w:pos="-720"/>
        </w:tabs>
        <w:rPr>
          <w:rFonts w:ascii="Times New Roman" w:hAnsi="Times New Roman" w:cs="Times New Roman"/>
          <w:sz w:val="22"/>
          <w:szCs w:val="22"/>
        </w:rPr>
      </w:pPr>
    </w:p>
    <w:p w14:paraId="04F450AA"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Within 3 years after completion of the renewal cutting, at least 40% of randomly located milacre plots shall contain at least one seedling or sapling of a commercial species other than fir.</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To be counted, hardwood seedlings shall be at least 1' tall, and softwood seedlings shall be at least 6" tall, and saplings shall have a maximum dbh of 4.5". Seedlings and saplings shall be thrifty and capable of responding to release.</w:t>
      </w:r>
    </w:p>
    <w:p w14:paraId="2BC72AA7" w14:textId="77777777" w:rsidR="00F92A0F" w:rsidRPr="007A3A07" w:rsidRDefault="00F92A0F">
      <w:pPr>
        <w:tabs>
          <w:tab w:val="left" w:pos="-720"/>
        </w:tabs>
        <w:rPr>
          <w:rFonts w:ascii="Times New Roman" w:hAnsi="Times New Roman" w:cs="Times New Roman"/>
          <w:sz w:val="22"/>
          <w:szCs w:val="22"/>
        </w:rPr>
      </w:pPr>
    </w:p>
    <w:p w14:paraId="12BC188B"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b.</w:t>
      </w:r>
      <w:r w:rsidRPr="007A3A07">
        <w:rPr>
          <w:rFonts w:ascii="Times New Roman" w:hAnsi="Times New Roman" w:cs="Times New Roman"/>
          <w:sz w:val="22"/>
          <w:szCs w:val="22"/>
        </w:rPr>
        <w:tab/>
        <w:t>Any type of thinning in an even-aged management system is acceptable provided that the method to be employed is identified in the application and is part of the long-term silvicultural strategy designed to meet the species composition performance goal.</w:t>
      </w:r>
    </w:p>
    <w:p w14:paraId="55065819" w14:textId="77777777" w:rsidR="00F92A0F" w:rsidRPr="007A3A07" w:rsidRDefault="00F92A0F">
      <w:pPr>
        <w:tabs>
          <w:tab w:val="left" w:pos="-720"/>
        </w:tabs>
        <w:rPr>
          <w:rFonts w:ascii="Times New Roman" w:hAnsi="Times New Roman" w:cs="Times New Roman"/>
          <w:sz w:val="22"/>
          <w:szCs w:val="22"/>
        </w:rPr>
      </w:pPr>
    </w:p>
    <w:p w14:paraId="6F6E9B7C" w14:textId="77777777" w:rsidR="00F92A0F" w:rsidRPr="007A3A07" w:rsidRDefault="00F92A0F" w:rsidP="00175F3F">
      <w:pPr>
        <w:keepNext/>
        <w:keepLines/>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2.</w:t>
      </w:r>
      <w:r w:rsidRPr="007A3A07">
        <w:rPr>
          <w:rFonts w:ascii="Times New Roman" w:hAnsi="Times New Roman" w:cs="Times New Roman"/>
          <w:sz w:val="22"/>
          <w:szCs w:val="22"/>
        </w:rPr>
        <w:tab/>
      </w:r>
      <w:r w:rsidRPr="00175F3F">
        <w:rPr>
          <w:rFonts w:ascii="Times New Roman" w:hAnsi="Times New Roman" w:cs="Times New Roman"/>
          <w:b/>
          <w:sz w:val="22"/>
          <w:szCs w:val="22"/>
        </w:rPr>
        <w:t xml:space="preserve">Type conversion </w:t>
      </w:r>
      <w:r w:rsidR="00437388" w:rsidRPr="00175F3F">
        <w:rPr>
          <w:rFonts w:ascii="Times New Roman" w:hAnsi="Times New Roman" w:cs="Times New Roman"/>
          <w:b/>
          <w:sz w:val="22"/>
          <w:szCs w:val="22"/>
        </w:rPr>
        <w:t>through artificial regeneration</w:t>
      </w:r>
    </w:p>
    <w:p w14:paraId="014FCD2D" w14:textId="77777777" w:rsidR="00F92A0F" w:rsidRPr="007A3A07" w:rsidRDefault="00F92A0F" w:rsidP="00175F3F">
      <w:pPr>
        <w:keepNext/>
        <w:keepLines/>
        <w:tabs>
          <w:tab w:val="left" w:pos="-720"/>
        </w:tabs>
        <w:rPr>
          <w:rFonts w:ascii="Times New Roman" w:hAnsi="Times New Roman" w:cs="Times New Roman"/>
          <w:sz w:val="22"/>
          <w:szCs w:val="22"/>
        </w:rPr>
      </w:pPr>
    </w:p>
    <w:p w14:paraId="6D7EE4D4" w14:textId="77777777" w:rsidR="00F92A0F" w:rsidRPr="007A3A07" w:rsidRDefault="00F92A0F" w:rsidP="00175F3F">
      <w:pPr>
        <w:keepNext/>
        <w:keepLines/>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a.</w:t>
      </w:r>
      <w:r w:rsidRPr="007A3A07">
        <w:rPr>
          <w:rFonts w:ascii="Times New Roman" w:hAnsi="Times New Roman" w:cs="Times New Roman"/>
          <w:sz w:val="22"/>
          <w:szCs w:val="22"/>
        </w:rPr>
        <w:tab/>
        <w:t>Conversion from a softwood to a hardwood forest type will not qualify the area for silvicultural treatment designation.</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 xml:space="preserve">However, it may lead to reclassification of the area under the </w:t>
      </w:r>
      <w:r w:rsidRPr="00175F3F">
        <w:rPr>
          <w:rFonts w:ascii="Times New Roman" w:hAnsi="Times New Roman" w:cs="Times New Roman"/>
          <w:i/>
          <w:sz w:val="22"/>
          <w:szCs w:val="22"/>
        </w:rPr>
        <w:t>Tree Growth Tax Law</w:t>
      </w:r>
      <w:r w:rsidRPr="007A3A07">
        <w:rPr>
          <w:rFonts w:ascii="Times New Roman" w:hAnsi="Times New Roman" w:cs="Times New Roman"/>
          <w:sz w:val="22"/>
          <w:szCs w:val="22"/>
        </w:rPr>
        <w:t>, and hence exemption from the budworm excise tax.</w:t>
      </w:r>
    </w:p>
    <w:p w14:paraId="381D7CAC" w14:textId="77777777" w:rsidR="00F92A0F" w:rsidRPr="007A3A07" w:rsidRDefault="00F92A0F">
      <w:pPr>
        <w:tabs>
          <w:tab w:val="left" w:pos="-720"/>
        </w:tabs>
        <w:rPr>
          <w:rFonts w:ascii="Times New Roman" w:hAnsi="Times New Roman" w:cs="Times New Roman"/>
          <w:sz w:val="22"/>
          <w:szCs w:val="22"/>
        </w:rPr>
      </w:pPr>
    </w:p>
    <w:p w14:paraId="5E44A7D4"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b.</w:t>
      </w:r>
      <w:r w:rsidRPr="007A3A07">
        <w:rPr>
          <w:rFonts w:ascii="Times New Roman" w:hAnsi="Times New Roman" w:cs="Times New Roman"/>
          <w:sz w:val="22"/>
          <w:szCs w:val="22"/>
        </w:rPr>
        <w:tab/>
        <w:t>Conversion from a spruce-fir type to conifers other than fir is acceptable provided that the type conversion meets the regeneration standard of Part</w:t>
      </w:r>
      <w:r w:rsidR="00175F3F">
        <w:rPr>
          <w:rFonts w:ascii="Times New Roman" w:hAnsi="Times New Roman" w:cs="Times New Roman"/>
          <w:sz w:val="22"/>
          <w:szCs w:val="22"/>
        </w:rPr>
        <w:t> </w:t>
      </w:r>
      <w:r w:rsidRPr="007A3A07">
        <w:rPr>
          <w:rFonts w:ascii="Times New Roman" w:hAnsi="Times New Roman" w:cs="Times New Roman"/>
          <w:sz w:val="22"/>
          <w:szCs w:val="22"/>
        </w:rPr>
        <w:t>4E (1) and is part of a long-term strategy designed to meet the performance goal.</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The long-term strategy shall provide for control of volunteer fir regeneration if necessary.</w:t>
      </w:r>
    </w:p>
    <w:p w14:paraId="0AE74596" w14:textId="77777777" w:rsidR="00F92A0F" w:rsidRPr="007A3A07" w:rsidRDefault="00F92A0F">
      <w:pPr>
        <w:tabs>
          <w:tab w:val="left" w:pos="-720"/>
        </w:tabs>
        <w:rPr>
          <w:rFonts w:ascii="Times New Roman" w:hAnsi="Times New Roman" w:cs="Times New Roman"/>
          <w:sz w:val="22"/>
          <w:szCs w:val="22"/>
        </w:rPr>
      </w:pPr>
    </w:p>
    <w:p w14:paraId="65654F9A" w14:textId="77777777" w:rsidR="00F92A0F" w:rsidRPr="007A3A07" w:rsidRDefault="00437388">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3.</w:t>
      </w:r>
      <w:r w:rsidRPr="007A3A07">
        <w:rPr>
          <w:rFonts w:ascii="Times New Roman" w:hAnsi="Times New Roman" w:cs="Times New Roman"/>
          <w:sz w:val="22"/>
          <w:szCs w:val="22"/>
        </w:rPr>
        <w:tab/>
      </w:r>
      <w:r w:rsidRPr="00175F3F">
        <w:rPr>
          <w:rFonts w:ascii="Times New Roman" w:hAnsi="Times New Roman" w:cs="Times New Roman"/>
          <w:b/>
          <w:sz w:val="22"/>
          <w:szCs w:val="22"/>
        </w:rPr>
        <w:t>Multiple-aged management</w:t>
      </w:r>
    </w:p>
    <w:p w14:paraId="7AABA50D" w14:textId="77777777" w:rsidR="00F92A0F" w:rsidRPr="007A3A07" w:rsidRDefault="00F92A0F">
      <w:pPr>
        <w:tabs>
          <w:tab w:val="left" w:pos="-720"/>
        </w:tabs>
        <w:rPr>
          <w:rFonts w:ascii="Times New Roman" w:hAnsi="Times New Roman" w:cs="Times New Roman"/>
          <w:sz w:val="22"/>
          <w:szCs w:val="22"/>
        </w:rPr>
      </w:pPr>
    </w:p>
    <w:p w14:paraId="25E7E952"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Any long-term silvicultural plan designed to create or perpetuate forest types with more than one age class is considered a multiple-aged management system.</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 cutting operation in a multiple-aged system will be acceptable provided that:</w:t>
      </w:r>
    </w:p>
    <w:p w14:paraId="4CEEC388" w14:textId="77777777" w:rsidR="00F92A0F" w:rsidRPr="007A3A07" w:rsidRDefault="00F92A0F">
      <w:pPr>
        <w:tabs>
          <w:tab w:val="left" w:pos="-720"/>
        </w:tabs>
        <w:rPr>
          <w:rFonts w:ascii="Times New Roman" w:hAnsi="Times New Roman" w:cs="Times New Roman"/>
          <w:sz w:val="22"/>
          <w:szCs w:val="22"/>
        </w:rPr>
      </w:pPr>
    </w:p>
    <w:p w14:paraId="7ED022F3"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a.</w:t>
      </w:r>
      <w:r w:rsidRPr="007A3A07">
        <w:rPr>
          <w:rFonts w:ascii="Times New Roman" w:hAnsi="Times New Roman" w:cs="Times New Roman"/>
          <w:sz w:val="22"/>
          <w:szCs w:val="22"/>
        </w:rPr>
        <w:tab/>
        <w:t>It attempts to eliminate all live fir with dbh 7" or greater;</w:t>
      </w:r>
    </w:p>
    <w:p w14:paraId="11D9CFB9" w14:textId="77777777" w:rsidR="00F92A0F" w:rsidRPr="007A3A07" w:rsidRDefault="00F92A0F">
      <w:pPr>
        <w:tabs>
          <w:tab w:val="left" w:pos="-720"/>
        </w:tabs>
        <w:rPr>
          <w:rFonts w:ascii="Times New Roman" w:hAnsi="Times New Roman" w:cs="Times New Roman"/>
          <w:sz w:val="22"/>
          <w:szCs w:val="22"/>
        </w:rPr>
      </w:pPr>
    </w:p>
    <w:p w14:paraId="6C02A107"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b.</w:t>
      </w:r>
      <w:r w:rsidRPr="007A3A07">
        <w:rPr>
          <w:rFonts w:ascii="Times New Roman" w:hAnsi="Times New Roman" w:cs="Times New Roman"/>
          <w:sz w:val="22"/>
          <w:szCs w:val="22"/>
        </w:rPr>
        <w:tab/>
        <w:t>It leaves a residual stocking of at least 5 cords/acre in trees of commercial species.</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If the residual stocking is less than this, the operation shall be considered an even-aged renewal cutting, and the regeneration standard shall be applied;</w:t>
      </w:r>
    </w:p>
    <w:p w14:paraId="3BE88BEB" w14:textId="77777777" w:rsidR="00F92A0F" w:rsidRPr="007A3A07" w:rsidRDefault="00F92A0F">
      <w:pPr>
        <w:tabs>
          <w:tab w:val="left" w:pos="-720"/>
        </w:tabs>
        <w:rPr>
          <w:rFonts w:ascii="Times New Roman" w:hAnsi="Times New Roman" w:cs="Times New Roman"/>
          <w:sz w:val="22"/>
          <w:szCs w:val="22"/>
        </w:rPr>
      </w:pPr>
    </w:p>
    <w:p w14:paraId="634C924E"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c.</w:t>
      </w:r>
      <w:r w:rsidRPr="007A3A07">
        <w:rPr>
          <w:rFonts w:ascii="Times New Roman" w:hAnsi="Times New Roman" w:cs="Times New Roman"/>
          <w:sz w:val="22"/>
          <w:szCs w:val="22"/>
        </w:rPr>
        <w:tab/>
        <w:t>The cutting interval for multiple-aged management shall be no more than 25 years, inclusive of the year in which the operation is commenced.</w:t>
      </w:r>
    </w:p>
    <w:p w14:paraId="0B95B5AC" w14:textId="77777777" w:rsidR="00F92A0F" w:rsidRPr="007A3A07" w:rsidRDefault="00F92A0F">
      <w:pPr>
        <w:tabs>
          <w:tab w:val="left" w:pos="-720"/>
        </w:tabs>
        <w:rPr>
          <w:rFonts w:ascii="Times New Roman" w:hAnsi="Times New Roman" w:cs="Times New Roman"/>
          <w:sz w:val="22"/>
          <w:szCs w:val="22"/>
        </w:rPr>
      </w:pPr>
    </w:p>
    <w:p w14:paraId="09673A37" w14:textId="77777777" w:rsidR="00C543CF" w:rsidRPr="007A3A07" w:rsidRDefault="00C543C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F.</w:t>
      </w:r>
      <w:r w:rsidRPr="007A3A07">
        <w:rPr>
          <w:rFonts w:ascii="Times New Roman" w:hAnsi="Times New Roman" w:cs="Times New Roman"/>
          <w:sz w:val="22"/>
          <w:szCs w:val="22"/>
        </w:rPr>
        <w:tab/>
      </w:r>
      <w:r w:rsidRPr="00175F3F">
        <w:rPr>
          <w:rFonts w:ascii="Times New Roman" w:hAnsi="Times New Roman" w:cs="Times New Roman"/>
          <w:b/>
          <w:sz w:val="22"/>
          <w:szCs w:val="22"/>
        </w:rPr>
        <w:t>Approval</w:t>
      </w:r>
    </w:p>
    <w:p w14:paraId="58310255" w14:textId="77777777" w:rsidR="00C543CF" w:rsidRPr="007A3A07" w:rsidRDefault="00C543CF">
      <w:pPr>
        <w:tabs>
          <w:tab w:val="left" w:pos="-720"/>
          <w:tab w:val="left" w:pos="0"/>
          <w:tab w:val="left" w:pos="720"/>
        </w:tabs>
        <w:ind w:left="1440" w:hanging="1440"/>
        <w:rPr>
          <w:rFonts w:ascii="Times New Roman" w:hAnsi="Times New Roman" w:cs="Times New Roman"/>
          <w:sz w:val="22"/>
          <w:szCs w:val="22"/>
        </w:rPr>
      </w:pPr>
    </w:p>
    <w:p w14:paraId="6B33531D" w14:textId="77777777" w:rsidR="00F92A0F" w:rsidRPr="007A3A07" w:rsidRDefault="00C543C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00F92A0F" w:rsidRPr="007A3A07">
        <w:rPr>
          <w:rFonts w:ascii="Times New Roman" w:hAnsi="Times New Roman" w:cs="Times New Roman"/>
          <w:sz w:val="22"/>
          <w:szCs w:val="22"/>
        </w:rPr>
        <w:t>Designation as a silvicultural treatment area shall only be granted under the following circumstances:</w:t>
      </w:r>
    </w:p>
    <w:p w14:paraId="2B087061" w14:textId="77777777" w:rsidR="00F92A0F" w:rsidRPr="007A3A07" w:rsidRDefault="00F92A0F">
      <w:pPr>
        <w:tabs>
          <w:tab w:val="left" w:pos="-720"/>
        </w:tabs>
        <w:rPr>
          <w:rFonts w:ascii="Times New Roman" w:hAnsi="Times New Roman" w:cs="Times New Roman"/>
          <w:sz w:val="22"/>
          <w:szCs w:val="22"/>
        </w:rPr>
      </w:pPr>
    </w:p>
    <w:p w14:paraId="7DCC01FD" w14:textId="77777777" w:rsidR="00F92A0F" w:rsidRPr="007A3A07" w:rsidRDefault="00F92A0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An application for silvicultural treatment designation is made, including a forest type map and long-term silvicultural plan as required by Regulations 4C (1) and 4C (2); and either</w:t>
      </w:r>
    </w:p>
    <w:p w14:paraId="1675556D" w14:textId="77777777" w:rsidR="00F92A0F" w:rsidRPr="007A3A07" w:rsidRDefault="00F92A0F">
      <w:pPr>
        <w:tabs>
          <w:tab w:val="left" w:pos="-720"/>
        </w:tabs>
        <w:rPr>
          <w:rFonts w:ascii="Times New Roman" w:hAnsi="Times New Roman" w:cs="Times New Roman"/>
          <w:sz w:val="22"/>
          <w:szCs w:val="22"/>
        </w:rPr>
      </w:pPr>
    </w:p>
    <w:p w14:paraId="2E5AFCA8"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1.</w:t>
      </w:r>
      <w:r w:rsidRPr="007A3A07">
        <w:rPr>
          <w:rFonts w:ascii="Times New Roman" w:hAnsi="Times New Roman" w:cs="Times New Roman"/>
          <w:sz w:val="22"/>
          <w:szCs w:val="22"/>
        </w:rPr>
        <w:tab/>
        <w:t>the forest types already have fir contents meeting the requirements of the species composition performance goal, and the long-term silvicultural plan provides for maintaining the fir content at or below the required levels; or</w:t>
      </w:r>
    </w:p>
    <w:p w14:paraId="739B8C80" w14:textId="77777777" w:rsidR="00F92A0F" w:rsidRPr="007A3A07" w:rsidRDefault="00F92A0F">
      <w:pPr>
        <w:tabs>
          <w:tab w:val="left" w:pos="-720"/>
        </w:tabs>
        <w:rPr>
          <w:rFonts w:ascii="Times New Roman" w:hAnsi="Times New Roman" w:cs="Times New Roman"/>
          <w:sz w:val="22"/>
          <w:szCs w:val="22"/>
        </w:rPr>
      </w:pPr>
    </w:p>
    <w:p w14:paraId="3169F1AD"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2.</w:t>
      </w:r>
      <w:r w:rsidRPr="007A3A07">
        <w:rPr>
          <w:rFonts w:ascii="Times New Roman" w:hAnsi="Times New Roman" w:cs="Times New Roman"/>
          <w:sz w:val="22"/>
          <w:szCs w:val="22"/>
        </w:rPr>
        <w:tab/>
        <w:t>an operating plan is submitted providing for acceptable silvicultural operations to be carried out on the area by 1981.</w:t>
      </w:r>
    </w:p>
    <w:p w14:paraId="48695855" w14:textId="77777777" w:rsidR="00F92A0F" w:rsidRPr="007A3A07" w:rsidRDefault="00F92A0F">
      <w:pPr>
        <w:tabs>
          <w:tab w:val="left" w:pos="-720"/>
        </w:tabs>
        <w:rPr>
          <w:rFonts w:ascii="Times New Roman" w:hAnsi="Times New Roman" w:cs="Times New Roman"/>
          <w:sz w:val="22"/>
          <w:szCs w:val="22"/>
        </w:rPr>
      </w:pPr>
    </w:p>
    <w:p w14:paraId="0C6E9098"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Silvicultural treatment designation shall not be granted for a forest type which does not presently meet the species composition performance goal if not acceptable silvicultural operations will be carried out in the type before 1981.</w:t>
      </w:r>
    </w:p>
    <w:p w14:paraId="08ADD749" w14:textId="77777777" w:rsidR="00F92A0F" w:rsidRPr="007A3A07" w:rsidRDefault="00F92A0F">
      <w:pPr>
        <w:tabs>
          <w:tab w:val="left" w:pos="-720"/>
        </w:tabs>
        <w:rPr>
          <w:rFonts w:ascii="Times New Roman" w:hAnsi="Times New Roman" w:cs="Times New Roman"/>
          <w:sz w:val="22"/>
          <w:szCs w:val="22"/>
        </w:rPr>
      </w:pPr>
    </w:p>
    <w:p w14:paraId="1028CA9D" w14:textId="77777777" w:rsidR="00F92A0F" w:rsidRPr="007A3A07" w:rsidRDefault="00437388">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G.</w:t>
      </w:r>
      <w:r w:rsidRPr="007A3A07">
        <w:rPr>
          <w:rFonts w:ascii="Times New Roman" w:hAnsi="Times New Roman" w:cs="Times New Roman"/>
          <w:sz w:val="22"/>
          <w:szCs w:val="22"/>
        </w:rPr>
        <w:tab/>
      </w:r>
      <w:r w:rsidRPr="00175F3F">
        <w:rPr>
          <w:rFonts w:ascii="Times New Roman" w:hAnsi="Times New Roman" w:cs="Times New Roman"/>
          <w:b/>
          <w:sz w:val="22"/>
          <w:szCs w:val="22"/>
        </w:rPr>
        <w:t>Amendments</w:t>
      </w:r>
    </w:p>
    <w:p w14:paraId="07F19A44" w14:textId="77777777" w:rsidR="00F92A0F" w:rsidRPr="007A3A07" w:rsidRDefault="00F92A0F">
      <w:pPr>
        <w:tabs>
          <w:tab w:val="left" w:pos="-720"/>
        </w:tabs>
        <w:rPr>
          <w:rFonts w:ascii="Times New Roman" w:hAnsi="Times New Roman" w:cs="Times New Roman"/>
          <w:sz w:val="22"/>
          <w:szCs w:val="22"/>
        </w:rPr>
      </w:pPr>
    </w:p>
    <w:p w14:paraId="5AB7E324"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1.</w:t>
      </w:r>
      <w:r w:rsidRPr="007A3A07">
        <w:rPr>
          <w:rFonts w:ascii="Times New Roman" w:hAnsi="Times New Roman" w:cs="Times New Roman"/>
          <w:sz w:val="22"/>
          <w:szCs w:val="22"/>
        </w:rPr>
        <w:tab/>
      </w:r>
      <w:r w:rsidRPr="00175F3F">
        <w:rPr>
          <w:rFonts w:ascii="Times New Roman" w:hAnsi="Times New Roman" w:cs="Times New Roman"/>
          <w:b/>
          <w:sz w:val="22"/>
          <w:szCs w:val="22"/>
        </w:rPr>
        <w:t>Application</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An applicant for silvicultural treatment designation may request that an amendment to the regulations be made to allow practices which do not meet the requirements or regulations 4E (1) </w:t>
      </w:r>
      <w:r w:rsidRPr="007A3A07">
        <w:rPr>
          <w:rFonts w:ascii="Times New Roman" w:hAnsi="Times New Roman" w:cs="Times New Roman"/>
          <w:sz w:val="22"/>
          <w:szCs w:val="22"/>
        </w:rPr>
        <w:noBreakHyphen/>
        <w:t> (3).</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The request for an amendment shall be made in writing to the Director, Bureau of Forestry, and shall contain:</w:t>
      </w:r>
    </w:p>
    <w:p w14:paraId="5B91BE02" w14:textId="77777777" w:rsidR="00F92A0F" w:rsidRPr="007A3A07" w:rsidRDefault="00F92A0F">
      <w:pPr>
        <w:tabs>
          <w:tab w:val="left" w:pos="-720"/>
        </w:tabs>
        <w:rPr>
          <w:rFonts w:ascii="Times New Roman" w:hAnsi="Times New Roman" w:cs="Times New Roman"/>
          <w:sz w:val="22"/>
          <w:szCs w:val="22"/>
        </w:rPr>
      </w:pPr>
    </w:p>
    <w:p w14:paraId="01333C14"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a.</w:t>
      </w:r>
      <w:r w:rsidRPr="007A3A07">
        <w:rPr>
          <w:rFonts w:ascii="Times New Roman" w:hAnsi="Times New Roman" w:cs="Times New Roman"/>
          <w:sz w:val="22"/>
          <w:szCs w:val="22"/>
        </w:rPr>
        <w:tab/>
        <w:t>A timber type map, long-term silvicultural plan, and operating plan as provided for in Regulations 4C (1)-(3).</w:t>
      </w:r>
    </w:p>
    <w:p w14:paraId="25948D94" w14:textId="77777777" w:rsidR="00F92A0F" w:rsidRPr="007A3A07" w:rsidRDefault="00F92A0F">
      <w:pPr>
        <w:tabs>
          <w:tab w:val="left" w:pos="-720"/>
        </w:tabs>
        <w:rPr>
          <w:rFonts w:ascii="Times New Roman" w:hAnsi="Times New Roman" w:cs="Times New Roman"/>
          <w:sz w:val="22"/>
          <w:szCs w:val="22"/>
        </w:rPr>
      </w:pPr>
    </w:p>
    <w:p w14:paraId="4F083717" w14:textId="77777777" w:rsidR="00437388" w:rsidRPr="007A3A07" w:rsidRDefault="00F92A0F" w:rsidP="00C543C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b.</w:t>
      </w:r>
      <w:r w:rsidRPr="007A3A07">
        <w:rPr>
          <w:rFonts w:ascii="Times New Roman" w:hAnsi="Times New Roman" w:cs="Times New Roman"/>
          <w:sz w:val="22"/>
          <w:szCs w:val="22"/>
        </w:rPr>
        <w:tab/>
        <w:t>Documentation showing that the operations contained in the operating plan, which do not conform to Regulations 4E (1)-(3), will lead to fulfillment of the species composition performance goal.</w:t>
      </w:r>
    </w:p>
    <w:p w14:paraId="093647E9" w14:textId="77777777" w:rsidR="00437388" w:rsidRPr="007A3A07" w:rsidRDefault="00437388" w:rsidP="00437388">
      <w:pPr>
        <w:keepLines/>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br w:type="page"/>
      </w:r>
      <w:r w:rsidRPr="007A3A07">
        <w:rPr>
          <w:rFonts w:ascii="Times New Roman" w:hAnsi="Times New Roman" w:cs="Times New Roman"/>
          <w:sz w:val="22"/>
          <w:szCs w:val="22"/>
        </w:rPr>
        <w:tab/>
      </w:r>
      <w:r w:rsidRPr="007A3A07">
        <w:rPr>
          <w:rFonts w:ascii="Times New Roman" w:hAnsi="Times New Roman" w:cs="Times New Roman"/>
          <w:sz w:val="22"/>
          <w:szCs w:val="22"/>
        </w:rPr>
        <w:tab/>
        <w:t>2.</w:t>
      </w:r>
      <w:r w:rsidRPr="007A3A07">
        <w:rPr>
          <w:rFonts w:ascii="Times New Roman" w:hAnsi="Times New Roman" w:cs="Times New Roman"/>
          <w:sz w:val="22"/>
          <w:szCs w:val="22"/>
        </w:rPr>
        <w:tab/>
      </w:r>
      <w:r w:rsidRPr="00175F3F">
        <w:rPr>
          <w:rFonts w:ascii="Times New Roman" w:hAnsi="Times New Roman" w:cs="Times New Roman"/>
          <w:b/>
          <w:sz w:val="22"/>
          <w:szCs w:val="22"/>
        </w:rPr>
        <w:t>Amendment</w:t>
      </w:r>
    </w:p>
    <w:p w14:paraId="027169A6" w14:textId="77777777" w:rsidR="00437388" w:rsidRPr="007A3A07" w:rsidRDefault="00437388" w:rsidP="00437388">
      <w:pPr>
        <w:keepLines/>
        <w:tabs>
          <w:tab w:val="left" w:pos="-720"/>
          <w:tab w:val="left" w:pos="0"/>
          <w:tab w:val="left" w:pos="720"/>
          <w:tab w:val="left" w:pos="1440"/>
        </w:tabs>
        <w:ind w:left="2160" w:hanging="2160"/>
        <w:rPr>
          <w:rFonts w:ascii="Times New Roman" w:hAnsi="Times New Roman" w:cs="Times New Roman"/>
          <w:sz w:val="22"/>
          <w:szCs w:val="22"/>
        </w:rPr>
      </w:pPr>
    </w:p>
    <w:p w14:paraId="53EEBB07" w14:textId="77777777" w:rsidR="00F92A0F" w:rsidRPr="007A3A07" w:rsidRDefault="00437388" w:rsidP="00437388">
      <w:pPr>
        <w:keepLines/>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r>
      <w:r w:rsidR="00F92A0F" w:rsidRPr="007A3A07">
        <w:rPr>
          <w:rFonts w:ascii="Times New Roman" w:hAnsi="Times New Roman" w:cs="Times New Roman"/>
          <w:sz w:val="22"/>
          <w:szCs w:val="22"/>
        </w:rPr>
        <w:t>The Director of the Bureau of Forestry may amend the rules for silvicultural treatment designation, with the approval of the Spruce-Fir Silviculture Committee, as provided for in 12 MRSA, Sections 1021-1023,</w:t>
      </w:r>
    </w:p>
    <w:p w14:paraId="0889DE74" w14:textId="77777777" w:rsidR="00F92A0F" w:rsidRPr="007A3A07" w:rsidRDefault="00F92A0F">
      <w:pPr>
        <w:tabs>
          <w:tab w:val="left" w:pos="-720"/>
        </w:tabs>
        <w:rPr>
          <w:rFonts w:ascii="Times New Roman" w:hAnsi="Times New Roman" w:cs="Times New Roman"/>
          <w:sz w:val="22"/>
          <w:szCs w:val="22"/>
        </w:rPr>
      </w:pPr>
    </w:p>
    <w:p w14:paraId="2C27C9A1" w14:textId="77777777" w:rsidR="00F92A0F" w:rsidRPr="007A3A07" w:rsidRDefault="00437388">
      <w:pPr>
        <w:tabs>
          <w:tab w:val="left" w:pos="-720"/>
        </w:tabs>
        <w:rPr>
          <w:rFonts w:ascii="Times New Roman" w:hAnsi="Times New Roman" w:cs="Times New Roman"/>
          <w:sz w:val="22"/>
          <w:szCs w:val="22"/>
        </w:rPr>
      </w:pPr>
      <w:r w:rsidRPr="007A3A07">
        <w:rPr>
          <w:rFonts w:ascii="Times New Roman" w:hAnsi="Times New Roman" w:cs="Times New Roman"/>
          <w:sz w:val="22"/>
          <w:szCs w:val="22"/>
        </w:rPr>
        <w:cr/>
      </w:r>
    </w:p>
    <w:p w14:paraId="0D6EF5E4" w14:textId="77777777" w:rsidR="00F92A0F" w:rsidRPr="00175F3F" w:rsidRDefault="00437388">
      <w:pPr>
        <w:keepNext/>
        <w:keepLines/>
        <w:tabs>
          <w:tab w:val="left" w:pos="-720"/>
          <w:tab w:val="left" w:pos="0"/>
        </w:tabs>
        <w:ind w:left="720" w:hanging="720"/>
        <w:rPr>
          <w:rFonts w:ascii="Times New Roman" w:hAnsi="Times New Roman" w:cs="Times New Roman"/>
          <w:b/>
          <w:sz w:val="22"/>
          <w:szCs w:val="22"/>
        </w:rPr>
      </w:pPr>
      <w:r w:rsidRPr="00175F3F">
        <w:rPr>
          <w:rFonts w:ascii="Times New Roman" w:hAnsi="Times New Roman" w:cs="Times New Roman"/>
          <w:b/>
          <w:sz w:val="22"/>
          <w:szCs w:val="22"/>
        </w:rPr>
        <w:t>5.</w:t>
      </w:r>
      <w:r w:rsidRPr="00175F3F">
        <w:rPr>
          <w:rFonts w:ascii="Times New Roman" w:hAnsi="Times New Roman" w:cs="Times New Roman"/>
          <w:b/>
          <w:sz w:val="22"/>
          <w:szCs w:val="22"/>
        </w:rPr>
        <w:tab/>
        <w:t>The New Market Withdrawal</w:t>
      </w:r>
    </w:p>
    <w:p w14:paraId="74DBDB7B" w14:textId="77777777" w:rsidR="00F92A0F" w:rsidRPr="007A3A07" w:rsidRDefault="00F92A0F">
      <w:pPr>
        <w:keepNext/>
        <w:keepLines/>
        <w:tabs>
          <w:tab w:val="left" w:pos="-720"/>
        </w:tabs>
        <w:rPr>
          <w:rFonts w:ascii="Times New Roman" w:hAnsi="Times New Roman" w:cs="Times New Roman"/>
          <w:sz w:val="22"/>
          <w:szCs w:val="22"/>
        </w:rPr>
      </w:pPr>
    </w:p>
    <w:p w14:paraId="317FEB9B" w14:textId="77777777" w:rsidR="00F92A0F" w:rsidRPr="007A3A07" w:rsidRDefault="00F92A0F">
      <w:pPr>
        <w:keepNext/>
        <w:keepLines/>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A.</w:t>
      </w:r>
      <w:r w:rsidRPr="007A3A07">
        <w:rPr>
          <w:rFonts w:ascii="Times New Roman" w:hAnsi="Times New Roman" w:cs="Times New Roman"/>
          <w:sz w:val="22"/>
          <w:szCs w:val="22"/>
        </w:rPr>
        <w:tab/>
      </w:r>
      <w:r w:rsidRPr="00175F3F">
        <w:rPr>
          <w:rFonts w:ascii="Times New Roman" w:hAnsi="Times New Roman" w:cs="Times New Roman"/>
          <w:b/>
          <w:sz w:val="22"/>
          <w:szCs w:val="22"/>
        </w:rPr>
        <w:t>Scope and Purpose</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The Regulations in part 5 hereof implement 12 MRSA 1019.</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They are designed to encourage an economical program of salvage of budworm-damaged timber, and the expansion of existing markets for such timber.</w:t>
      </w:r>
    </w:p>
    <w:p w14:paraId="137E5EC5" w14:textId="77777777" w:rsidR="00F92A0F" w:rsidRPr="007A3A07" w:rsidRDefault="00F92A0F">
      <w:pPr>
        <w:tabs>
          <w:tab w:val="left" w:pos="-720"/>
        </w:tabs>
        <w:rPr>
          <w:rFonts w:ascii="Times New Roman" w:hAnsi="Times New Roman" w:cs="Times New Roman"/>
          <w:sz w:val="22"/>
          <w:szCs w:val="22"/>
        </w:rPr>
      </w:pPr>
    </w:p>
    <w:p w14:paraId="72066DA7" w14:textId="77777777" w:rsidR="00F92A0F" w:rsidRPr="007A3A07" w:rsidRDefault="00F92A0F">
      <w:pPr>
        <w:keepNext/>
        <w:keepLines/>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B.</w:t>
      </w:r>
      <w:r w:rsidRPr="007A3A07">
        <w:rPr>
          <w:rFonts w:ascii="Times New Roman" w:hAnsi="Times New Roman" w:cs="Times New Roman"/>
          <w:sz w:val="22"/>
          <w:szCs w:val="22"/>
        </w:rPr>
        <w:tab/>
      </w:r>
      <w:r w:rsidRPr="00175F3F">
        <w:rPr>
          <w:rFonts w:ascii="Times New Roman" w:hAnsi="Times New Roman" w:cs="Times New Roman"/>
          <w:b/>
          <w:sz w:val="22"/>
          <w:szCs w:val="22"/>
        </w:rPr>
        <w:t>Certification of New Markets</w:t>
      </w:r>
    </w:p>
    <w:p w14:paraId="7BA98172" w14:textId="77777777" w:rsidR="00F92A0F" w:rsidRPr="007A3A07" w:rsidRDefault="00F92A0F">
      <w:pPr>
        <w:keepNext/>
        <w:keepLines/>
        <w:tabs>
          <w:tab w:val="left" w:pos="-720"/>
        </w:tabs>
        <w:rPr>
          <w:rFonts w:ascii="Times New Roman" w:hAnsi="Times New Roman" w:cs="Times New Roman"/>
          <w:sz w:val="22"/>
          <w:szCs w:val="22"/>
        </w:rPr>
      </w:pPr>
    </w:p>
    <w:p w14:paraId="30D7F444" w14:textId="77777777" w:rsidR="00F92A0F" w:rsidRPr="007A3A07" w:rsidRDefault="00F92A0F">
      <w:pPr>
        <w:keepLines/>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1.</w:t>
      </w:r>
      <w:r w:rsidRPr="007A3A07">
        <w:rPr>
          <w:rFonts w:ascii="Times New Roman" w:hAnsi="Times New Roman" w:cs="Times New Roman"/>
          <w:sz w:val="22"/>
          <w:szCs w:val="22"/>
        </w:rPr>
        <w:tab/>
      </w:r>
      <w:r w:rsidRPr="00175F3F">
        <w:rPr>
          <w:rFonts w:ascii="Times New Roman" w:hAnsi="Times New Roman" w:cs="Times New Roman"/>
          <w:b/>
          <w:sz w:val="22"/>
          <w:szCs w:val="22"/>
        </w:rPr>
        <w:t>Application for Certification</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Firms desiring certification as new markets shall certify to the Director of the Bureau of Forestry, on a form supplied by the Bureau of Forestry, their ownership of or control over processing facilities qualifying as a new market.</w:t>
      </w:r>
    </w:p>
    <w:p w14:paraId="67C2A64C" w14:textId="77777777" w:rsidR="00F92A0F" w:rsidRPr="007A3A07" w:rsidRDefault="00F92A0F">
      <w:pPr>
        <w:tabs>
          <w:tab w:val="left" w:pos="-720"/>
        </w:tabs>
        <w:rPr>
          <w:rFonts w:ascii="Times New Roman" w:hAnsi="Times New Roman" w:cs="Times New Roman"/>
          <w:sz w:val="22"/>
          <w:szCs w:val="22"/>
        </w:rPr>
      </w:pPr>
    </w:p>
    <w:p w14:paraId="3172AA65"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2.</w:t>
      </w:r>
      <w:r w:rsidRPr="007A3A07">
        <w:rPr>
          <w:rFonts w:ascii="Times New Roman" w:hAnsi="Times New Roman" w:cs="Times New Roman"/>
          <w:sz w:val="22"/>
          <w:szCs w:val="22"/>
        </w:rPr>
        <w:tab/>
      </w:r>
      <w:r w:rsidRPr="00175F3F">
        <w:rPr>
          <w:rFonts w:ascii="Times New Roman" w:hAnsi="Times New Roman" w:cs="Times New Roman"/>
          <w:b/>
          <w:sz w:val="22"/>
          <w:szCs w:val="22"/>
        </w:rPr>
        <w:t>Consent</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Applications made for new market certification shall be granted or denied according to 12 MRSA 1019(2) by the Director of the Bureau of Forestry.</w:t>
      </w:r>
    </w:p>
    <w:p w14:paraId="16FFB70A" w14:textId="77777777" w:rsidR="00F92A0F" w:rsidRPr="007A3A07" w:rsidRDefault="00F92A0F">
      <w:pPr>
        <w:tabs>
          <w:tab w:val="left" w:pos="-720"/>
        </w:tabs>
        <w:rPr>
          <w:rFonts w:ascii="Times New Roman" w:hAnsi="Times New Roman" w:cs="Times New Roman"/>
          <w:sz w:val="22"/>
          <w:szCs w:val="22"/>
        </w:rPr>
      </w:pPr>
    </w:p>
    <w:p w14:paraId="6B1DC602"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3.</w:t>
      </w:r>
      <w:r w:rsidRPr="007A3A07">
        <w:rPr>
          <w:rFonts w:ascii="Times New Roman" w:hAnsi="Times New Roman" w:cs="Times New Roman"/>
          <w:sz w:val="22"/>
          <w:szCs w:val="22"/>
        </w:rPr>
        <w:tab/>
      </w:r>
      <w:r w:rsidRPr="00175F3F">
        <w:rPr>
          <w:rFonts w:ascii="Times New Roman" w:hAnsi="Times New Roman" w:cs="Times New Roman"/>
          <w:b/>
          <w:sz w:val="22"/>
          <w:szCs w:val="22"/>
        </w:rPr>
        <w:t>Publication of New Markets</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 xml:space="preserve">The Bureau of Forestry shall publish, and shall from </w:t>
      </w:r>
      <w:proofErr w:type="gramStart"/>
      <w:r w:rsidRPr="007A3A07">
        <w:rPr>
          <w:rFonts w:ascii="Times New Roman" w:hAnsi="Times New Roman" w:cs="Times New Roman"/>
          <w:sz w:val="22"/>
          <w:szCs w:val="22"/>
        </w:rPr>
        <w:t>time to time</w:t>
      </w:r>
      <w:proofErr w:type="gramEnd"/>
      <w:r w:rsidRPr="007A3A07">
        <w:rPr>
          <w:rFonts w:ascii="Times New Roman" w:hAnsi="Times New Roman" w:cs="Times New Roman"/>
          <w:sz w:val="22"/>
          <w:szCs w:val="22"/>
        </w:rPr>
        <w:t xml:space="preserve"> revise, a list of new markets which have been certified by the Bureau.</w:t>
      </w:r>
    </w:p>
    <w:p w14:paraId="70423096" w14:textId="77777777" w:rsidR="00F92A0F" w:rsidRPr="007A3A07" w:rsidRDefault="00F92A0F">
      <w:pPr>
        <w:tabs>
          <w:tab w:val="left" w:pos="-720"/>
        </w:tabs>
        <w:rPr>
          <w:rFonts w:ascii="Times New Roman" w:hAnsi="Times New Roman" w:cs="Times New Roman"/>
          <w:sz w:val="22"/>
          <w:szCs w:val="22"/>
        </w:rPr>
      </w:pPr>
    </w:p>
    <w:p w14:paraId="364EE00E" w14:textId="77777777" w:rsidR="00F92A0F" w:rsidRPr="007A3A07" w:rsidRDefault="00F92A0F">
      <w:pPr>
        <w:tabs>
          <w:tab w:val="left" w:pos="-720"/>
          <w:tab w:val="left" w:pos="0"/>
          <w:tab w:val="left" w:pos="720"/>
        </w:tabs>
        <w:ind w:left="1440" w:hanging="1440"/>
        <w:rPr>
          <w:rFonts w:ascii="Times New Roman" w:hAnsi="Times New Roman" w:cs="Times New Roman"/>
          <w:sz w:val="22"/>
          <w:szCs w:val="22"/>
        </w:rPr>
      </w:pPr>
      <w:r w:rsidRPr="007A3A07">
        <w:rPr>
          <w:rFonts w:ascii="Times New Roman" w:hAnsi="Times New Roman" w:cs="Times New Roman"/>
          <w:sz w:val="22"/>
          <w:szCs w:val="22"/>
        </w:rPr>
        <w:tab/>
        <w:t>C.</w:t>
      </w:r>
      <w:r w:rsidRPr="007A3A07">
        <w:rPr>
          <w:rFonts w:ascii="Times New Roman" w:hAnsi="Times New Roman" w:cs="Times New Roman"/>
          <w:sz w:val="22"/>
          <w:szCs w:val="22"/>
        </w:rPr>
        <w:tab/>
      </w:r>
      <w:r w:rsidRPr="00175F3F">
        <w:rPr>
          <w:rFonts w:ascii="Times New Roman" w:hAnsi="Times New Roman" w:cs="Times New Roman"/>
          <w:b/>
          <w:sz w:val="22"/>
          <w:szCs w:val="22"/>
        </w:rPr>
        <w:t>Applica</w:t>
      </w:r>
      <w:r w:rsidR="00437388" w:rsidRPr="00175F3F">
        <w:rPr>
          <w:rFonts w:ascii="Times New Roman" w:hAnsi="Times New Roman" w:cs="Times New Roman"/>
          <w:b/>
          <w:sz w:val="22"/>
          <w:szCs w:val="22"/>
        </w:rPr>
        <w:t>tion for New Market Withdrawals</w:t>
      </w:r>
    </w:p>
    <w:p w14:paraId="0AF652C7" w14:textId="77777777" w:rsidR="00F92A0F" w:rsidRPr="007A3A07" w:rsidRDefault="00F92A0F">
      <w:pPr>
        <w:tabs>
          <w:tab w:val="left" w:pos="-720"/>
        </w:tabs>
        <w:rPr>
          <w:rFonts w:ascii="Times New Roman" w:hAnsi="Times New Roman" w:cs="Times New Roman"/>
          <w:sz w:val="22"/>
          <w:szCs w:val="22"/>
        </w:rPr>
      </w:pPr>
    </w:p>
    <w:p w14:paraId="26D26008"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1.</w:t>
      </w:r>
      <w:r w:rsidRPr="007A3A07">
        <w:rPr>
          <w:rFonts w:ascii="Times New Roman" w:hAnsi="Times New Roman" w:cs="Times New Roman"/>
          <w:sz w:val="22"/>
          <w:szCs w:val="22"/>
        </w:rPr>
        <w:tab/>
      </w:r>
      <w:r w:rsidRPr="00175F3F">
        <w:rPr>
          <w:rFonts w:ascii="Times New Roman" w:hAnsi="Times New Roman" w:cs="Times New Roman"/>
          <w:b/>
          <w:sz w:val="22"/>
          <w:szCs w:val="22"/>
        </w:rPr>
        <w:t>Minimum Area</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To qualify for a new market withdrawal, at least 50% of a contiguous area of at least 1,000 acres shall consist of forest types suitable for salvage cutting.</w:t>
      </w:r>
    </w:p>
    <w:p w14:paraId="6FBACE2C" w14:textId="77777777" w:rsidR="00F92A0F" w:rsidRPr="007A3A07" w:rsidRDefault="00F92A0F">
      <w:pPr>
        <w:tabs>
          <w:tab w:val="left" w:pos="-720"/>
        </w:tabs>
        <w:rPr>
          <w:rFonts w:ascii="Times New Roman" w:hAnsi="Times New Roman" w:cs="Times New Roman"/>
          <w:sz w:val="22"/>
          <w:szCs w:val="22"/>
        </w:rPr>
      </w:pPr>
    </w:p>
    <w:p w14:paraId="6C8461D2"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2.</w:t>
      </w:r>
      <w:r w:rsidRPr="007A3A07">
        <w:rPr>
          <w:rFonts w:ascii="Times New Roman" w:hAnsi="Times New Roman" w:cs="Times New Roman"/>
          <w:sz w:val="22"/>
          <w:szCs w:val="22"/>
        </w:rPr>
        <w:tab/>
      </w:r>
      <w:r w:rsidRPr="00175F3F">
        <w:rPr>
          <w:rFonts w:ascii="Times New Roman" w:hAnsi="Times New Roman" w:cs="Times New Roman"/>
          <w:b/>
          <w:sz w:val="22"/>
          <w:szCs w:val="22"/>
        </w:rPr>
        <w:t>Silvicultural Treatment Designation</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 xml:space="preserve">An area must be eligible for a silvicultural treatment designation </w:t>
      </w:r>
      <w:proofErr w:type="gramStart"/>
      <w:r w:rsidRPr="007A3A07">
        <w:rPr>
          <w:rFonts w:ascii="Times New Roman" w:hAnsi="Times New Roman" w:cs="Times New Roman"/>
          <w:sz w:val="22"/>
          <w:szCs w:val="22"/>
        </w:rPr>
        <w:t>in order to</w:t>
      </w:r>
      <w:proofErr w:type="gramEnd"/>
      <w:r w:rsidRPr="007A3A07">
        <w:rPr>
          <w:rFonts w:ascii="Times New Roman" w:hAnsi="Times New Roman" w:cs="Times New Roman"/>
          <w:sz w:val="22"/>
          <w:szCs w:val="22"/>
        </w:rPr>
        <w:t xml:space="preserve"> be considered for a new market withdrawal.</w:t>
      </w:r>
    </w:p>
    <w:p w14:paraId="2DA9AE99" w14:textId="77777777" w:rsidR="00F92A0F" w:rsidRPr="007A3A07" w:rsidRDefault="00F92A0F">
      <w:pPr>
        <w:tabs>
          <w:tab w:val="left" w:pos="-720"/>
        </w:tabs>
        <w:rPr>
          <w:rFonts w:ascii="Times New Roman" w:hAnsi="Times New Roman" w:cs="Times New Roman"/>
          <w:sz w:val="22"/>
          <w:szCs w:val="22"/>
        </w:rPr>
      </w:pPr>
    </w:p>
    <w:p w14:paraId="619C006B"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3.</w:t>
      </w:r>
      <w:r w:rsidRPr="007A3A07">
        <w:rPr>
          <w:rFonts w:ascii="Times New Roman" w:hAnsi="Times New Roman" w:cs="Times New Roman"/>
          <w:sz w:val="22"/>
          <w:szCs w:val="22"/>
        </w:rPr>
        <w:tab/>
      </w:r>
      <w:r w:rsidRPr="00175F3F">
        <w:rPr>
          <w:rFonts w:ascii="Times New Roman" w:hAnsi="Times New Roman" w:cs="Times New Roman"/>
          <w:b/>
          <w:sz w:val="22"/>
          <w:szCs w:val="22"/>
        </w:rPr>
        <w:t>Harvesting Plan</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Each application for new market withdrawal shall be accompanied by a harvesting plan, submitted by a professional forester registered in Maine, containing:</w:t>
      </w:r>
    </w:p>
    <w:p w14:paraId="38C8E4BC" w14:textId="77777777" w:rsidR="00F92A0F" w:rsidRPr="007A3A07" w:rsidRDefault="00F92A0F">
      <w:pPr>
        <w:tabs>
          <w:tab w:val="left" w:pos="-720"/>
        </w:tabs>
        <w:rPr>
          <w:rFonts w:ascii="Times New Roman" w:hAnsi="Times New Roman" w:cs="Times New Roman"/>
          <w:sz w:val="22"/>
          <w:szCs w:val="22"/>
        </w:rPr>
      </w:pPr>
    </w:p>
    <w:p w14:paraId="0DFBCE4D"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a.</w:t>
      </w:r>
      <w:r w:rsidRPr="007A3A07">
        <w:rPr>
          <w:rFonts w:ascii="Times New Roman" w:hAnsi="Times New Roman" w:cs="Times New Roman"/>
          <w:sz w:val="22"/>
          <w:szCs w:val="22"/>
        </w:rPr>
        <w:tab/>
        <w:t>A map identifying areas to be harvested;</w:t>
      </w:r>
    </w:p>
    <w:p w14:paraId="102616D3" w14:textId="77777777" w:rsidR="00F92A0F" w:rsidRPr="007A3A07" w:rsidRDefault="00F92A0F">
      <w:pPr>
        <w:tabs>
          <w:tab w:val="left" w:pos="-720"/>
        </w:tabs>
        <w:rPr>
          <w:rFonts w:ascii="Times New Roman" w:hAnsi="Times New Roman" w:cs="Times New Roman"/>
          <w:sz w:val="22"/>
          <w:szCs w:val="22"/>
        </w:rPr>
      </w:pPr>
    </w:p>
    <w:p w14:paraId="20464EA2"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b.</w:t>
      </w:r>
      <w:r w:rsidRPr="007A3A07">
        <w:rPr>
          <w:rFonts w:ascii="Times New Roman" w:hAnsi="Times New Roman" w:cs="Times New Roman"/>
          <w:sz w:val="22"/>
          <w:szCs w:val="22"/>
        </w:rPr>
        <w:tab/>
        <w:t>A map identifying stands suitable for salvage cutting;</w:t>
      </w:r>
    </w:p>
    <w:p w14:paraId="4443563F" w14:textId="77777777" w:rsidR="00F92A0F" w:rsidRPr="007A3A07" w:rsidRDefault="00F92A0F">
      <w:pPr>
        <w:tabs>
          <w:tab w:val="left" w:pos="-720"/>
        </w:tabs>
        <w:rPr>
          <w:rFonts w:ascii="Times New Roman" w:hAnsi="Times New Roman" w:cs="Times New Roman"/>
          <w:sz w:val="22"/>
          <w:szCs w:val="22"/>
        </w:rPr>
      </w:pPr>
    </w:p>
    <w:p w14:paraId="66508DF8"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c.</w:t>
      </w:r>
      <w:r w:rsidRPr="007A3A07">
        <w:rPr>
          <w:rFonts w:ascii="Times New Roman" w:hAnsi="Times New Roman" w:cs="Times New Roman"/>
          <w:sz w:val="22"/>
          <w:szCs w:val="22"/>
        </w:rPr>
        <w:tab/>
        <w:t>An operating schedule for the planned timber harvest.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The harvesting operation must begin during or before the calendar year following the calendar year of application, and it must be completed by April 1, 1981.</w:t>
      </w:r>
    </w:p>
    <w:p w14:paraId="3B635031" w14:textId="77777777" w:rsidR="00F92A0F" w:rsidRPr="007A3A07" w:rsidRDefault="00F92A0F">
      <w:pPr>
        <w:tabs>
          <w:tab w:val="left" w:pos="-720"/>
        </w:tabs>
        <w:rPr>
          <w:rFonts w:ascii="Times New Roman" w:hAnsi="Times New Roman" w:cs="Times New Roman"/>
          <w:sz w:val="22"/>
          <w:szCs w:val="22"/>
        </w:rPr>
      </w:pPr>
    </w:p>
    <w:p w14:paraId="6C082D42"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4.</w:t>
      </w:r>
      <w:r w:rsidRPr="007A3A07">
        <w:rPr>
          <w:rFonts w:ascii="Times New Roman" w:hAnsi="Times New Roman" w:cs="Times New Roman"/>
          <w:sz w:val="22"/>
          <w:szCs w:val="22"/>
        </w:rPr>
        <w:tab/>
      </w:r>
      <w:r w:rsidRPr="00175F3F">
        <w:rPr>
          <w:rFonts w:ascii="Times New Roman" w:hAnsi="Times New Roman" w:cs="Times New Roman"/>
          <w:b/>
          <w:sz w:val="22"/>
          <w:szCs w:val="22"/>
        </w:rPr>
        <w:t>Timber Removals</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More than 90% of the net merchantable volume in dead and dying spruce and fir trees with dbh of at least 7" shall be removed in the salvage cutting.</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The volume of spruce and fir other than sawlogs which is removed shall be sold and delivered to a new market.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All portions of the harvested dead and dying trees, which fulfill the size and quality standards for budworm-damaged wood of the new market to which such volume is delivered, shall be removed.</w:t>
      </w:r>
    </w:p>
    <w:p w14:paraId="10BD256E" w14:textId="77777777" w:rsidR="00F92A0F" w:rsidRPr="007A3A07" w:rsidRDefault="00F92A0F">
      <w:pPr>
        <w:tabs>
          <w:tab w:val="left" w:pos="-720"/>
        </w:tabs>
        <w:rPr>
          <w:rFonts w:ascii="Times New Roman" w:hAnsi="Times New Roman" w:cs="Times New Roman"/>
          <w:sz w:val="22"/>
          <w:szCs w:val="22"/>
        </w:rPr>
      </w:pPr>
    </w:p>
    <w:p w14:paraId="4351A887"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t>5.</w:t>
      </w:r>
      <w:r w:rsidRPr="007A3A07">
        <w:rPr>
          <w:rFonts w:ascii="Times New Roman" w:hAnsi="Times New Roman" w:cs="Times New Roman"/>
          <w:sz w:val="22"/>
          <w:szCs w:val="22"/>
        </w:rPr>
        <w:tab/>
      </w:r>
      <w:r w:rsidRPr="00175F3F">
        <w:rPr>
          <w:rFonts w:ascii="Times New Roman" w:hAnsi="Times New Roman" w:cs="Times New Roman"/>
          <w:b/>
          <w:sz w:val="22"/>
          <w:szCs w:val="22"/>
        </w:rPr>
        <w:t>Certification of Sale to a New Market</w:t>
      </w:r>
      <w:r w:rsidRPr="007A3A07">
        <w:rPr>
          <w:rFonts w:ascii="Times New Roman" w:hAnsi="Times New Roman" w:cs="Times New Roman"/>
          <w:sz w:val="22"/>
          <w:szCs w:val="22"/>
        </w:rPr>
        <w:t>.</w:t>
      </w:r>
      <w:r w:rsidR="007A3A07">
        <w:rPr>
          <w:rFonts w:ascii="Times New Roman" w:hAnsi="Times New Roman" w:cs="Times New Roman"/>
          <w:sz w:val="22"/>
          <w:szCs w:val="22"/>
        </w:rPr>
        <w:t xml:space="preserve"> </w:t>
      </w:r>
      <w:r w:rsidRPr="007A3A07">
        <w:rPr>
          <w:rFonts w:ascii="Times New Roman" w:hAnsi="Times New Roman" w:cs="Times New Roman"/>
          <w:sz w:val="22"/>
          <w:szCs w:val="22"/>
        </w:rPr>
        <w:t>Within 6 months of completion of the harvesting operation, the applicant shall certify to the Director of the Bureau of Forestry, on a form provided by the Bureau of Forestry, that:</w:t>
      </w:r>
    </w:p>
    <w:p w14:paraId="2EBB2C65" w14:textId="77777777" w:rsidR="00F92A0F" w:rsidRPr="007A3A07" w:rsidRDefault="00F92A0F">
      <w:pPr>
        <w:tabs>
          <w:tab w:val="left" w:pos="-720"/>
        </w:tabs>
        <w:rPr>
          <w:rFonts w:ascii="Times New Roman" w:hAnsi="Times New Roman" w:cs="Times New Roman"/>
          <w:sz w:val="22"/>
          <w:szCs w:val="22"/>
        </w:rPr>
      </w:pPr>
    </w:p>
    <w:p w14:paraId="5DA2E100"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a.</w:t>
      </w:r>
      <w:r w:rsidRPr="007A3A07">
        <w:rPr>
          <w:rFonts w:ascii="Times New Roman" w:hAnsi="Times New Roman" w:cs="Times New Roman"/>
          <w:sz w:val="22"/>
          <w:szCs w:val="22"/>
        </w:rPr>
        <w:tab/>
        <w:t>The area has been harvested according to the harvesting plan and Regulation 5;</w:t>
      </w:r>
    </w:p>
    <w:p w14:paraId="4C9EB3B0" w14:textId="77777777" w:rsidR="00F92A0F" w:rsidRPr="007A3A07" w:rsidRDefault="00F92A0F">
      <w:pPr>
        <w:tabs>
          <w:tab w:val="left" w:pos="-720"/>
        </w:tabs>
        <w:rPr>
          <w:rFonts w:ascii="Times New Roman" w:hAnsi="Times New Roman" w:cs="Times New Roman"/>
          <w:sz w:val="22"/>
          <w:szCs w:val="22"/>
        </w:rPr>
      </w:pPr>
    </w:p>
    <w:p w14:paraId="7F6035FC" w14:textId="77777777" w:rsidR="00F92A0F" w:rsidRPr="007A3A07" w:rsidRDefault="00F92A0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b.</w:t>
      </w:r>
      <w:r w:rsidRPr="007A3A07">
        <w:rPr>
          <w:rFonts w:ascii="Times New Roman" w:hAnsi="Times New Roman" w:cs="Times New Roman"/>
          <w:sz w:val="22"/>
          <w:szCs w:val="22"/>
        </w:rPr>
        <w:tab/>
        <w:t>The volume of spruce and fir harvested other than sawlogs was sold to a new market.</w:t>
      </w:r>
    </w:p>
    <w:p w14:paraId="2903F697" w14:textId="77777777" w:rsidR="00F92A0F" w:rsidRPr="007A3A07" w:rsidRDefault="00F92A0F">
      <w:pPr>
        <w:tabs>
          <w:tab w:val="left" w:pos="-720"/>
        </w:tabs>
        <w:rPr>
          <w:rFonts w:ascii="Times New Roman" w:hAnsi="Times New Roman" w:cs="Times New Roman"/>
          <w:sz w:val="22"/>
          <w:szCs w:val="22"/>
        </w:rPr>
      </w:pPr>
    </w:p>
    <w:p w14:paraId="1817C404" w14:textId="77777777" w:rsidR="00F92A0F" w:rsidRPr="007A3A07" w:rsidRDefault="00F92A0F">
      <w:pPr>
        <w:tabs>
          <w:tab w:val="left" w:pos="-720"/>
          <w:tab w:val="left" w:pos="0"/>
          <w:tab w:val="left" w:pos="720"/>
          <w:tab w:val="left" w:pos="1440"/>
        </w:tabs>
        <w:ind w:left="2160" w:hanging="2160"/>
        <w:rPr>
          <w:rFonts w:ascii="Times New Roman" w:hAnsi="Times New Roman" w:cs="Times New Roman"/>
          <w:sz w:val="22"/>
          <w:szCs w:val="22"/>
        </w:rPr>
      </w:pPr>
      <w:r w:rsidRPr="007A3A07">
        <w:rPr>
          <w:rFonts w:ascii="Times New Roman" w:hAnsi="Times New Roman" w:cs="Times New Roman"/>
          <w:sz w:val="22"/>
          <w:szCs w:val="22"/>
        </w:rPr>
        <w:tab/>
      </w:r>
      <w:r w:rsidRPr="007A3A07">
        <w:rPr>
          <w:rFonts w:ascii="Times New Roman" w:hAnsi="Times New Roman" w:cs="Times New Roman"/>
          <w:sz w:val="22"/>
          <w:szCs w:val="22"/>
        </w:rPr>
        <w:tab/>
      </w:r>
      <w:r w:rsidRPr="007A3A07">
        <w:rPr>
          <w:rFonts w:ascii="Times New Roman" w:hAnsi="Times New Roman" w:cs="Times New Roman"/>
          <w:sz w:val="22"/>
          <w:szCs w:val="22"/>
        </w:rPr>
        <w:tab/>
        <w:t>The form shall be signed by the purchaser of the volume of spruce and fir harvested other than sawlogs, certifying the purchase of that volume, and by a professional forester, registered in the State of Maine, certifying that the harvesting plan has been carried out as approved by the Director.</w:t>
      </w:r>
    </w:p>
    <w:p w14:paraId="62C79A07" w14:textId="77777777" w:rsidR="00F92A0F" w:rsidRPr="007A3A07" w:rsidRDefault="00F92A0F">
      <w:pPr>
        <w:pBdr>
          <w:bottom w:val="single" w:sz="6" w:space="1" w:color="auto"/>
        </w:pBdr>
        <w:tabs>
          <w:tab w:val="left" w:pos="-720"/>
        </w:tabs>
        <w:rPr>
          <w:rFonts w:ascii="Times New Roman" w:hAnsi="Times New Roman" w:cs="Times New Roman"/>
          <w:sz w:val="22"/>
          <w:szCs w:val="22"/>
        </w:rPr>
      </w:pPr>
    </w:p>
    <w:p w14:paraId="1E6CF0D0" w14:textId="77777777" w:rsidR="00F92A0F" w:rsidRPr="007A3A07" w:rsidRDefault="00F92A0F">
      <w:pPr>
        <w:tabs>
          <w:tab w:val="left" w:pos="-720"/>
        </w:tabs>
        <w:rPr>
          <w:rFonts w:ascii="Times New Roman" w:hAnsi="Times New Roman" w:cs="Times New Roman"/>
          <w:sz w:val="22"/>
          <w:szCs w:val="22"/>
        </w:rPr>
      </w:pPr>
    </w:p>
    <w:p w14:paraId="545F0F1D" w14:textId="77777777" w:rsidR="00F92A0F" w:rsidRPr="007A3A07" w:rsidRDefault="00F92A0F">
      <w:pPr>
        <w:tabs>
          <w:tab w:val="left" w:pos="-720"/>
        </w:tabs>
        <w:rPr>
          <w:rFonts w:ascii="Times New Roman" w:hAnsi="Times New Roman" w:cs="Times New Roman"/>
          <w:sz w:val="22"/>
          <w:szCs w:val="22"/>
        </w:rPr>
      </w:pPr>
    </w:p>
    <w:p w14:paraId="5DD3A42D"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 xml:space="preserve">STATUTORY AUTHORITY: 12 M.R.S.A. </w:t>
      </w:r>
      <w:r w:rsidR="00175F3F">
        <w:rPr>
          <w:rFonts w:ascii="Arial Narrow" w:hAnsi="Arial Narrow" w:cs="Times New Roman"/>
          <w:sz w:val="22"/>
          <w:szCs w:val="22"/>
        </w:rPr>
        <w:t>§</w:t>
      </w:r>
      <w:r w:rsidRPr="007A3A07">
        <w:rPr>
          <w:rFonts w:ascii="Times New Roman" w:hAnsi="Times New Roman" w:cs="Times New Roman"/>
          <w:sz w:val="22"/>
          <w:szCs w:val="22"/>
        </w:rPr>
        <w:t>1023</w:t>
      </w:r>
    </w:p>
    <w:p w14:paraId="1B4E279E" w14:textId="77777777" w:rsidR="00F92A0F" w:rsidRPr="007A3A07" w:rsidRDefault="00F92A0F">
      <w:pPr>
        <w:tabs>
          <w:tab w:val="left" w:pos="-720"/>
        </w:tabs>
        <w:rPr>
          <w:rFonts w:ascii="Times New Roman" w:hAnsi="Times New Roman" w:cs="Times New Roman"/>
          <w:sz w:val="22"/>
          <w:szCs w:val="22"/>
        </w:rPr>
      </w:pPr>
    </w:p>
    <w:p w14:paraId="2052A700"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EFFECTIVE DATE:</w:t>
      </w:r>
    </w:p>
    <w:p w14:paraId="1DDD733C" w14:textId="77777777" w:rsidR="00F92A0F" w:rsidRPr="007A3A07" w:rsidRDefault="00175F3F">
      <w:pPr>
        <w:tabs>
          <w:tab w:val="left" w:pos="-720"/>
        </w:tabs>
        <w:rPr>
          <w:rFonts w:ascii="Times New Roman" w:hAnsi="Times New Roman" w:cs="Times New Roman"/>
          <w:sz w:val="22"/>
          <w:szCs w:val="22"/>
        </w:rPr>
      </w:pPr>
      <w:r>
        <w:rPr>
          <w:rFonts w:ascii="Times New Roman" w:hAnsi="Times New Roman" w:cs="Times New Roman"/>
          <w:sz w:val="22"/>
          <w:szCs w:val="22"/>
        </w:rPr>
        <w:tab/>
        <w:t>August 1, 1976 (f</w:t>
      </w:r>
      <w:r w:rsidR="00F92A0F" w:rsidRPr="007A3A07">
        <w:rPr>
          <w:rFonts w:ascii="Times New Roman" w:hAnsi="Times New Roman" w:cs="Times New Roman"/>
          <w:sz w:val="22"/>
          <w:szCs w:val="22"/>
        </w:rPr>
        <w:t>iled 10-18-78)</w:t>
      </w:r>
    </w:p>
    <w:p w14:paraId="539A7C2B" w14:textId="77777777" w:rsidR="00F92A0F" w:rsidRPr="007A3A07" w:rsidRDefault="00F92A0F">
      <w:pPr>
        <w:tabs>
          <w:tab w:val="left" w:pos="-720"/>
        </w:tabs>
        <w:rPr>
          <w:rFonts w:ascii="Times New Roman" w:hAnsi="Times New Roman" w:cs="Times New Roman"/>
          <w:sz w:val="22"/>
          <w:szCs w:val="22"/>
        </w:rPr>
      </w:pPr>
    </w:p>
    <w:p w14:paraId="689A6060"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EFFECTIVE DATE (ELECTRONIC CONVERSION):</w:t>
      </w:r>
    </w:p>
    <w:p w14:paraId="05702C27"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ab/>
        <w:t>May 4, 1996</w:t>
      </w:r>
    </w:p>
    <w:p w14:paraId="3B5A8F83" w14:textId="77777777" w:rsidR="00F92A0F" w:rsidRPr="007A3A07" w:rsidRDefault="00F92A0F">
      <w:pPr>
        <w:tabs>
          <w:tab w:val="left" w:pos="-720"/>
        </w:tabs>
        <w:rPr>
          <w:rFonts w:ascii="Times New Roman" w:hAnsi="Times New Roman" w:cs="Times New Roman"/>
          <w:sz w:val="22"/>
          <w:szCs w:val="22"/>
        </w:rPr>
      </w:pPr>
    </w:p>
    <w:p w14:paraId="1C406909"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NON-SUBSTANTIVE CORRECTIONS:</w:t>
      </w:r>
    </w:p>
    <w:p w14:paraId="6E0A4CF1" w14:textId="77777777" w:rsidR="00F92A0F" w:rsidRPr="007A3A07" w:rsidRDefault="00F92A0F">
      <w:pPr>
        <w:tabs>
          <w:tab w:val="left" w:pos="-720"/>
        </w:tabs>
        <w:rPr>
          <w:rFonts w:ascii="Times New Roman" w:hAnsi="Times New Roman" w:cs="Times New Roman"/>
          <w:sz w:val="22"/>
          <w:szCs w:val="22"/>
        </w:rPr>
      </w:pPr>
      <w:r w:rsidRPr="007A3A07">
        <w:rPr>
          <w:rFonts w:ascii="Times New Roman" w:hAnsi="Times New Roman" w:cs="Times New Roman"/>
          <w:sz w:val="22"/>
          <w:szCs w:val="22"/>
        </w:rPr>
        <w:tab/>
        <w:t>February 23, 2000 - converted to MS Word</w:t>
      </w:r>
    </w:p>
    <w:p w14:paraId="1C36AF1E" w14:textId="77777777" w:rsidR="00F92A0F" w:rsidRDefault="00175F3F">
      <w:pPr>
        <w:tabs>
          <w:tab w:val="left" w:pos="-720"/>
        </w:tabs>
        <w:rPr>
          <w:rFonts w:ascii="Times New Roman" w:hAnsi="Times New Roman" w:cs="Times New Roman"/>
          <w:sz w:val="22"/>
          <w:szCs w:val="22"/>
        </w:rPr>
      </w:pPr>
      <w:r w:rsidRPr="00175F3F">
        <w:rPr>
          <w:rFonts w:ascii="Times New Roman" w:hAnsi="Times New Roman" w:cs="Times New Roman"/>
          <w:sz w:val="22"/>
          <w:szCs w:val="22"/>
        </w:rPr>
        <w:tab/>
      </w:r>
      <w:proofErr w:type="gramStart"/>
      <w:r w:rsidRPr="00175F3F">
        <w:rPr>
          <w:rFonts w:ascii="Times New Roman" w:hAnsi="Times New Roman" w:cs="Times New Roman"/>
          <w:sz w:val="22"/>
          <w:szCs w:val="22"/>
        </w:rPr>
        <w:t>February,</w:t>
      </w:r>
      <w:proofErr w:type="gramEnd"/>
      <w:r w:rsidRPr="00175F3F">
        <w:rPr>
          <w:rFonts w:ascii="Times New Roman" w:hAnsi="Times New Roman" w:cs="Times New Roman"/>
          <w:sz w:val="22"/>
          <w:szCs w:val="22"/>
        </w:rPr>
        <w:t xml:space="preserve"> 2014 – agency names, formatting</w:t>
      </w:r>
    </w:p>
    <w:p w14:paraId="387401D1" w14:textId="77777777" w:rsidR="005C2CFF" w:rsidRDefault="005C2CFF">
      <w:pPr>
        <w:tabs>
          <w:tab w:val="left" w:pos="-720"/>
        </w:tabs>
        <w:rPr>
          <w:rFonts w:ascii="Times New Roman" w:hAnsi="Times New Roman" w:cs="Times New Roman"/>
          <w:sz w:val="22"/>
          <w:szCs w:val="22"/>
        </w:rPr>
      </w:pPr>
    </w:p>
    <w:p w14:paraId="4DC5371A" w14:textId="7808A7D6" w:rsidR="005C2CFF" w:rsidRPr="00175F3F" w:rsidRDefault="005C2CFF">
      <w:pPr>
        <w:tabs>
          <w:tab w:val="left" w:pos="-720"/>
        </w:tabs>
        <w:rPr>
          <w:rFonts w:ascii="Times New Roman" w:hAnsi="Times New Roman" w:cs="Times New Roman"/>
          <w:sz w:val="22"/>
          <w:szCs w:val="22"/>
        </w:rPr>
      </w:pPr>
      <w:r>
        <w:rPr>
          <w:rFonts w:ascii="Times New Roman" w:hAnsi="Times New Roman" w:cs="Times New Roman"/>
          <w:sz w:val="22"/>
          <w:szCs w:val="22"/>
        </w:rPr>
        <w:t>WORD VERSION CONVERSION AND ACCESSIBILITY CHECK: July 14, 2025</w:t>
      </w:r>
    </w:p>
    <w:sectPr w:rsidR="005C2CFF" w:rsidRPr="00175F3F">
      <w:headerReference w:type="default" r:id="rId6"/>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A911" w14:textId="77777777" w:rsidR="006523A5" w:rsidRDefault="006523A5">
      <w:r>
        <w:separator/>
      </w:r>
    </w:p>
  </w:endnote>
  <w:endnote w:type="continuationSeparator" w:id="0">
    <w:p w14:paraId="13D1A470" w14:textId="77777777" w:rsidR="006523A5" w:rsidRDefault="0065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05CF" w14:textId="77777777" w:rsidR="006523A5" w:rsidRDefault="006523A5">
      <w:r>
        <w:separator/>
      </w:r>
    </w:p>
  </w:footnote>
  <w:footnote w:type="continuationSeparator" w:id="0">
    <w:p w14:paraId="34737612" w14:textId="77777777" w:rsidR="006523A5" w:rsidRDefault="0065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1B9B" w14:textId="77777777" w:rsidR="00F92A0F" w:rsidRDefault="00F92A0F">
    <w:pPr>
      <w:tabs>
        <w:tab w:val="right" w:pos="9360"/>
      </w:tabs>
      <w:jc w:val="both"/>
      <w:rPr>
        <w:rFonts w:ascii="Times New Roman" w:hAnsi="Times New Roman" w:cs="Times New Roman"/>
        <w:sz w:val="18"/>
        <w:szCs w:val="18"/>
      </w:rPr>
    </w:pPr>
  </w:p>
  <w:p w14:paraId="6A0FAD32" w14:textId="77777777" w:rsidR="00F92A0F" w:rsidRDefault="00F92A0F">
    <w:pPr>
      <w:tabs>
        <w:tab w:val="right" w:pos="9360"/>
      </w:tabs>
      <w:jc w:val="both"/>
      <w:rPr>
        <w:rFonts w:ascii="Times New Roman" w:hAnsi="Times New Roman" w:cs="Times New Roman"/>
        <w:sz w:val="18"/>
        <w:szCs w:val="18"/>
      </w:rPr>
    </w:pPr>
  </w:p>
  <w:p w14:paraId="76745797" w14:textId="77777777" w:rsidR="00F92A0F" w:rsidRDefault="00F92A0F">
    <w:pPr>
      <w:tabs>
        <w:tab w:val="right" w:pos="9360"/>
      </w:tabs>
      <w:jc w:val="both"/>
      <w:rPr>
        <w:rFonts w:ascii="Times New Roman" w:hAnsi="Times New Roman" w:cs="Times New Roman"/>
        <w:sz w:val="18"/>
        <w:szCs w:val="18"/>
      </w:rPr>
    </w:pPr>
  </w:p>
  <w:p w14:paraId="6851226E" w14:textId="77777777" w:rsidR="00F92A0F" w:rsidRDefault="00F92A0F">
    <w:pPr>
      <w:pBdr>
        <w:bottom w:val="single" w:sz="6" w:space="1" w:color="auto"/>
      </w:pBdr>
      <w:tabs>
        <w:tab w:val="right" w:pos="9360"/>
      </w:tabs>
      <w:jc w:val="right"/>
      <w:rPr>
        <w:rFonts w:ascii="Times New Roman" w:hAnsi="Times New Roman" w:cs="Times New Roman"/>
        <w:sz w:val="18"/>
        <w:szCs w:val="18"/>
      </w:rPr>
    </w:pPr>
    <w:r>
      <w:rPr>
        <w:rFonts w:ascii="Times New Roman" w:hAnsi="Times New Roman" w:cs="Times New Roman"/>
        <w:sz w:val="18"/>
        <w:szCs w:val="18"/>
      </w:rPr>
      <w:t>0</w:t>
    </w:r>
    <w:r w:rsidR="007A3A07">
      <w:rPr>
        <w:rFonts w:ascii="Times New Roman" w:hAnsi="Times New Roman" w:cs="Times New Roman"/>
        <w:sz w:val="18"/>
        <w:szCs w:val="18"/>
      </w:rPr>
      <w:t>1</w:t>
    </w:r>
    <w:r>
      <w:rPr>
        <w:rFonts w:ascii="Times New Roman" w:hAnsi="Times New Roman" w:cs="Times New Roman"/>
        <w:sz w:val="18"/>
        <w:szCs w:val="18"/>
      </w:rPr>
      <w:t>-</w:t>
    </w:r>
    <w:r w:rsidR="007A3A07">
      <w:rPr>
        <w:rFonts w:ascii="Times New Roman" w:hAnsi="Times New Roman" w:cs="Times New Roman"/>
        <w:sz w:val="18"/>
        <w:szCs w:val="18"/>
      </w:rPr>
      <w:t xml:space="preserve">669 </w:t>
    </w:r>
    <w:r>
      <w:rPr>
        <w:rFonts w:ascii="Times New Roman" w:hAnsi="Times New Roman" w:cs="Times New Roman"/>
        <w:sz w:val="18"/>
        <w:szCs w:val="18"/>
      </w:rPr>
      <w:t>Chapter 4</w:t>
    </w:r>
    <w:r w:rsidR="007A3A07">
      <w:rPr>
        <w:rFonts w:ascii="Times New Roman" w:hAnsi="Times New Roman" w:cs="Times New Roman"/>
        <w:sz w:val="18"/>
        <w:szCs w:val="18"/>
      </w:rPr>
      <w:t xml:space="preserve">  </w:t>
    </w:r>
    <w:r>
      <w:rPr>
        <w:rFonts w:ascii="Times New Roman" w:hAnsi="Times New Roman" w:cs="Times New Roman"/>
        <w:sz w:val="18"/>
        <w:szCs w:val="18"/>
      </w:rPr>
      <w:t xml:space="preserve"> page </w:t>
    </w:r>
    <w:r>
      <w:rPr>
        <w:rFonts w:ascii="Times New Roman" w:hAnsi="Times New Roman" w:cs="Times New Roman"/>
        <w:sz w:val="18"/>
        <w:szCs w:val="18"/>
      </w:rPr>
      <w:fldChar w:fldCharType="begin"/>
    </w:r>
    <w:r>
      <w:rPr>
        <w:rFonts w:ascii="Times New Roman" w:hAnsi="Times New Roman" w:cs="Times New Roman"/>
        <w:sz w:val="18"/>
        <w:szCs w:val="18"/>
      </w:rPr>
      <w:instrText>page \* arabic</w:instrText>
    </w:r>
    <w:r>
      <w:rPr>
        <w:rFonts w:ascii="Times New Roman" w:hAnsi="Times New Roman" w:cs="Times New Roman"/>
        <w:sz w:val="18"/>
        <w:szCs w:val="18"/>
      </w:rPr>
      <w:fldChar w:fldCharType="separate"/>
    </w:r>
    <w:r w:rsidR="00093837">
      <w:rPr>
        <w:rFonts w:ascii="Times New Roman" w:hAnsi="Times New Roman" w:cs="Times New Roman"/>
        <w:noProof/>
        <w:sz w:val="18"/>
        <w:szCs w:val="18"/>
      </w:rPr>
      <w:t>8</w:t>
    </w:r>
    <w:r>
      <w:fldChar w:fldCharType="end"/>
    </w:r>
  </w:p>
  <w:p w14:paraId="0BA2C96E" w14:textId="77777777" w:rsidR="00F92A0F" w:rsidRDefault="00F92A0F">
    <w:pPr>
      <w:tabs>
        <w:tab w:val="left" w:pos="-720"/>
      </w:tabs>
      <w:jc w:val="both"/>
      <w:rPr>
        <w:rFonts w:ascii="Times New Roman" w:hAnsi="Times New Roman" w:cs="Times New Roman"/>
        <w:sz w:val="18"/>
        <w:szCs w:val="18"/>
      </w:rPr>
    </w:pPr>
  </w:p>
  <w:p w14:paraId="7F1630E9" w14:textId="77777777" w:rsidR="00F92A0F" w:rsidRDefault="00F92A0F">
    <w:pPr>
      <w:spacing w:after="368" w:line="100" w:lineRule="exac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88"/>
    <w:rsid w:val="00093837"/>
    <w:rsid w:val="00175F3F"/>
    <w:rsid w:val="00437388"/>
    <w:rsid w:val="005C2CFF"/>
    <w:rsid w:val="006523A5"/>
    <w:rsid w:val="007A3A07"/>
    <w:rsid w:val="008C4B8F"/>
    <w:rsid w:val="009A1F25"/>
    <w:rsid w:val="00C543CF"/>
    <w:rsid w:val="00F92A0F"/>
    <w:rsid w:val="00F9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4D0DAF"/>
  <w15:chartTrackingRefBased/>
  <w15:docId w15:val="{7C29ECAF-DDF9-4AC8-ABFA-54E96614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5C2CF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paragraph" w:styleId="Revision">
    <w:name w:val="Revision"/>
    <w:hidden/>
    <w:uiPriority w:val="99"/>
    <w:semiHidden/>
    <w:rsid w:val="005C2CFF"/>
    <w:rPr>
      <w:rFonts w:ascii="Arial" w:hAnsi="Arial" w:cs="Arial"/>
      <w:sz w:val="24"/>
    </w:rPr>
  </w:style>
  <w:style w:type="character" w:customStyle="1" w:styleId="Heading1Char">
    <w:name w:val="Heading 1 Char"/>
    <w:basedOn w:val="DefaultParagraphFont"/>
    <w:link w:val="Heading1"/>
    <w:uiPriority w:val="9"/>
    <w:rsid w:val="005C2CF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2541</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04</vt:lpstr>
    </vt:vector>
  </TitlesOfParts>
  <Company>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dc:title>
  <dc:subject/>
  <dc:creator>Don Wismer</dc:creator>
  <cp:keywords/>
  <dc:description/>
  <cp:lastModifiedBy>Parr, J.Chris</cp:lastModifiedBy>
  <cp:revision>2</cp:revision>
  <cp:lastPrinted>2000-02-23T21:15:00Z</cp:lastPrinted>
  <dcterms:created xsi:type="dcterms:W3CDTF">2025-07-14T13:39:00Z</dcterms:created>
  <dcterms:modified xsi:type="dcterms:W3CDTF">2025-07-14T13:39:00Z</dcterms:modified>
</cp:coreProperties>
</file>