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1" w:rsidRPr="001235D9" w:rsidRDefault="006B5DB1" w:rsidP="001235D9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02-383</w:t>
      </w:r>
    </w:p>
    <w:p w:rsidR="006B5DB1" w:rsidRPr="001235D9" w:rsidRDefault="006B5DB1" w:rsidP="001235D9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BOARD OF OSTEOPATHIC LICENSURE</w:t>
      </w:r>
    </w:p>
    <w:p w:rsidR="006B5DB1" w:rsidRPr="001235D9" w:rsidRDefault="006B5DB1" w:rsidP="001235D9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2016/2017 Regulatory Agenda</w:t>
      </w:r>
    </w:p>
    <w:p w:rsidR="00D76BA7" w:rsidRDefault="006B5DB1" w:rsidP="001235D9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August 8, 2016</w:t>
      </w:r>
      <w:r w:rsidR="00EF4036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EF4036" w:rsidP="001235D9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i/>
          <w:sz w:val="22"/>
          <w:szCs w:val="22"/>
        </w:rPr>
        <w:t>(</w:t>
      </w:r>
      <w:proofErr w:type="gramStart"/>
      <w:r w:rsidRPr="00EF4036">
        <w:rPr>
          <w:rFonts w:ascii="Bookman Old Style" w:hAnsi="Bookman Old Style" w:cs="Courier New"/>
          <w:i/>
          <w:sz w:val="22"/>
          <w:szCs w:val="22"/>
        </w:rPr>
        <w:t>including</w:t>
      </w:r>
      <w:proofErr w:type="gramEnd"/>
      <w:r w:rsidRPr="00EF4036">
        <w:rPr>
          <w:rFonts w:ascii="Bookman Old Style" w:hAnsi="Bookman Old Style" w:cs="Courier New"/>
          <w:i/>
          <w:sz w:val="22"/>
          <w:szCs w:val="22"/>
        </w:rPr>
        <w:t xml:space="preserve"> </w:t>
      </w:r>
      <w:r w:rsidR="00D76BA7">
        <w:rPr>
          <w:rFonts w:ascii="Bookman Old Style" w:hAnsi="Bookman Old Style" w:cs="Courier New"/>
          <w:i/>
          <w:sz w:val="22"/>
          <w:szCs w:val="22"/>
        </w:rPr>
        <w:t xml:space="preserve">amendments filed </w:t>
      </w:r>
      <w:r w:rsidRPr="00EF4036">
        <w:rPr>
          <w:rFonts w:ascii="Bookman Old Style" w:hAnsi="Bookman Old Style" w:cs="Courier New"/>
          <w:i/>
          <w:sz w:val="22"/>
          <w:szCs w:val="22"/>
        </w:rPr>
        <w:t xml:space="preserve">November 29, 2016 </w:t>
      </w:r>
      <w:r w:rsidR="00D76BA7">
        <w:rPr>
          <w:rFonts w:ascii="Bookman Old Style" w:hAnsi="Bookman Old Style" w:cs="Courier New"/>
          <w:i/>
          <w:sz w:val="22"/>
          <w:szCs w:val="22"/>
        </w:rPr>
        <w:t>and August 2, 2017</w:t>
      </w:r>
      <w:r w:rsidRPr="00EF4036">
        <w:rPr>
          <w:rFonts w:ascii="Bookman Old Style" w:hAnsi="Bookman Old Style" w:cs="Courier New"/>
          <w:i/>
          <w:sz w:val="22"/>
          <w:szCs w:val="22"/>
        </w:rPr>
        <w:t>)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1235D9">
        <w:rPr>
          <w:rFonts w:ascii="Bookman Old Style" w:hAnsi="Bookman Old Style" w:cs="Courier New"/>
          <w:b/>
          <w:sz w:val="22"/>
          <w:szCs w:val="22"/>
        </w:rPr>
        <w:t>02-383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1235D9">
        <w:rPr>
          <w:rFonts w:ascii="Bookman Old Style" w:hAnsi="Bookman Old Style" w:cs="Courier New"/>
          <w:b/>
          <w:sz w:val="22"/>
          <w:szCs w:val="22"/>
        </w:rPr>
        <w:t>Board of Osteopathic Licensure</w:t>
      </w:r>
      <w:r w:rsidRPr="001235D9">
        <w:rPr>
          <w:rFonts w:ascii="Bookman Old Style" w:hAnsi="Bookman Old Style" w:cs="Courier New"/>
          <w:sz w:val="22"/>
          <w:szCs w:val="22"/>
        </w:rPr>
        <w:t xml:space="preserve"> (Affiliated with the Department of Professional &amp; Financial Regulation)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1235D9">
        <w:rPr>
          <w:rFonts w:ascii="Bookman Old Style" w:hAnsi="Bookman Old Style" w:cs="Courier New"/>
          <w:sz w:val="22"/>
          <w:szCs w:val="22"/>
        </w:rPr>
        <w:t>: Susan E. Strout, Executive Secretary, 142 State House Station,</w:t>
      </w:r>
      <w:r w:rsidR="001235D9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Augusta, ME 04333-0142</w:t>
      </w:r>
      <w:r w:rsidR="001235D9">
        <w:rPr>
          <w:rFonts w:ascii="Bookman Old Style" w:hAnsi="Bookman Old Style" w:cs="Courier New"/>
          <w:sz w:val="22"/>
          <w:szCs w:val="22"/>
        </w:rPr>
        <w:t>.</w:t>
      </w:r>
      <w:r w:rsidRPr="001235D9">
        <w:rPr>
          <w:rFonts w:ascii="Bookman Old Style" w:hAnsi="Bookman Old Style" w:cs="Courier New"/>
          <w:sz w:val="22"/>
          <w:szCs w:val="22"/>
        </w:rPr>
        <w:t xml:space="preserve"> Telephone: (207</w:t>
      </w:r>
      <w:r w:rsidR="001235D9">
        <w:rPr>
          <w:rFonts w:ascii="Bookman Old Style" w:hAnsi="Bookman Old Style" w:cs="Courier New"/>
          <w:sz w:val="22"/>
          <w:szCs w:val="22"/>
        </w:rPr>
        <w:t>) 287-2480 / Fax (207) 536-5811. E-m</w:t>
      </w:r>
      <w:r w:rsidRPr="001235D9">
        <w:rPr>
          <w:rFonts w:ascii="Bookman Old Style" w:hAnsi="Bookman Old Style" w:cs="Courier New"/>
          <w:sz w:val="22"/>
          <w:szCs w:val="22"/>
        </w:rPr>
        <w:t xml:space="preserve">ail: </w:t>
      </w:r>
      <w:hyperlink r:id="rId7" w:history="1">
        <w:r w:rsidR="001235D9" w:rsidRPr="00614921">
          <w:rPr>
            <w:rStyle w:val="Hyperlink"/>
            <w:rFonts w:ascii="Bookman Old Style" w:hAnsi="Bookman Old Style" w:cs="Courier New"/>
            <w:sz w:val="22"/>
            <w:szCs w:val="22"/>
          </w:rPr>
          <w:t>osteo.pfr@Maine.gov</w:t>
        </w:r>
      </w:hyperlink>
      <w:r w:rsidR="001235D9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 xml:space="preserve">or </w:t>
      </w:r>
      <w:hyperlink r:id="rId8" w:history="1">
        <w:r w:rsidR="001235D9" w:rsidRPr="00614921">
          <w:rPr>
            <w:rStyle w:val="Hyperlink"/>
            <w:rFonts w:ascii="Bookman Old Style" w:hAnsi="Bookman Old Style" w:cs="Courier New"/>
            <w:sz w:val="22"/>
            <w:szCs w:val="22"/>
          </w:rPr>
          <w:t>Susan.E.Strout@Maine.gov</w:t>
        </w:r>
      </w:hyperlink>
      <w:r w:rsidR="001235D9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.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1235D9">
        <w:rPr>
          <w:rFonts w:ascii="Bookman Old Style" w:hAnsi="Bookman Old Style" w:cs="Courier New"/>
          <w:sz w:val="22"/>
          <w:szCs w:val="22"/>
        </w:rPr>
        <w:t>: None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EXPECTED 2016/2017 RULE-MAKING ACTIVITY</w:t>
      </w:r>
      <w:r w:rsidRPr="001235D9">
        <w:rPr>
          <w:rFonts w:ascii="Bookman Old Style" w:hAnsi="Bookman Old Style" w:cs="Courier New"/>
          <w:sz w:val="22"/>
          <w:szCs w:val="22"/>
        </w:rPr>
        <w:t>: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NEW RULE CHAPTER 1</w:t>
      </w:r>
      <w:r w:rsidRPr="001235D9">
        <w:rPr>
          <w:rFonts w:ascii="Bookman Old Style" w:hAnsi="Bookman Old Style" w:cs="Courier New"/>
          <w:sz w:val="22"/>
          <w:szCs w:val="22"/>
        </w:rPr>
        <w:t>: Definitions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1235D9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1235D9" w:rsidRDefault="006B5DB1" w:rsidP="001235D9">
      <w:pPr>
        <w:pStyle w:val="PlainText"/>
        <w:ind w:right="-213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To identify the meanings of certain words used throughout the Board rules.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Winter/Spring 2016/2017</w:t>
      </w:r>
    </w:p>
    <w:p w:rsid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E3431F" w:rsidRDefault="00E3431F" w:rsidP="00E3431F">
      <w:pPr>
        <w:pStyle w:val="PlainText"/>
        <w:pBdr>
          <w:bottom w:val="single" w:sz="4" w:space="1" w:color="auto"/>
        </w:pBdr>
        <w:rPr>
          <w:rFonts w:ascii="Bookman Old Style" w:hAnsi="Bookman Old Style" w:cs="Courier New"/>
          <w:i/>
          <w:sz w:val="22"/>
          <w:szCs w:val="22"/>
          <w:u w:val="single"/>
        </w:rPr>
      </w:pPr>
    </w:p>
    <w:p w:rsidR="00E3431F" w:rsidRDefault="00E3431F" w:rsidP="00E3431F">
      <w:pPr>
        <w:pStyle w:val="PlainText"/>
        <w:rPr>
          <w:rFonts w:ascii="Bookman Old Style" w:hAnsi="Bookman Old Style" w:cs="Courier New"/>
          <w:i/>
          <w:sz w:val="22"/>
          <w:szCs w:val="22"/>
          <w:u w:val="single"/>
        </w:rPr>
      </w:pP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i/>
          <w:sz w:val="22"/>
          <w:szCs w:val="22"/>
          <w:u w:val="single"/>
        </w:rPr>
      </w:pPr>
      <w:r>
        <w:rPr>
          <w:rFonts w:ascii="Bookman Old Style" w:hAnsi="Bookman Old Style" w:cs="Courier New"/>
          <w:i/>
          <w:sz w:val="22"/>
          <w:szCs w:val="22"/>
          <w:u w:val="single"/>
        </w:rPr>
        <w:t>Chapter 6</w:t>
      </w:r>
      <w:r w:rsidRPr="00EF4036">
        <w:rPr>
          <w:rFonts w:ascii="Bookman Old Style" w:hAnsi="Bookman Old Style" w:cs="Courier New"/>
          <w:i/>
          <w:sz w:val="22"/>
          <w:szCs w:val="22"/>
          <w:u w:val="single"/>
        </w:rPr>
        <w:t xml:space="preserve"> added by amendment November 29, 2016</w:t>
      </w: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3431F">
        <w:rPr>
          <w:rFonts w:ascii="Bookman Old Style" w:hAnsi="Bookman Old Style" w:cs="Courier New"/>
          <w:b/>
          <w:sz w:val="22"/>
          <w:szCs w:val="22"/>
        </w:rPr>
        <w:t>CHAPTER 6</w:t>
      </w:r>
      <w:r w:rsidRPr="00EF4036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Telemedicine Standards of Practice</w:t>
      </w: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STATUTORY BASIS: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32 MRS §§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2562 &amp; 2581</w:t>
      </w: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PURPOSE: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To create a joint rule with the Board of Licensure in Medicine to establish standards for the practice of medicine using telemedicine.</w:t>
      </w: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SCHEDULE FOR ADOPTION: Winter 2016/2017</w:t>
      </w: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AFFECTED PARTIES: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Physicians, physician assistants and patients</w:t>
      </w:r>
    </w:p>
    <w:p w:rsidR="00E3431F" w:rsidRPr="00EF4036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CONSENSUS-BASED RULE DEVELOPMENT: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N/A</w:t>
      </w:r>
    </w:p>
    <w:p w:rsidR="006B5DB1" w:rsidRDefault="006B5DB1" w:rsidP="00E3431F">
      <w:pPr>
        <w:pStyle w:val="PlainText"/>
        <w:pBdr>
          <w:bottom w:val="single" w:sz="4" w:space="1" w:color="auto"/>
        </w:pBdr>
        <w:rPr>
          <w:rFonts w:ascii="Bookman Old Style" w:hAnsi="Bookman Old Style" w:cs="Courier New"/>
          <w:sz w:val="22"/>
          <w:szCs w:val="22"/>
        </w:rPr>
      </w:pPr>
    </w:p>
    <w:p w:rsidR="00E3431F" w:rsidRPr="001235D9" w:rsidRDefault="00E3431F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1235D9">
      <w:pPr>
        <w:pStyle w:val="PlainText"/>
        <w:ind w:right="-303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NEW RULE CHAPTER 7</w:t>
      </w:r>
      <w:r w:rsidRPr="001235D9">
        <w:rPr>
          <w:rFonts w:ascii="Bookman Old Style" w:hAnsi="Bookman Old Style" w:cs="Courier New"/>
          <w:sz w:val="22"/>
          <w:szCs w:val="22"/>
        </w:rPr>
        <w:t>: Complaints, Investigations, Ethics &amp; Unprofessional Conduct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PURPOSE: To protect the citizens of Maine, this rule will describe the procedure the Board uses for processing complaints and or initiating its own complaints &amp; investigations and define those acts and/or omissions that constitute unprofessional conduct and unethical behavior.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Winter/Spring 2016/2017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E3431F" w:rsidRDefault="00E3431F" w:rsidP="00E3431F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NEW RULE CHAPTER 8</w:t>
      </w:r>
      <w:r w:rsidRPr="001235D9">
        <w:rPr>
          <w:rFonts w:ascii="Bookman Old Style" w:hAnsi="Bookman Old Style" w:cs="Courier New"/>
          <w:sz w:val="22"/>
          <w:szCs w:val="22"/>
        </w:rPr>
        <w:t>: Rules/Regulations for Licensure of Osteopathic Physicians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PURPOSE: To protect the citizens of Maine, this chapter will clarify the statute for licensure and will describe the requirements established by the Board for the licensing and renewal of osteopathic physicians.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lastRenderedPageBreak/>
        <w:t>ANTICIPATED SCHEDULE: Winter/Spring 2016/2017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b/>
          <w:sz w:val="22"/>
          <w:szCs w:val="22"/>
        </w:rPr>
        <w:t>NEW RULE CHAPTER 9</w:t>
      </w:r>
      <w:r w:rsidRPr="001235D9">
        <w:rPr>
          <w:rFonts w:ascii="Bookman Old Style" w:hAnsi="Bookman Old Style" w:cs="Courier New"/>
          <w:sz w:val="22"/>
          <w:szCs w:val="22"/>
        </w:rPr>
        <w:t>: Citations/Costs/Fines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1235D9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This chapter lists the violations for which the Board may issue a citation and administrative fine, describes the licensee’s right to request a hearing and describes the time and manner in which the fine must be paid.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Winter/Spring 2016/2017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6B5DB1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E3431F" w:rsidRPr="001235D9" w:rsidRDefault="00E3431F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AMEND RULE CHAPTER 10</w:t>
      </w:r>
      <w:r w:rsidRPr="001235D9">
        <w:rPr>
          <w:rFonts w:ascii="Bookman Old Style" w:hAnsi="Bookman Old Style" w:cs="Courier New"/>
          <w:sz w:val="22"/>
          <w:szCs w:val="22"/>
        </w:rPr>
        <w:t>: Sexual Misconduct (joint</w:t>
      </w:r>
      <w:r w:rsidR="0058753A">
        <w:rPr>
          <w:rFonts w:ascii="Bookman Old Style" w:hAnsi="Bookman Old Style" w:cs="Courier New"/>
          <w:sz w:val="22"/>
          <w:szCs w:val="22"/>
        </w:rPr>
        <w:t xml:space="preserve">ly with the </w:t>
      </w:r>
      <w:r w:rsidRPr="001235D9">
        <w:rPr>
          <w:rFonts w:ascii="Bookman Old Style" w:hAnsi="Bookman Old Style" w:cs="Courier New"/>
          <w:sz w:val="22"/>
          <w:szCs w:val="22"/>
        </w:rPr>
        <w:t>Board of Licensure in Medicine)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PURPOSE: To clarify rules regarding sexual misconduct by physicians and physician assistants to protect the citizens of Maine.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Winter/Spring 2016/2017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AFFECTED PARTIES: Citizens and licensees of the State of Maine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58753A">
      <w:pPr>
        <w:pStyle w:val="PlainText"/>
        <w:ind w:right="-213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NEW RULE CHAPTER 11</w:t>
      </w:r>
      <w:r w:rsidRPr="001235D9">
        <w:rPr>
          <w:rFonts w:ascii="Bookman Old Style" w:hAnsi="Bookman Old Style" w:cs="Courier New"/>
          <w:sz w:val="22"/>
          <w:szCs w:val="22"/>
        </w:rPr>
        <w:t>: Offer, Sale, Rental or Lease of Health-Related or Non-Health Related Goods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PURPOSE: To establish policy and guidelines regarding the offer, sale, rental or lease of health-related or non-health related goods by a physician or physician assistant.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Spring 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 xml:space="preserve">NEW RULE CHAPTER </w:t>
      </w:r>
      <w:r w:rsidRPr="00844578">
        <w:rPr>
          <w:rFonts w:ascii="Bookman Old Style" w:hAnsi="Bookman Old Style" w:cs="Courier New"/>
          <w:b/>
          <w:strike/>
          <w:sz w:val="22"/>
          <w:szCs w:val="22"/>
        </w:rPr>
        <w:t>12</w:t>
      </w:r>
      <w:r w:rsidR="00844578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844578" w:rsidRPr="00844578">
        <w:rPr>
          <w:rFonts w:ascii="Bookman Old Style" w:hAnsi="Bookman Old Style" w:cs="Courier New"/>
          <w:b/>
          <w:sz w:val="22"/>
          <w:szCs w:val="22"/>
          <w:u w:val="single"/>
        </w:rPr>
        <w:t>15</w:t>
      </w:r>
      <w:r w:rsidRPr="001235D9">
        <w:rPr>
          <w:rFonts w:ascii="Bookman Old Style" w:hAnsi="Bookman Old Style" w:cs="Courier New"/>
          <w:sz w:val="22"/>
          <w:szCs w:val="22"/>
        </w:rPr>
        <w:t>: Alternative Therapies</w:t>
      </w:r>
      <w:r w:rsidR="00844578">
        <w:rPr>
          <w:rFonts w:ascii="Bookman Old Style" w:hAnsi="Bookman Old Style" w:cs="Courier New"/>
          <w:sz w:val="22"/>
          <w:szCs w:val="22"/>
        </w:rPr>
        <w:t xml:space="preserve"> </w:t>
      </w:r>
      <w:r w:rsidR="00844578" w:rsidRPr="00844578">
        <w:rPr>
          <w:rFonts w:ascii="Bookman Old Style" w:hAnsi="Bookman Old Style" w:cs="Courier New"/>
          <w:i/>
          <w:sz w:val="22"/>
          <w:szCs w:val="22"/>
        </w:rPr>
        <w:t xml:space="preserve">(APA Office Note: chapter number changed by </w:t>
      </w:r>
      <w:r w:rsidR="00D76BA7">
        <w:rPr>
          <w:rFonts w:ascii="Bookman Old Style" w:hAnsi="Bookman Old Style" w:cs="Courier New"/>
          <w:i/>
          <w:sz w:val="22"/>
          <w:szCs w:val="22"/>
        </w:rPr>
        <w:t>an amendment</w:t>
      </w:r>
      <w:bookmarkStart w:id="0" w:name="_GoBack"/>
      <w:bookmarkEnd w:id="0"/>
      <w:r w:rsidR="00844578" w:rsidRPr="00844578">
        <w:rPr>
          <w:rFonts w:ascii="Bookman Old Style" w:hAnsi="Bookman Old Style" w:cs="Courier New"/>
          <w:i/>
          <w:sz w:val="22"/>
          <w:szCs w:val="22"/>
        </w:rPr>
        <w:t xml:space="preserve"> received on August 3, 2017.)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58753A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PURPOSE: </w:t>
      </w:r>
      <w:r w:rsidR="006B5DB1" w:rsidRPr="001235D9">
        <w:rPr>
          <w:rFonts w:ascii="Bookman Old Style" w:hAnsi="Bookman Old Style" w:cs="Courier New"/>
          <w:sz w:val="22"/>
          <w:szCs w:val="22"/>
        </w:rPr>
        <w:t>To clarify the professional responsibilities of those osteopathic physicians who utilize alternative therapies in their treatment of patients.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Spring 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6B5DB1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4473D3" w:rsidRPr="004473D3" w:rsidRDefault="004473D3" w:rsidP="004473D3">
      <w:pPr>
        <w:pStyle w:val="PlainText"/>
        <w:pBdr>
          <w:bottom w:val="single" w:sz="4" w:space="1" w:color="auto"/>
        </w:pBdr>
        <w:rPr>
          <w:rFonts w:ascii="Bookman Old Style" w:hAnsi="Bookman Old Style" w:cs="Courier New"/>
          <w:i/>
          <w:sz w:val="22"/>
          <w:szCs w:val="22"/>
        </w:rPr>
      </w:pPr>
      <w:r>
        <w:rPr>
          <w:rFonts w:ascii="Bookman Old Style" w:hAnsi="Bookman Old Style" w:cs="Courier New"/>
          <w:i/>
          <w:sz w:val="22"/>
          <w:szCs w:val="22"/>
        </w:rPr>
        <w:t>Chapter</w:t>
      </w:r>
      <w:r w:rsidRPr="004473D3">
        <w:rPr>
          <w:rFonts w:ascii="Bookman Old Style" w:hAnsi="Bookman Old Style" w:cs="Courier New"/>
          <w:i/>
          <w:sz w:val="22"/>
          <w:szCs w:val="22"/>
        </w:rPr>
        <w:t xml:space="preserve"> 12 added by amendment August 3, 2017</w:t>
      </w:r>
    </w:p>
    <w:p w:rsidR="004473D3" w:rsidRDefault="004473D3" w:rsidP="004473D3">
      <w:pPr>
        <w:pStyle w:val="Plain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CHAPTER 12</w:t>
      </w:r>
      <w:r>
        <w:rPr>
          <w:rFonts w:ascii="Bookman Old Style" w:hAnsi="Bookman Old Style"/>
          <w:sz w:val="22"/>
          <w:szCs w:val="22"/>
        </w:rPr>
        <w:t xml:space="preserve">: Medication-Assisted Treatment (MAT) </w:t>
      </w:r>
    </w:p>
    <w:p w:rsidR="004473D3" w:rsidRDefault="004473D3" w:rsidP="004473D3">
      <w:pPr>
        <w:pStyle w:val="Plain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BASIS: 32 MRS §§ 2562 &amp; 2581</w:t>
      </w:r>
    </w:p>
    <w:p w:rsidR="004473D3" w:rsidRDefault="004473D3" w:rsidP="004473D3">
      <w:pPr>
        <w:pStyle w:val="Plain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set standards for prescribing for and treatment of patients with Buprenorphine.</w:t>
      </w:r>
    </w:p>
    <w:p w:rsidR="004473D3" w:rsidRDefault="004473D3" w:rsidP="004473D3">
      <w:pPr>
        <w:pStyle w:val="Plain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SCHEDULE FOR ADOPTION: Summer/Fall 2017</w:t>
      </w:r>
    </w:p>
    <w:p w:rsidR="004473D3" w:rsidRDefault="004473D3" w:rsidP="004473D3">
      <w:pPr>
        <w:pStyle w:val="Plain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Physicians, physician assistants and patients</w:t>
      </w:r>
    </w:p>
    <w:p w:rsidR="004473D3" w:rsidRDefault="004473D3" w:rsidP="00DE7278">
      <w:pPr>
        <w:pStyle w:val="PlainText"/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CONSENSUS-BASED RULE DEVELOPMENT: N/A</w:t>
      </w:r>
    </w:p>
    <w:p w:rsidR="00DE7278" w:rsidRDefault="00DE7278" w:rsidP="00DE7278">
      <w:pPr>
        <w:pStyle w:val="PlainText"/>
        <w:pBdr>
          <w:bottom w:val="single" w:sz="4" w:space="1" w:color="auto"/>
        </w:pBdr>
        <w:rPr>
          <w:rFonts w:ascii="Bookman Old Style" w:hAnsi="Bookman Old Style" w:cs="Courier New"/>
          <w:sz w:val="22"/>
          <w:szCs w:val="22"/>
        </w:rPr>
      </w:pPr>
    </w:p>
    <w:p w:rsidR="004473D3" w:rsidRPr="001235D9" w:rsidRDefault="004473D3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4473D3">
      <w:pPr>
        <w:pStyle w:val="PlainText"/>
        <w:keepNext/>
        <w:keepLines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lastRenderedPageBreak/>
        <w:t>NEW RULE CHAPTER 13</w:t>
      </w:r>
      <w:r w:rsidRPr="001235D9">
        <w:rPr>
          <w:rFonts w:ascii="Bookman Old Style" w:hAnsi="Bookman Old Style" w:cs="Courier New"/>
          <w:sz w:val="22"/>
          <w:szCs w:val="22"/>
        </w:rPr>
        <w:t>: Disruptive Conduct</w:t>
      </w:r>
    </w:p>
    <w:p w:rsidR="006B5DB1" w:rsidRPr="001235D9" w:rsidRDefault="006B5DB1" w:rsidP="004473D3">
      <w:pPr>
        <w:pStyle w:val="PlainText"/>
        <w:keepNext/>
        <w:keepLines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58753A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To protect the citizens of the State of Maine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Spring/Summer 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AMEND RULE CHAPTER 14</w:t>
      </w:r>
      <w:r w:rsidRPr="001235D9">
        <w:rPr>
          <w:rFonts w:ascii="Bookman Old Style" w:hAnsi="Bookman Old Style" w:cs="Courier New"/>
          <w:sz w:val="22"/>
          <w:szCs w:val="22"/>
        </w:rPr>
        <w:t>: Continuing Medical Education (amend existing rule)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58753A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To update and clarify the continuing medical education requirements for osteopathic physicians.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Spring 2017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Not contemplated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REPEAL RULE CHAPTER 20</w:t>
      </w:r>
      <w:r w:rsidRPr="001235D9">
        <w:rPr>
          <w:rFonts w:ascii="Bookman Old Style" w:hAnsi="Bookman Old Style" w:cs="Courier New"/>
          <w:sz w:val="22"/>
          <w:szCs w:val="22"/>
        </w:rPr>
        <w:t>: Medical Liability Demonstration Project – Anesthesiology Specialty Practice/Risk Protocol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No longer applicable – this project ended years ago.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 2016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EF4036" w:rsidRDefault="00EF4036" w:rsidP="00EF4036">
      <w:pPr>
        <w:pStyle w:val="PlainText"/>
        <w:pBdr>
          <w:bottom w:val="single" w:sz="4" w:space="1" w:color="auto"/>
        </w:pBdr>
        <w:rPr>
          <w:rFonts w:ascii="Bookman Old Style" w:hAnsi="Bookman Old Style" w:cs="Courier New"/>
          <w:sz w:val="22"/>
          <w:szCs w:val="22"/>
        </w:rPr>
      </w:pPr>
    </w:p>
    <w:p w:rsidR="00EF4036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F4036" w:rsidRPr="00EF4036" w:rsidRDefault="00EF4036" w:rsidP="00EF4036">
      <w:pPr>
        <w:pStyle w:val="PlainText"/>
        <w:rPr>
          <w:rFonts w:ascii="Bookman Old Style" w:hAnsi="Bookman Old Style" w:cs="Courier New"/>
          <w:i/>
          <w:sz w:val="22"/>
          <w:szCs w:val="22"/>
          <w:u w:val="single"/>
        </w:rPr>
      </w:pPr>
      <w:r w:rsidRPr="00EF4036">
        <w:rPr>
          <w:rFonts w:ascii="Bookman Old Style" w:hAnsi="Bookman Old Style" w:cs="Courier New"/>
          <w:i/>
          <w:sz w:val="22"/>
          <w:szCs w:val="22"/>
          <w:u w:val="single"/>
        </w:rPr>
        <w:t>Chapter 21 added by amendment November 29, 2016</w:t>
      </w:r>
    </w:p>
    <w:p w:rsidR="00EF4036" w:rsidRPr="00EF4036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b/>
          <w:sz w:val="22"/>
          <w:szCs w:val="22"/>
        </w:rPr>
        <w:t>CHAPTER 21</w:t>
      </w:r>
      <w:r w:rsidRPr="00EF4036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 xml:space="preserve">Use of Controlled Substances for Treatment of Pain </w:t>
      </w:r>
    </w:p>
    <w:p w:rsidR="00EF4036" w:rsidRPr="00EF4036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STATUTORY BASIS: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32 MRS §§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2562 &amp; 2581</w:t>
      </w:r>
    </w:p>
    <w:p w:rsidR="00EF4036" w:rsidRPr="00EF4036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PURPOSE: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To revise the current rule, joint with the Board of Licensure in Medicine, the Board of Dental Examiners, the Board of Nursing and the Board of Podiatric Medicine.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Revisions will include the establishment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of standards for proper pain management which will include, but not be limited to, a treatment plan, documentation and other universal precautions as well as a continuing medical education for the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prescribing of opioid medications.</w:t>
      </w:r>
    </w:p>
    <w:p w:rsidR="00EF4036" w:rsidRPr="00EF4036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SCHEDULE FOR ADOPTION: Winter/Spring 2017</w:t>
      </w:r>
    </w:p>
    <w:p w:rsidR="00EF4036" w:rsidRPr="00EF4036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AFFECTED PARTIES: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Physicians, physician assistants and patients</w:t>
      </w:r>
    </w:p>
    <w:p w:rsidR="00EF4036" w:rsidRPr="001235D9" w:rsidRDefault="00EF4036" w:rsidP="00EF403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F4036">
        <w:rPr>
          <w:rFonts w:ascii="Bookman Old Style" w:hAnsi="Bookman Old Style" w:cs="Courier New"/>
          <w:sz w:val="22"/>
          <w:szCs w:val="22"/>
        </w:rPr>
        <w:t>CONSENSUS-BASED RULE DEVELOPMENT: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F4036">
        <w:rPr>
          <w:rFonts w:ascii="Bookman Old Style" w:hAnsi="Bookman Old Style" w:cs="Courier New"/>
          <w:sz w:val="22"/>
          <w:szCs w:val="22"/>
        </w:rPr>
        <w:t>N/A</w:t>
      </w:r>
    </w:p>
    <w:p w:rsidR="006B5DB1" w:rsidRDefault="006B5DB1" w:rsidP="00EF4036">
      <w:pPr>
        <w:pStyle w:val="PlainText"/>
        <w:pBdr>
          <w:bottom w:val="single" w:sz="4" w:space="1" w:color="auto"/>
        </w:pBdr>
        <w:rPr>
          <w:rFonts w:ascii="Bookman Old Style" w:hAnsi="Bookman Old Style" w:cs="Courier New"/>
          <w:sz w:val="22"/>
          <w:szCs w:val="22"/>
        </w:rPr>
      </w:pPr>
    </w:p>
    <w:p w:rsidR="00EF4036" w:rsidRPr="001235D9" w:rsidRDefault="00EF4036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REPEAL RULE CHAPTER 22</w:t>
      </w:r>
      <w:r w:rsidRPr="001235D9">
        <w:rPr>
          <w:rFonts w:ascii="Bookman Old Style" w:hAnsi="Bookman Old Style" w:cs="Courier New"/>
          <w:sz w:val="22"/>
          <w:szCs w:val="22"/>
        </w:rPr>
        <w:t>: Medical Liability Demonstration Project – Emergency Medicine Specialty Practice/Risk Protocol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No longer applicable – this project ended years ago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 2016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REPEAL RULE CHAPTER 24</w:t>
      </w:r>
      <w:r w:rsidRPr="001235D9">
        <w:rPr>
          <w:rFonts w:ascii="Bookman Old Style" w:hAnsi="Bookman Old Style" w:cs="Courier New"/>
          <w:sz w:val="22"/>
          <w:szCs w:val="22"/>
        </w:rPr>
        <w:t>: Medical Liability Demonstration Project – Ob/Gyn Specialty Practice/Risk Protocol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No longer applicable – this project ended years ago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lastRenderedPageBreak/>
        <w:t>ANTICIPATED SCHEDULE: Winter 2016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8753A">
        <w:rPr>
          <w:rFonts w:ascii="Bookman Old Style" w:hAnsi="Bookman Old Style" w:cs="Courier New"/>
          <w:b/>
          <w:sz w:val="22"/>
          <w:szCs w:val="22"/>
        </w:rPr>
        <w:t>REPEAL RULE CHAPTER 26</w:t>
      </w:r>
      <w:r w:rsidRPr="001235D9">
        <w:rPr>
          <w:rFonts w:ascii="Bookman Old Style" w:hAnsi="Bookman Old Style" w:cs="Courier New"/>
          <w:sz w:val="22"/>
          <w:szCs w:val="22"/>
        </w:rPr>
        <w:t>: Medical Liability Demonstration Project – Radiology Specialty Practice/Risk Protocol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E7278">
        <w:rPr>
          <w:rFonts w:ascii="Bookman Old Style" w:hAnsi="Bookman Old Style" w:cs="Courier New"/>
          <w:sz w:val="22"/>
          <w:szCs w:val="22"/>
        </w:rPr>
        <w:t>MRS</w:t>
      </w:r>
      <w:r w:rsidRPr="001235D9">
        <w:rPr>
          <w:rFonts w:ascii="Bookman Old Style" w:hAnsi="Bookman Old Style" w:cs="Courier New"/>
          <w:sz w:val="22"/>
          <w:szCs w:val="22"/>
        </w:rPr>
        <w:t xml:space="preserve"> §§</w:t>
      </w:r>
      <w:r w:rsidR="0058753A">
        <w:rPr>
          <w:rFonts w:ascii="Bookman Old Style" w:hAnsi="Bookman Old Style" w:cs="Courier New"/>
          <w:sz w:val="22"/>
          <w:szCs w:val="22"/>
        </w:rPr>
        <w:t xml:space="preserve"> </w:t>
      </w:r>
      <w:r w:rsidRPr="001235D9">
        <w:rPr>
          <w:rFonts w:ascii="Bookman Old Style" w:hAnsi="Bookman Old Style" w:cs="Courier New"/>
          <w:sz w:val="22"/>
          <w:szCs w:val="22"/>
        </w:rPr>
        <w:t>2562 &amp; 2581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 xml:space="preserve">PURPOSE: No longer applicable – this project ended years ago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ANTICIPATED SCHEDULE: Winter 2016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1235D9">
        <w:rPr>
          <w:rFonts w:ascii="Bookman Old Style" w:hAnsi="Bookman Old Style" w:cs="Courier New"/>
          <w:sz w:val="22"/>
          <w:szCs w:val="22"/>
        </w:rPr>
        <w:t>AFFECTED PARTIES: Citizens and licensees of the State of Maine.</w:t>
      </w:r>
      <w:proofErr w:type="gramEnd"/>
      <w:r w:rsidRPr="001235D9">
        <w:rPr>
          <w:rFonts w:ascii="Bookman Old Style" w:hAnsi="Bookman Old Style" w:cs="Courier New"/>
          <w:sz w:val="22"/>
          <w:szCs w:val="22"/>
        </w:rPr>
        <w:t xml:space="preserve"> 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1235D9">
        <w:rPr>
          <w:rFonts w:ascii="Bookman Old Style" w:hAnsi="Bookman Old Style" w:cs="Courier New"/>
          <w:sz w:val="22"/>
          <w:szCs w:val="22"/>
        </w:rPr>
        <w:t>CONSENSUS-BASED RULE DEVELOPMENT: N/A</w:t>
      </w:r>
    </w:p>
    <w:p w:rsidR="006B5DB1" w:rsidRPr="001235D9" w:rsidRDefault="006B5DB1" w:rsidP="006B5DB1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6B5DB1" w:rsidRPr="001235D9" w:rsidSect="00E3431F">
      <w:footerReference w:type="default" r:id="rId9"/>
      <w:pgSz w:w="12240" w:h="15840"/>
      <w:pgMar w:top="1440" w:right="1502" w:bottom="135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36" w:rsidRDefault="00EF4036" w:rsidP="001235D9">
      <w:pPr>
        <w:spacing w:after="0" w:line="240" w:lineRule="auto"/>
      </w:pPr>
      <w:r>
        <w:separator/>
      </w:r>
    </w:p>
  </w:endnote>
  <w:endnote w:type="continuationSeparator" w:id="0">
    <w:p w:rsidR="00EF4036" w:rsidRDefault="00EF4036" w:rsidP="001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36" w:rsidRPr="001235D9" w:rsidRDefault="00EF4036" w:rsidP="001235D9">
    <w:pPr>
      <w:pStyle w:val="Footer"/>
      <w:jc w:val="right"/>
      <w:rPr>
        <w:rFonts w:ascii="Bookman Old Style" w:hAnsi="Bookman Old Style"/>
        <w:sz w:val="18"/>
        <w:szCs w:val="18"/>
      </w:rPr>
    </w:pPr>
    <w:r w:rsidRPr="001235D9">
      <w:rPr>
        <w:rFonts w:ascii="Bookman Old Style" w:hAnsi="Bookman Old Style"/>
        <w:sz w:val="18"/>
        <w:szCs w:val="18"/>
      </w:rPr>
      <w:fldChar w:fldCharType="begin"/>
    </w:r>
    <w:r w:rsidRPr="001235D9">
      <w:rPr>
        <w:rFonts w:ascii="Bookman Old Style" w:hAnsi="Bookman Old Style"/>
        <w:sz w:val="18"/>
        <w:szCs w:val="18"/>
      </w:rPr>
      <w:instrText xml:space="preserve"> PAGE   \* MERGEFORMAT </w:instrText>
    </w:r>
    <w:r w:rsidRPr="001235D9">
      <w:rPr>
        <w:rFonts w:ascii="Bookman Old Style" w:hAnsi="Bookman Old Style"/>
        <w:sz w:val="18"/>
        <w:szCs w:val="18"/>
      </w:rPr>
      <w:fldChar w:fldCharType="separate"/>
    </w:r>
    <w:r w:rsidR="004A1C11">
      <w:rPr>
        <w:rFonts w:ascii="Bookman Old Style" w:hAnsi="Bookman Old Style"/>
        <w:noProof/>
        <w:sz w:val="18"/>
        <w:szCs w:val="18"/>
      </w:rPr>
      <w:t>4</w:t>
    </w:r>
    <w:r w:rsidRPr="001235D9">
      <w:rPr>
        <w:rFonts w:ascii="Bookman Old Style" w:hAnsi="Bookman Old Styl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36" w:rsidRDefault="00EF4036" w:rsidP="001235D9">
      <w:pPr>
        <w:spacing w:after="0" w:line="240" w:lineRule="auto"/>
      </w:pPr>
      <w:r>
        <w:separator/>
      </w:r>
    </w:p>
  </w:footnote>
  <w:footnote w:type="continuationSeparator" w:id="0">
    <w:p w:rsidR="00EF4036" w:rsidRDefault="00EF4036" w:rsidP="0012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5"/>
    <w:rsid w:val="000A0F95"/>
    <w:rsid w:val="001235D9"/>
    <w:rsid w:val="003C218C"/>
    <w:rsid w:val="004473D3"/>
    <w:rsid w:val="004A1C11"/>
    <w:rsid w:val="0058753A"/>
    <w:rsid w:val="005B2BE8"/>
    <w:rsid w:val="006B5DB1"/>
    <w:rsid w:val="0081190B"/>
    <w:rsid w:val="00844578"/>
    <w:rsid w:val="00D76BA7"/>
    <w:rsid w:val="00DA3B30"/>
    <w:rsid w:val="00DE7278"/>
    <w:rsid w:val="00E3431F"/>
    <w:rsid w:val="00E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F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F7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235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D9"/>
  </w:style>
  <w:style w:type="paragraph" w:styleId="Footer">
    <w:name w:val="footer"/>
    <w:basedOn w:val="Normal"/>
    <w:link w:val="FooterChar"/>
    <w:uiPriority w:val="99"/>
    <w:unhideWhenUsed/>
    <w:rsid w:val="0012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F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F7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235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D9"/>
  </w:style>
  <w:style w:type="paragraph" w:styleId="Footer">
    <w:name w:val="footer"/>
    <w:basedOn w:val="Normal"/>
    <w:link w:val="FooterChar"/>
    <w:uiPriority w:val="99"/>
    <w:unhideWhenUsed/>
    <w:rsid w:val="0012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E.Strout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eo.pfr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Wismer, Don</dc:creator>
  <cp:lastModifiedBy>Wismer, Don</cp:lastModifiedBy>
  <cp:revision>6</cp:revision>
  <dcterms:created xsi:type="dcterms:W3CDTF">2016-12-01T16:51:00Z</dcterms:created>
  <dcterms:modified xsi:type="dcterms:W3CDTF">2017-08-04T14:22:00Z</dcterms:modified>
</cp:coreProperties>
</file>