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2D486" w14:textId="77777777" w:rsidR="00A6469A" w:rsidRDefault="00A303D3" w:rsidP="00A6469A">
      <w:pPr>
        <w:rPr>
          <w:sz w:val="24"/>
          <w:szCs w:val="24"/>
        </w:rPr>
      </w:pPr>
      <w:r>
        <w:rPr>
          <w:bCs/>
          <w:sz w:val="24"/>
          <w:szCs w:val="24"/>
        </w:rPr>
        <w:t xml:space="preserve">Obtain </w:t>
      </w:r>
      <w:r w:rsidR="00AF576F">
        <w:rPr>
          <w:bCs/>
          <w:sz w:val="24"/>
          <w:szCs w:val="24"/>
        </w:rPr>
        <w:t>an insurance policy</w:t>
      </w:r>
      <w:r>
        <w:rPr>
          <w:bCs/>
          <w:sz w:val="24"/>
          <w:szCs w:val="24"/>
        </w:rPr>
        <w:t xml:space="preserve"> and/or have</w:t>
      </w:r>
      <w:r w:rsidR="00AF576F">
        <w:rPr>
          <w:bCs/>
          <w:sz w:val="24"/>
          <w:szCs w:val="24"/>
        </w:rPr>
        <w:t xml:space="preserve"> such a policy </w:t>
      </w:r>
      <w:r>
        <w:rPr>
          <w:bCs/>
          <w:sz w:val="24"/>
          <w:szCs w:val="24"/>
        </w:rPr>
        <w:t>in force</w:t>
      </w:r>
      <w:r w:rsidR="00A6469A" w:rsidRPr="002B173A">
        <w:rPr>
          <w:bCs/>
          <w:sz w:val="24"/>
          <w:szCs w:val="24"/>
        </w:rPr>
        <w:t xml:space="preserve"> covering</w:t>
      </w:r>
      <w:r w:rsidR="00AF576F">
        <w:rPr>
          <w:bCs/>
          <w:sz w:val="24"/>
          <w:szCs w:val="24"/>
        </w:rPr>
        <w:t xml:space="preserve"> </w:t>
      </w:r>
      <w:r w:rsidR="00AF576F">
        <w:rPr>
          <w:sz w:val="24"/>
          <w:szCs w:val="24"/>
        </w:rPr>
        <w:t>d</w:t>
      </w:r>
      <w:r w:rsidR="00A6469A" w:rsidRPr="002B173A">
        <w:rPr>
          <w:sz w:val="24"/>
          <w:szCs w:val="24"/>
        </w:rPr>
        <w:t>ata breach expenses, in an amount not less than (</w:t>
      </w:r>
      <w:r w:rsidR="00A6469A" w:rsidRPr="002B173A">
        <w:rPr>
          <w:i/>
          <w:iCs/>
          <w:sz w:val="24"/>
          <w:szCs w:val="24"/>
        </w:rPr>
        <w:t>see NOTE below and insert the appropriate limit based upon the number of records</w:t>
      </w:r>
      <w:r w:rsidR="00A6469A" w:rsidRPr="002B173A">
        <w:rPr>
          <w:sz w:val="24"/>
          <w:szCs w:val="24"/>
        </w:rPr>
        <w:t>) $__</w:t>
      </w:r>
      <w:r w:rsidR="00AA27F1">
        <w:rPr>
          <w:sz w:val="24"/>
          <w:szCs w:val="24"/>
        </w:rPr>
        <w:t>[</w:t>
      </w:r>
      <w:proofErr w:type="spellStart"/>
      <w:r w:rsidR="00AA27F1">
        <w:rPr>
          <w:sz w:val="24"/>
          <w:szCs w:val="24"/>
        </w:rPr>
        <w:t>amt</w:t>
      </w:r>
      <w:proofErr w:type="spellEnd"/>
      <w:r w:rsidR="00AA27F1">
        <w:rPr>
          <w:sz w:val="24"/>
          <w:szCs w:val="24"/>
        </w:rPr>
        <w:t>]</w:t>
      </w:r>
      <w:r w:rsidR="00A6469A" w:rsidRPr="002B173A">
        <w:rPr>
          <w:sz w:val="24"/>
          <w:szCs w:val="24"/>
        </w:rPr>
        <w:t xml:space="preserve">____, and payable, whether incurred by the Department or the Provider; for and on behalf of the Department, including, but not limited to: </w:t>
      </w:r>
    </w:p>
    <w:p w14:paraId="781FE0C2" w14:textId="77777777" w:rsidR="00AA27F1" w:rsidRPr="002B173A" w:rsidRDefault="00AA27F1" w:rsidP="00A6469A">
      <w:pPr>
        <w:rPr>
          <w:sz w:val="24"/>
          <w:szCs w:val="24"/>
        </w:rPr>
      </w:pPr>
    </w:p>
    <w:p w14:paraId="79FE68A3" w14:textId="77777777" w:rsidR="00A6469A" w:rsidRPr="002B173A" w:rsidRDefault="00AF576F" w:rsidP="00AA27F1">
      <w:pPr>
        <w:ind w:left="720"/>
        <w:rPr>
          <w:sz w:val="24"/>
          <w:szCs w:val="24"/>
        </w:rPr>
      </w:pPr>
      <w:r>
        <w:rPr>
          <w:sz w:val="24"/>
          <w:szCs w:val="24"/>
        </w:rPr>
        <w:t xml:space="preserve">1) </w:t>
      </w:r>
      <w:r w:rsidR="00A6469A" w:rsidRPr="002B173A">
        <w:rPr>
          <w:sz w:val="24"/>
          <w:szCs w:val="24"/>
        </w:rPr>
        <w:t xml:space="preserve">Consumer notification, whether or not required by law; </w:t>
      </w:r>
    </w:p>
    <w:p w14:paraId="3001204A" w14:textId="77777777" w:rsidR="00A6469A" w:rsidRPr="002B173A" w:rsidRDefault="00AF576F" w:rsidP="00AA27F1">
      <w:pPr>
        <w:ind w:left="720"/>
        <w:rPr>
          <w:sz w:val="24"/>
          <w:szCs w:val="24"/>
        </w:rPr>
      </w:pPr>
      <w:r>
        <w:rPr>
          <w:sz w:val="24"/>
          <w:szCs w:val="24"/>
        </w:rPr>
        <w:t>2)</w:t>
      </w:r>
      <w:r w:rsidR="00A6469A" w:rsidRPr="002B173A">
        <w:rPr>
          <w:sz w:val="24"/>
          <w:szCs w:val="24"/>
        </w:rPr>
        <w:t xml:space="preserve"> Forensic investigations;</w:t>
      </w:r>
    </w:p>
    <w:p w14:paraId="36408017" w14:textId="77777777" w:rsidR="00A6469A" w:rsidRPr="002B173A" w:rsidRDefault="00A6469A" w:rsidP="00AA27F1">
      <w:pPr>
        <w:ind w:left="720"/>
        <w:rPr>
          <w:sz w:val="24"/>
          <w:szCs w:val="24"/>
        </w:rPr>
      </w:pPr>
      <w:r w:rsidRPr="002B173A">
        <w:rPr>
          <w:sz w:val="24"/>
          <w:szCs w:val="24"/>
        </w:rPr>
        <w:t>3) Public relations and crisis management fees; and</w:t>
      </w:r>
    </w:p>
    <w:p w14:paraId="637EB796" w14:textId="77777777" w:rsidR="00A6469A" w:rsidRPr="002B173A" w:rsidRDefault="00A6469A" w:rsidP="00AA27F1">
      <w:pPr>
        <w:ind w:left="720"/>
        <w:rPr>
          <w:sz w:val="24"/>
          <w:szCs w:val="24"/>
        </w:rPr>
      </w:pPr>
      <w:r w:rsidRPr="002B173A">
        <w:rPr>
          <w:sz w:val="24"/>
          <w:szCs w:val="24"/>
        </w:rPr>
        <w:t xml:space="preserve">4) </w:t>
      </w:r>
      <w:r w:rsidR="00AF576F">
        <w:rPr>
          <w:sz w:val="24"/>
          <w:szCs w:val="24"/>
        </w:rPr>
        <w:t>Cred</w:t>
      </w:r>
      <w:r w:rsidRPr="002B173A">
        <w:rPr>
          <w:sz w:val="24"/>
          <w:szCs w:val="24"/>
        </w:rPr>
        <w:t>it or identity monitoring, or similar remediation services.</w:t>
      </w:r>
    </w:p>
    <w:p w14:paraId="0F55EF67" w14:textId="77777777" w:rsidR="00A6469A" w:rsidRPr="002B173A" w:rsidRDefault="00A6469A" w:rsidP="00A6469A">
      <w:pPr>
        <w:rPr>
          <w:bCs/>
          <w:sz w:val="24"/>
          <w:szCs w:val="24"/>
        </w:rPr>
      </w:pPr>
    </w:p>
    <w:p w14:paraId="6ECE0A32" w14:textId="77777777" w:rsidR="00A6469A" w:rsidRPr="002B173A" w:rsidRDefault="00A6469A" w:rsidP="00A6469A">
      <w:pPr>
        <w:rPr>
          <w:bCs/>
          <w:sz w:val="24"/>
          <w:szCs w:val="24"/>
        </w:rPr>
      </w:pPr>
      <w:r w:rsidRPr="002B173A">
        <w:rPr>
          <w:bCs/>
          <w:sz w:val="24"/>
          <w:szCs w:val="24"/>
        </w:rPr>
        <w:t xml:space="preserve">The policy shall affirm coverage for contingent bodily injury and property damage arising from the failure of the Provider’s technology services, or an error, or omission, in the content of, and information from, the Provider. If a sub-limit applies to any element of the coverage, the certificate of insurance must specify the coverage section and the amount of the sub-limit. </w:t>
      </w:r>
    </w:p>
    <w:p w14:paraId="716A20D0" w14:textId="77777777" w:rsidR="00A6469A" w:rsidRPr="002B173A" w:rsidRDefault="00A6469A" w:rsidP="00A6469A">
      <w:pPr>
        <w:rPr>
          <w:bCs/>
          <w:sz w:val="24"/>
          <w:szCs w:val="24"/>
        </w:rPr>
      </w:pPr>
    </w:p>
    <w:p w14:paraId="0F79C71F" w14:textId="77777777" w:rsidR="00A6469A" w:rsidRPr="002B173A" w:rsidRDefault="00A6469A" w:rsidP="00A6469A">
      <w:pPr>
        <w:rPr>
          <w:bCs/>
          <w:i/>
          <w:iCs/>
          <w:sz w:val="24"/>
          <w:szCs w:val="24"/>
        </w:rPr>
      </w:pPr>
      <w:r w:rsidRPr="002B173A">
        <w:rPr>
          <w:b/>
          <w:i/>
          <w:iCs/>
          <w:sz w:val="24"/>
          <w:szCs w:val="24"/>
        </w:rPr>
        <w:t>NOTE:</w:t>
      </w:r>
      <w:r w:rsidRPr="002B173A">
        <w:rPr>
          <w:bCs/>
          <w:i/>
          <w:iCs/>
          <w:sz w:val="24"/>
          <w:szCs w:val="24"/>
        </w:rPr>
        <w:t xml:space="preserve"> The Data Breach </w:t>
      </w:r>
      <w:bookmarkStart w:id="0" w:name="_GoBack"/>
      <w:bookmarkEnd w:id="0"/>
      <w:r w:rsidRPr="002B173A">
        <w:rPr>
          <w:bCs/>
          <w:i/>
          <w:iCs/>
          <w:sz w:val="24"/>
          <w:szCs w:val="24"/>
        </w:rPr>
        <w:t xml:space="preserve">Insurance (per occurrence) is </w:t>
      </w:r>
      <w:r w:rsidR="00AF576F">
        <w:rPr>
          <w:bCs/>
          <w:i/>
          <w:iCs/>
          <w:sz w:val="24"/>
          <w:szCs w:val="24"/>
        </w:rPr>
        <w:t>tied to the number of</w:t>
      </w:r>
      <w:r w:rsidRPr="002B173A">
        <w:rPr>
          <w:bCs/>
          <w:i/>
          <w:iCs/>
          <w:sz w:val="24"/>
          <w:szCs w:val="24"/>
        </w:rPr>
        <w:t xml:space="preserve"> records that are the subject of this Agreement.</w:t>
      </w:r>
    </w:p>
    <w:p w14:paraId="4DD8B7F8" w14:textId="77777777" w:rsidR="00A6469A" w:rsidRPr="002B173A" w:rsidRDefault="00A6469A" w:rsidP="00A6469A">
      <w:pPr>
        <w:rPr>
          <w:bCs/>
          <w:i/>
          <w:iCs/>
          <w:sz w:val="24"/>
          <w:szCs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880"/>
      </w:tblGrid>
      <w:tr w:rsidR="00A6469A" w:rsidRPr="002B173A" w14:paraId="6697AD09" w14:textId="77777777" w:rsidTr="00A6469A">
        <w:tc>
          <w:tcPr>
            <w:tcW w:w="2970" w:type="dxa"/>
            <w:tcBorders>
              <w:top w:val="single" w:sz="4" w:space="0" w:color="auto"/>
              <w:left w:val="single" w:sz="4" w:space="0" w:color="auto"/>
              <w:bottom w:val="single" w:sz="4" w:space="0" w:color="auto"/>
              <w:right w:val="single" w:sz="4" w:space="0" w:color="auto"/>
            </w:tcBorders>
            <w:vAlign w:val="center"/>
            <w:hideMark/>
          </w:tcPr>
          <w:p w14:paraId="0E16786B" w14:textId="77777777" w:rsidR="00A6469A" w:rsidRPr="002B173A" w:rsidRDefault="00AA27F1" w:rsidP="00A6469A">
            <w:pPr>
              <w:rPr>
                <w:b/>
                <w:i/>
                <w:iCs/>
                <w:sz w:val="24"/>
                <w:szCs w:val="24"/>
              </w:rPr>
            </w:pPr>
            <w:r>
              <w:rPr>
                <w:b/>
                <w:i/>
                <w:iCs/>
                <w:sz w:val="24"/>
                <w:szCs w:val="24"/>
              </w:rPr>
              <w:t>Number of</w:t>
            </w:r>
            <w:r w:rsidR="00A6469A" w:rsidRPr="002B173A">
              <w:rPr>
                <w:b/>
                <w:i/>
                <w:iCs/>
                <w:sz w:val="24"/>
                <w:szCs w:val="24"/>
              </w:rPr>
              <w:t xml:space="preserve"> Records</w:t>
            </w:r>
          </w:p>
        </w:tc>
        <w:tc>
          <w:tcPr>
            <w:tcW w:w="2880" w:type="dxa"/>
            <w:tcBorders>
              <w:top w:val="single" w:sz="4" w:space="0" w:color="auto"/>
              <w:left w:val="single" w:sz="4" w:space="0" w:color="auto"/>
              <w:bottom w:val="single" w:sz="4" w:space="0" w:color="auto"/>
              <w:right w:val="single" w:sz="4" w:space="0" w:color="auto"/>
            </w:tcBorders>
            <w:vAlign w:val="center"/>
            <w:hideMark/>
          </w:tcPr>
          <w:p w14:paraId="0F1653C0" w14:textId="77777777" w:rsidR="00A6469A" w:rsidRPr="002B173A" w:rsidRDefault="00A6469A" w:rsidP="00A6469A">
            <w:pPr>
              <w:ind w:left="-18"/>
              <w:rPr>
                <w:b/>
                <w:i/>
                <w:iCs/>
                <w:sz w:val="24"/>
                <w:szCs w:val="24"/>
              </w:rPr>
            </w:pPr>
            <w:r w:rsidRPr="002B173A">
              <w:rPr>
                <w:b/>
                <w:i/>
                <w:iCs/>
                <w:sz w:val="24"/>
                <w:szCs w:val="24"/>
              </w:rPr>
              <w:t>Insurance per Occurrence</w:t>
            </w:r>
          </w:p>
        </w:tc>
      </w:tr>
      <w:tr w:rsidR="00A6469A" w:rsidRPr="002B173A" w14:paraId="48183F68" w14:textId="77777777" w:rsidTr="00A6469A">
        <w:tc>
          <w:tcPr>
            <w:tcW w:w="2970" w:type="dxa"/>
            <w:tcBorders>
              <w:top w:val="single" w:sz="4" w:space="0" w:color="auto"/>
              <w:left w:val="single" w:sz="4" w:space="0" w:color="auto"/>
              <w:bottom w:val="single" w:sz="4" w:space="0" w:color="auto"/>
              <w:right w:val="single" w:sz="4" w:space="0" w:color="auto"/>
            </w:tcBorders>
            <w:vAlign w:val="center"/>
            <w:hideMark/>
          </w:tcPr>
          <w:p w14:paraId="63D62CA0" w14:textId="77777777" w:rsidR="00A6469A" w:rsidRPr="002B173A" w:rsidRDefault="00A6469A" w:rsidP="00A6469A">
            <w:pPr>
              <w:rPr>
                <w:bCs/>
                <w:i/>
                <w:iCs/>
                <w:sz w:val="24"/>
                <w:szCs w:val="24"/>
              </w:rPr>
            </w:pPr>
            <w:r w:rsidRPr="002B173A">
              <w:rPr>
                <w:bCs/>
                <w:i/>
                <w:iCs/>
                <w:sz w:val="24"/>
                <w:szCs w:val="24"/>
              </w:rPr>
              <w:t>1 through 3,000</w:t>
            </w:r>
          </w:p>
        </w:tc>
        <w:tc>
          <w:tcPr>
            <w:tcW w:w="2880" w:type="dxa"/>
            <w:tcBorders>
              <w:top w:val="single" w:sz="4" w:space="0" w:color="auto"/>
              <w:left w:val="single" w:sz="4" w:space="0" w:color="auto"/>
              <w:bottom w:val="single" w:sz="4" w:space="0" w:color="auto"/>
              <w:right w:val="single" w:sz="4" w:space="0" w:color="auto"/>
            </w:tcBorders>
            <w:vAlign w:val="center"/>
            <w:hideMark/>
          </w:tcPr>
          <w:p w14:paraId="2A7AE7B8" w14:textId="77777777" w:rsidR="00A6469A" w:rsidRPr="002B173A" w:rsidRDefault="00A6469A" w:rsidP="00A6469A">
            <w:pPr>
              <w:ind w:left="-18"/>
              <w:rPr>
                <w:bCs/>
                <w:i/>
                <w:iCs/>
                <w:sz w:val="24"/>
                <w:szCs w:val="24"/>
              </w:rPr>
            </w:pPr>
            <w:r w:rsidRPr="002B173A">
              <w:rPr>
                <w:bCs/>
                <w:i/>
                <w:iCs/>
                <w:sz w:val="24"/>
                <w:szCs w:val="24"/>
              </w:rPr>
              <w:t>$400,000</w:t>
            </w:r>
          </w:p>
        </w:tc>
      </w:tr>
      <w:tr w:rsidR="00A6469A" w:rsidRPr="002B173A" w14:paraId="0FCF2853" w14:textId="77777777" w:rsidTr="00A6469A">
        <w:tc>
          <w:tcPr>
            <w:tcW w:w="2970" w:type="dxa"/>
            <w:tcBorders>
              <w:top w:val="single" w:sz="4" w:space="0" w:color="auto"/>
              <w:left w:val="single" w:sz="4" w:space="0" w:color="auto"/>
              <w:bottom w:val="single" w:sz="4" w:space="0" w:color="auto"/>
              <w:right w:val="single" w:sz="4" w:space="0" w:color="auto"/>
            </w:tcBorders>
            <w:vAlign w:val="center"/>
            <w:hideMark/>
          </w:tcPr>
          <w:p w14:paraId="65455025" w14:textId="77777777" w:rsidR="00A6469A" w:rsidRPr="002B173A" w:rsidRDefault="00A6469A" w:rsidP="00A6469A">
            <w:pPr>
              <w:rPr>
                <w:bCs/>
                <w:i/>
                <w:iCs/>
                <w:sz w:val="24"/>
                <w:szCs w:val="24"/>
              </w:rPr>
            </w:pPr>
            <w:r w:rsidRPr="002B173A">
              <w:rPr>
                <w:bCs/>
                <w:i/>
                <w:iCs/>
                <w:sz w:val="24"/>
                <w:szCs w:val="24"/>
              </w:rPr>
              <w:t>3,001 through 100,000</w:t>
            </w:r>
          </w:p>
        </w:tc>
        <w:tc>
          <w:tcPr>
            <w:tcW w:w="2880" w:type="dxa"/>
            <w:tcBorders>
              <w:top w:val="single" w:sz="4" w:space="0" w:color="auto"/>
              <w:left w:val="single" w:sz="4" w:space="0" w:color="auto"/>
              <w:bottom w:val="single" w:sz="4" w:space="0" w:color="auto"/>
              <w:right w:val="single" w:sz="4" w:space="0" w:color="auto"/>
            </w:tcBorders>
            <w:vAlign w:val="center"/>
            <w:hideMark/>
          </w:tcPr>
          <w:p w14:paraId="2F2093B4" w14:textId="77777777" w:rsidR="00A6469A" w:rsidRPr="002B173A" w:rsidRDefault="00A6469A" w:rsidP="00A6469A">
            <w:pPr>
              <w:ind w:left="-18"/>
              <w:rPr>
                <w:bCs/>
                <w:i/>
                <w:iCs/>
                <w:sz w:val="24"/>
                <w:szCs w:val="24"/>
              </w:rPr>
            </w:pPr>
            <w:r w:rsidRPr="002B173A">
              <w:rPr>
                <w:bCs/>
                <w:i/>
                <w:iCs/>
                <w:sz w:val="24"/>
                <w:szCs w:val="24"/>
              </w:rPr>
              <w:t>$1,000,000</w:t>
            </w:r>
          </w:p>
        </w:tc>
      </w:tr>
      <w:tr w:rsidR="00A6469A" w:rsidRPr="002B173A" w14:paraId="3919964B" w14:textId="77777777" w:rsidTr="00A6469A">
        <w:tc>
          <w:tcPr>
            <w:tcW w:w="2970" w:type="dxa"/>
            <w:tcBorders>
              <w:top w:val="single" w:sz="4" w:space="0" w:color="auto"/>
              <w:left w:val="single" w:sz="4" w:space="0" w:color="auto"/>
              <w:bottom w:val="single" w:sz="4" w:space="0" w:color="auto"/>
              <w:right w:val="single" w:sz="4" w:space="0" w:color="auto"/>
            </w:tcBorders>
            <w:vAlign w:val="center"/>
            <w:hideMark/>
          </w:tcPr>
          <w:p w14:paraId="194ABA04" w14:textId="77777777" w:rsidR="00A6469A" w:rsidRPr="002B173A" w:rsidRDefault="00A6469A" w:rsidP="00A6469A">
            <w:pPr>
              <w:rPr>
                <w:bCs/>
                <w:i/>
                <w:iCs/>
                <w:sz w:val="24"/>
                <w:szCs w:val="24"/>
              </w:rPr>
            </w:pPr>
            <w:r w:rsidRPr="002B173A">
              <w:rPr>
                <w:bCs/>
                <w:i/>
                <w:iCs/>
                <w:sz w:val="24"/>
                <w:szCs w:val="24"/>
              </w:rPr>
              <w:t>100,001 through 1,000,000</w:t>
            </w:r>
          </w:p>
        </w:tc>
        <w:tc>
          <w:tcPr>
            <w:tcW w:w="2880" w:type="dxa"/>
            <w:tcBorders>
              <w:top w:val="single" w:sz="4" w:space="0" w:color="auto"/>
              <w:left w:val="single" w:sz="4" w:space="0" w:color="auto"/>
              <w:bottom w:val="single" w:sz="4" w:space="0" w:color="auto"/>
              <w:right w:val="single" w:sz="4" w:space="0" w:color="auto"/>
            </w:tcBorders>
            <w:vAlign w:val="center"/>
            <w:hideMark/>
          </w:tcPr>
          <w:p w14:paraId="62CEF854" w14:textId="77777777" w:rsidR="00A6469A" w:rsidRPr="002B173A" w:rsidRDefault="00A6469A" w:rsidP="00A6469A">
            <w:pPr>
              <w:ind w:left="-18"/>
              <w:rPr>
                <w:bCs/>
                <w:i/>
                <w:iCs/>
                <w:sz w:val="24"/>
                <w:szCs w:val="24"/>
              </w:rPr>
            </w:pPr>
            <w:r w:rsidRPr="002B173A">
              <w:rPr>
                <w:bCs/>
                <w:i/>
                <w:iCs/>
                <w:sz w:val="24"/>
                <w:szCs w:val="24"/>
              </w:rPr>
              <w:t>$5,000,000</w:t>
            </w:r>
          </w:p>
        </w:tc>
      </w:tr>
      <w:tr w:rsidR="00A6469A" w:rsidRPr="002B173A" w14:paraId="72A74317" w14:textId="77777777" w:rsidTr="00A6469A">
        <w:tc>
          <w:tcPr>
            <w:tcW w:w="2970" w:type="dxa"/>
            <w:tcBorders>
              <w:top w:val="single" w:sz="4" w:space="0" w:color="auto"/>
              <w:left w:val="single" w:sz="4" w:space="0" w:color="auto"/>
              <w:bottom w:val="single" w:sz="4" w:space="0" w:color="auto"/>
              <w:right w:val="single" w:sz="4" w:space="0" w:color="auto"/>
            </w:tcBorders>
            <w:vAlign w:val="center"/>
            <w:hideMark/>
          </w:tcPr>
          <w:p w14:paraId="25A784AE" w14:textId="77777777" w:rsidR="00A6469A" w:rsidRPr="002B173A" w:rsidRDefault="00A6469A" w:rsidP="00A6469A">
            <w:pPr>
              <w:rPr>
                <w:bCs/>
                <w:i/>
                <w:iCs/>
                <w:sz w:val="24"/>
                <w:szCs w:val="24"/>
              </w:rPr>
            </w:pPr>
            <w:r w:rsidRPr="002B173A">
              <w:rPr>
                <w:bCs/>
                <w:i/>
                <w:iCs/>
                <w:sz w:val="24"/>
                <w:szCs w:val="24"/>
              </w:rPr>
              <w:t>Greater than 1,000,000</w:t>
            </w:r>
          </w:p>
        </w:tc>
        <w:tc>
          <w:tcPr>
            <w:tcW w:w="2880" w:type="dxa"/>
            <w:tcBorders>
              <w:top w:val="single" w:sz="4" w:space="0" w:color="auto"/>
              <w:left w:val="single" w:sz="4" w:space="0" w:color="auto"/>
              <w:bottom w:val="single" w:sz="4" w:space="0" w:color="auto"/>
              <w:right w:val="single" w:sz="4" w:space="0" w:color="auto"/>
            </w:tcBorders>
            <w:vAlign w:val="center"/>
            <w:hideMark/>
          </w:tcPr>
          <w:p w14:paraId="2699BAFD" w14:textId="77777777" w:rsidR="00A6469A" w:rsidRPr="002B173A" w:rsidRDefault="00A6469A" w:rsidP="00A6469A">
            <w:pPr>
              <w:ind w:left="-18"/>
              <w:rPr>
                <w:bCs/>
                <w:i/>
                <w:iCs/>
                <w:sz w:val="24"/>
                <w:szCs w:val="24"/>
              </w:rPr>
            </w:pPr>
            <w:r w:rsidRPr="002B173A">
              <w:rPr>
                <w:bCs/>
                <w:i/>
                <w:iCs/>
                <w:sz w:val="24"/>
                <w:szCs w:val="24"/>
              </w:rPr>
              <w:t>$10,000,000</w:t>
            </w:r>
          </w:p>
        </w:tc>
      </w:tr>
    </w:tbl>
    <w:p w14:paraId="15C5B8A0" w14:textId="77777777" w:rsidR="00163AC5" w:rsidRDefault="00163AC5" w:rsidP="00A6469A"/>
    <w:sectPr w:rsidR="00163AC5" w:rsidSect="00163A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69A"/>
    <w:rsid w:val="00115025"/>
    <w:rsid w:val="00163AC5"/>
    <w:rsid w:val="00A303D3"/>
    <w:rsid w:val="00A6469A"/>
    <w:rsid w:val="00AA27F1"/>
    <w:rsid w:val="00AF5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8C5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9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9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185</Words>
  <Characters>1056</Characters>
  <Application>Microsoft Macintosh Word</Application>
  <DocSecurity>0</DocSecurity>
  <Lines>8</Lines>
  <Paragraphs>2</Paragraphs>
  <ScaleCrop>false</ScaleCrop>
  <Company>Maine Department of Education</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Snow</dc:creator>
  <cp:keywords/>
  <dc:description/>
  <cp:lastModifiedBy>Brian Snow</cp:lastModifiedBy>
  <cp:revision>2</cp:revision>
  <dcterms:created xsi:type="dcterms:W3CDTF">2015-08-19T11:09:00Z</dcterms:created>
  <dcterms:modified xsi:type="dcterms:W3CDTF">2015-08-19T12:43:00Z</dcterms:modified>
</cp:coreProperties>
</file>