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F3BAE" w14:textId="77777777" w:rsidR="00C15EAA" w:rsidRPr="00A4343F" w:rsidRDefault="00C15EAA" w:rsidP="00A4343F">
      <w:pPr>
        <w:pStyle w:val="Heading1"/>
      </w:pPr>
      <w:r w:rsidRPr="00A4343F">
        <w:t>13-188</w:t>
      </w:r>
      <w:r w:rsidRPr="00A4343F">
        <w:tab/>
      </w:r>
      <w:r w:rsidRPr="00A4343F">
        <w:tab/>
      </w:r>
      <w:r w:rsidRPr="00A4343F">
        <w:tab/>
        <w:t xml:space="preserve">DEPARTMENT OF MARINE RESOURCES </w:t>
      </w:r>
    </w:p>
    <w:p w14:paraId="11C163B2" w14:textId="7B3F6360" w:rsidR="00C15EAA" w:rsidRPr="00B24F26" w:rsidRDefault="00C15EAA" w:rsidP="00C15EAA">
      <w:pPr>
        <w:pBdr>
          <w:bottom w:val="single" w:sz="6" w:space="1" w:color="auto"/>
        </w:pBdr>
        <w:spacing w:after="0"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6</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LOBSTER PROCESSING</w:t>
      </w:r>
    </w:p>
    <w:p w14:paraId="431A6334" w14:textId="77777777" w:rsidR="00C15EAA" w:rsidRPr="00B24F26" w:rsidRDefault="00C15EAA" w:rsidP="00C15EAA">
      <w:pPr>
        <w:spacing w:after="0"/>
        <w:rPr>
          <w:rFonts w:ascii="Arial" w:hAnsi="Arial" w:cs="Arial"/>
          <w:b/>
          <w:bCs/>
        </w:rPr>
      </w:pPr>
    </w:p>
    <w:p w14:paraId="665C9CED" w14:textId="77777777" w:rsidR="00C15EAA" w:rsidRPr="004A79F7" w:rsidRDefault="00C15EAA" w:rsidP="00C15EAA">
      <w:pPr>
        <w:spacing w:after="0"/>
        <w:rPr>
          <w:rFonts w:ascii="Aptos" w:hAnsi="Aptos" w:cs="Arial"/>
          <w:b/>
          <w:bCs/>
        </w:rPr>
      </w:pPr>
      <w:r w:rsidRPr="004A79F7">
        <w:rPr>
          <w:rFonts w:ascii="Aptos" w:hAnsi="Aptos" w:cs="Arial"/>
          <w:b/>
          <w:bCs/>
        </w:rPr>
        <w:t xml:space="preserve">TITLE INDEX </w:t>
      </w:r>
    </w:p>
    <w:p w14:paraId="09FD248A" w14:textId="77777777" w:rsidR="00C15EAA" w:rsidRPr="00B24F26" w:rsidRDefault="00C15EAA" w:rsidP="00C15EAA">
      <w:pPr>
        <w:spacing w:after="0"/>
        <w:rPr>
          <w:rFonts w:ascii="Arial" w:hAnsi="Arial" w:cs="Arial"/>
          <w:b/>
          <w:bCs/>
        </w:rPr>
      </w:pPr>
    </w:p>
    <w:p w14:paraId="194B622E" w14:textId="77777777" w:rsidR="00C15EAA" w:rsidRDefault="00C15EAA" w:rsidP="00C15EAA">
      <w:pPr>
        <w:spacing w:after="0" w:line="360" w:lineRule="auto"/>
        <w:rPr>
          <w:rFonts w:cs="Arial"/>
          <w:sz w:val="22"/>
          <w:szCs w:val="22"/>
        </w:rPr>
      </w:pPr>
      <w:r>
        <w:rPr>
          <w:rFonts w:cs="Arial"/>
          <w:sz w:val="22"/>
          <w:szCs w:val="22"/>
        </w:rPr>
        <w:t>6.01</w:t>
      </w:r>
      <w:r>
        <w:rPr>
          <w:rFonts w:cs="Arial"/>
          <w:sz w:val="22"/>
          <w:szCs w:val="22"/>
        </w:rPr>
        <w:tab/>
        <w:t>Definitions</w:t>
      </w:r>
    </w:p>
    <w:p w14:paraId="61CA34FD" w14:textId="77777777" w:rsidR="00C15EAA" w:rsidRDefault="00C15EAA" w:rsidP="00C15EAA">
      <w:pPr>
        <w:spacing w:after="0" w:line="360" w:lineRule="auto"/>
        <w:rPr>
          <w:rFonts w:cs="Arial"/>
          <w:sz w:val="22"/>
          <w:szCs w:val="22"/>
        </w:rPr>
      </w:pPr>
      <w:r>
        <w:rPr>
          <w:rFonts w:cs="Arial"/>
          <w:sz w:val="22"/>
          <w:szCs w:val="22"/>
        </w:rPr>
        <w:t>6.02</w:t>
      </w:r>
      <w:r>
        <w:rPr>
          <w:rFonts w:cs="Arial"/>
          <w:sz w:val="22"/>
          <w:szCs w:val="22"/>
        </w:rPr>
        <w:tab/>
        <w:t>Compliance</w:t>
      </w:r>
    </w:p>
    <w:p w14:paraId="7E4C98D7" w14:textId="77777777" w:rsidR="00C15EAA" w:rsidRDefault="00C15EAA" w:rsidP="00C15EAA">
      <w:pPr>
        <w:spacing w:after="0" w:line="360" w:lineRule="auto"/>
        <w:rPr>
          <w:rFonts w:cs="Arial"/>
          <w:sz w:val="22"/>
          <w:szCs w:val="22"/>
        </w:rPr>
      </w:pPr>
      <w:r>
        <w:rPr>
          <w:rFonts w:cs="Arial"/>
          <w:sz w:val="22"/>
          <w:szCs w:val="22"/>
        </w:rPr>
        <w:t xml:space="preserve">6.03 </w:t>
      </w:r>
      <w:r>
        <w:rPr>
          <w:rFonts w:cs="Arial"/>
          <w:sz w:val="22"/>
          <w:szCs w:val="22"/>
        </w:rPr>
        <w:tab/>
        <w:t xml:space="preserve">Restrictions &amp; Prohibitions </w:t>
      </w:r>
    </w:p>
    <w:p w14:paraId="4E8D7FE4" w14:textId="77777777" w:rsidR="00C15EAA" w:rsidRDefault="00C15EAA" w:rsidP="00C15EAA">
      <w:pPr>
        <w:spacing w:after="0" w:line="360" w:lineRule="auto"/>
        <w:rPr>
          <w:rFonts w:cs="Arial"/>
          <w:sz w:val="22"/>
          <w:szCs w:val="22"/>
        </w:rPr>
      </w:pPr>
    </w:p>
    <w:p w14:paraId="5D691D5E" w14:textId="77777777" w:rsidR="00C15EAA" w:rsidRDefault="00C15EAA" w:rsidP="00C15EAA">
      <w:pPr>
        <w:spacing w:after="0" w:line="360" w:lineRule="auto"/>
        <w:rPr>
          <w:rFonts w:cs="Arial"/>
          <w:sz w:val="22"/>
          <w:szCs w:val="22"/>
        </w:rPr>
      </w:pPr>
    </w:p>
    <w:p w14:paraId="07BCBB37" w14:textId="77777777" w:rsidR="00C15EAA" w:rsidRDefault="00C15EAA" w:rsidP="00C15EAA">
      <w:pPr>
        <w:spacing w:after="0" w:line="360" w:lineRule="auto"/>
        <w:rPr>
          <w:rFonts w:cs="Arial"/>
          <w:sz w:val="22"/>
          <w:szCs w:val="22"/>
        </w:rPr>
      </w:pPr>
    </w:p>
    <w:p w14:paraId="7D9DC493" w14:textId="77777777" w:rsidR="00C15EAA" w:rsidRDefault="00C15EAA" w:rsidP="00C15EAA">
      <w:pPr>
        <w:spacing w:after="0" w:line="360" w:lineRule="auto"/>
        <w:rPr>
          <w:rFonts w:cs="Arial"/>
          <w:sz w:val="22"/>
          <w:szCs w:val="22"/>
        </w:rPr>
      </w:pPr>
    </w:p>
    <w:p w14:paraId="00C537B2" w14:textId="77777777" w:rsidR="00C15EAA" w:rsidRDefault="00C15EAA" w:rsidP="00C15EAA">
      <w:pPr>
        <w:spacing w:after="0" w:line="360" w:lineRule="auto"/>
        <w:rPr>
          <w:rFonts w:cs="Arial"/>
          <w:sz w:val="22"/>
          <w:szCs w:val="22"/>
        </w:rPr>
      </w:pPr>
    </w:p>
    <w:p w14:paraId="103E0CCB" w14:textId="77777777" w:rsidR="00C15EAA" w:rsidRDefault="00C15EAA" w:rsidP="00C15EAA">
      <w:pPr>
        <w:spacing w:after="0" w:line="360" w:lineRule="auto"/>
        <w:rPr>
          <w:rFonts w:cs="Arial"/>
          <w:sz w:val="22"/>
          <w:szCs w:val="22"/>
        </w:rPr>
      </w:pPr>
    </w:p>
    <w:p w14:paraId="671ED695" w14:textId="77777777" w:rsidR="00C15EAA" w:rsidRDefault="00C15EAA" w:rsidP="00C15EAA">
      <w:pPr>
        <w:spacing w:after="0" w:line="360" w:lineRule="auto"/>
        <w:rPr>
          <w:rFonts w:cs="Arial"/>
          <w:sz w:val="22"/>
          <w:szCs w:val="22"/>
        </w:rPr>
      </w:pPr>
    </w:p>
    <w:p w14:paraId="1A30BD57" w14:textId="77777777" w:rsidR="00C15EAA" w:rsidRDefault="00C15EAA" w:rsidP="00C15EAA">
      <w:pPr>
        <w:spacing w:after="0" w:line="360" w:lineRule="auto"/>
        <w:rPr>
          <w:rFonts w:cs="Arial"/>
          <w:sz w:val="22"/>
          <w:szCs w:val="22"/>
        </w:rPr>
      </w:pPr>
    </w:p>
    <w:p w14:paraId="540E67C2" w14:textId="77777777" w:rsidR="00C15EAA" w:rsidRDefault="00C15EAA" w:rsidP="00C15EAA">
      <w:pPr>
        <w:spacing w:after="0" w:line="360" w:lineRule="auto"/>
        <w:rPr>
          <w:rFonts w:cs="Arial"/>
          <w:sz w:val="22"/>
          <w:szCs w:val="22"/>
        </w:rPr>
      </w:pPr>
    </w:p>
    <w:p w14:paraId="2CE0AE29" w14:textId="77777777" w:rsidR="00C15EAA" w:rsidRDefault="00C15EAA" w:rsidP="00C15EAA">
      <w:pPr>
        <w:spacing w:after="0" w:line="360" w:lineRule="auto"/>
        <w:rPr>
          <w:rFonts w:cs="Arial"/>
          <w:sz w:val="22"/>
          <w:szCs w:val="22"/>
        </w:rPr>
      </w:pPr>
    </w:p>
    <w:p w14:paraId="2E0CEB3A" w14:textId="77777777" w:rsidR="00C15EAA" w:rsidRDefault="00C15EAA" w:rsidP="00C15EAA">
      <w:pPr>
        <w:spacing w:after="0" w:line="360" w:lineRule="auto"/>
        <w:rPr>
          <w:rFonts w:cs="Arial"/>
          <w:sz w:val="22"/>
          <w:szCs w:val="22"/>
        </w:rPr>
      </w:pPr>
    </w:p>
    <w:p w14:paraId="26DB3297" w14:textId="77777777" w:rsidR="00C15EAA" w:rsidRDefault="00C15EAA" w:rsidP="00C15EAA">
      <w:pPr>
        <w:spacing w:after="0" w:line="360" w:lineRule="auto"/>
        <w:rPr>
          <w:rFonts w:cs="Arial"/>
          <w:sz w:val="22"/>
          <w:szCs w:val="22"/>
        </w:rPr>
      </w:pPr>
    </w:p>
    <w:p w14:paraId="5EAF77E5" w14:textId="77777777" w:rsidR="00C15EAA" w:rsidRDefault="00C15EAA" w:rsidP="00C15EAA">
      <w:pPr>
        <w:spacing w:after="0" w:line="360" w:lineRule="auto"/>
        <w:rPr>
          <w:rFonts w:cs="Arial"/>
          <w:sz w:val="22"/>
          <w:szCs w:val="22"/>
        </w:rPr>
      </w:pPr>
    </w:p>
    <w:p w14:paraId="2AB00A5C" w14:textId="77777777" w:rsidR="00C15EAA" w:rsidRDefault="00C15EAA" w:rsidP="00C15EAA">
      <w:pPr>
        <w:spacing w:after="0" w:line="360" w:lineRule="auto"/>
        <w:rPr>
          <w:rFonts w:cs="Arial"/>
          <w:sz w:val="22"/>
          <w:szCs w:val="22"/>
        </w:rPr>
      </w:pPr>
    </w:p>
    <w:p w14:paraId="5725E8D1" w14:textId="77777777" w:rsidR="00C15EAA" w:rsidRDefault="00C15EAA" w:rsidP="00C15EAA">
      <w:pPr>
        <w:spacing w:after="0" w:line="360" w:lineRule="auto"/>
        <w:rPr>
          <w:rFonts w:cs="Arial"/>
          <w:sz w:val="22"/>
          <w:szCs w:val="22"/>
        </w:rPr>
      </w:pPr>
    </w:p>
    <w:p w14:paraId="0A1E9251" w14:textId="77777777" w:rsidR="00C15EAA" w:rsidRDefault="00C15EAA" w:rsidP="00C15EAA">
      <w:pPr>
        <w:spacing w:after="0" w:line="360" w:lineRule="auto"/>
        <w:rPr>
          <w:rFonts w:cs="Arial"/>
          <w:sz w:val="22"/>
          <w:szCs w:val="22"/>
        </w:rPr>
      </w:pPr>
    </w:p>
    <w:p w14:paraId="16E31726" w14:textId="77777777" w:rsidR="00C15EAA" w:rsidRDefault="00C15EAA" w:rsidP="00C15EAA">
      <w:pPr>
        <w:spacing w:after="0" w:line="360" w:lineRule="auto"/>
        <w:rPr>
          <w:rFonts w:cs="Arial"/>
          <w:sz w:val="22"/>
          <w:szCs w:val="22"/>
        </w:rPr>
      </w:pPr>
    </w:p>
    <w:p w14:paraId="78FD4E6E" w14:textId="77777777" w:rsidR="00C15EAA" w:rsidRDefault="00C15EAA" w:rsidP="00C15EAA">
      <w:pPr>
        <w:spacing w:after="0" w:line="360" w:lineRule="auto"/>
        <w:rPr>
          <w:rFonts w:cs="Arial"/>
          <w:sz w:val="22"/>
          <w:szCs w:val="22"/>
        </w:rPr>
      </w:pPr>
    </w:p>
    <w:p w14:paraId="0A4A342E" w14:textId="77777777" w:rsidR="00C15EAA" w:rsidRDefault="00C15EAA" w:rsidP="00C15EAA">
      <w:pPr>
        <w:spacing w:after="0" w:line="360" w:lineRule="auto"/>
        <w:rPr>
          <w:rFonts w:cs="Arial"/>
          <w:sz w:val="22"/>
          <w:szCs w:val="22"/>
        </w:rPr>
      </w:pPr>
    </w:p>
    <w:p w14:paraId="04C793D3" w14:textId="77777777" w:rsidR="00C15EAA" w:rsidRDefault="00C15EAA" w:rsidP="00C15EAA">
      <w:pPr>
        <w:spacing w:after="0" w:line="360" w:lineRule="auto"/>
        <w:rPr>
          <w:rFonts w:cs="Arial"/>
          <w:sz w:val="22"/>
          <w:szCs w:val="22"/>
        </w:rPr>
      </w:pPr>
    </w:p>
    <w:p w14:paraId="556B4352" w14:textId="77777777" w:rsidR="00C15EAA" w:rsidRDefault="00C15EAA" w:rsidP="00C15EAA">
      <w:pPr>
        <w:spacing w:after="0" w:line="360" w:lineRule="auto"/>
        <w:rPr>
          <w:rFonts w:cs="Arial"/>
          <w:sz w:val="22"/>
          <w:szCs w:val="22"/>
        </w:rPr>
      </w:pPr>
    </w:p>
    <w:p w14:paraId="6EAE3292" w14:textId="77777777" w:rsidR="00C15EAA" w:rsidRDefault="00C15EAA" w:rsidP="00C15EAA">
      <w:pPr>
        <w:spacing w:after="0" w:line="360" w:lineRule="auto"/>
        <w:rPr>
          <w:rFonts w:cs="Arial"/>
          <w:sz w:val="22"/>
          <w:szCs w:val="22"/>
        </w:rPr>
      </w:pPr>
    </w:p>
    <w:p w14:paraId="70450465" w14:textId="77777777" w:rsidR="00C15EAA" w:rsidRDefault="00C15EAA" w:rsidP="00C15EAA">
      <w:pPr>
        <w:spacing w:after="0" w:line="360" w:lineRule="auto"/>
        <w:rPr>
          <w:rFonts w:cs="Arial"/>
          <w:sz w:val="22"/>
          <w:szCs w:val="22"/>
        </w:rPr>
      </w:pPr>
    </w:p>
    <w:p w14:paraId="129AD30B" w14:textId="77777777" w:rsidR="00B65485" w:rsidRDefault="00B65485" w:rsidP="00CE775C">
      <w:pPr>
        <w:spacing w:after="0" w:line="240" w:lineRule="auto"/>
        <w:rPr>
          <w:rFonts w:cs="Arial"/>
          <w:sz w:val="22"/>
          <w:szCs w:val="22"/>
        </w:rPr>
      </w:pPr>
    </w:p>
    <w:p w14:paraId="6B24ED23" w14:textId="1663ED7F" w:rsidR="004F0160" w:rsidRPr="00A4343F" w:rsidRDefault="00C15EAA" w:rsidP="00A4343F">
      <w:pPr>
        <w:pStyle w:val="Heading2"/>
      </w:pPr>
      <w:r w:rsidRPr="00A4343F">
        <w:lastRenderedPageBreak/>
        <w:t xml:space="preserve">6.01 </w:t>
      </w:r>
      <w:r w:rsidRPr="00A4343F">
        <w:tab/>
        <w:t>Definitions</w:t>
      </w:r>
    </w:p>
    <w:p w14:paraId="7C03186A" w14:textId="77777777" w:rsidR="00C15EAA" w:rsidRDefault="00C15EAA" w:rsidP="00CE775C">
      <w:pPr>
        <w:spacing w:after="0" w:line="240" w:lineRule="auto"/>
        <w:rPr>
          <w:rFonts w:cs="Arial"/>
          <w:b/>
          <w:bCs/>
          <w:sz w:val="22"/>
          <w:szCs w:val="22"/>
        </w:rPr>
      </w:pPr>
    </w:p>
    <w:p w14:paraId="21A14D1B" w14:textId="77777777" w:rsidR="00643A3F" w:rsidRDefault="00643A3F" w:rsidP="00CE775C">
      <w:pPr>
        <w:spacing w:after="0" w:line="240" w:lineRule="auto"/>
        <w:rPr>
          <w:rFonts w:cs="Arial"/>
          <w:b/>
          <w:bCs/>
          <w:sz w:val="22"/>
          <w:szCs w:val="22"/>
        </w:rPr>
      </w:pPr>
    </w:p>
    <w:p w14:paraId="4D7D681B" w14:textId="6CBB1FAC" w:rsidR="00C15EAA" w:rsidRDefault="00C15EAA" w:rsidP="00A4343F">
      <w:pPr>
        <w:pStyle w:val="Heading2"/>
      </w:pPr>
      <w:r>
        <w:t>6.02</w:t>
      </w:r>
      <w:r>
        <w:tab/>
        <w:t xml:space="preserve">Compliance </w:t>
      </w:r>
    </w:p>
    <w:p w14:paraId="4CE88EE0" w14:textId="77777777" w:rsidR="0016694D" w:rsidRDefault="0016694D" w:rsidP="00CE775C">
      <w:pPr>
        <w:spacing w:after="0" w:line="240" w:lineRule="auto"/>
        <w:rPr>
          <w:rFonts w:cs="Arial"/>
          <w:b/>
          <w:bCs/>
          <w:sz w:val="22"/>
          <w:szCs w:val="22"/>
        </w:rPr>
      </w:pPr>
    </w:p>
    <w:p w14:paraId="5BA10273" w14:textId="2884B06F" w:rsidR="00C15EAA" w:rsidRDefault="00C15EAA" w:rsidP="00CE775C">
      <w:pPr>
        <w:pStyle w:val="ListParagraph"/>
        <w:numPr>
          <w:ilvl w:val="0"/>
          <w:numId w:val="1"/>
        </w:numPr>
        <w:spacing w:after="0" w:line="240" w:lineRule="auto"/>
        <w:rPr>
          <w:rFonts w:cs="Arial"/>
          <w:sz w:val="22"/>
          <w:szCs w:val="22"/>
        </w:rPr>
      </w:pPr>
      <w:r>
        <w:rPr>
          <w:rFonts w:cs="Arial"/>
          <w:sz w:val="22"/>
          <w:szCs w:val="22"/>
        </w:rPr>
        <w:t xml:space="preserve">These regulations </w:t>
      </w:r>
      <w:r w:rsidRPr="00C15EAA">
        <w:rPr>
          <w:rFonts w:cs="Arial"/>
          <w:sz w:val="22"/>
          <w:szCs w:val="22"/>
        </w:rPr>
        <w:t>apply to persons who hold a “Lobster Processor License” or “Lobster Processor Tails only License” pursuant to 12 M.R.S. §6851-B or a “Lobster Meat Permit” pursuant to 12 M.R.S. §6857.</w:t>
      </w:r>
    </w:p>
    <w:p w14:paraId="6B12433E" w14:textId="77777777" w:rsidR="00C15EAA" w:rsidRDefault="00C15EAA" w:rsidP="00CE775C">
      <w:pPr>
        <w:spacing w:after="0" w:line="240" w:lineRule="auto"/>
        <w:rPr>
          <w:rFonts w:cs="Arial"/>
          <w:sz w:val="22"/>
          <w:szCs w:val="22"/>
        </w:rPr>
      </w:pPr>
    </w:p>
    <w:p w14:paraId="337A4F82" w14:textId="18F76FD4" w:rsidR="00C15EAA" w:rsidRPr="00B65485" w:rsidRDefault="00C15EAA" w:rsidP="00B65485">
      <w:pPr>
        <w:pStyle w:val="ListParagraph"/>
        <w:numPr>
          <w:ilvl w:val="0"/>
          <w:numId w:val="1"/>
        </w:numPr>
        <w:spacing w:after="0" w:line="240" w:lineRule="auto"/>
        <w:rPr>
          <w:rFonts w:cs="Arial"/>
          <w:b/>
          <w:bCs/>
          <w:sz w:val="22"/>
          <w:szCs w:val="22"/>
        </w:rPr>
      </w:pPr>
      <w:r w:rsidRPr="00B65485">
        <w:rPr>
          <w:rFonts w:cs="Arial"/>
          <w:b/>
          <w:bCs/>
          <w:sz w:val="22"/>
          <w:szCs w:val="22"/>
        </w:rPr>
        <w:t>Applications and fees</w:t>
      </w:r>
      <w:r w:rsidR="00B65485">
        <w:rPr>
          <w:rFonts w:cs="Arial"/>
          <w:b/>
          <w:bCs/>
          <w:sz w:val="22"/>
          <w:szCs w:val="22"/>
        </w:rPr>
        <w:t>.</w:t>
      </w:r>
      <w:r w:rsidR="00D32E5B">
        <w:rPr>
          <w:rFonts w:cs="Arial"/>
          <w:b/>
          <w:bCs/>
          <w:sz w:val="22"/>
          <w:szCs w:val="22"/>
        </w:rPr>
        <w:t xml:space="preserve"> </w:t>
      </w:r>
      <w:r w:rsidRPr="00B65485">
        <w:rPr>
          <w:rFonts w:cs="Arial"/>
          <w:sz w:val="22"/>
          <w:szCs w:val="22"/>
        </w:rPr>
        <w:t>Each of the following a one year license that expires on March 31</w:t>
      </w:r>
      <w:r w:rsidRPr="00B65485">
        <w:rPr>
          <w:rFonts w:cs="Arial"/>
          <w:sz w:val="22"/>
          <w:szCs w:val="22"/>
          <w:vertAlign w:val="superscript"/>
        </w:rPr>
        <w:t>st</w:t>
      </w:r>
      <w:r w:rsidRPr="00B65485">
        <w:rPr>
          <w:rFonts w:cs="Arial"/>
          <w:sz w:val="22"/>
          <w:szCs w:val="22"/>
        </w:rPr>
        <w:t xml:space="preserve">, annually: </w:t>
      </w:r>
    </w:p>
    <w:p w14:paraId="692FF486" w14:textId="73488D36" w:rsidR="00C15EAA" w:rsidRDefault="00C15EAA" w:rsidP="00CE775C">
      <w:pPr>
        <w:spacing w:after="0" w:line="240" w:lineRule="auto"/>
        <w:rPr>
          <w:rFonts w:cs="Arial"/>
          <w:sz w:val="22"/>
          <w:szCs w:val="22"/>
        </w:rPr>
      </w:pPr>
    </w:p>
    <w:p w14:paraId="4904ACD6" w14:textId="77777777" w:rsid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Processor License, established in accordance with 12 M.R.S. §6851-B(2), is $500.00.</w:t>
      </w:r>
    </w:p>
    <w:p w14:paraId="16EAF0D3" w14:textId="77777777" w:rsidR="00C15EAA" w:rsidRPr="00C15EAA" w:rsidRDefault="00C15EAA" w:rsidP="00CE775C">
      <w:pPr>
        <w:pStyle w:val="ListParagraph"/>
        <w:spacing w:after="0" w:line="240" w:lineRule="auto"/>
        <w:ind w:left="1080"/>
        <w:rPr>
          <w:rFonts w:cs="Arial"/>
          <w:sz w:val="22"/>
          <w:szCs w:val="22"/>
        </w:rPr>
      </w:pPr>
    </w:p>
    <w:p w14:paraId="53675C6B" w14:textId="13E40584" w:rsid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Processor Tails only License, established in accordance with 12 M.R.S. §6851-B(2), is $159.00.</w:t>
      </w:r>
    </w:p>
    <w:p w14:paraId="11540E46" w14:textId="77777777" w:rsidR="00C15EAA" w:rsidRPr="00C15EAA" w:rsidRDefault="00C15EAA" w:rsidP="00CE775C">
      <w:pPr>
        <w:spacing w:after="0" w:line="240" w:lineRule="auto"/>
        <w:rPr>
          <w:rFonts w:cs="Arial"/>
          <w:sz w:val="22"/>
          <w:szCs w:val="22"/>
        </w:rPr>
      </w:pPr>
    </w:p>
    <w:p w14:paraId="788956E2" w14:textId="445305F0" w:rsidR="00C15EAA" w:rsidRPr="00C15EAA" w:rsidRDefault="00C15EAA" w:rsidP="00CE775C">
      <w:pPr>
        <w:pStyle w:val="ListParagraph"/>
        <w:numPr>
          <w:ilvl w:val="0"/>
          <w:numId w:val="3"/>
        </w:numPr>
        <w:spacing w:after="0" w:line="240" w:lineRule="auto"/>
        <w:ind w:left="1080"/>
        <w:rPr>
          <w:rFonts w:cs="Arial"/>
          <w:sz w:val="22"/>
          <w:szCs w:val="22"/>
        </w:rPr>
      </w:pPr>
      <w:r w:rsidRPr="00C15EAA">
        <w:rPr>
          <w:rFonts w:cs="Arial"/>
          <w:sz w:val="22"/>
          <w:szCs w:val="22"/>
        </w:rPr>
        <w:t>The fee for a Lobster Meat Permit is $159.00, as provided in 12 M.R.S. §6857(5)</w:t>
      </w:r>
      <w:r>
        <w:rPr>
          <w:rFonts w:cs="Arial"/>
          <w:sz w:val="22"/>
          <w:szCs w:val="22"/>
        </w:rPr>
        <w:t xml:space="preserve">. </w:t>
      </w:r>
    </w:p>
    <w:p w14:paraId="54DB34E7" w14:textId="77777777" w:rsidR="00C15EAA" w:rsidRPr="00C15EAA" w:rsidRDefault="00C15EAA" w:rsidP="00CE775C">
      <w:pPr>
        <w:pStyle w:val="ListParagraph"/>
        <w:spacing w:after="0" w:line="240" w:lineRule="auto"/>
        <w:ind w:left="1080"/>
        <w:rPr>
          <w:rFonts w:cs="Arial"/>
          <w:sz w:val="22"/>
          <w:szCs w:val="22"/>
        </w:rPr>
      </w:pPr>
    </w:p>
    <w:p w14:paraId="550A8503" w14:textId="0B22E68E" w:rsidR="00C15EAA" w:rsidRDefault="00C15EAA" w:rsidP="00901F46">
      <w:pPr>
        <w:spacing w:after="0" w:line="240" w:lineRule="auto"/>
        <w:ind w:left="1080"/>
        <w:rPr>
          <w:rFonts w:cs="Arial"/>
          <w:sz w:val="22"/>
          <w:szCs w:val="22"/>
        </w:rPr>
      </w:pPr>
      <w:r>
        <w:rPr>
          <w:rFonts w:cs="Arial"/>
          <w:sz w:val="22"/>
          <w:szCs w:val="22"/>
        </w:rPr>
        <w:t xml:space="preserve">Applications for a license or permit may be obtained from the Department of Marine Resources, License Division, 21 SHS, Augusta, Maine 04333-0021; telephone: (207) 624-6550; or online at </w:t>
      </w:r>
      <w:hyperlink r:id="rId7" w:history="1">
        <w:r w:rsidRPr="00C415D5">
          <w:rPr>
            <w:rStyle w:val="Hyperlink"/>
            <w:rFonts w:cs="Arial"/>
            <w:sz w:val="22"/>
            <w:szCs w:val="22"/>
          </w:rPr>
          <w:t>www.maine.gov/dmr/index.htm</w:t>
        </w:r>
      </w:hyperlink>
      <w:r>
        <w:rPr>
          <w:rFonts w:cs="Arial"/>
          <w:sz w:val="22"/>
          <w:szCs w:val="22"/>
        </w:rPr>
        <w:t xml:space="preserve"> under “Licenses”. </w:t>
      </w:r>
    </w:p>
    <w:p w14:paraId="69B62C55" w14:textId="77777777" w:rsidR="00C15EAA" w:rsidRDefault="00C15EAA" w:rsidP="00CE775C">
      <w:pPr>
        <w:spacing w:after="0" w:line="240" w:lineRule="auto"/>
        <w:rPr>
          <w:rFonts w:cs="Arial"/>
          <w:sz w:val="22"/>
          <w:szCs w:val="22"/>
        </w:rPr>
      </w:pPr>
    </w:p>
    <w:p w14:paraId="1335421F" w14:textId="38BA8807" w:rsidR="00C15EAA" w:rsidRPr="0035766A" w:rsidRDefault="00C15EAA" w:rsidP="00CE775C">
      <w:pPr>
        <w:pStyle w:val="ListParagraph"/>
        <w:numPr>
          <w:ilvl w:val="0"/>
          <w:numId w:val="1"/>
        </w:numPr>
        <w:spacing w:after="0" w:line="240" w:lineRule="auto"/>
        <w:rPr>
          <w:rFonts w:cs="Arial"/>
          <w:b/>
          <w:bCs/>
          <w:sz w:val="22"/>
          <w:szCs w:val="22"/>
        </w:rPr>
      </w:pPr>
      <w:r w:rsidRPr="0035766A">
        <w:rPr>
          <w:rFonts w:cs="Arial"/>
          <w:b/>
          <w:bCs/>
          <w:sz w:val="22"/>
          <w:szCs w:val="22"/>
        </w:rPr>
        <w:t xml:space="preserve">Facility </w:t>
      </w:r>
    </w:p>
    <w:p w14:paraId="5BC0CF69" w14:textId="072D3A1E" w:rsidR="00C15EAA" w:rsidRDefault="00C15EAA" w:rsidP="00CE775C">
      <w:pPr>
        <w:pStyle w:val="ListParagraph"/>
        <w:spacing w:after="0" w:line="240" w:lineRule="auto"/>
        <w:rPr>
          <w:rFonts w:cs="Arial"/>
          <w:sz w:val="22"/>
          <w:szCs w:val="22"/>
        </w:rPr>
      </w:pPr>
    </w:p>
    <w:p w14:paraId="49397460" w14:textId="77777777"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and lobster meat may be processed only at one fixed place of business or fixed facility named on the Lobster Processor License.</w:t>
      </w:r>
    </w:p>
    <w:p w14:paraId="6C03DAA4" w14:textId="77777777" w:rsidR="00C15EAA" w:rsidRPr="00C15EAA" w:rsidRDefault="00C15EAA" w:rsidP="00CE775C">
      <w:pPr>
        <w:pStyle w:val="ListParagraph"/>
        <w:spacing w:after="0" w:line="240" w:lineRule="auto"/>
        <w:ind w:left="1080"/>
        <w:rPr>
          <w:rFonts w:cs="Arial"/>
          <w:sz w:val="22"/>
          <w:szCs w:val="22"/>
        </w:rPr>
      </w:pPr>
    </w:p>
    <w:p w14:paraId="3C325780" w14:textId="53CDF9B9"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tails may be processed only at one fixed place of business or fixed facility named on the Lobster Processor Tails only License.</w:t>
      </w:r>
    </w:p>
    <w:p w14:paraId="541D8F22" w14:textId="77777777" w:rsidR="00C15EAA" w:rsidRPr="00C15EAA" w:rsidRDefault="00C15EAA" w:rsidP="00CE775C">
      <w:pPr>
        <w:spacing w:after="0" w:line="240" w:lineRule="auto"/>
        <w:rPr>
          <w:rFonts w:cs="Arial"/>
          <w:sz w:val="22"/>
          <w:szCs w:val="22"/>
        </w:rPr>
      </w:pPr>
    </w:p>
    <w:p w14:paraId="7253A50F" w14:textId="1901E109" w:rsidR="00C15EAA" w:rsidRDefault="00C15EAA" w:rsidP="00CE775C">
      <w:pPr>
        <w:pStyle w:val="ListParagraph"/>
        <w:numPr>
          <w:ilvl w:val="0"/>
          <w:numId w:val="5"/>
        </w:numPr>
        <w:spacing w:after="0" w:line="240" w:lineRule="auto"/>
        <w:rPr>
          <w:rFonts w:cs="Arial"/>
          <w:sz w:val="22"/>
          <w:szCs w:val="22"/>
        </w:rPr>
      </w:pPr>
      <w:r w:rsidRPr="00C15EAA">
        <w:rPr>
          <w:rFonts w:cs="Arial"/>
          <w:sz w:val="22"/>
          <w:szCs w:val="22"/>
        </w:rPr>
        <w:t>Lobster meat may be processed at the single establishment (12 M.R.S. §6001(14)), location or place of business named on the Lobster Meat Permit.</w:t>
      </w:r>
    </w:p>
    <w:p w14:paraId="0F8AE74D" w14:textId="77777777" w:rsidR="00C15EAA" w:rsidRDefault="00C15EAA" w:rsidP="00CE775C">
      <w:pPr>
        <w:spacing w:after="0" w:line="240" w:lineRule="auto"/>
        <w:rPr>
          <w:rFonts w:cs="Arial"/>
          <w:sz w:val="22"/>
          <w:szCs w:val="22"/>
        </w:rPr>
      </w:pPr>
    </w:p>
    <w:p w14:paraId="3FF34392" w14:textId="77777777" w:rsidR="0035766A" w:rsidRPr="0035766A" w:rsidRDefault="00C15EAA" w:rsidP="0035766A">
      <w:pPr>
        <w:pStyle w:val="ListParagraph"/>
        <w:numPr>
          <w:ilvl w:val="0"/>
          <w:numId w:val="1"/>
        </w:numPr>
        <w:spacing w:after="0" w:line="240" w:lineRule="auto"/>
        <w:rPr>
          <w:rFonts w:cs="Arial"/>
          <w:b/>
          <w:bCs/>
          <w:sz w:val="22"/>
          <w:szCs w:val="22"/>
        </w:rPr>
      </w:pPr>
      <w:r w:rsidRPr="0035766A">
        <w:rPr>
          <w:rFonts w:cs="Arial"/>
          <w:b/>
          <w:bCs/>
          <w:sz w:val="22"/>
          <w:szCs w:val="22"/>
        </w:rPr>
        <w:t>Inspection</w:t>
      </w:r>
      <w:r w:rsidR="0035766A">
        <w:rPr>
          <w:rFonts w:cs="Arial"/>
          <w:b/>
          <w:bCs/>
          <w:sz w:val="22"/>
          <w:szCs w:val="22"/>
        </w:rPr>
        <w:t xml:space="preserve">. </w:t>
      </w:r>
      <w:r w:rsidRPr="0035766A">
        <w:rPr>
          <w:rFonts w:cs="Arial"/>
          <w:sz w:val="22"/>
          <w:szCs w:val="22"/>
        </w:rPr>
        <w:t xml:space="preserve">A Marine Patrol Officer may inspect and measure lobster tails, lobster parts and the meat therein, or processed lobster in order to determine conformity with the size restrictions in </w:t>
      </w:r>
      <w:r w:rsidR="0016694D" w:rsidRPr="0035766A">
        <w:rPr>
          <w:rFonts w:cs="Arial"/>
          <w:sz w:val="22"/>
          <w:szCs w:val="22"/>
        </w:rPr>
        <w:t>12 M.R.S. §6431 and Chapter 25.70.</w:t>
      </w:r>
    </w:p>
    <w:p w14:paraId="5AA4EA52" w14:textId="77777777" w:rsidR="0035766A" w:rsidRDefault="0035766A" w:rsidP="0035766A">
      <w:pPr>
        <w:pStyle w:val="ListParagraph"/>
        <w:spacing w:after="0" w:line="240" w:lineRule="auto"/>
        <w:rPr>
          <w:rFonts w:cs="Arial"/>
          <w:sz w:val="22"/>
          <w:szCs w:val="22"/>
        </w:rPr>
      </w:pPr>
    </w:p>
    <w:p w14:paraId="7D8E765B" w14:textId="0CC871CE" w:rsidR="0016694D" w:rsidRPr="0035766A" w:rsidRDefault="0016694D" w:rsidP="0035766A">
      <w:pPr>
        <w:pStyle w:val="ListParagraph"/>
        <w:spacing w:after="0" w:line="240" w:lineRule="auto"/>
        <w:rPr>
          <w:rFonts w:cs="Arial"/>
          <w:b/>
          <w:bCs/>
          <w:sz w:val="22"/>
          <w:szCs w:val="22"/>
        </w:rPr>
      </w:pPr>
      <w:r w:rsidRPr="0035766A">
        <w:rPr>
          <w:rFonts w:cs="Arial"/>
          <w:sz w:val="22"/>
          <w:szCs w:val="22"/>
        </w:rPr>
        <w:t>Tail measurement shall consist of removal of the meat intact from the lobster tail section and measurement of the meat to ascertain conformity with the size restrictions established by Chapter 25.70. Lobster tails shall be illegal if lobster meat so removed fails to meet such size standards.</w:t>
      </w:r>
    </w:p>
    <w:p w14:paraId="149E2DF1" w14:textId="1FF8048B" w:rsidR="0016694D" w:rsidRPr="0016694D" w:rsidRDefault="0016694D" w:rsidP="000250D8">
      <w:pPr>
        <w:pStyle w:val="NormalWeb"/>
        <w:numPr>
          <w:ilvl w:val="0"/>
          <w:numId w:val="1"/>
        </w:numPr>
        <w:rPr>
          <w:rFonts w:asciiTheme="minorHAnsi" w:hAnsiTheme="minorHAnsi"/>
          <w:color w:val="000000"/>
          <w:sz w:val="22"/>
          <w:szCs w:val="22"/>
        </w:rPr>
      </w:pPr>
      <w:r w:rsidRPr="0016694D">
        <w:rPr>
          <w:rFonts w:asciiTheme="minorHAnsi" w:hAnsiTheme="minorHAnsi"/>
          <w:color w:val="000000"/>
          <w:sz w:val="22"/>
          <w:szCs w:val="22"/>
        </w:rPr>
        <w:t>License holders must comply with all other applicable laws and regulations relating to the processing, packaging, storage, labeling, containment, record keeping, etc., of food products.</w:t>
      </w:r>
    </w:p>
    <w:p w14:paraId="13553678" w14:textId="77777777" w:rsidR="0016694D" w:rsidRPr="0016694D" w:rsidRDefault="0016694D" w:rsidP="00CE775C">
      <w:pPr>
        <w:pStyle w:val="NormalWeb"/>
        <w:ind w:left="720"/>
        <w:rPr>
          <w:rFonts w:asciiTheme="minorHAnsi" w:hAnsiTheme="minorHAnsi"/>
          <w:color w:val="000000"/>
          <w:sz w:val="22"/>
          <w:szCs w:val="22"/>
        </w:rPr>
      </w:pPr>
      <w:r w:rsidRPr="0016694D">
        <w:rPr>
          <w:rFonts w:asciiTheme="minorHAnsi" w:hAnsiTheme="minorHAnsi"/>
          <w:color w:val="000000"/>
          <w:sz w:val="22"/>
          <w:szCs w:val="22"/>
        </w:rPr>
        <w:lastRenderedPageBreak/>
        <w:t>Federal regulations for lobster processing required by the Food and Drug Administration (FDA) Seafood HACCP Regulations are located in Title 21 CFR Part 123 – Fish and Fishery Products and on the web by searching at: www.gpoaccess.gov/ecfr/index.html</w:t>
      </w:r>
    </w:p>
    <w:p w14:paraId="5003FA43" w14:textId="72E30096" w:rsidR="0016694D" w:rsidRDefault="0016694D" w:rsidP="00CE775C">
      <w:pPr>
        <w:pStyle w:val="NormalWeb"/>
        <w:ind w:left="720"/>
        <w:rPr>
          <w:rFonts w:asciiTheme="minorHAnsi" w:hAnsiTheme="minorHAnsi"/>
          <w:color w:val="000000"/>
          <w:sz w:val="22"/>
          <w:szCs w:val="22"/>
        </w:rPr>
      </w:pPr>
      <w:r w:rsidRPr="0016694D">
        <w:rPr>
          <w:rFonts w:asciiTheme="minorHAnsi" w:hAnsiTheme="minorHAnsi"/>
          <w:color w:val="000000"/>
          <w:sz w:val="22"/>
          <w:szCs w:val="22"/>
        </w:rPr>
        <w:t xml:space="preserve">The Maine Department of Agriculture, Conservation and Forestry food regulations applicable to lobster processing/packaging/storage are available on the web at: </w:t>
      </w:r>
      <w:hyperlink r:id="rId8" w:history="1">
        <w:r w:rsidRPr="00C415D5">
          <w:rPr>
            <w:rStyle w:val="Hyperlink"/>
            <w:rFonts w:asciiTheme="minorHAnsi" w:hAnsiTheme="minorHAnsi"/>
            <w:sz w:val="22"/>
            <w:szCs w:val="22"/>
          </w:rPr>
          <w:t>www.maine.gov/agriculture/qar/food-regs.html</w:t>
        </w:r>
      </w:hyperlink>
      <w:r w:rsidRPr="0016694D">
        <w:rPr>
          <w:rFonts w:asciiTheme="minorHAnsi" w:hAnsiTheme="minorHAnsi"/>
          <w:color w:val="000000"/>
          <w:sz w:val="22"/>
          <w:szCs w:val="22"/>
        </w:rPr>
        <w:t>.</w:t>
      </w:r>
    </w:p>
    <w:p w14:paraId="639B6138" w14:textId="0D770208" w:rsidR="0016694D" w:rsidRDefault="0016694D" w:rsidP="00CE775C">
      <w:pPr>
        <w:pStyle w:val="NormalWeb"/>
        <w:spacing w:before="0" w:beforeAutospacing="0" w:after="0" w:afterAutospacing="0"/>
        <w:ind w:left="720"/>
        <w:rPr>
          <w:rFonts w:asciiTheme="minorHAnsi" w:hAnsiTheme="minorHAnsi"/>
          <w:color w:val="000000"/>
          <w:sz w:val="22"/>
          <w:szCs w:val="22"/>
        </w:rPr>
      </w:pPr>
      <w:r w:rsidRPr="0016694D">
        <w:rPr>
          <w:rFonts w:asciiTheme="minorHAnsi" w:hAnsiTheme="minorHAnsi"/>
          <w:color w:val="000000"/>
          <w:sz w:val="22"/>
          <w:szCs w:val="22"/>
        </w:rPr>
        <w:t xml:space="preserve">The Department of Health and Human Services, Maine Food Code, 10-144, CMR Chapter 200 is available on the web at: </w:t>
      </w:r>
      <w:hyperlink r:id="rId9" w:history="1">
        <w:r w:rsidRPr="00C415D5">
          <w:rPr>
            <w:rStyle w:val="Hyperlink"/>
            <w:rFonts w:asciiTheme="minorHAnsi" w:hAnsiTheme="minorHAnsi"/>
            <w:sz w:val="22"/>
            <w:szCs w:val="22"/>
          </w:rPr>
          <w:t>www.maine.gov/sos/cec/rules/10/144/144c200.doc</w:t>
        </w:r>
      </w:hyperlink>
      <w:r w:rsidRPr="0016694D">
        <w:rPr>
          <w:rFonts w:asciiTheme="minorHAnsi" w:hAnsiTheme="minorHAnsi"/>
          <w:color w:val="000000"/>
          <w:sz w:val="22"/>
          <w:szCs w:val="22"/>
        </w:rPr>
        <w:t>.</w:t>
      </w:r>
    </w:p>
    <w:p w14:paraId="2F90BFFC" w14:textId="77777777" w:rsidR="0016694D" w:rsidRDefault="0016694D" w:rsidP="00CE775C">
      <w:pPr>
        <w:pStyle w:val="NormalWeb"/>
        <w:spacing w:before="0" w:beforeAutospacing="0" w:after="0" w:afterAutospacing="0"/>
        <w:ind w:left="720"/>
        <w:rPr>
          <w:rFonts w:asciiTheme="minorHAnsi" w:hAnsiTheme="minorHAnsi"/>
          <w:color w:val="000000"/>
          <w:sz w:val="22"/>
          <w:szCs w:val="22"/>
        </w:rPr>
      </w:pPr>
    </w:p>
    <w:p w14:paraId="4A51F15E" w14:textId="179E8A69" w:rsidR="0016694D" w:rsidRPr="000250D8" w:rsidRDefault="0016694D" w:rsidP="00CE775C">
      <w:pPr>
        <w:pStyle w:val="NormalWeb"/>
        <w:numPr>
          <w:ilvl w:val="0"/>
          <w:numId w:val="1"/>
        </w:numPr>
        <w:spacing w:before="0" w:beforeAutospacing="0" w:after="0" w:afterAutospacing="0"/>
        <w:rPr>
          <w:rFonts w:asciiTheme="minorHAnsi" w:hAnsiTheme="minorHAnsi"/>
          <w:b/>
          <w:bCs/>
          <w:color w:val="000000"/>
          <w:sz w:val="22"/>
          <w:szCs w:val="22"/>
        </w:rPr>
      </w:pPr>
      <w:r w:rsidRPr="000250D8">
        <w:rPr>
          <w:rFonts w:asciiTheme="minorHAnsi" w:hAnsiTheme="minorHAnsi"/>
          <w:b/>
          <w:bCs/>
          <w:color w:val="000000"/>
          <w:sz w:val="22"/>
          <w:szCs w:val="22"/>
        </w:rPr>
        <w:t xml:space="preserve">Exceptions to license requirement </w:t>
      </w:r>
    </w:p>
    <w:p w14:paraId="363C2A39" w14:textId="77777777" w:rsidR="0016694D" w:rsidRDefault="0016694D" w:rsidP="00CE775C">
      <w:pPr>
        <w:pStyle w:val="NormalWeb"/>
        <w:spacing w:before="0" w:beforeAutospacing="0" w:after="0" w:afterAutospacing="0"/>
        <w:ind w:left="720"/>
        <w:rPr>
          <w:rFonts w:asciiTheme="minorHAnsi" w:hAnsiTheme="minorHAnsi"/>
          <w:color w:val="000000"/>
          <w:sz w:val="22"/>
          <w:szCs w:val="22"/>
        </w:rPr>
      </w:pPr>
    </w:p>
    <w:p w14:paraId="195C0D4E" w14:textId="6283EF24" w:rsidR="0016694D" w:rsidRPr="000250D8" w:rsidRDefault="0016694D" w:rsidP="000250D8">
      <w:pPr>
        <w:pStyle w:val="NormalWeb"/>
        <w:numPr>
          <w:ilvl w:val="0"/>
          <w:numId w:val="6"/>
        </w:numPr>
        <w:spacing w:before="0" w:beforeAutospacing="0" w:after="0" w:afterAutospacing="0"/>
        <w:rPr>
          <w:rFonts w:asciiTheme="minorHAnsi" w:hAnsiTheme="minorHAnsi"/>
          <w:color w:val="000000"/>
          <w:sz w:val="22"/>
          <w:szCs w:val="22"/>
        </w:rPr>
      </w:pPr>
      <w:r>
        <w:rPr>
          <w:rFonts w:asciiTheme="minorHAnsi" w:hAnsiTheme="minorHAnsi"/>
          <w:color w:val="000000"/>
          <w:sz w:val="22"/>
          <w:szCs w:val="22"/>
        </w:rPr>
        <w:t>Hotels and Restaurants</w:t>
      </w:r>
      <w:r w:rsidR="00901F46">
        <w:rPr>
          <w:rFonts w:asciiTheme="minorHAnsi" w:hAnsiTheme="minorHAnsi"/>
          <w:color w:val="000000"/>
          <w:sz w:val="22"/>
          <w:szCs w:val="22"/>
        </w:rPr>
        <w:t xml:space="preserve">. </w:t>
      </w:r>
      <w:r w:rsidRPr="000250D8">
        <w:rPr>
          <w:rFonts w:asciiTheme="minorHAnsi" w:hAnsiTheme="minorHAnsi"/>
          <w:color w:val="000000"/>
          <w:sz w:val="22"/>
          <w:szCs w:val="22"/>
        </w:rPr>
        <w:t>As provided by 12 M.R.S. §6851-B(3) and §6857 a license is not required to remove lobster meat for serving at hotels and restaurants if the meat is removed from the shell in a hotel or restaurant’ for serving on the premises.</w:t>
      </w:r>
    </w:p>
    <w:p w14:paraId="291BB105" w14:textId="77777777" w:rsidR="0016694D" w:rsidRPr="0016694D" w:rsidRDefault="0016694D" w:rsidP="00CE775C">
      <w:pPr>
        <w:pStyle w:val="NormalWeb"/>
        <w:spacing w:after="0" w:afterAutospacing="0"/>
        <w:ind w:left="1080"/>
        <w:rPr>
          <w:rFonts w:asciiTheme="minorHAnsi" w:hAnsiTheme="minorHAnsi"/>
          <w:color w:val="000000"/>
          <w:sz w:val="22"/>
          <w:szCs w:val="22"/>
        </w:rPr>
      </w:pPr>
    </w:p>
    <w:p w14:paraId="2BED8B26" w14:textId="59D09275" w:rsidR="0016694D" w:rsidRPr="0016694D" w:rsidRDefault="0016694D" w:rsidP="00122140">
      <w:pPr>
        <w:pStyle w:val="Heading2"/>
      </w:pPr>
      <w:r>
        <w:t>6.03</w:t>
      </w:r>
      <w:r>
        <w:tab/>
        <w:t xml:space="preserve">Restrictions &amp; Prohibitions </w:t>
      </w:r>
    </w:p>
    <w:p w14:paraId="36B607F5" w14:textId="22F963FA" w:rsidR="00C15EAA" w:rsidRDefault="00C15EAA" w:rsidP="00CE775C">
      <w:pPr>
        <w:spacing w:after="0" w:line="240" w:lineRule="auto"/>
        <w:rPr>
          <w:rFonts w:cs="Arial"/>
          <w:sz w:val="22"/>
          <w:szCs w:val="22"/>
        </w:rPr>
      </w:pPr>
    </w:p>
    <w:p w14:paraId="7139C9D2" w14:textId="6553F825" w:rsidR="0016694D" w:rsidRPr="00901F46" w:rsidRDefault="0016694D" w:rsidP="00901F46">
      <w:pPr>
        <w:pStyle w:val="ListParagraph"/>
        <w:numPr>
          <w:ilvl w:val="0"/>
          <w:numId w:val="7"/>
        </w:numPr>
        <w:spacing w:after="0" w:line="240" w:lineRule="auto"/>
        <w:ind w:left="720"/>
        <w:rPr>
          <w:rFonts w:cs="Arial"/>
          <w:b/>
          <w:bCs/>
          <w:sz w:val="22"/>
          <w:szCs w:val="22"/>
        </w:rPr>
      </w:pPr>
      <w:r w:rsidRPr="00901F46">
        <w:rPr>
          <w:rFonts w:cs="Arial"/>
          <w:b/>
          <w:bCs/>
          <w:sz w:val="22"/>
          <w:szCs w:val="22"/>
        </w:rPr>
        <w:t>Lobster Processor License</w:t>
      </w:r>
      <w:r w:rsidR="00901F46">
        <w:rPr>
          <w:rFonts w:cs="Arial"/>
          <w:b/>
          <w:bCs/>
          <w:sz w:val="22"/>
          <w:szCs w:val="22"/>
        </w:rPr>
        <w:t xml:space="preserve">. </w:t>
      </w:r>
      <w:r w:rsidRPr="00901F46">
        <w:rPr>
          <w:rFonts w:cs="Arial"/>
          <w:sz w:val="22"/>
          <w:szCs w:val="22"/>
        </w:rPr>
        <w:t>A Lobster Processor License (LPL) authorizes a wholesale seafood license with lobster permit holder to remove lobster tails, lobster parts in the shell, and lobster meat from the lobster, only under the following conditions:</w:t>
      </w:r>
    </w:p>
    <w:p w14:paraId="7DCF3326" w14:textId="77777777" w:rsidR="0016694D" w:rsidRDefault="0016694D" w:rsidP="00CE775C">
      <w:pPr>
        <w:pStyle w:val="ListParagraph"/>
        <w:spacing w:after="0" w:line="240" w:lineRule="auto"/>
        <w:ind w:left="1080"/>
        <w:rPr>
          <w:rFonts w:cs="Arial"/>
          <w:sz w:val="22"/>
          <w:szCs w:val="22"/>
        </w:rPr>
      </w:pPr>
    </w:p>
    <w:p w14:paraId="0DEBCEB9" w14:textId="77777777"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The tails, lobster parts in the shell and lobster meat shall only be removed from lobster at the fixed facility name on the LPL.</w:t>
      </w:r>
    </w:p>
    <w:p w14:paraId="38322AAC" w14:textId="77777777" w:rsidR="0016694D" w:rsidRPr="0016694D" w:rsidRDefault="0016694D" w:rsidP="00CE775C">
      <w:pPr>
        <w:pStyle w:val="ListParagraph"/>
        <w:spacing w:after="0" w:line="240" w:lineRule="auto"/>
        <w:ind w:left="1080"/>
        <w:rPr>
          <w:rFonts w:cs="Arial"/>
          <w:sz w:val="22"/>
          <w:szCs w:val="22"/>
        </w:rPr>
      </w:pPr>
    </w:p>
    <w:p w14:paraId="2A66386B" w14:textId="4244D3FA"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The tails shall only come from legal size lobster in accordance with 12 M.R.S. §6431 or from oversize lobster as provided in 12 M.R.S. §6431(6-B) as long as those oversize lobster are in conformance with the provisions of that law and the LPL license holder also holds a Lobster Import/Export permit in accordance with Chapter 25.75.</w:t>
      </w:r>
    </w:p>
    <w:p w14:paraId="1758E1FC" w14:textId="77777777" w:rsidR="0016694D" w:rsidRPr="0016694D" w:rsidRDefault="0016694D" w:rsidP="00CE775C">
      <w:pPr>
        <w:spacing w:after="0" w:line="240" w:lineRule="auto"/>
        <w:rPr>
          <w:rFonts w:cs="Arial"/>
          <w:sz w:val="22"/>
          <w:szCs w:val="22"/>
        </w:rPr>
      </w:pPr>
    </w:p>
    <w:p w14:paraId="2E8F36F7" w14:textId="0C77A9E1"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Lobster parts: A Lobster Processor License holder may remove lobster parts in the shell other than the tail to be offered for sale. Other lobster parts include the carapace, claws, knuckles, legs and shells.</w:t>
      </w:r>
    </w:p>
    <w:p w14:paraId="6DA4341E" w14:textId="77777777" w:rsidR="0016694D" w:rsidRPr="0016694D" w:rsidRDefault="0016694D" w:rsidP="00CE775C">
      <w:pPr>
        <w:spacing w:after="0" w:line="240" w:lineRule="auto"/>
        <w:rPr>
          <w:rFonts w:cs="Arial"/>
          <w:sz w:val="22"/>
          <w:szCs w:val="22"/>
        </w:rPr>
      </w:pPr>
    </w:p>
    <w:p w14:paraId="74AB553C" w14:textId="6F2DE5BA" w:rsidR="0016694D" w:rsidRDefault="0016694D" w:rsidP="00CE775C">
      <w:pPr>
        <w:pStyle w:val="ListParagraph"/>
        <w:numPr>
          <w:ilvl w:val="0"/>
          <w:numId w:val="8"/>
        </w:numPr>
        <w:spacing w:after="0" w:line="240" w:lineRule="auto"/>
        <w:ind w:left="1080"/>
        <w:rPr>
          <w:rFonts w:cs="Arial"/>
          <w:sz w:val="22"/>
          <w:szCs w:val="22"/>
        </w:rPr>
      </w:pPr>
      <w:r w:rsidRPr="0016694D">
        <w:rPr>
          <w:rFonts w:cs="Arial"/>
          <w:sz w:val="22"/>
          <w:szCs w:val="22"/>
        </w:rPr>
        <w:t>Tail meat removed from the lobster shall remain whole and intact except as permitted by waiver in accordance with Chapter 6.03(</w:t>
      </w:r>
      <w:r w:rsidR="00A852AD">
        <w:rPr>
          <w:rFonts w:cs="Arial"/>
          <w:sz w:val="22"/>
          <w:szCs w:val="22"/>
        </w:rPr>
        <w:t>1</w:t>
      </w:r>
      <w:r w:rsidRPr="0016694D">
        <w:rPr>
          <w:rFonts w:cs="Arial"/>
          <w:sz w:val="22"/>
          <w:szCs w:val="22"/>
        </w:rPr>
        <w:t>)(</w:t>
      </w:r>
      <w:r w:rsidR="00A852AD">
        <w:rPr>
          <w:rFonts w:cs="Arial"/>
          <w:sz w:val="22"/>
          <w:szCs w:val="22"/>
        </w:rPr>
        <w:t>E</w:t>
      </w:r>
      <w:r w:rsidRPr="0016694D">
        <w:rPr>
          <w:rFonts w:cs="Arial"/>
          <w:sz w:val="22"/>
          <w:szCs w:val="22"/>
        </w:rPr>
        <w:t>). Tail meat removed</w:t>
      </w:r>
      <w:r>
        <w:rPr>
          <w:rFonts w:cs="Arial"/>
          <w:sz w:val="22"/>
          <w:szCs w:val="22"/>
        </w:rPr>
        <w:t xml:space="preserve"> </w:t>
      </w:r>
      <w:r w:rsidRPr="0016694D">
        <w:rPr>
          <w:rFonts w:cs="Arial"/>
          <w:sz w:val="22"/>
          <w:szCs w:val="22"/>
        </w:rPr>
        <w:t>from oversize lobster as provided in 12 M.R.S. §6431(6-B) shall remain whole and intact, no waiver is allowed.</w:t>
      </w:r>
    </w:p>
    <w:p w14:paraId="7469FED4" w14:textId="77777777" w:rsidR="0016694D" w:rsidRPr="0016694D" w:rsidRDefault="0016694D" w:rsidP="00CE775C">
      <w:pPr>
        <w:pStyle w:val="ListParagraph"/>
        <w:spacing w:after="0" w:line="240" w:lineRule="auto"/>
        <w:rPr>
          <w:rFonts w:cs="Arial"/>
          <w:sz w:val="22"/>
          <w:szCs w:val="22"/>
        </w:rPr>
      </w:pPr>
    </w:p>
    <w:p w14:paraId="282DDCB2" w14:textId="2112E987" w:rsidR="0016694D" w:rsidRPr="00673F84" w:rsidRDefault="0016694D" w:rsidP="00673F84">
      <w:pPr>
        <w:pStyle w:val="ListParagraph"/>
        <w:numPr>
          <w:ilvl w:val="0"/>
          <w:numId w:val="8"/>
        </w:numPr>
        <w:spacing w:after="0" w:line="240" w:lineRule="auto"/>
        <w:ind w:left="1080"/>
        <w:rPr>
          <w:rFonts w:cs="Arial"/>
          <w:sz w:val="22"/>
          <w:szCs w:val="22"/>
        </w:rPr>
      </w:pPr>
      <w:r>
        <w:rPr>
          <w:rFonts w:cs="Arial"/>
          <w:sz w:val="22"/>
          <w:szCs w:val="22"/>
        </w:rPr>
        <w:t>Lobster Processor License – waiver</w:t>
      </w:r>
      <w:r w:rsidR="00673F84">
        <w:rPr>
          <w:rFonts w:cs="Arial"/>
          <w:sz w:val="22"/>
          <w:szCs w:val="22"/>
        </w:rPr>
        <w:t xml:space="preserve">. </w:t>
      </w:r>
      <w:r w:rsidRPr="00673F84">
        <w:rPr>
          <w:rFonts w:cs="Arial"/>
          <w:sz w:val="22"/>
          <w:szCs w:val="22"/>
        </w:rPr>
        <w:t>The Commissioner may grant waivers in writing for specific lobster products when requested in writing by Lobster Processor License holders.</w:t>
      </w:r>
    </w:p>
    <w:p w14:paraId="013E5A12" w14:textId="3BB3DB0B" w:rsidR="0016694D" w:rsidRDefault="0016694D" w:rsidP="00CE775C">
      <w:pPr>
        <w:spacing w:after="0" w:line="240" w:lineRule="auto"/>
        <w:rPr>
          <w:rFonts w:cs="Arial"/>
          <w:sz w:val="22"/>
          <w:szCs w:val="22"/>
        </w:rPr>
      </w:pPr>
    </w:p>
    <w:p w14:paraId="3777CD86" w14:textId="0AA07C4C" w:rsidR="0016694D" w:rsidRPr="00643A3F" w:rsidRDefault="0016694D" w:rsidP="00643A3F">
      <w:pPr>
        <w:pStyle w:val="ListParagraph"/>
        <w:numPr>
          <w:ilvl w:val="0"/>
          <w:numId w:val="7"/>
        </w:numPr>
        <w:spacing w:after="0" w:line="240" w:lineRule="auto"/>
        <w:ind w:left="720"/>
        <w:rPr>
          <w:rFonts w:cs="Arial"/>
          <w:b/>
          <w:bCs/>
          <w:sz w:val="22"/>
          <w:szCs w:val="22"/>
        </w:rPr>
      </w:pPr>
      <w:r w:rsidRPr="00673F84">
        <w:rPr>
          <w:rFonts w:cs="Arial"/>
          <w:b/>
          <w:bCs/>
          <w:sz w:val="22"/>
          <w:szCs w:val="22"/>
        </w:rPr>
        <w:t>Lobster Processor Tails Only License</w:t>
      </w:r>
      <w:r w:rsidR="00673F84">
        <w:rPr>
          <w:rFonts w:cs="Arial"/>
          <w:b/>
          <w:bCs/>
          <w:sz w:val="22"/>
          <w:szCs w:val="22"/>
        </w:rPr>
        <w:t xml:space="preserve">. </w:t>
      </w:r>
      <w:r w:rsidRPr="00673F84">
        <w:rPr>
          <w:rFonts w:cs="Arial"/>
          <w:sz w:val="22"/>
          <w:szCs w:val="22"/>
        </w:rPr>
        <w:t>A Lobster Processor Tails only License (LPTOL) authorizes a wholesale seafood license with lobster permit holder to remove lobster tails in the shell from the lobster, only under the following conditions:</w:t>
      </w:r>
    </w:p>
    <w:p w14:paraId="3E82EB19" w14:textId="77777777" w:rsid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lastRenderedPageBreak/>
        <w:t>The tails shall only be removed from lobster at the fixed facility name on the LPTOL.</w:t>
      </w:r>
    </w:p>
    <w:p w14:paraId="20915A5A" w14:textId="77777777" w:rsidR="0016694D" w:rsidRPr="0016694D" w:rsidRDefault="0016694D" w:rsidP="00CE775C">
      <w:pPr>
        <w:pStyle w:val="ListParagraph"/>
        <w:spacing w:after="0" w:line="240" w:lineRule="auto"/>
        <w:ind w:left="1440"/>
        <w:rPr>
          <w:rFonts w:cs="Arial"/>
          <w:sz w:val="22"/>
          <w:szCs w:val="22"/>
        </w:rPr>
      </w:pPr>
    </w:p>
    <w:p w14:paraId="3F81E351" w14:textId="771CDCEC" w:rsid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t>The tails shall only come from legal size lobster in accordance with 12 M.R.S. §6431.</w:t>
      </w:r>
    </w:p>
    <w:p w14:paraId="610E83B6" w14:textId="77777777" w:rsidR="0016694D" w:rsidRPr="0016694D" w:rsidRDefault="0016694D" w:rsidP="00CE775C">
      <w:pPr>
        <w:spacing w:after="0" w:line="240" w:lineRule="auto"/>
        <w:ind w:left="1152"/>
        <w:rPr>
          <w:rFonts w:cs="Arial"/>
          <w:sz w:val="22"/>
          <w:szCs w:val="22"/>
        </w:rPr>
      </w:pPr>
    </w:p>
    <w:p w14:paraId="74FA6DF8" w14:textId="73A565DB" w:rsidR="0016694D" w:rsidRPr="0016694D" w:rsidRDefault="0016694D" w:rsidP="00CE775C">
      <w:pPr>
        <w:pStyle w:val="ListParagraph"/>
        <w:numPr>
          <w:ilvl w:val="0"/>
          <w:numId w:val="9"/>
        </w:numPr>
        <w:spacing w:after="0" w:line="240" w:lineRule="auto"/>
        <w:ind w:left="1080"/>
        <w:rPr>
          <w:rFonts w:cs="Arial"/>
          <w:sz w:val="22"/>
          <w:szCs w:val="22"/>
        </w:rPr>
      </w:pPr>
      <w:r w:rsidRPr="0016694D">
        <w:rPr>
          <w:rFonts w:cs="Arial"/>
          <w:sz w:val="22"/>
          <w:szCs w:val="22"/>
        </w:rPr>
        <w:t>The tails removed from the lobster shall remain whole and intact</w:t>
      </w:r>
    </w:p>
    <w:p w14:paraId="30210D83" w14:textId="77777777" w:rsidR="0016694D" w:rsidRDefault="0016694D" w:rsidP="00CE775C">
      <w:pPr>
        <w:spacing w:after="0" w:line="240" w:lineRule="auto"/>
        <w:rPr>
          <w:rFonts w:cs="Arial"/>
          <w:sz w:val="22"/>
          <w:szCs w:val="22"/>
        </w:rPr>
      </w:pPr>
    </w:p>
    <w:p w14:paraId="27112879" w14:textId="25E47C29" w:rsidR="0016694D" w:rsidRPr="00673F84" w:rsidRDefault="0016694D" w:rsidP="00673F84">
      <w:pPr>
        <w:pStyle w:val="ListParagraph"/>
        <w:numPr>
          <w:ilvl w:val="0"/>
          <w:numId w:val="7"/>
        </w:numPr>
        <w:spacing w:after="0" w:line="240" w:lineRule="auto"/>
        <w:ind w:left="720"/>
        <w:rPr>
          <w:rFonts w:cs="Arial"/>
          <w:b/>
          <w:bCs/>
          <w:sz w:val="22"/>
          <w:szCs w:val="22"/>
        </w:rPr>
      </w:pPr>
      <w:r w:rsidRPr="00673F84">
        <w:rPr>
          <w:rFonts w:cs="Arial"/>
          <w:b/>
          <w:bCs/>
          <w:sz w:val="22"/>
          <w:szCs w:val="22"/>
        </w:rPr>
        <w:t>Lobster Meat Permit</w:t>
      </w:r>
      <w:r w:rsidR="00673F84">
        <w:rPr>
          <w:rFonts w:cs="Arial"/>
          <w:b/>
          <w:bCs/>
          <w:sz w:val="22"/>
          <w:szCs w:val="22"/>
        </w:rPr>
        <w:t xml:space="preserve">. </w:t>
      </w:r>
      <w:r w:rsidRPr="00673F84">
        <w:rPr>
          <w:rFonts w:cs="Arial"/>
          <w:sz w:val="22"/>
          <w:szCs w:val="22"/>
        </w:rPr>
        <w:t>A lobster meat permit authorizes a wholesale seafood license with lobster permit holder or a retail seafood license holder to remove lobster meat from the shell for sale under the following conditions:</w:t>
      </w:r>
    </w:p>
    <w:p w14:paraId="2A6EA905" w14:textId="77777777" w:rsidR="0016694D" w:rsidRDefault="0016694D" w:rsidP="00CE775C">
      <w:pPr>
        <w:pStyle w:val="ListParagraph"/>
        <w:spacing w:after="0" w:line="240" w:lineRule="auto"/>
        <w:ind w:left="1080"/>
        <w:rPr>
          <w:rFonts w:cs="Arial"/>
          <w:sz w:val="22"/>
          <w:szCs w:val="22"/>
        </w:rPr>
      </w:pPr>
    </w:p>
    <w:p w14:paraId="2554749C" w14:textId="77777777" w:rsidR="0016694D" w:rsidRDefault="0016694D" w:rsidP="00CE775C">
      <w:pPr>
        <w:pStyle w:val="ListParagraph"/>
        <w:numPr>
          <w:ilvl w:val="0"/>
          <w:numId w:val="10"/>
        </w:numPr>
        <w:spacing w:after="0" w:line="240" w:lineRule="auto"/>
        <w:ind w:left="1080"/>
        <w:rPr>
          <w:rFonts w:cs="Arial"/>
          <w:sz w:val="22"/>
          <w:szCs w:val="22"/>
        </w:rPr>
      </w:pPr>
      <w:r w:rsidRPr="0016694D">
        <w:rPr>
          <w:rFonts w:cs="Arial"/>
          <w:sz w:val="22"/>
          <w:szCs w:val="22"/>
        </w:rPr>
        <w:t>The meat may be removed from the shell only at the establishment named in the permit.</w:t>
      </w:r>
    </w:p>
    <w:p w14:paraId="7C81EDBC" w14:textId="77777777" w:rsidR="00CE775C" w:rsidRDefault="00CE775C" w:rsidP="00CE775C">
      <w:pPr>
        <w:pStyle w:val="ListParagraph"/>
        <w:spacing w:after="0" w:line="240" w:lineRule="auto"/>
        <w:ind w:left="1080"/>
        <w:rPr>
          <w:rFonts w:cs="Arial"/>
          <w:sz w:val="22"/>
          <w:szCs w:val="22"/>
        </w:rPr>
      </w:pPr>
    </w:p>
    <w:p w14:paraId="665C47FD" w14:textId="77777777" w:rsidR="00CE775C" w:rsidRDefault="0016694D" w:rsidP="00CE775C">
      <w:pPr>
        <w:pStyle w:val="ListParagraph"/>
        <w:numPr>
          <w:ilvl w:val="0"/>
          <w:numId w:val="10"/>
        </w:numPr>
        <w:spacing w:after="0" w:line="240" w:lineRule="auto"/>
        <w:ind w:left="1080"/>
        <w:rPr>
          <w:rFonts w:cs="Arial"/>
          <w:sz w:val="22"/>
          <w:szCs w:val="22"/>
        </w:rPr>
      </w:pPr>
      <w:r w:rsidRPr="0016694D">
        <w:rPr>
          <w:rFonts w:cs="Arial"/>
          <w:sz w:val="22"/>
          <w:szCs w:val="22"/>
        </w:rPr>
        <w:t>The meat may come from only legal-sized lobsters in accordance with 12 M.R.S. §6431.</w:t>
      </w:r>
    </w:p>
    <w:p w14:paraId="7D42A154" w14:textId="77777777" w:rsidR="00CE775C" w:rsidRPr="00CE775C" w:rsidRDefault="00CE775C" w:rsidP="00CE775C">
      <w:pPr>
        <w:pStyle w:val="ListParagraph"/>
        <w:spacing w:line="240" w:lineRule="auto"/>
        <w:rPr>
          <w:rFonts w:cs="Arial"/>
          <w:sz w:val="22"/>
          <w:szCs w:val="22"/>
        </w:rPr>
      </w:pPr>
    </w:p>
    <w:p w14:paraId="0B5F0391" w14:textId="4FFE35A1" w:rsidR="0016694D" w:rsidRDefault="0016694D" w:rsidP="00CE775C">
      <w:pPr>
        <w:pStyle w:val="ListParagraph"/>
        <w:numPr>
          <w:ilvl w:val="0"/>
          <w:numId w:val="10"/>
        </w:numPr>
        <w:spacing w:after="0" w:line="240" w:lineRule="auto"/>
        <w:ind w:left="1080"/>
        <w:rPr>
          <w:rFonts w:cs="Arial"/>
          <w:sz w:val="22"/>
          <w:szCs w:val="22"/>
        </w:rPr>
      </w:pPr>
      <w:r w:rsidRPr="00CE775C">
        <w:rPr>
          <w:rFonts w:cs="Arial"/>
          <w:sz w:val="22"/>
          <w:szCs w:val="22"/>
        </w:rPr>
        <w:t>Tail sections must be removed from the shell whole and intact.</w:t>
      </w:r>
    </w:p>
    <w:p w14:paraId="08B690BB" w14:textId="77777777" w:rsidR="00CE775C" w:rsidRPr="00CE775C" w:rsidRDefault="00CE775C" w:rsidP="00CE775C">
      <w:pPr>
        <w:spacing w:after="0" w:line="240" w:lineRule="auto"/>
        <w:rPr>
          <w:rFonts w:cs="Arial"/>
          <w:sz w:val="22"/>
          <w:szCs w:val="22"/>
        </w:rPr>
      </w:pPr>
    </w:p>
    <w:p w14:paraId="61A22762" w14:textId="4D0FA483" w:rsidR="0016694D" w:rsidRPr="00673F84" w:rsidRDefault="0016694D" w:rsidP="00673F84">
      <w:pPr>
        <w:pStyle w:val="ListParagraph"/>
        <w:numPr>
          <w:ilvl w:val="0"/>
          <w:numId w:val="11"/>
        </w:numPr>
        <w:spacing w:after="0" w:line="240" w:lineRule="auto"/>
        <w:rPr>
          <w:rFonts w:cs="Arial"/>
          <w:sz w:val="22"/>
          <w:szCs w:val="22"/>
        </w:rPr>
      </w:pPr>
      <w:r w:rsidRPr="00F2418C">
        <w:rPr>
          <w:rFonts w:cs="Arial"/>
          <w:b/>
          <w:bCs/>
          <w:sz w:val="22"/>
          <w:szCs w:val="22"/>
        </w:rPr>
        <w:t>Exception for wholesale seafood license with lobster permit holder</w:t>
      </w:r>
      <w:r w:rsidR="00673F84">
        <w:rPr>
          <w:rFonts w:cs="Arial"/>
          <w:sz w:val="22"/>
          <w:szCs w:val="22"/>
        </w:rPr>
        <w:t xml:space="preserve">. </w:t>
      </w:r>
      <w:r w:rsidRPr="00673F84">
        <w:rPr>
          <w:rFonts w:cs="Arial"/>
          <w:sz w:val="22"/>
          <w:szCs w:val="22"/>
        </w:rPr>
        <w:t>The holder of a wholesale seafood license with lobster permit may, at the license holder’s regular establishment, cut up lobster tail sections immediately prior to and for the purpose of preserving, canning or freezing them as processed stews, pies, salads, Newburg’s or chowders.</w:t>
      </w:r>
    </w:p>
    <w:p w14:paraId="455DB8B7" w14:textId="77777777" w:rsidR="00CE775C" w:rsidRPr="0016694D" w:rsidRDefault="00CE775C" w:rsidP="00CE775C">
      <w:pPr>
        <w:pStyle w:val="ListParagraph"/>
        <w:spacing w:after="0" w:line="240" w:lineRule="auto"/>
        <w:ind w:left="1440"/>
        <w:rPr>
          <w:rFonts w:cs="Arial"/>
          <w:sz w:val="22"/>
          <w:szCs w:val="22"/>
        </w:rPr>
      </w:pPr>
    </w:p>
    <w:p w14:paraId="56FA1729" w14:textId="676A9927" w:rsidR="0016694D" w:rsidRPr="00673F84" w:rsidRDefault="00CE775C" w:rsidP="00CE775C">
      <w:pPr>
        <w:pStyle w:val="ListParagraph"/>
        <w:numPr>
          <w:ilvl w:val="0"/>
          <w:numId w:val="7"/>
        </w:numPr>
        <w:spacing w:after="0" w:line="240" w:lineRule="auto"/>
        <w:ind w:left="720"/>
        <w:rPr>
          <w:rFonts w:cs="Arial"/>
          <w:b/>
          <w:bCs/>
          <w:sz w:val="22"/>
          <w:szCs w:val="22"/>
        </w:rPr>
      </w:pPr>
      <w:r w:rsidRPr="00673F84">
        <w:rPr>
          <w:rFonts w:cs="Arial"/>
          <w:b/>
          <w:bCs/>
          <w:sz w:val="22"/>
          <w:szCs w:val="22"/>
        </w:rPr>
        <w:t xml:space="preserve">Containers and Labeling </w:t>
      </w:r>
    </w:p>
    <w:p w14:paraId="634F78AA" w14:textId="71D6048E" w:rsidR="00CE775C" w:rsidRDefault="00CE775C" w:rsidP="00CE775C">
      <w:pPr>
        <w:pStyle w:val="ListParagraph"/>
        <w:spacing w:after="0" w:line="240" w:lineRule="auto"/>
        <w:rPr>
          <w:rFonts w:cs="Arial"/>
          <w:sz w:val="22"/>
          <w:szCs w:val="22"/>
        </w:rPr>
      </w:pPr>
    </w:p>
    <w:p w14:paraId="684BF284" w14:textId="3FE85016" w:rsidR="00CE775C" w:rsidRDefault="00CE775C" w:rsidP="00CE775C">
      <w:pPr>
        <w:pStyle w:val="ListParagraph"/>
        <w:numPr>
          <w:ilvl w:val="0"/>
          <w:numId w:val="12"/>
        </w:numPr>
        <w:spacing w:after="0" w:line="240" w:lineRule="auto"/>
        <w:rPr>
          <w:rFonts w:cs="Arial"/>
          <w:sz w:val="22"/>
          <w:szCs w:val="22"/>
        </w:rPr>
      </w:pPr>
      <w:r w:rsidRPr="00CE775C">
        <w:rPr>
          <w:rFonts w:cs="Arial"/>
          <w:sz w:val="22"/>
          <w:szCs w:val="22"/>
        </w:rPr>
        <w:t>All containers of processed lobster meat, lobster tails, lobster parts or by products must be clearly labeled with the Lobster Processor License, Lobster Processor Tails only License or Lobster Meat Permit number of the packer pursuant to 12 M.R.S. §6851-B(2)(C) and §6857(2)(D) or be identified as lawfully imported from another jurisdiction.</w:t>
      </w:r>
    </w:p>
    <w:p w14:paraId="07DC88BD" w14:textId="77777777" w:rsidR="00CE775C" w:rsidRDefault="00CE775C" w:rsidP="00CE775C">
      <w:pPr>
        <w:pStyle w:val="ListParagraph"/>
        <w:spacing w:after="0" w:line="240" w:lineRule="auto"/>
        <w:ind w:left="1080"/>
        <w:rPr>
          <w:rFonts w:cs="Arial"/>
          <w:sz w:val="22"/>
          <w:szCs w:val="22"/>
        </w:rPr>
      </w:pPr>
    </w:p>
    <w:p w14:paraId="46814156" w14:textId="77777777" w:rsidR="00CE775C" w:rsidRDefault="00CE775C" w:rsidP="00CE775C">
      <w:pPr>
        <w:pStyle w:val="ListParagraph"/>
        <w:spacing w:after="0" w:line="240" w:lineRule="auto"/>
        <w:ind w:left="1080"/>
        <w:rPr>
          <w:rFonts w:cs="Arial"/>
          <w:sz w:val="22"/>
          <w:szCs w:val="22"/>
        </w:rPr>
      </w:pPr>
      <w:r w:rsidRPr="00CE775C">
        <w:rPr>
          <w:rFonts w:cs="Arial"/>
          <w:sz w:val="22"/>
          <w:szCs w:val="22"/>
        </w:rPr>
        <w:t>All containers of processed lobster meat, lobster tails, lobster parts or by products must be clearly labeled with a coding system to identify the date of pack/packaging in compliance with 9 CFR 317.8(32) the Maine Food Code and approved in writing from the Commissioner. Address: Department of Marine Resources, Attn: Commissioner/Lobster Pack Code Request, State House Station°21, Augusta, Maine 04333-0021.</w:t>
      </w:r>
    </w:p>
    <w:p w14:paraId="07F4B15C" w14:textId="77777777" w:rsidR="00CE775C" w:rsidRPr="00CE775C" w:rsidRDefault="00CE775C" w:rsidP="00CE775C">
      <w:pPr>
        <w:pStyle w:val="ListParagraph"/>
        <w:spacing w:after="0" w:line="240" w:lineRule="auto"/>
        <w:ind w:left="1080"/>
        <w:rPr>
          <w:rFonts w:cs="Arial"/>
          <w:sz w:val="22"/>
          <w:szCs w:val="22"/>
        </w:rPr>
      </w:pPr>
    </w:p>
    <w:p w14:paraId="67B450DD" w14:textId="77777777" w:rsidR="00CE775C" w:rsidRDefault="00CE775C" w:rsidP="00CE775C">
      <w:pPr>
        <w:pStyle w:val="ListParagraph"/>
        <w:spacing w:after="0" w:line="240" w:lineRule="auto"/>
        <w:ind w:left="1080"/>
        <w:rPr>
          <w:rFonts w:cs="Arial"/>
          <w:sz w:val="22"/>
          <w:szCs w:val="22"/>
        </w:rPr>
      </w:pPr>
      <w:r w:rsidRPr="00CE775C">
        <w:rPr>
          <w:rFonts w:cs="Arial"/>
          <w:sz w:val="22"/>
          <w:szCs w:val="22"/>
        </w:rPr>
        <w:t>Shipment of all containers of tail meat removed from oversize lobster as provided in 12 M.R.S. §6431(6-B) shall convey the oversize lobster tails sealed in accordance with Chapter 25.75 for shipment out of state.</w:t>
      </w:r>
    </w:p>
    <w:p w14:paraId="59C28E8A" w14:textId="77777777" w:rsidR="00CE775C" w:rsidRPr="00CE775C" w:rsidRDefault="00CE775C" w:rsidP="00CE775C">
      <w:pPr>
        <w:pStyle w:val="ListParagraph"/>
        <w:spacing w:after="0" w:line="240" w:lineRule="auto"/>
        <w:ind w:left="1080"/>
        <w:rPr>
          <w:rFonts w:cs="Arial"/>
          <w:sz w:val="22"/>
          <w:szCs w:val="22"/>
        </w:rPr>
      </w:pPr>
    </w:p>
    <w:p w14:paraId="0B8F1936" w14:textId="77777777" w:rsidR="00CE775C" w:rsidRPr="00CE775C" w:rsidRDefault="00CE775C" w:rsidP="00CE775C">
      <w:pPr>
        <w:pStyle w:val="ListParagraph"/>
        <w:spacing w:after="0" w:line="240" w:lineRule="auto"/>
        <w:ind w:left="1080"/>
        <w:rPr>
          <w:rFonts w:cs="Arial"/>
          <w:sz w:val="22"/>
          <w:szCs w:val="22"/>
        </w:rPr>
      </w:pPr>
      <w:r w:rsidRPr="00CE775C">
        <w:rPr>
          <w:rFonts w:cs="Arial"/>
          <w:sz w:val="22"/>
          <w:szCs w:val="22"/>
        </w:rPr>
        <w:t>The license or permit number, identification of contents, approved pack/packaging code, and the name and address of license holder must appear in bold capitalized type, be waterproof and durable in indelible print, and must be adhered to the container at all times through to the final consumer sale or until the container is empty. The absence of the license or permit number, approved pack/packaging code, and the name and address of license holder as required by this regulation shall be prima facie evidence of violation of these regulations.</w:t>
      </w:r>
    </w:p>
    <w:p w14:paraId="0737C630" w14:textId="77777777" w:rsidR="00CE775C" w:rsidRDefault="00CE775C" w:rsidP="00CE775C">
      <w:pPr>
        <w:spacing w:after="0" w:line="240" w:lineRule="auto"/>
        <w:rPr>
          <w:rFonts w:cs="Arial"/>
          <w:sz w:val="22"/>
          <w:szCs w:val="22"/>
        </w:rPr>
      </w:pPr>
    </w:p>
    <w:p w14:paraId="6B4C56F8" w14:textId="55F5D9B6" w:rsidR="00CE775C" w:rsidRDefault="00CE775C" w:rsidP="00CE775C">
      <w:pPr>
        <w:pStyle w:val="ListParagraph"/>
        <w:numPr>
          <w:ilvl w:val="0"/>
          <w:numId w:val="12"/>
        </w:numPr>
        <w:spacing w:after="0" w:line="240" w:lineRule="auto"/>
        <w:rPr>
          <w:rFonts w:cs="Arial"/>
          <w:sz w:val="22"/>
          <w:szCs w:val="22"/>
        </w:rPr>
      </w:pPr>
      <w:r w:rsidRPr="00CE775C">
        <w:rPr>
          <w:rFonts w:cs="Arial"/>
          <w:sz w:val="22"/>
          <w:szCs w:val="22"/>
        </w:rPr>
        <w:lastRenderedPageBreak/>
        <w:t>Container labeling requirements shall not apply to hermetically sealed (12</w:t>
      </w:r>
      <w:r w:rsidR="00D7755B">
        <w:rPr>
          <w:rFonts w:cs="Arial"/>
          <w:sz w:val="22"/>
          <w:szCs w:val="22"/>
        </w:rPr>
        <w:t xml:space="preserve"> </w:t>
      </w:r>
      <w:r w:rsidRPr="00CE775C">
        <w:rPr>
          <w:rFonts w:cs="Arial"/>
          <w:sz w:val="22"/>
          <w:szCs w:val="22"/>
        </w:rPr>
        <w:t>M.R.S. §6001(19)) containers</w:t>
      </w:r>
      <w:r>
        <w:rPr>
          <w:rFonts w:cs="Arial"/>
          <w:sz w:val="22"/>
          <w:szCs w:val="22"/>
        </w:rPr>
        <w:t xml:space="preserve">. </w:t>
      </w:r>
    </w:p>
    <w:p w14:paraId="63149643" w14:textId="77777777" w:rsidR="00CE775C" w:rsidRDefault="00CE775C" w:rsidP="00CE775C">
      <w:pPr>
        <w:spacing w:after="0" w:line="240" w:lineRule="auto"/>
        <w:rPr>
          <w:rFonts w:cs="Arial"/>
          <w:sz w:val="22"/>
          <w:szCs w:val="22"/>
        </w:rPr>
      </w:pPr>
    </w:p>
    <w:p w14:paraId="2339C788" w14:textId="7EBDC3A5" w:rsidR="00CE775C" w:rsidRPr="00673F84" w:rsidRDefault="00CE775C" w:rsidP="00673F84">
      <w:pPr>
        <w:pStyle w:val="ListParagraph"/>
        <w:numPr>
          <w:ilvl w:val="0"/>
          <w:numId w:val="7"/>
        </w:numPr>
        <w:spacing w:after="0" w:line="240" w:lineRule="auto"/>
        <w:ind w:left="720"/>
        <w:rPr>
          <w:rFonts w:cs="Arial"/>
          <w:sz w:val="22"/>
          <w:szCs w:val="22"/>
        </w:rPr>
      </w:pPr>
      <w:r w:rsidRPr="00673F84">
        <w:rPr>
          <w:rFonts w:cs="Arial"/>
          <w:b/>
          <w:bCs/>
          <w:sz w:val="22"/>
          <w:szCs w:val="22"/>
        </w:rPr>
        <w:t>Records</w:t>
      </w:r>
      <w:r w:rsidR="00673F84" w:rsidRPr="00673F84">
        <w:rPr>
          <w:rFonts w:cs="Arial"/>
          <w:b/>
          <w:bCs/>
          <w:sz w:val="22"/>
          <w:szCs w:val="22"/>
        </w:rPr>
        <w:t>.</w:t>
      </w:r>
      <w:r w:rsidR="00673F84">
        <w:rPr>
          <w:rFonts w:cs="Arial"/>
          <w:sz w:val="22"/>
          <w:szCs w:val="22"/>
        </w:rPr>
        <w:t xml:space="preserve"> </w:t>
      </w:r>
      <w:r w:rsidRPr="00673F84">
        <w:rPr>
          <w:rFonts w:cs="Arial"/>
          <w:sz w:val="22"/>
          <w:szCs w:val="22"/>
        </w:rPr>
        <w:t>Persons who hold a Lobster Processor License or Lobster Processor Tails only License pursuant to 12 M.R.S. §6851-B or a Lobster Meat Permit pursuant to 12 M.R.S. §6857 must maintain records pertaining to all lobster purchases and shipments received. These records must be made available to the Department upon request and must comply with the following criteria:</w:t>
      </w:r>
    </w:p>
    <w:p w14:paraId="19D9CCEB" w14:textId="77777777" w:rsidR="00CE775C" w:rsidRPr="00CE775C" w:rsidRDefault="00CE775C" w:rsidP="00CE775C">
      <w:pPr>
        <w:pStyle w:val="ListParagraph"/>
        <w:spacing w:after="0" w:line="240" w:lineRule="auto"/>
        <w:rPr>
          <w:rFonts w:cs="Arial"/>
          <w:sz w:val="22"/>
          <w:szCs w:val="22"/>
        </w:rPr>
      </w:pPr>
    </w:p>
    <w:p w14:paraId="6D410569"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Each license or permit holder must have a business address at which the records are maintained;</w:t>
      </w:r>
    </w:p>
    <w:p w14:paraId="0CE916EE" w14:textId="77777777" w:rsidR="00CE775C" w:rsidRDefault="00CE775C" w:rsidP="00CE775C">
      <w:pPr>
        <w:pStyle w:val="ListParagraph"/>
        <w:spacing w:after="0" w:line="240" w:lineRule="auto"/>
        <w:ind w:left="1080"/>
        <w:rPr>
          <w:rFonts w:cs="Arial"/>
          <w:sz w:val="22"/>
          <w:szCs w:val="22"/>
        </w:rPr>
      </w:pPr>
    </w:p>
    <w:p w14:paraId="72E83A30"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complete, accurate and legible;</w:t>
      </w:r>
    </w:p>
    <w:p w14:paraId="4CE4CB72" w14:textId="77777777" w:rsidR="00CE775C" w:rsidRPr="00CE775C" w:rsidRDefault="00CE775C" w:rsidP="00CE775C">
      <w:pPr>
        <w:spacing w:after="0" w:line="240" w:lineRule="auto"/>
        <w:rPr>
          <w:rFonts w:cs="Arial"/>
          <w:sz w:val="22"/>
          <w:szCs w:val="22"/>
        </w:rPr>
      </w:pPr>
    </w:p>
    <w:p w14:paraId="0173F784"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sufficient to allow each container of processed lobster, lobster tails or parts to be traced back to the specific incoming source of lobster;</w:t>
      </w:r>
    </w:p>
    <w:p w14:paraId="062BEB07" w14:textId="77777777" w:rsidR="00CE775C" w:rsidRPr="00CE775C" w:rsidRDefault="00CE775C" w:rsidP="00CE775C">
      <w:pPr>
        <w:spacing w:after="0" w:line="240" w:lineRule="auto"/>
        <w:rPr>
          <w:rFonts w:cs="Arial"/>
          <w:sz w:val="22"/>
          <w:szCs w:val="22"/>
        </w:rPr>
      </w:pPr>
    </w:p>
    <w:p w14:paraId="1E3A75DC" w14:textId="2E1CB74C"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maintained in a permanently bound ledger book or other recording method approved by the Department; an</w:t>
      </w:r>
      <w:r>
        <w:rPr>
          <w:rFonts w:cs="Arial"/>
          <w:sz w:val="22"/>
          <w:szCs w:val="22"/>
        </w:rPr>
        <w:t>d</w:t>
      </w:r>
    </w:p>
    <w:p w14:paraId="77F23B60" w14:textId="77777777" w:rsidR="00CE775C" w:rsidRPr="00CE775C" w:rsidRDefault="00CE775C" w:rsidP="00CE775C">
      <w:pPr>
        <w:spacing w:after="0" w:line="240" w:lineRule="auto"/>
        <w:rPr>
          <w:rFonts w:cs="Arial"/>
          <w:sz w:val="22"/>
          <w:szCs w:val="22"/>
        </w:rPr>
      </w:pPr>
    </w:p>
    <w:p w14:paraId="74949777" w14:textId="77777777" w:rsid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The records must be retained for a minimum of one year for fresh products and for a minimum of two years for frozen products.</w:t>
      </w:r>
    </w:p>
    <w:p w14:paraId="5B40B8EA" w14:textId="77777777" w:rsidR="00CE775C" w:rsidRPr="00CE775C" w:rsidRDefault="00CE775C" w:rsidP="00CE775C">
      <w:pPr>
        <w:spacing w:after="0" w:line="240" w:lineRule="auto"/>
        <w:rPr>
          <w:rFonts w:cs="Arial"/>
          <w:sz w:val="22"/>
          <w:szCs w:val="22"/>
        </w:rPr>
      </w:pPr>
    </w:p>
    <w:p w14:paraId="6608DB02" w14:textId="73182BD2" w:rsidR="00CE775C" w:rsidRPr="00CE775C" w:rsidRDefault="00CE775C" w:rsidP="00CE775C">
      <w:pPr>
        <w:pStyle w:val="ListParagraph"/>
        <w:numPr>
          <w:ilvl w:val="0"/>
          <w:numId w:val="14"/>
        </w:numPr>
        <w:spacing w:after="0" w:line="240" w:lineRule="auto"/>
        <w:ind w:left="1080"/>
        <w:rPr>
          <w:rFonts w:cs="Arial"/>
          <w:sz w:val="22"/>
          <w:szCs w:val="22"/>
        </w:rPr>
      </w:pPr>
      <w:r w:rsidRPr="00CE775C">
        <w:rPr>
          <w:rFonts w:cs="Arial"/>
          <w:sz w:val="22"/>
          <w:szCs w:val="22"/>
        </w:rPr>
        <w:t>A LPL license holder who also holds a Lobster Import/Export permit in accordance with Chapter 25.75 shall submit data on forms provided by the Department by January 1</w:t>
      </w:r>
      <w:r w:rsidR="0048334A" w:rsidRPr="0048334A">
        <w:rPr>
          <w:rFonts w:cs="Arial"/>
          <w:sz w:val="22"/>
          <w:szCs w:val="22"/>
          <w:vertAlign w:val="superscript"/>
        </w:rPr>
        <w:t>st</w:t>
      </w:r>
      <w:r w:rsidR="0048334A">
        <w:rPr>
          <w:rFonts w:cs="Arial"/>
          <w:sz w:val="22"/>
          <w:szCs w:val="22"/>
        </w:rPr>
        <w:t xml:space="preserve"> </w:t>
      </w:r>
      <w:r w:rsidRPr="00CE775C">
        <w:rPr>
          <w:rFonts w:cs="Arial"/>
          <w:sz w:val="22"/>
          <w:szCs w:val="22"/>
        </w:rPr>
        <w:t xml:space="preserve"> annually.</w:t>
      </w:r>
    </w:p>
    <w:p w14:paraId="2931B840" w14:textId="77777777" w:rsidR="00CE775C" w:rsidRDefault="00CE775C" w:rsidP="00CE775C">
      <w:pPr>
        <w:pBdr>
          <w:bottom w:val="single" w:sz="4" w:space="1" w:color="auto"/>
        </w:pBdr>
        <w:tabs>
          <w:tab w:val="left" w:pos="-720"/>
        </w:tabs>
        <w:spacing w:after="0"/>
        <w:rPr>
          <w:rFonts w:cs="Arial"/>
          <w:color w:val="000000"/>
        </w:rPr>
      </w:pPr>
    </w:p>
    <w:p w14:paraId="1691D404" w14:textId="77777777" w:rsidR="00CE775C" w:rsidRPr="00D402D6" w:rsidRDefault="00CE775C" w:rsidP="00CE775C">
      <w:pPr>
        <w:pBdr>
          <w:bottom w:val="single" w:sz="4" w:space="1" w:color="auto"/>
        </w:pBdr>
        <w:tabs>
          <w:tab w:val="left" w:pos="-720"/>
        </w:tabs>
        <w:spacing w:after="0"/>
        <w:rPr>
          <w:rFonts w:cs="Arial"/>
          <w:color w:val="000000"/>
        </w:rPr>
      </w:pPr>
    </w:p>
    <w:p w14:paraId="6D190F1A" w14:textId="77777777" w:rsidR="00A852AD" w:rsidRPr="00D402D6" w:rsidRDefault="00A852AD" w:rsidP="00CE775C">
      <w:pPr>
        <w:tabs>
          <w:tab w:val="left" w:pos="-720"/>
          <w:tab w:val="left" w:pos="1245"/>
        </w:tabs>
        <w:spacing w:after="0" w:line="240" w:lineRule="auto"/>
        <w:rPr>
          <w:rFonts w:cs="Arial"/>
          <w:color w:val="000000"/>
        </w:rPr>
      </w:pPr>
    </w:p>
    <w:p w14:paraId="1A607A3B" w14:textId="77777777" w:rsidR="00CE775C" w:rsidRPr="00D402D6" w:rsidRDefault="00CE775C" w:rsidP="00CE775C">
      <w:pPr>
        <w:tabs>
          <w:tab w:val="left" w:pos="-720"/>
          <w:tab w:val="left" w:pos="1245"/>
        </w:tabs>
        <w:spacing w:after="0" w:line="240" w:lineRule="auto"/>
        <w:rPr>
          <w:rFonts w:cs="Arial"/>
          <w:color w:val="000000"/>
        </w:rPr>
      </w:pPr>
    </w:p>
    <w:p w14:paraId="023DE78E" w14:textId="77777777" w:rsidR="00CE775C" w:rsidRPr="00D402D6" w:rsidRDefault="00CE775C" w:rsidP="00177616">
      <w:pPr>
        <w:pStyle w:val="Heading2"/>
      </w:pPr>
      <w:r w:rsidRPr="00D402D6">
        <w:t xml:space="preserve">INDEX </w:t>
      </w:r>
    </w:p>
    <w:p w14:paraId="1BE8D5F4" w14:textId="77777777" w:rsidR="00CE775C" w:rsidRDefault="00CE775C" w:rsidP="00CE775C">
      <w:pPr>
        <w:tabs>
          <w:tab w:val="left" w:pos="-720"/>
        </w:tabs>
        <w:spacing w:after="0" w:line="240" w:lineRule="auto"/>
        <w:rPr>
          <w:rFonts w:cs="Arial"/>
          <w:color w:val="000000"/>
          <w:sz w:val="22"/>
          <w:szCs w:val="22"/>
        </w:rPr>
      </w:pPr>
    </w:p>
    <w:p w14:paraId="2384A432" w14:textId="329BD35A" w:rsidR="00265F3F" w:rsidRDefault="00265F3F" w:rsidP="00CE775C">
      <w:pPr>
        <w:tabs>
          <w:tab w:val="left" w:pos="-720"/>
        </w:tabs>
        <w:spacing w:after="0" w:line="240" w:lineRule="auto"/>
        <w:rPr>
          <w:sz w:val="22"/>
          <w:szCs w:val="22"/>
        </w:rPr>
      </w:pPr>
      <w:r>
        <w:rPr>
          <w:sz w:val="22"/>
          <w:szCs w:val="22"/>
        </w:rPr>
        <w:t>STATUTORY AUTHORITY:</w:t>
      </w:r>
    </w:p>
    <w:p w14:paraId="5B25D235" w14:textId="2895675B" w:rsidR="00EB3ACD" w:rsidRDefault="00EB3ACD" w:rsidP="00CE775C">
      <w:pPr>
        <w:tabs>
          <w:tab w:val="left" w:pos="-720"/>
        </w:tabs>
        <w:spacing w:after="0" w:line="240" w:lineRule="auto"/>
        <w:rPr>
          <w:sz w:val="22"/>
          <w:szCs w:val="22"/>
        </w:rPr>
      </w:pPr>
      <w:r>
        <w:rPr>
          <w:sz w:val="22"/>
          <w:szCs w:val="22"/>
        </w:rPr>
        <w:tab/>
        <w:t>12 M.R.S. §</w:t>
      </w:r>
      <w:r w:rsidR="00242C4B">
        <w:rPr>
          <w:sz w:val="22"/>
          <w:szCs w:val="22"/>
        </w:rPr>
        <w:t>§6851-B, 6857</w:t>
      </w:r>
    </w:p>
    <w:p w14:paraId="7D9F530A" w14:textId="77777777" w:rsidR="00265F3F" w:rsidRPr="00D402D6" w:rsidRDefault="00265F3F" w:rsidP="00CE775C">
      <w:pPr>
        <w:tabs>
          <w:tab w:val="left" w:pos="-720"/>
        </w:tabs>
        <w:spacing w:after="0" w:line="240" w:lineRule="auto"/>
        <w:rPr>
          <w:rFonts w:cs="Arial"/>
          <w:color w:val="000000"/>
          <w:sz w:val="22"/>
          <w:szCs w:val="22"/>
        </w:rPr>
      </w:pPr>
    </w:p>
    <w:p w14:paraId="6B542888" w14:textId="75C69256" w:rsidR="00CE775C" w:rsidRPr="00CE775C" w:rsidRDefault="00CE775C" w:rsidP="00CE775C">
      <w:pPr>
        <w:spacing w:after="0" w:line="240" w:lineRule="auto"/>
        <w:rPr>
          <w:rFonts w:cs="Arial"/>
          <w:color w:val="000000"/>
          <w:sz w:val="22"/>
          <w:szCs w:val="22"/>
        </w:rPr>
      </w:pPr>
      <w:r w:rsidRPr="00CE775C">
        <w:rPr>
          <w:rFonts w:cs="Arial"/>
          <w:color w:val="000000"/>
          <w:sz w:val="22"/>
          <w:szCs w:val="22"/>
        </w:rPr>
        <w:t xml:space="preserve">EFFECTIVE DATE: </w:t>
      </w:r>
    </w:p>
    <w:p w14:paraId="16E662E3" w14:textId="77777777"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October 23, 1985</w:t>
      </w:r>
    </w:p>
    <w:p w14:paraId="5E755CB7" w14:textId="77777777" w:rsidR="00CE775C" w:rsidRDefault="00CE775C" w:rsidP="00CE775C">
      <w:pPr>
        <w:spacing w:after="0"/>
        <w:rPr>
          <w:rFonts w:cs="Arial"/>
          <w:color w:val="000000"/>
          <w:sz w:val="22"/>
          <w:szCs w:val="22"/>
        </w:rPr>
      </w:pPr>
    </w:p>
    <w:p w14:paraId="2AD7472C" w14:textId="7BA40589" w:rsidR="00CE775C" w:rsidRPr="00CE775C" w:rsidRDefault="00CE775C" w:rsidP="00CE775C">
      <w:pPr>
        <w:spacing w:after="0"/>
        <w:rPr>
          <w:rFonts w:cs="Arial"/>
          <w:color w:val="000000"/>
          <w:sz w:val="22"/>
          <w:szCs w:val="22"/>
        </w:rPr>
      </w:pPr>
      <w:r w:rsidRPr="00CE775C">
        <w:rPr>
          <w:rFonts w:cs="Arial"/>
          <w:color w:val="000000"/>
          <w:sz w:val="22"/>
          <w:szCs w:val="22"/>
        </w:rPr>
        <w:t>REPEALED AND REPLACED:</w:t>
      </w:r>
    </w:p>
    <w:p w14:paraId="1FD2370E" w14:textId="71A14822"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 xml:space="preserve">July 1, 2010 </w:t>
      </w:r>
    </w:p>
    <w:p w14:paraId="013C1F73" w14:textId="77777777" w:rsidR="00CE775C" w:rsidRDefault="00CE775C" w:rsidP="00CE775C">
      <w:pPr>
        <w:spacing w:after="0"/>
        <w:rPr>
          <w:rFonts w:cs="Arial"/>
          <w:color w:val="000000"/>
          <w:sz w:val="22"/>
          <w:szCs w:val="22"/>
        </w:rPr>
      </w:pPr>
    </w:p>
    <w:p w14:paraId="5E96E648" w14:textId="51994D6D" w:rsidR="00CE775C" w:rsidRPr="00CE775C" w:rsidRDefault="00CE775C" w:rsidP="00CE775C">
      <w:pPr>
        <w:spacing w:after="0"/>
        <w:rPr>
          <w:rFonts w:cs="Arial"/>
          <w:color w:val="000000"/>
          <w:sz w:val="22"/>
          <w:szCs w:val="22"/>
        </w:rPr>
      </w:pPr>
      <w:r w:rsidRPr="00CE775C">
        <w:rPr>
          <w:rFonts w:cs="Arial"/>
          <w:color w:val="000000"/>
          <w:sz w:val="22"/>
          <w:szCs w:val="22"/>
        </w:rPr>
        <w:t>AMENDED:</w:t>
      </w:r>
    </w:p>
    <w:p w14:paraId="5E0D3BF6" w14:textId="5359475F"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November 22, 2011 – Section 6.03</w:t>
      </w:r>
    </w:p>
    <w:p w14:paraId="3CC2241C" w14:textId="4E907628" w:rsidR="00CE775C" w:rsidRPr="00CE775C" w:rsidRDefault="00CE775C" w:rsidP="00CE775C">
      <w:pPr>
        <w:pStyle w:val="ListParagraph"/>
        <w:spacing w:after="0"/>
        <w:rPr>
          <w:rFonts w:cs="Arial"/>
          <w:color w:val="000000"/>
          <w:sz w:val="22"/>
          <w:szCs w:val="22"/>
        </w:rPr>
      </w:pPr>
      <w:r w:rsidRPr="00CE775C">
        <w:rPr>
          <w:rFonts w:cs="Arial"/>
          <w:color w:val="000000"/>
          <w:sz w:val="22"/>
          <w:szCs w:val="22"/>
        </w:rPr>
        <w:t>July 8, 2014 – Section 6.03</w:t>
      </w:r>
      <w:r w:rsidR="002253E0">
        <w:rPr>
          <w:rFonts w:cs="Arial"/>
          <w:color w:val="000000"/>
          <w:sz w:val="22"/>
          <w:szCs w:val="22"/>
        </w:rPr>
        <w:t>(A</w:t>
      </w:r>
      <w:r w:rsidR="009B018B">
        <w:rPr>
          <w:rFonts w:cs="Arial"/>
          <w:color w:val="000000"/>
          <w:sz w:val="22"/>
          <w:szCs w:val="22"/>
        </w:rPr>
        <w:t>-</w:t>
      </w:r>
      <w:r w:rsidR="002253E0">
        <w:rPr>
          <w:rFonts w:cs="Arial"/>
          <w:color w:val="000000"/>
          <w:sz w:val="22"/>
          <w:szCs w:val="22"/>
        </w:rPr>
        <w:t>C</w:t>
      </w:r>
      <w:r w:rsidR="007214FE">
        <w:rPr>
          <w:rFonts w:cs="Arial"/>
          <w:color w:val="000000"/>
          <w:sz w:val="22"/>
          <w:szCs w:val="22"/>
        </w:rPr>
        <w:t>)</w:t>
      </w:r>
    </w:p>
    <w:p w14:paraId="4CC47655" w14:textId="5E713CC5" w:rsidR="00CE775C" w:rsidRDefault="00CE775C" w:rsidP="00CE775C">
      <w:pPr>
        <w:pStyle w:val="ListParagraph"/>
        <w:spacing w:after="0" w:line="240" w:lineRule="auto"/>
        <w:rPr>
          <w:rFonts w:cs="Arial"/>
          <w:color w:val="000000"/>
          <w:sz w:val="22"/>
          <w:szCs w:val="22"/>
        </w:rPr>
      </w:pPr>
    </w:p>
    <w:p w14:paraId="1B1F2821" w14:textId="574F6ABA" w:rsidR="00CE775C" w:rsidRPr="00673F84" w:rsidRDefault="00CE775C" w:rsidP="00673F84">
      <w:pPr>
        <w:spacing w:after="0"/>
        <w:rPr>
          <w:rFonts w:cs="Arial"/>
          <w:color w:val="000000"/>
          <w:sz w:val="22"/>
          <w:szCs w:val="22"/>
        </w:rPr>
      </w:pPr>
    </w:p>
    <w:sectPr w:rsidR="00CE775C" w:rsidRPr="00673F84" w:rsidSect="0012548D">
      <w:head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08018" w14:textId="77777777" w:rsidR="0017442E" w:rsidRDefault="0017442E" w:rsidP="00C15EAA">
      <w:pPr>
        <w:spacing w:after="0" w:line="240" w:lineRule="auto"/>
      </w:pPr>
      <w:r>
        <w:separator/>
      </w:r>
    </w:p>
  </w:endnote>
  <w:endnote w:type="continuationSeparator" w:id="0">
    <w:p w14:paraId="65157572" w14:textId="77777777" w:rsidR="0017442E" w:rsidRDefault="0017442E" w:rsidP="00C15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EB6EA" w14:textId="77777777" w:rsidR="0017442E" w:rsidRDefault="0017442E" w:rsidP="00C15EAA">
      <w:pPr>
        <w:spacing w:after="0" w:line="240" w:lineRule="auto"/>
      </w:pPr>
      <w:r>
        <w:separator/>
      </w:r>
    </w:p>
  </w:footnote>
  <w:footnote w:type="continuationSeparator" w:id="0">
    <w:p w14:paraId="1DE85FBA" w14:textId="77777777" w:rsidR="0017442E" w:rsidRDefault="0017442E" w:rsidP="00C15E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16649B65" w14:textId="3551A2DD" w:rsidR="00C15EAA" w:rsidRPr="000151B9" w:rsidRDefault="00C15EAA" w:rsidP="00C15EAA">
        <w:pPr>
          <w:pStyle w:val="Header"/>
          <w:pBdr>
            <w:bottom w:val="single" w:sz="4" w:space="1" w:color="D9D9D9" w:themeColor="background1" w:themeShade="D9"/>
          </w:pBdr>
          <w:tabs>
            <w:tab w:val="left" w:pos="5190"/>
          </w:tabs>
          <w:rPr>
            <w:b/>
            <w:bCs/>
            <w:sz w:val="20"/>
            <w:szCs w:val="20"/>
          </w:rPr>
        </w:pPr>
        <w:r w:rsidRPr="000151B9">
          <w:rPr>
            <w:spacing w:val="60"/>
            <w:sz w:val="20"/>
            <w:szCs w:val="20"/>
          </w:rPr>
          <w:tab/>
        </w:r>
        <w:r w:rsidRPr="000151B9">
          <w:rPr>
            <w:spacing w:val="60"/>
            <w:sz w:val="20"/>
            <w:szCs w:val="20"/>
          </w:rPr>
          <w:tab/>
        </w:r>
        <w:r w:rsidRPr="000151B9">
          <w:rPr>
            <w:spacing w:val="60"/>
            <w:sz w:val="20"/>
            <w:szCs w:val="20"/>
          </w:rPr>
          <w:tab/>
          <w:t>Chapte</w:t>
        </w:r>
        <w:r>
          <w:rPr>
            <w:spacing w:val="60"/>
            <w:sz w:val="20"/>
            <w:szCs w:val="20"/>
          </w:rPr>
          <w:t>r 6</w:t>
        </w:r>
        <w:r w:rsidRPr="000151B9">
          <w:rPr>
            <w:spacing w:val="60"/>
            <w:sz w:val="20"/>
            <w:szCs w:val="20"/>
          </w:rPr>
          <w:t xml:space="preserve">     Page</w:t>
        </w:r>
        <w:r w:rsidRPr="000151B9">
          <w:rPr>
            <w:sz w:val="20"/>
            <w:szCs w:val="20"/>
          </w:rPr>
          <w:t xml:space="preserve"> | </w:t>
        </w:r>
        <w:r w:rsidRPr="0020155C">
          <w:rPr>
            <w:b/>
            <w:bCs/>
            <w:sz w:val="20"/>
            <w:szCs w:val="20"/>
          </w:rPr>
          <w:fldChar w:fldCharType="begin"/>
        </w:r>
        <w:r w:rsidRPr="0020155C">
          <w:rPr>
            <w:b/>
            <w:bCs/>
            <w:sz w:val="20"/>
            <w:szCs w:val="20"/>
          </w:rPr>
          <w:instrText xml:space="preserve"> PAGE   \* MERGEFORMAT </w:instrText>
        </w:r>
        <w:r w:rsidRPr="0020155C">
          <w:rPr>
            <w:b/>
            <w:bCs/>
            <w:sz w:val="20"/>
            <w:szCs w:val="20"/>
          </w:rPr>
          <w:fldChar w:fldCharType="separate"/>
        </w:r>
        <w:r w:rsidRPr="0020155C">
          <w:rPr>
            <w:b/>
            <w:bCs/>
            <w:sz w:val="20"/>
            <w:szCs w:val="20"/>
          </w:rPr>
          <w:t>2</w:t>
        </w:r>
        <w:r w:rsidRPr="0020155C">
          <w:rPr>
            <w:b/>
            <w:bCs/>
            <w:noProof/>
            <w:sz w:val="20"/>
            <w:szCs w:val="20"/>
          </w:rPr>
          <w:fldChar w:fldCharType="end"/>
        </w:r>
      </w:p>
    </w:sdtContent>
  </w:sdt>
  <w:p w14:paraId="3EF3868A" w14:textId="77777777" w:rsidR="00C15EAA" w:rsidRDefault="00C15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6BEE"/>
    <w:multiLevelType w:val="hybridMultilevel"/>
    <w:tmpl w:val="BB88F3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A3004"/>
    <w:multiLevelType w:val="hybridMultilevel"/>
    <w:tmpl w:val="D59A039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F443D"/>
    <w:multiLevelType w:val="hybridMultilevel"/>
    <w:tmpl w:val="819814D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2B43A5"/>
    <w:multiLevelType w:val="hybridMultilevel"/>
    <w:tmpl w:val="E5EAFF4C"/>
    <w:lvl w:ilvl="0" w:tplc="2BFE1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09A5072"/>
    <w:multiLevelType w:val="hybridMultilevel"/>
    <w:tmpl w:val="BE0C86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D0F93"/>
    <w:multiLevelType w:val="hybridMultilevel"/>
    <w:tmpl w:val="F59E46DC"/>
    <w:lvl w:ilvl="0" w:tplc="BDDC5926">
      <w:start w:val="1"/>
      <w:numFmt w:val="decimal"/>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837947"/>
    <w:multiLevelType w:val="hybridMultilevel"/>
    <w:tmpl w:val="7B6696E2"/>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2663A8"/>
    <w:multiLevelType w:val="hybridMultilevel"/>
    <w:tmpl w:val="25B63DD0"/>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59D2DBA"/>
    <w:multiLevelType w:val="hybridMultilevel"/>
    <w:tmpl w:val="6A46731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AAE09E5"/>
    <w:multiLevelType w:val="hybridMultilevel"/>
    <w:tmpl w:val="0BB80FF6"/>
    <w:lvl w:ilvl="0" w:tplc="B2A865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36F717D"/>
    <w:multiLevelType w:val="hybridMultilevel"/>
    <w:tmpl w:val="99D86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F60A11"/>
    <w:multiLevelType w:val="hybridMultilevel"/>
    <w:tmpl w:val="1A5A65E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C495834"/>
    <w:multiLevelType w:val="hybridMultilevel"/>
    <w:tmpl w:val="512699C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F373A0F"/>
    <w:multiLevelType w:val="hybridMultilevel"/>
    <w:tmpl w:val="5A1418EA"/>
    <w:lvl w:ilvl="0" w:tplc="5158296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79247">
    <w:abstractNumId w:val="13"/>
  </w:num>
  <w:num w:numId="2" w16cid:durableId="607934029">
    <w:abstractNumId w:val="3"/>
  </w:num>
  <w:num w:numId="3" w16cid:durableId="426318356">
    <w:abstractNumId w:val="10"/>
  </w:num>
  <w:num w:numId="4" w16cid:durableId="1636788637">
    <w:abstractNumId w:val="0"/>
  </w:num>
  <w:num w:numId="5" w16cid:durableId="949777180">
    <w:abstractNumId w:val="1"/>
  </w:num>
  <w:num w:numId="6" w16cid:durableId="687409372">
    <w:abstractNumId w:val="6"/>
  </w:num>
  <w:num w:numId="7" w16cid:durableId="2037733239">
    <w:abstractNumId w:val="5"/>
  </w:num>
  <w:num w:numId="8" w16cid:durableId="576551923">
    <w:abstractNumId w:val="7"/>
  </w:num>
  <w:num w:numId="9" w16cid:durableId="2051226814">
    <w:abstractNumId w:val="8"/>
  </w:num>
  <w:num w:numId="10" w16cid:durableId="482890841">
    <w:abstractNumId w:val="4"/>
  </w:num>
  <w:num w:numId="11" w16cid:durableId="1416975887">
    <w:abstractNumId w:val="9"/>
  </w:num>
  <w:num w:numId="12" w16cid:durableId="1436094459">
    <w:abstractNumId w:val="2"/>
  </w:num>
  <w:num w:numId="13" w16cid:durableId="1979794862">
    <w:abstractNumId w:val="11"/>
  </w:num>
  <w:num w:numId="14" w16cid:durableId="12225251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B29"/>
    <w:rsid w:val="000250D8"/>
    <w:rsid w:val="00122140"/>
    <w:rsid w:val="0012548D"/>
    <w:rsid w:val="00144D9B"/>
    <w:rsid w:val="0016694D"/>
    <w:rsid w:val="0017442E"/>
    <w:rsid w:val="00177616"/>
    <w:rsid w:val="001F7EDF"/>
    <w:rsid w:val="0020155C"/>
    <w:rsid w:val="002253E0"/>
    <w:rsid w:val="00242C4B"/>
    <w:rsid w:val="00265F3F"/>
    <w:rsid w:val="0035766A"/>
    <w:rsid w:val="003605C7"/>
    <w:rsid w:val="0046143D"/>
    <w:rsid w:val="0048334A"/>
    <w:rsid w:val="004D695B"/>
    <w:rsid w:val="004F0160"/>
    <w:rsid w:val="00643A3F"/>
    <w:rsid w:val="006675C2"/>
    <w:rsid w:val="00673F84"/>
    <w:rsid w:val="00680FA6"/>
    <w:rsid w:val="007214FE"/>
    <w:rsid w:val="007A2BD6"/>
    <w:rsid w:val="00897877"/>
    <w:rsid w:val="00901F46"/>
    <w:rsid w:val="009659D7"/>
    <w:rsid w:val="0097601F"/>
    <w:rsid w:val="009B018B"/>
    <w:rsid w:val="00A024FC"/>
    <w:rsid w:val="00A42AA8"/>
    <w:rsid w:val="00A4343F"/>
    <w:rsid w:val="00A852AD"/>
    <w:rsid w:val="00AA5B29"/>
    <w:rsid w:val="00AA7194"/>
    <w:rsid w:val="00B65485"/>
    <w:rsid w:val="00BE244B"/>
    <w:rsid w:val="00C15EAA"/>
    <w:rsid w:val="00CA152B"/>
    <w:rsid w:val="00CE775C"/>
    <w:rsid w:val="00CF45E0"/>
    <w:rsid w:val="00D32E5B"/>
    <w:rsid w:val="00D7755B"/>
    <w:rsid w:val="00DD6AA6"/>
    <w:rsid w:val="00EB22C0"/>
    <w:rsid w:val="00EB3ACD"/>
    <w:rsid w:val="00F2418C"/>
    <w:rsid w:val="00F41A8D"/>
    <w:rsid w:val="00FA6B3D"/>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987B"/>
  <w15:chartTrackingRefBased/>
  <w15:docId w15:val="{A1F404D3-A4E0-4DF3-BB53-A72519770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EAA"/>
  </w:style>
  <w:style w:type="paragraph" w:styleId="Heading1">
    <w:name w:val="heading 1"/>
    <w:basedOn w:val="Normal"/>
    <w:next w:val="Normal"/>
    <w:link w:val="Heading1Char"/>
    <w:uiPriority w:val="9"/>
    <w:qFormat/>
    <w:rsid w:val="00A4343F"/>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A4343F"/>
    <w:pPr>
      <w:spacing w:after="0" w:line="240" w:lineRule="auto"/>
      <w:outlineLvl w:val="1"/>
    </w:pPr>
    <w:rPr>
      <w:rFonts w:cs="Arial"/>
      <w:b/>
      <w:bCs/>
      <w:sz w:val="22"/>
      <w:szCs w:val="22"/>
    </w:rPr>
  </w:style>
  <w:style w:type="paragraph" w:styleId="Heading3">
    <w:name w:val="heading 3"/>
    <w:basedOn w:val="Normal"/>
    <w:next w:val="Normal"/>
    <w:link w:val="Heading3Char"/>
    <w:uiPriority w:val="9"/>
    <w:semiHidden/>
    <w:unhideWhenUsed/>
    <w:qFormat/>
    <w:rsid w:val="00AA5B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B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B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43F"/>
    <w:rPr>
      <w:rFonts w:asciiTheme="majorHAnsi" w:hAnsiTheme="majorHAnsi" w:cs="Arial"/>
      <w:b/>
      <w:bCs/>
    </w:rPr>
  </w:style>
  <w:style w:type="character" w:customStyle="1" w:styleId="Heading2Char">
    <w:name w:val="Heading 2 Char"/>
    <w:basedOn w:val="DefaultParagraphFont"/>
    <w:link w:val="Heading2"/>
    <w:uiPriority w:val="9"/>
    <w:rsid w:val="00A4343F"/>
    <w:rPr>
      <w:rFonts w:cs="Arial"/>
      <w:b/>
      <w:bCs/>
      <w:sz w:val="22"/>
      <w:szCs w:val="22"/>
    </w:rPr>
  </w:style>
  <w:style w:type="character" w:customStyle="1" w:styleId="Heading3Char">
    <w:name w:val="Heading 3 Char"/>
    <w:basedOn w:val="DefaultParagraphFont"/>
    <w:link w:val="Heading3"/>
    <w:uiPriority w:val="9"/>
    <w:semiHidden/>
    <w:rsid w:val="00AA5B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B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B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B29"/>
    <w:rPr>
      <w:rFonts w:eastAsiaTheme="majorEastAsia" w:cstheme="majorBidi"/>
      <w:color w:val="272727" w:themeColor="text1" w:themeTint="D8"/>
    </w:rPr>
  </w:style>
  <w:style w:type="paragraph" w:styleId="Title">
    <w:name w:val="Title"/>
    <w:basedOn w:val="Normal"/>
    <w:next w:val="Normal"/>
    <w:link w:val="TitleChar"/>
    <w:uiPriority w:val="10"/>
    <w:qFormat/>
    <w:rsid w:val="00AA5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B29"/>
    <w:pPr>
      <w:spacing w:before="160"/>
      <w:jc w:val="center"/>
    </w:pPr>
    <w:rPr>
      <w:i/>
      <w:iCs/>
      <w:color w:val="404040" w:themeColor="text1" w:themeTint="BF"/>
    </w:rPr>
  </w:style>
  <w:style w:type="character" w:customStyle="1" w:styleId="QuoteChar">
    <w:name w:val="Quote Char"/>
    <w:basedOn w:val="DefaultParagraphFont"/>
    <w:link w:val="Quote"/>
    <w:uiPriority w:val="29"/>
    <w:rsid w:val="00AA5B29"/>
    <w:rPr>
      <w:i/>
      <w:iCs/>
      <w:color w:val="404040" w:themeColor="text1" w:themeTint="BF"/>
    </w:rPr>
  </w:style>
  <w:style w:type="paragraph" w:styleId="ListParagraph">
    <w:name w:val="List Paragraph"/>
    <w:basedOn w:val="Normal"/>
    <w:uiPriority w:val="34"/>
    <w:qFormat/>
    <w:rsid w:val="00AA5B29"/>
    <w:pPr>
      <w:ind w:left="720"/>
      <w:contextualSpacing/>
    </w:pPr>
  </w:style>
  <w:style w:type="character" w:styleId="IntenseEmphasis">
    <w:name w:val="Intense Emphasis"/>
    <w:basedOn w:val="DefaultParagraphFont"/>
    <w:uiPriority w:val="21"/>
    <w:qFormat/>
    <w:rsid w:val="00AA5B29"/>
    <w:rPr>
      <w:i/>
      <w:iCs/>
      <w:color w:val="0F4761" w:themeColor="accent1" w:themeShade="BF"/>
    </w:rPr>
  </w:style>
  <w:style w:type="paragraph" w:styleId="IntenseQuote">
    <w:name w:val="Intense Quote"/>
    <w:basedOn w:val="Normal"/>
    <w:next w:val="Normal"/>
    <w:link w:val="IntenseQuoteChar"/>
    <w:uiPriority w:val="30"/>
    <w:qFormat/>
    <w:rsid w:val="00AA5B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B29"/>
    <w:rPr>
      <w:i/>
      <w:iCs/>
      <w:color w:val="0F4761" w:themeColor="accent1" w:themeShade="BF"/>
    </w:rPr>
  </w:style>
  <w:style w:type="character" w:styleId="IntenseReference">
    <w:name w:val="Intense Reference"/>
    <w:basedOn w:val="DefaultParagraphFont"/>
    <w:uiPriority w:val="32"/>
    <w:qFormat/>
    <w:rsid w:val="00AA5B29"/>
    <w:rPr>
      <w:b/>
      <w:bCs/>
      <w:smallCaps/>
      <w:color w:val="0F4761" w:themeColor="accent1" w:themeShade="BF"/>
      <w:spacing w:val="5"/>
    </w:rPr>
  </w:style>
  <w:style w:type="paragraph" w:styleId="Header">
    <w:name w:val="header"/>
    <w:basedOn w:val="Normal"/>
    <w:link w:val="HeaderChar"/>
    <w:uiPriority w:val="99"/>
    <w:unhideWhenUsed/>
    <w:rsid w:val="00C15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EAA"/>
  </w:style>
  <w:style w:type="paragraph" w:styleId="Footer">
    <w:name w:val="footer"/>
    <w:basedOn w:val="Normal"/>
    <w:link w:val="FooterChar"/>
    <w:uiPriority w:val="99"/>
    <w:unhideWhenUsed/>
    <w:rsid w:val="00C15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EAA"/>
  </w:style>
  <w:style w:type="character" w:styleId="Hyperlink">
    <w:name w:val="Hyperlink"/>
    <w:basedOn w:val="DefaultParagraphFont"/>
    <w:uiPriority w:val="99"/>
    <w:unhideWhenUsed/>
    <w:rsid w:val="00C15EAA"/>
    <w:rPr>
      <w:color w:val="467886" w:themeColor="hyperlink"/>
      <w:u w:val="single"/>
    </w:rPr>
  </w:style>
  <w:style w:type="character" w:styleId="UnresolvedMention">
    <w:name w:val="Unresolved Mention"/>
    <w:basedOn w:val="DefaultParagraphFont"/>
    <w:uiPriority w:val="99"/>
    <w:semiHidden/>
    <w:unhideWhenUsed/>
    <w:rsid w:val="00C15EAA"/>
    <w:rPr>
      <w:color w:val="605E5C"/>
      <w:shd w:val="clear" w:color="auto" w:fill="E1DFDD"/>
    </w:rPr>
  </w:style>
  <w:style w:type="character" w:styleId="FollowedHyperlink">
    <w:name w:val="FollowedHyperlink"/>
    <w:basedOn w:val="DefaultParagraphFont"/>
    <w:uiPriority w:val="99"/>
    <w:semiHidden/>
    <w:unhideWhenUsed/>
    <w:rsid w:val="00C15EAA"/>
    <w:rPr>
      <w:color w:val="96607D" w:themeColor="followedHyperlink"/>
      <w:u w:val="single"/>
    </w:rPr>
  </w:style>
  <w:style w:type="paragraph" w:styleId="NormalWeb">
    <w:name w:val="Normal (Web)"/>
    <w:basedOn w:val="Normal"/>
    <w:uiPriority w:val="99"/>
    <w:semiHidden/>
    <w:unhideWhenUsed/>
    <w:rsid w:val="0016694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ine.gov/agriculture/qar/food-regs.html" TargetMode="External"/><Relationship Id="rId3" Type="http://schemas.openxmlformats.org/officeDocument/2006/relationships/settings" Target="settings.xml"/><Relationship Id="rId7" Type="http://schemas.openxmlformats.org/officeDocument/2006/relationships/hyperlink" Target="http://www.maine.gov/dmr/index.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aine.gov/sos/cec/rules/10/144/144c200.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Burgess, Aurora</cp:lastModifiedBy>
  <cp:revision>24</cp:revision>
  <dcterms:created xsi:type="dcterms:W3CDTF">2026-06-24T18:47:00Z</dcterms:created>
  <dcterms:modified xsi:type="dcterms:W3CDTF">2026-08-03T19:06:00Z</dcterms:modified>
</cp:coreProperties>
</file>