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F12117" w:rsidRPr="002C0041" w:rsidRDefault="004A2792" w:rsidP="00F12117">
      <w:pPr>
        <w:jc w:val="center"/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</w:pPr>
      <w:r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>Section 21</w:t>
      </w:r>
      <w:r w:rsidR="0000359D"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 xml:space="preserve"> </w:t>
      </w:r>
      <w:r w:rsidR="00F12117" w:rsidRPr="002C0041"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 xml:space="preserve">Annual Waiting List Notification </w:t>
      </w:r>
    </w:p>
    <w:p w:rsidR="00F12117" w:rsidRPr="002C0041" w:rsidRDefault="00F12117" w:rsidP="00F12117">
      <w:pPr>
        <w:jc w:val="center"/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</w:pPr>
    </w:p>
    <w:p w:rsidR="00EC0BAA" w:rsidRPr="00DA1116" w:rsidRDefault="0000359D" w:rsidP="00EC0BAA">
      <w:pPr>
        <w:rPr>
          <w:rFonts w:asciiTheme="minorHAnsi" w:eastAsiaTheme="minorHAnsi" w:hAnsiTheme="minorHAnsi" w:cs="Calibri"/>
          <w:bCs/>
          <w:sz w:val="22"/>
          <w:szCs w:val="22"/>
        </w:rPr>
      </w:pPr>
      <w:proofErr w:type="spellStart"/>
      <w:r>
        <w:rPr>
          <w:rFonts w:asciiTheme="minorHAnsi" w:eastAsiaTheme="minorHAnsi" w:hAnsiTheme="minorHAnsi" w:cs="Calibri"/>
          <w:bCs/>
          <w:sz w:val="22"/>
          <w:szCs w:val="22"/>
        </w:rPr>
        <w:t>MaineCare</w:t>
      </w:r>
      <w:proofErr w:type="spellEnd"/>
      <w:r>
        <w:rPr>
          <w:rFonts w:asciiTheme="minorHAnsi" w:eastAsiaTheme="minorHAnsi" w:hAnsiTheme="minorHAnsi" w:cs="Calibri"/>
          <w:bCs/>
          <w:sz w:val="22"/>
          <w:szCs w:val="22"/>
        </w:rPr>
        <w:t xml:space="preserve"> rules for Section 21 require the Member and/or Guardian to confirm their interest in the Member remaining on the Waiting List on an annual basis (</w:t>
      </w:r>
      <w:proofErr w:type="spellStart"/>
      <w:r>
        <w:rPr>
          <w:rFonts w:asciiTheme="minorHAnsi" w:eastAsiaTheme="minorHAnsi" w:hAnsiTheme="minorHAnsi" w:cs="Calibri"/>
          <w:bCs/>
          <w:sz w:val="22"/>
          <w:szCs w:val="22"/>
        </w:rPr>
        <w:t>MaineCare</w:t>
      </w:r>
      <w:proofErr w:type="spellEnd"/>
      <w:r>
        <w:rPr>
          <w:rFonts w:asciiTheme="minorHAnsi" w:eastAsiaTheme="minorHAnsi" w:hAnsiTheme="minorHAnsi" w:cs="Calibri"/>
          <w:bCs/>
          <w:sz w:val="22"/>
          <w:szCs w:val="22"/>
        </w:rPr>
        <w:t xml:space="preserve"> Benefits Manual, 21.03-D)</w:t>
      </w:r>
      <w:r w:rsidR="00EC0BAA">
        <w:rPr>
          <w:rFonts w:asciiTheme="minorHAnsi" w:eastAsiaTheme="minorHAnsi" w:hAnsiTheme="minorHAnsi" w:cs="Calibri"/>
          <w:bCs/>
          <w:sz w:val="22"/>
          <w:szCs w:val="22"/>
        </w:rPr>
        <w:t xml:space="preserve">. </w:t>
      </w:r>
      <w:r w:rsidR="00EC0BAA">
        <w:rPr>
          <w:rFonts w:asciiTheme="minorHAnsi" w:eastAsiaTheme="minorHAnsi" w:hAnsiTheme="minorHAnsi" w:cs="Calibri"/>
          <w:bCs/>
          <w:sz w:val="22"/>
          <w:szCs w:val="22"/>
        </w:rPr>
        <w:t xml:space="preserve">The notification form is Section I of the </w:t>
      </w:r>
      <w:hyperlink r:id="rId9" w:history="1">
        <w:r w:rsidR="00EC0BAA" w:rsidRPr="004E54EF">
          <w:rPr>
            <w:rStyle w:val="Hyperlink"/>
            <w:rFonts w:asciiTheme="minorHAnsi" w:eastAsiaTheme="minorHAnsi" w:hAnsiTheme="minorHAnsi" w:cs="Calibri"/>
            <w:bCs/>
            <w:sz w:val="22"/>
            <w:szCs w:val="22"/>
          </w:rPr>
          <w:t>Section 21 Waiver Information Form</w:t>
        </w:r>
      </w:hyperlink>
      <w:r w:rsidR="00EC0BAA">
        <w:rPr>
          <w:rFonts w:asciiTheme="minorHAnsi" w:eastAsiaTheme="minorHAnsi" w:hAnsiTheme="minorHAnsi" w:cs="Calibri"/>
          <w:bCs/>
          <w:sz w:val="22"/>
          <w:szCs w:val="22"/>
        </w:rPr>
        <w:t xml:space="preserve">. </w:t>
      </w:r>
    </w:p>
    <w:p w:rsidR="0000359D" w:rsidRPr="00DA1116" w:rsidRDefault="0000359D" w:rsidP="0000359D">
      <w:pPr>
        <w:rPr>
          <w:rFonts w:asciiTheme="minorHAnsi" w:eastAsiaTheme="minorHAnsi" w:hAnsiTheme="minorHAnsi" w:cs="Calibri"/>
          <w:bCs/>
          <w:sz w:val="22"/>
          <w:szCs w:val="22"/>
        </w:rPr>
      </w:pPr>
    </w:p>
    <w:p w:rsidR="0000359D" w:rsidRPr="002C0041" w:rsidRDefault="0000359D" w:rsidP="0000359D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>
        <w:rPr>
          <w:rFonts w:asciiTheme="minorHAnsi" w:eastAsiaTheme="minorHAnsi" w:hAnsiTheme="minorHAnsi"/>
          <w:bCs/>
          <w:szCs w:val="23"/>
        </w:rPr>
        <w:t>Letters and the notification form</w:t>
      </w:r>
      <w:r w:rsidRPr="002C0041">
        <w:rPr>
          <w:rFonts w:asciiTheme="minorHAnsi" w:eastAsiaTheme="minorHAnsi" w:hAnsiTheme="minorHAnsi"/>
          <w:bCs/>
          <w:szCs w:val="23"/>
        </w:rPr>
        <w:t xml:space="preserve"> will be </w:t>
      </w:r>
      <w:r>
        <w:rPr>
          <w:rFonts w:asciiTheme="minorHAnsi" w:eastAsiaTheme="minorHAnsi" w:hAnsiTheme="minorHAnsi"/>
          <w:bCs/>
          <w:szCs w:val="23"/>
        </w:rPr>
        <w:t>mailed</w:t>
      </w:r>
      <w:r w:rsidRPr="002C0041">
        <w:rPr>
          <w:rFonts w:asciiTheme="minorHAnsi" w:eastAsiaTheme="minorHAnsi" w:hAnsiTheme="minorHAnsi"/>
          <w:bCs/>
          <w:szCs w:val="23"/>
        </w:rPr>
        <w:t xml:space="preserve"> out by the Department </w:t>
      </w:r>
      <w:r>
        <w:rPr>
          <w:rFonts w:asciiTheme="minorHAnsi" w:eastAsiaTheme="minorHAnsi" w:hAnsiTheme="minorHAnsi"/>
          <w:bCs/>
          <w:szCs w:val="23"/>
        </w:rPr>
        <w:t xml:space="preserve">to the Member and/or Guardian in </w:t>
      </w:r>
      <w:r w:rsidRPr="002C0041">
        <w:rPr>
          <w:rFonts w:asciiTheme="minorHAnsi" w:eastAsiaTheme="minorHAnsi" w:hAnsiTheme="minorHAnsi"/>
          <w:bCs/>
          <w:szCs w:val="23"/>
        </w:rPr>
        <w:t>the month the member was found Medically Eligible for Section 21</w:t>
      </w:r>
      <w:r>
        <w:rPr>
          <w:rFonts w:asciiTheme="minorHAnsi" w:eastAsiaTheme="minorHAnsi" w:hAnsiTheme="minorHAnsi"/>
          <w:bCs/>
          <w:szCs w:val="23"/>
        </w:rPr>
        <w:t>.</w:t>
      </w:r>
    </w:p>
    <w:p w:rsidR="0000359D" w:rsidRPr="002C0041" w:rsidRDefault="0000359D" w:rsidP="0000359D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2C0041">
        <w:rPr>
          <w:rFonts w:asciiTheme="minorHAnsi" w:eastAsiaTheme="minorHAnsi" w:hAnsiTheme="minorHAnsi"/>
          <w:bCs/>
          <w:szCs w:val="23"/>
        </w:rPr>
        <w:t xml:space="preserve">The </w:t>
      </w:r>
      <w:r>
        <w:rPr>
          <w:rFonts w:asciiTheme="minorHAnsi" w:eastAsiaTheme="minorHAnsi" w:hAnsiTheme="minorHAnsi"/>
          <w:bCs/>
          <w:szCs w:val="23"/>
        </w:rPr>
        <w:t>Department w</w:t>
      </w:r>
      <w:r w:rsidRPr="002C0041">
        <w:rPr>
          <w:rFonts w:asciiTheme="minorHAnsi" w:eastAsiaTheme="minorHAnsi" w:hAnsiTheme="minorHAnsi"/>
          <w:bCs/>
          <w:szCs w:val="23"/>
        </w:rPr>
        <w:t xml:space="preserve">ill </w:t>
      </w:r>
      <w:r>
        <w:rPr>
          <w:rFonts w:asciiTheme="minorHAnsi" w:eastAsiaTheme="minorHAnsi" w:hAnsiTheme="minorHAnsi"/>
          <w:bCs/>
          <w:szCs w:val="23"/>
        </w:rPr>
        <w:t xml:space="preserve">send an email and attach the form </w:t>
      </w:r>
      <w:r w:rsidRPr="002C0041">
        <w:rPr>
          <w:rFonts w:asciiTheme="minorHAnsi" w:eastAsiaTheme="minorHAnsi" w:hAnsiTheme="minorHAnsi"/>
          <w:bCs/>
          <w:szCs w:val="23"/>
        </w:rPr>
        <w:t xml:space="preserve">to the </w:t>
      </w:r>
      <w:r>
        <w:rPr>
          <w:rFonts w:asciiTheme="minorHAnsi" w:eastAsiaTheme="minorHAnsi" w:hAnsiTheme="minorHAnsi"/>
          <w:bCs/>
          <w:szCs w:val="23"/>
        </w:rPr>
        <w:t xml:space="preserve">Member’s </w:t>
      </w:r>
      <w:r w:rsidRPr="002C0041">
        <w:rPr>
          <w:rFonts w:asciiTheme="minorHAnsi" w:eastAsiaTheme="minorHAnsi" w:hAnsiTheme="minorHAnsi"/>
          <w:bCs/>
          <w:szCs w:val="23"/>
        </w:rPr>
        <w:t>Case Manager</w:t>
      </w:r>
      <w:r>
        <w:rPr>
          <w:rFonts w:asciiTheme="minorHAnsi" w:eastAsiaTheme="minorHAnsi" w:hAnsiTheme="minorHAnsi"/>
          <w:bCs/>
          <w:szCs w:val="23"/>
        </w:rPr>
        <w:t>.</w:t>
      </w:r>
    </w:p>
    <w:p w:rsidR="0000359D" w:rsidRPr="002C0041" w:rsidRDefault="0000359D" w:rsidP="0000359D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2C0041">
        <w:rPr>
          <w:rFonts w:asciiTheme="minorHAnsi" w:eastAsiaTheme="minorHAnsi" w:hAnsiTheme="minorHAnsi"/>
          <w:bCs/>
          <w:szCs w:val="23"/>
        </w:rPr>
        <w:t xml:space="preserve">The Member has </w:t>
      </w:r>
      <w:r w:rsidRPr="002C0041">
        <w:rPr>
          <w:rFonts w:asciiTheme="minorHAnsi" w:eastAsiaTheme="minorHAnsi" w:hAnsiTheme="minorHAnsi"/>
          <w:b/>
          <w:bCs/>
          <w:szCs w:val="23"/>
        </w:rPr>
        <w:t>6 months</w:t>
      </w:r>
      <w:r w:rsidRPr="002C0041">
        <w:rPr>
          <w:rFonts w:asciiTheme="minorHAnsi" w:eastAsiaTheme="minorHAnsi" w:hAnsiTheme="minorHAnsi"/>
          <w:bCs/>
          <w:szCs w:val="23"/>
        </w:rPr>
        <w:t xml:space="preserve"> to Confirm Interest in Remaining on the Section 21 Waiting List</w:t>
      </w:r>
      <w:r>
        <w:rPr>
          <w:rFonts w:asciiTheme="minorHAnsi" w:eastAsiaTheme="minorHAnsi" w:hAnsiTheme="minorHAnsi"/>
          <w:bCs/>
          <w:szCs w:val="23"/>
        </w:rPr>
        <w:t xml:space="preserve">; the Member and/or Guardian or the Case Manager can complete the form and send it to the </w:t>
      </w:r>
      <w:hyperlink r:id="rId10" w:history="1">
        <w:r w:rsidRPr="00B36165">
          <w:rPr>
            <w:rStyle w:val="Hyperlink"/>
            <w:rFonts w:asciiTheme="minorHAnsi" w:eastAsiaTheme="minorHAnsi" w:hAnsiTheme="minorHAnsi"/>
            <w:bCs/>
            <w:szCs w:val="23"/>
          </w:rPr>
          <w:t>Waiver Specialist</w:t>
        </w:r>
      </w:hyperlink>
      <w:r>
        <w:rPr>
          <w:rFonts w:asciiTheme="minorHAnsi" w:eastAsiaTheme="minorHAnsi" w:hAnsiTheme="minorHAnsi"/>
          <w:bCs/>
          <w:szCs w:val="23"/>
        </w:rPr>
        <w:t>. Case Managers are encouraged to complete the form electronically and attach the form to an email.</w:t>
      </w:r>
    </w:p>
    <w:p w:rsidR="0000359D" w:rsidRPr="002C0041" w:rsidRDefault="0000359D" w:rsidP="0000359D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>
        <w:rPr>
          <w:rFonts w:asciiTheme="minorHAnsi" w:eastAsiaTheme="minorHAnsi" w:hAnsiTheme="minorHAnsi"/>
          <w:bCs/>
          <w:szCs w:val="23"/>
        </w:rPr>
        <w:t>If the form is not received, t</w:t>
      </w:r>
      <w:r w:rsidRPr="002C0041">
        <w:rPr>
          <w:rFonts w:asciiTheme="minorHAnsi" w:eastAsiaTheme="minorHAnsi" w:hAnsiTheme="minorHAnsi"/>
          <w:bCs/>
          <w:szCs w:val="23"/>
        </w:rPr>
        <w:t xml:space="preserve">he Department will send out a </w:t>
      </w:r>
      <w:r w:rsidRPr="002C0041">
        <w:rPr>
          <w:rFonts w:asciiTheme="minorHAnsi" w:eastAsiaTheme="minorHAnsi" w:hAnsiTheme="minorHAnsi"/>
          <w:b/>
          <w:bCs/>
          <w:szCs w:val="23"/>
        </w:rPr>
        <w:t>2nd Notice</w:t>
      </w:r>
      <w:r w:rsidRPr="002C0041">
        <w:rPr>
          <w:rFonts w:asciiTheme="minorHAnsi" w:eastAsiaTheme="minorHAnsi" w:hAnsiTheme="minorHAnsi"/>
          <w:bCs/>
          <w:szCs w:val="23"/>
        </w:rPr>
        <w:t xml:space="preserve"> to the Member</w:t>
      </w:r>
      <w:r>
        <w:rPr>
          <w:rFonts w:asciiTheme="minorHAnsi" w:eastAsiaTheme="minorHAnsi" w:hAnsiTheme="minorHAnsi"/>
          <w:bCs/>
          <w:szCs w:val="23"/>
        </w:rPr>
        <w:t xml:space="preserve"> and/or</w:t>
      </w:r>
      <w:r w:rsidRPr="002C0041">
        <w:rPr>
          <w:rFonts w:asciiTheme="minorHAnsi" w:eastAsiaTheme="minorHAnsi" w:hAnsiTheme="minorHAnsi"/>
          <w:bCs/>
          <w:szCs w:val="23"/>
        </w:rPr>
        <w:t xml:space="preserve"> Guardian and their Case Manager 45 days after the Initial Notice to Remind the Member to </w:t>
      </w:r>
      <w:r w:rsidRPr="002C0041">
        <w:rPr>
          <w:rFonts w:asciiTheme="minorHAnsi" w:eastAsiaTheme="minorHAnsi" w:hAnsiTheme="minorHAnsi"/>
          <w:b/>
          <w:bCs/>
          <w:szCs w:val="23"/>
        </w:rPr>
        <w:t>Confirm Interest</w:t>
      </w:r>
      <w:r w:rsidRPr="002C0041">
        <w:rPr>
          <w:rFonts w:asciiTheme="minorHAnsi" w:eastAsiaTheme="minorHAnsi" w:hAnsiTheme="minorHAnsi"/>
          <w:bCs/>
          <w:szCs w:val="23"/>
        </w:rPr>
        <w:t>.</w:t>
      </w:r>
    </w:p>
    <w:p w:rsidR="0000359D" w:rsidRPr="002C0041" w:rsidRDefault="0000359D" w:rsidP="0000359D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2C0041">
        <w:rPr>
          <w:rFonts w:asciiTheme="minorHAnsi" w:eastAsiaTheme="minorHAnsi" w:hAnsiTheme="minorHAnsi"/>
          <w:bCs/>
          <w:szCs w:val="23"/>
        </w:rPr>
        <w:t xml:space="preserve">If the Department has not </w:t>
      </w:r>
      <w:r>
        <w:rPr>
          <w:rFonts w:asciiTheme="minorHAnsi" w:eastAsiaTheme="minorHAnsi" w:hAnsiTheme="minorHAnsi"/>
          <w:bCs/>
          <w:szCs w:val="23"/>
        </w:rPr>
        <w:t>received</w:t>
      </w:r>
      <w:r w:rsidRPr="002C0041">
        <w:rPr>
          <w:rFonts w:asciiTheme="minorHAnsi" w:eastAsiaTheme="minorHAnsi" w:hAnsiTheme="minorHAnsi"/>
          <w:bCs/>
          <w:szCs w:val="23"/>
        </w:rPr>
        <w:t xml:space="preserve"> a response within </w:t>
      </w:r>
      <w:r w:rsidRPr="002C0041">
        <w:rPr>
          <w:rFonts w:asciiTheme="minorHAnsi" w:eastAsiaTheme="minorHAnsi" w:hAnsiTheme="minorHAnsi"/>
          <w:b/>
          <w:bCs/>
          <w:szCs w:val="23"/>
        </w:rPr>
        <w:t>6 months</w:t>
      </w:r>
      <w:r w:rsidRPr="002C0041">
        <w:rPr>
          <w:rFonts w:asciiTheme="minorHAnsi" w:eastAsiaTheme="minorHAnsi" w:hAnsiTheme="minorHAnsi"/>
          <w:bCs/>
          <w:szCs w:val="23"/>
        </w:rPr>
        <w:t xml:space="preserve"> the Member will be </w:t>
      </w:r>
      <w:r w:rsidRPr="002C0041">
        <w:rPr>
          <w:rFonts w:asciiTheme="minorHAnsi" w:eastAsiaTheme="minorHAnsi" w:hAnsiTheme="minorHAnsi"/>
          <w:b/>
          <w:bCs/>
          <w:szCs w:val="23"/>
        </w:rPr>
        <w:t>removed</w:t>
      </w:r>
      <w:r w:rsidRPr="002C0041">
        <w:rPr>
          <w:rFonts w:asciiTheme="minorHAnsi" w:eastAsiaTheme="minorHAnsi" w:hAnsiTheme="minorHAnsi"/>
          <w:bCs/>
          <w:szCs w:val="23"/>
        </w:rPr>
        <w:t xml:space="preserve"> from the </w:t>
      </w:r>
      <w:r w:rsidRPr="002C0041">
        <w:rPr>
          <w:rFonts w:asciiTheme="minorHAnsi" w:eastAsiaTheme="minorHAnsi" w:hAnsiTheme="minorHAnsi"/>
          <w:b/>
          <w:bCs/>
          <w:szCs w:val="23"/>
        </w:rPr>
        <w:t>Waiting List</w:t>
      </w:r>
      <w:r w:rsidRPr="002C0041">
        <w:rPr>
          <w:rFonts w:asciiTheme="minorHAnsi" w:eastAsiaTheme="minorHAnsi" w:hAnsiTheme="minorHAnsi"/>
          <w:bCs/>
          <w:szCs w:val="23"/>
        </w:rPr>
        <w:t xml:space="preserve"> and a Letter </w:t>
      </w:r>
      <w:r>
        <w:rPr>
          <w:rFonts w:asciiTheme="minorHAnsi" w:eastAsiaTheme="minorHAnsi" w:hAnsiTheme="minorHAnsi"/>
          <w:bCs/>
          <w:szCs w:val="23"/>
        </w:rPr>
        <w:t>documenting the removal will be mailed</w:t>
      </w:r>
      <w:r w:rsidRPr="002C0041">
        <w:rPr>
          <w:rFonts w:asciiTheme="minorHAnsi" w:eastAsiaTheme="minorHAnsi" w:hAnsiTheme="minorHAnsi"/>
          <w:bCs/>
          <w:szCs w:val="23"/>
        </w:rPr>
        <w:t xml:space="preserve"> to the Member and</w:t>
      </w:r>
      <w:r>
        <w:rPr>
          <w:rFonts w:asciiTheme="minorHAnsi" w:eastAsiaTheme="minorHAnsi" w:hAnsiTheme="minorHAnsi"/>
          <w:bCs/>
          <w:szCs w:val="23"/>
        </w:rPr>
        <w:t>/or</w:t>
      </w:r>
      <w:r w:rsidRPr="002C0041">
        <w:rPr>
          <w:rFonts w:asciiTheme="minorHAnsi" w:eastAsiaTheme="minorHAnsi" w:hAnsiTheme="minorHAnsi"/>
          <w:bCs/>
          <w:szCs w:val="23"/>
        </w:rPr>
        <w:t xml:space="preserve"> Guardian.</w:t>
      </w:r>
    </w:p>
    <w:p w:rsidR="0000359D" w:rsidRDefault="0000359D" w:rsidP="0000359D">
      <w:pPr>
        <w:pStyle w:val="ListParagraph"/>
        <w:widowControl/>
        <w:numPr>
          <w:ilvl w:val="0"/>
          <w:numId w:val="16"/>
        </w:numPr>
        <w:adjustRightInd w:val="0"/>
        <w:contextualSpacing/>
        <w:rPr>
          <w:rFonts w:asciiTheme="minorHAnsi" w:eastAsiaTheme="minorHAnsi" w:hAnsiTheme="minorHAnsi"/>
          <w:bCs/>
          <w:szCs w:val="23"/>
        </w:rPr>
      </w:pPr>
      <w:r w:rsidRPr="00B36165">
        <w:rPr>
          <w:rFonts w:asciiTheme="minorHAnsi" w:eastAsiaTheme="minorHAnsi" w:hAnsiTheme="minorHAnsi"/>
          <w:bCs/>
          <w:szCs w:val="23"/>
        </w:rPr>
        <w:t xml:space="preserve">The Member can re-apply for Section 21 at any time. </w:t>
      </w:r>
    </w:p>
    <w:p w:rsidR="00F12117" w:rsidRPr="002C0041" w:rsidRDefault="00F12117" w:rsidP="00F12117">
      <w:pPr>
        <w:rPr>
          <w:rFonts w:asciiTheme="minorHAnsi" w:eastAsiaTheme="minorHAnsi" w:hAnsiTheme="minorHAnsi" w:cs="Calibri"/>
          <w:bCs/>
          <w:szCs w:val="23"/>
        </w:rPr>
      </w:pPr>
    </w:p>
    <w:p w:rsidR="00F12117" w:rsidRPr="002C0041" w:rsidRDefault="00F12117" w:rsidP="00F12117">
      <w:pPr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</w:pPr>
      <w:r w:rsidRPr="002C0041">
        <w:rPr>
          <w:rFonts w:asciiTheme="minorHAnsi" w:eastAsiaTheme="minorHAnsi" w:hAnsiTheme="minorHAnsi" w:cs="Calibri"/>
          <w:b/>
          <w:bCs/>
          <w:szCs w:val="23"/>
        </w:rPr>
        <w:t>The Case Manager Must:</w:t>
      </w:r>
    </w:p>
    <w:p w:rsidR="00F12117" w:rsidRPr="002C0041" w:rsidRDefault="00F12117" w:rsidP="00F12117">
      <w:pPr>
        <w:rPr>
          <w:rFonts w:asciiTheme="minorHAnsi" w:hAnsiTheme="minorHAnsi"/>
        </w:rPr>
      </w:pPr>
    </w:p>
    <w:p w:rsidR="00F12117" w:rsidRPr="003C22BC" w:rsidRDefault="00F12117" w:rsidP="00F12117">
      <w:pPr>
        <w:pStyle w:val="ListParagraph"/>
        <w:widowControl/>
        <w:numPr>
          <w:ilvl w:val="0"/>
          <w:numId w:val="17"/>
        </w:numPr>
        <w:overflowPunct w:val="0"/>
        <w:adjustRightInd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3C22BC">
        <w:rPr>
          <w:rFonts w:asciiTheme="minorHAnsi" w:hAnsiTheme="minorHAnsi"/>
          <w:sz w:val="24"/>
          <w:szCs w:val="24"/>
        </w:rPr>
        <w:t xml:space="preserve">Convene a Meeting (phone or in-person) Include the Member, Guardian and/or other individuals the Member Designates to Discuss the Member’s Needs </w:t>
      </w:r>
      <w:r w:rsidR="0000359D">
        <w:rPr>
          <w:rFonts w:asciiTheme="minorHAnsi" w:hAnsiTheme="minorHAnsi"/>
          <w:sz w:val="24"/>
          <w:szCs w:val="24"/>
        </w:rPr>
        <w:t>(i</w:t>
      </w:r>
      <w:r w:rsidRPr="003C22BC">
        <w:rPr>
          <w:rFonts w:asciiTheme="minorHAnsi" w:hAnsiTheme="minorHAnsi"/>
          <w:sz w:val="24"/>
          <w:szCs w:val="24"/>
        </w:rPr>
        <w:t>f Necessary)</w:t>
      </w:r>
      <w:r w:rsidR="0000359D">
        <w:rPr>
          <w:rFonts w:asciiTheme="minorHAnsi" w:hAnsiTheme="minorHAnsi"/>
          <w:sz w:val="24"/>
          <w:szCs w:val="24"/>
        </w:rPr>
        <w:t>;</w:t>
      </w:r>
    </w:p>
    <w:p w:rsidR="00F12117" w:rsidRPr="003C22BC" w:rsidRDefault="00F12117" w:rsidP="00F12117">
      <w:pPr>
        <w:pStyle w:val="ListParagraph"/>
        <w:widowControl/>
        <w:numPr>
          <w:ilvl w:val="0"/>
          <w:numId w:val="17"/>
        </w:numPr>
        <w:overflowPunct w:val="0"/>
        <w:adjustRightInd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3C22BC">
        <w:rPr>
          <w:rFonts w:asciiTheme="minorHAnsi" w:hAnsiTheme="minorHAnsi"/>
          <w:sz w:val="24"/>
          <w:szCs w:val="24"/>
        </w:rPr>
        <w:t>Discuss if Section 21 Funding is required to meet the Member’s Needs</w:t>
      </w:r>
      <w:r w:rsidR="0000359D">
        <w:rPr>
          <w:rFonts w:asciiTheme="minorHAnsi" w:hAnsiTheme="minorHAnsi"/>
          <w:sz w:val="24"/>
          <w:szCs w:val="24"/>
        </w:rPr>
        <w:t>; and</w:t>
      </w:r>
    </w:p>
    <w:p w:rsidR="00EC0BAA" w:rsidRDefault="00F12117" w:rsidP="00F12117">
      <w:pPr>
        <w:pStyle w:val="ListParagraph"/>
        <w:widowControl/>
        <w:numPr>
          <w:ilvl w:val="0"/>
          <w:numId w:val="17"/>
        </w:numPr>
        <w:overflowPunct w:val="0"/>
        <w:adjustRightInd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3C22BC">
        <w:rPr>
          <w:rFonts w:asciiTheme="minorHAnsi" w:hAnsiTheme="minorHAnsi"/>
          <w:sz w:val="24"/>
          <w:szCs w:val="24"/>
        </w:rPr>
        <w:t xml:space="preserve">Assist the Guardian/and or Member fill out the </w:t>
      </w:r>
      <w:r w:rsidR="002C6CAC">
        <w:rPr>
          <w:rFonts w:asciiTheme="minorHAnsi" w:hAnsiTheme="minorHAnsi"/>
          <w:sz w:val="24"/>
          <w:szCs w:val="24"/>
        </w:rPr>
        <w:t>form or send the form to HCBS.Waiver@maine.gov</w:t>
      </w:r>
      <w:r w:rsidR="00EC0BAA">
        <w:rPr>
          <w:rFonts w:asciiTheme="minorHAnsi" w:hAnsiTheme="minorHAnsi"/>
          <w:sz w:val="24"/>
          <w:szCs w:val="24"/>
        </w:rPr>
        <w:t>.</w:t>
      </w:r>
    </w:p>
    <w:p w:rsidR="00EC0BAA" w:rsidRDefault="00EC0BAA" w:rsidP="00EC0BAA">
      <w:pPr>
        <w:overflowPunct w:val="0"/>
        <w:adjustRightInd w:val="0"/>
        <w:contextualSpacing/>
        <w:textAlignment w:val="baseline"/>
        <w:rPr>
          <w:rFonts w:asciiTheme="minorHAnsi" w:hAnsiTheme="minorHAnsi"/>
          <w:szCs w:val="24"/>
        </w:rPr>
      </w:pPr>
    </w:p>
    <w:p w:rsidR="008B314B" w:rsidRPr="003C22BC" w:rsidRDefault="008B314B" w:rsidP="008B314B">
      <w:pPr>
        <w:jc w:val="both"/>
        <w:rPr>
          <w:rFonts w:ascii="Calibri" w:eastAsiaTheme="minorHAnsi" w:hAnsi="Calibri" w:cs="Calibri"/>
          <w:sz w:val="22"/>
          <w:szCs w:val="22"/>
        </w:rPr>
      </w:pPr>
      <w:r w:rsidRPr="003C22BC">
        <w:rPr>
          <w:rFonts w:asciiTheme="minorHAnsi" w:hAnsiTheme="minorHAnsi"/>
        </w:rPr>
        <w:t xml:space="preserve">The Waiver Specialist will confirm receipt of the form within 2 business days of receiving the form. If you do not receive an email </w:t>
      </w:r>
      <w:r>
        <w:rPr>
          <w:rFonts w:asciiTheme="minorHAnsi" w:hAnsiTheme="minorHAnsi"/>
        </w:rPr>
        <w:t>from one of the Waiver Specialists confirming receipt of the form,</w:t>
      </w:r>
      <w:r w:rsidRPr="003C22BC">
        <w:rPr>
          <w:rFonts w:asciiTheme="minorHAnsi" w:hAnsiTheme="minorHAnsi"/>
        </w:rPr>
        <w:t xml:space="preserve"> please contact the Waiver Specialist at HCBS.Waiver@maine.gov.</w:t>
      </w:r>
    </w:p>
    <w:p w:rsidR="00F12117" w:rsidRPr="00EC0BAA" w:rsidRDefault="00F12117" w:rsidP="00EC0BAA">
      <w:pPr>
        <w:overflowPunct w:val="0"/>
        <w:adjustRightInd w:val="0"/>
        <w:contextualSpacing/>
        <w:textAlignment w:val="baseline"/>
        <w:rPr>
          <w:rFonts w:asciiTheme="minorHAnsi" w:hAnsiTheme="minorHAnsi"/>
          <w:szCs w:val="24"/>
        </w:rPr>
      </w:pPr>
      <w:r w:rsidRPr="00EC0BAA">
        <w:rPr>
          <w:rFonts w:asciiTheme="minorHAnsi" w:hAnsiTheme="minorHAnsi"/>
          <w:szCs w:val="24"/>
        </w:rPr>
        <w:t xml:space="preserve"> </w:t>
      </w:r>
    </w:p>
    <w:p w:rsidR="00F12117" w:rsidRPr="002C0041" w:rsidRDefault="00F12117" w:rsidP="00F12117">
      <w:pPr>
        <w:rPr>
          <w:rFonts w:asciiTheme="minorHAnsi" w:hAnsiTheme="minorHAnsi"/>
        </w:rPr>
      </w:pPr>
    </w:p>
    <w:p w:rsidR="00F12117" w:rsidRPr="002C0041" w:rsidRDefault="003C22BC" w:rsidP="00F12117">
      <w:pPr>
        <w:jc w:val="center"/>
        <w:rPr>
          <w:rFonts w:asciiTheme="minorHAnsi" w:hAnsiTheme="minorHAnsi"/>
          <w:b/>
        </w:rPr>
      </w:pPr>
      <w:bookmarkStart w:id="0" w:name="_Hlk50452540"/>
      <w:r>
        <w:rPr>
          <w:rFonts w:asciiTheme="minorHAnsi" w:hAnsiTheme="minorHAnsi"/>
          <w:b/>
        </w:rPr>
        <w:t xml:space="preserve">Please complete Section I only of the </w:t>
      </w:r>
      <w:hyperlink r:id="rId11" w:history="1">
        <w:r w:rsidRPr="003C22BC">
          <w:rPr>
            <w:rStyle w:val="Hyperlink"/>
            <w:rFonts w:asciiTheme="minorHAnsi" w:hAnsiTheme="minorHAnsi"/>
            <w:b/>
          </w:rPr>
          <w:t>Section 21 Waiver Information Form</w:t>
        </w:r>
      </w:hyperlink>
      <w:r w:rsidR="00F12117" w:rsidRPr="002C0041">
        <w:rPr>
          <w:rFonts w:asciiTheme="minorHAnsi" w:hAnsiTheme="minorHAnsi"/>
          <w:b/>
        </w:rPr>
        <w:t xml:space="preserve">. </w:t>
      </w:r>
    </w:p>
    <w:bookmarkEnd w:id="0"/>
    <w:p w:rsidR="00F12117" w:rsidRPr="002C0041" w:rsidRDefault="00F12117" w:rsidP="00F12117">
      <w:pPr>
        <w:jc w:val="center"/>
        <w:rPr>
          <w:rFonts w:asciiTheme="minorHAnsi" w:hAnsiTheme="minorHAnsi"/>
          <w:b/>
        </w:rPr>
      </w:pPr>
    </w:p>
    <w:p w:rsidR="00F12117" w:rsidRDefault="00F12117" w:rsidP="00F12117">
      <w:pPr>
        <w:jc w:val="center"/>
        <w:rPr>
          <w:rFonts w:asciiTheme="minorHAnsi" w:hAnsiTheme="minorHAnsi"/>
          <w:b/>
        </w:rPr>
      </w:pPr>
      <w:r w:rsidRPr="002C0041">
        <w:rPr>
          <w:rFonts w:asciiTheme="minorHAnsi" w:hAnsiTheme="minorHAnsi"/>
          <w:b/>
        </w:rPr>
        <w:t>No additional documentation and/or assessments needed.</w:t>
      </w:r>
    </w:p>
    <w:p w:rsidR="00F12117" w:rsidRPr="002C0041" w:rsidRDefault="00F12117" w:rsidP="00F12117">
      <w:pPr>
        <w:jc w:val="both"/>
        <w:rPr>
          <w:rFonts w:asciiTheme="minorHAnsi" w:hAnsiTheme="minorHAnsi"/>
        </w:rPr>
      </w:pPr>
    </w:p>
    <w:p w:rsidR="003C22BC" w:rsidRDefault="00F12117" w:rsidP="003C22BC">
      <w:pPr>
        <w:jc w:val="center"/>
        <w:rPr>
          <w:rFonts w:asciiTheme="minorHAnsi" w:hAnsiTheme="minorHAnsi"/>
          <w:b/>
        </w:rPr>
      </w:pPr>
      <w:r w:rsidRPr="00941818">
        <w:rPr>
          <w:rFonts w:asciiTheme="minorHAnsi" w:hAnsiTheme="minorHAnsi"/>
          <w:b/>
        </w:rPr>
        <w:t xml:space="preserve">The form </w:t>
      </w:r>
      <w:r w:rsidR="003C22BC">
        <w:rPr>
          <w:rFonts w:asciiTheme="minorHAnsi" w:hAnsiTheme="minorHAnsi"/>
          <w:b/>
        </w:rPr>
        <w:t>must</w:t>
      </w:r>
      <w:r w:rsidRPr="00941818">
        <w:rPr>
          <w:rFonts w:asciiTheme="minorHAnsi" w:hAnsiTheme="minorHAnsi"/>
          <w:b/>
        </w:rPr>
        <w:t xml:space="preserve"> be emailed </w:t>
      </w:r>
      <w:r w:rsidR="003C22BC">
        <w:rPr>
          <w:rFonts w:asciiTheme="minorHAnsi" w:hAnsiTheme="minorHAnsi"/>
          <w:b/>
        </w:rPr>
        <w:t xml:space="preserve">to </w:t>
      </w:r>
      <w:hyperlink r:id="rId12" w:history="1">
        <w:r w:rsidR="003C22BC" w:rsidRPr="00A340F6">
          <w:rPr>
            <w:rStyle w:val="Hyperlink"/>
            <w:rFonts w:asciiTheme="minorHAnsi" w:hAnsiTheme="minorHAnsi"/>
            <w:b/>
          </w:rPr>
          <w:t>HCBS.Waiver@maine.gov</w:t>
        </w:r>
      </w:hyperlink>
      <w:r w:rsidR="003C22BC">
        <w:rPr>
          <w:rFonts w:asciiTheme="minorHAnsi" w:hAnsiTheme="minorHAnsi"/>
          <w:b/>
        </w:rPr>
        <w:t>.</w:t>
      </w:r>
    </w:p>
    <w:p w:rsidR="003C22BC" w:rsidRDefault="003C22BC" w:rsidP="003C22BC">
      <w:pPr>
        <w:jc w:val="both"/>
        <w:rPr>
          <w:rFonts w:asciiTheme="minorHAnsi" w:hAnsiTheme="minorHAnsi"/>
          <w:b/>
        </w:rPr>
      </w:pPr>
    </w:p>
    <w:p w:rsidR="005C452D" w:rsidRPr="005C452D" w:rsidRDefault="005C452D" w:rsidP="005C452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p w:rsidR="005C452D" w:rsidRPr="005C452D" w:rsidRDefault="005C452D" w:rsidP="005C452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</w:rPr>
      </w:pPr>
    </w:p>
    <w:p w:rsidR="008735F3" w:rsidRDefault="008735F3" w:rsidP="00C04CB9">
      <w:pPr>
        <w:autoSpaceDE w:val="0"/>
        <w:autoSpaceDN w:val="0"/>
        <w:adjustRightInd w:val="0"/>
        <w:rPr>
          <w:szCs w:val="24"/>
        </w:rPr>
      </w:pPr>
      <w:bookmarkStart w:id="1" w:name="_GoBack"/>
      <w:bookmarkEnd w:id="1"/>
    </w:p>
    <w:sectPr w:rsidR="008735F3" w:rsidSect="00A73966">
      <w:headerReference w:type="default" r:id="rId13"/>
      <w:type w:val="continuous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DF" w:rsidRDefault="008B314B">
    <w:pPr>
      <w:pStyle w:val="Header"/>
    </w:pPr>
  </w:p>
  <w:p w:rsidR="006320DF" w:rsidRDefault="008B3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6D46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D42D1"/>
    <w:multiLevelType w:val="hybridMultilevel"/>
    <w:tmpl w:val="3296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C02441"/>
    <w:multiLevelType w:val="hybridMultilevel"/>
    <w:tmpl w:val="2FF8C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88BAB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EA6214"/>
    <w:multiLevelType w:val="hybridMultilevel"/>
    <w:tmpl w:val="AC00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88BA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A317961"/>
    <w:multiLevelType w:val="hybridMultilevel"/>
    <w:tmpl w:val="8F3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95405"/>
    <w:multiLevelType w:val="hybridMultilevel"/>
    <w:tmpl w:val="F902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4E5"/>
    <w:multiLevelType w:val="hybridMultilevel"/>
    <w:tmpl w:val="1C9C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E2BF5"/>
    <w:multiLevelType w:val="hybridMultilevel"/>
    <w:tmpl w:val="1D5A8E4C"/>
    <w:lvl w:ilvl="0" w:tplc="A56CA922">
      <w:start w:val="1"/>
      <w:numFmt w:val="decimal"/>
      <w:lvlText w:val="%1."/>
      <w:lvlJc w:val="left"/>
      <w:pPr>
        <w:ind w:left="940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FAB4643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46CC8B20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en-US"/>
      </w:rPr>
    </w:lvl>
    <w:lvl w:ilvl="3" w:tplc="C0DE83C4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en-US"/>
      </w:rPr>
    </w:lvl>
    <w:lvl w:ilvl="4" w:tplc="8FF04DE2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5" w:tplc="312CE95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en-US"/>
      </w:rPr>
    </w:lvl>
    <w:lvl w:ilvl="6" w:tplc="EDE8A134">
      <w:numFmt w:val="bullet"/>
      <w:lvlText w:val="•"/>
      <w:lvlJc w:val="left"/>
      <w:pPr>
        <w:ind w:left="7240" w:hanging="361"/>
      </w:pPr>
      <w:rPr>
        <w:rFonts w:hint="default"/>
        <w:lang w:val="en-US" w:eastAsia="en-US" w:bidi="en-US"/>
      </w:rPr>
    </w:lvl>
    <w:lvl w:ilvl="7" w:tplc="F5EAB53A">
      <w:numFmt w:val="bullet"/>
      <w:lvlText w:val="•"/>
      <w:lvlJc w:val="left"/>
      <w:pPr>
        <w:ind w:left="8290" w:hanging="361"/>
      </w:pPr>
      <w:rPr>
        <w:rFonts w:hint="default"/>
        <w:lang w:val="en-US" w:eastAsia="en-US" w:bidi="en-US"/>
      </w:rPr>
    </w:lvl>
    <w:lvl w:ilvl="8" w:tplc="FEDCD8A6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59EF720A"/>
    <w:multiLevelType w:val="hybridMultilevel"/>
    <w:tmpl w:val="8A82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2421A"/>
    <w:multiLevelType w:val="hybridMultilevel"/>
    <w:tmpl w:val="12B6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650A"/>
    <w:multiLevelType w:val="hybridMultilevel"/>
    <w:tmpl w:val="16984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2"/>
  </w:num>
  <w:num w:numId="9">
    <w:abstractNumId w:val="6"/>
  </w:num>
  <w:num w:numId="10">
    <w:abstractNumId w:val="3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0359D"/>
    <w:rsid w:val="0001689D"/>
    <w:rsid w:val="00031551"/>
    <w:rsid w:val="00037C80"/>
    <w:rsid w:val="00071861"/>
    <w:rsid w:val="000848DB"/>
    <w:rsid w:val="000D047A"/>
    <w:rsid w:val="000D391A"/>
    <w:rsid w:val="000D48D3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C6CAC"/>
    <w:rsid w:val="002E3734"/>
    <w:rsid w:val="00311948"/>
    <w:rsid w:val="003247B0"/>
    <w:rsid w:val="00387A76"/>
    <w:rsid w:val="0039381B"/>
    <w:rsid w:val="003C22BC"/>
    <w:rsid w:val="0042095D"/>
    <w:rsid w:val="00425186"/>
    <w:rsid w:val="004333B7"/>
    <w:rsid w:val="00434046"/>
    <w:rsid w:val="00465EF6"/>
    <w:rsid w:val="00475E01"/>
    <w:rsid w:val="004A2792"/>
    <w:rsid w:val="004A2C04"/>
    <w:rsid w:val="004D40A4"/>
    <w:rsid w:val="004D561F"/>
    <w:rsid w:val="004F4154"/>
    <w:rsid w:val="00560F0F"/>
    <w:rsid w:val="00580738"/>
    <w:rsid w:val="005C452D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A768F"/>
    <w:rsid w:val="007B6AB2"/>
    <w:rsid w:val="00853B30"/>
    <w:rsid w:val="008735F3"/>
    <w:rsid w:val="008A6029"/>
    <w:rsid w:val="008B314B"/>
    <w:rsid w:val="00925CAF"/>
    <w:rsid w:val="00997CD5"/>
    <w:rsid w:val="009B2F14"/>
    <w:rsid w:val="00A013B9"/>
    <w:rsid w:val="00A045E1"/>
    <w:rsid w:val="00A06BB9"/>
    <w:rsid w:val="00A52029"/>
    <w:rsid w:val="00A567C7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04CB9"/>
    <w:rsid w:val="00C31B31"/>
    <w:rsid w:val="00CC634A"/>
    <w:rsid w:val="00CE0951"/>
    <w:rsid w:val="00CE2A4E"/>
    <w:rsid w:val="00D0560A"/>
    <w:rsid w:val="00D469F4"/>
    <w:rsid w:val="00DD28D1"/>
    <w:rsid w:val="00EB1407"/>
    <w:rsid w:val="00EB174E"/>
    <w:rsid w:val="00EC0BAA"/>
    <w:rsid w:val="00EC6C15"/>
    <w:rsid w:val="00ED34F2"/>
    <w:rsid w:val="00ED727C"/>
    <w:rsid w:val="00F12117"/>
    <w:rsid w:val="00F20073"/>
    <w:rsid w:val="00F44B87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1450D1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rsid w:val="00F121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CBS.Waiver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dhhs/sites/maine.gov.dhhs/files/documents/Section-21-Waiver-Information-Form%202.1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CBS.Waiver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dhhs/sites/maine.gov.dhhs/files/documents/Section-21-Waiver-Information-Form%202.12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42EB-F6C7-41BD-9154-95D265A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Benson, Donna</cp:lastModifiedBy>
  <cp:revision>5</cp:revision>
  <cp:lastPrinted>2018-12-04T16:43:00Z</cp:lastPrinted>
  <dcterms:created xsi:type="dcterms:W3CDTF">2020-08-04T20:55:00Z</dcterms:created>
  <dcterms:modified xsi:type="dcterms:W3CDTF">2020-09-08T15:19:00Z</dcterms:modified>
</cp:coreProperties>
</file>