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5EA2" w14:textId="77777777" w:rsidR="003E1821" w:rsidRPr="003E1821" w:rsidRDefault="003E1821" w:rsidP="003E1821">
      <w:pPr>
        <w:pStyle w:val="Title"/>
        <w:rPr>
          <w:rFonts w:eastAsia="Times New Roman"/>
        </w:rPr>
      </w:pPr>
      <w:r w:rsidRPr="003E1821">
        <w:rPr>
          <w:rFonts w:eastAsia="Times New Roman"/>
        </w:rPr>
        <w:t>HCBS Access Measures</w:t>
      </w:r>
    </w:p>
    <w:p w14:paraId="4FB713A0" w14:textId="3B5E37BD" w:rsidR="003E1821" w:rsidRPr="003E1821" w:rsidRDefault="003E1821" w:rsidP="003E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</w:t>
      </w:r>
      <w:r w:rsidRPr="003E18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his page is updated quarterly and reflects data as of September 2023. Please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Pr="003E18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ontact </w:t>
      </w:r>
      <w:hyperlink r:id="rId4" w:history="1">
        <w:r w:rsidRPr="003E1821">
          <w:rPr>
            <w:rFonts w:ascii="Times New Roman" w:eastAsia="Times New Roman" w:hAnsi="Times New Roman" w:cs="Times New Roman"/>
            <w:color w:val="2A53A6"/>
            <w:kern w:val="0"/>
            <w:sz w:val="24"/>
            <w:szCs w:val="24"/>
            <w:u w:val="single"/>
            <w14:ligatures w14:val="none"/>
          </w:rPr>
          <w:t>oads@maine.gov</w:t>
        </w:r>
      </w:hyperlink>
      <w:r w:rsidRPr="003E18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regarding any questions about this data. </w:t>
      </w:r>
    </w:p>
    <w:p w14:paraId="5B224D7B" w14:textId="77777777" w:rsidR="003E1821" w:rsidRPr="003E1821" w:rsidRDefault="003E1821" w:rsidP="003E1821">
      <w:pPr>
        <w:pBdr>
          <w:top w:val="single" w:sz="6" w:space="0" w:color="EFEFEF"/>
          <w:left w:val="single" w:sz="6" w:space="0" w:color="EFEFEF"/>
          <w:right w:val="single" w:sz="6" w:space="0" w:color="EFEFEF"/>
        </w:pBdr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C3C3C"/>
          <w:kern w:val="0"/>
          <w:sz w:val="27"/>
          <w:szCs w:val="27"/>
          <w14:ligatures w14:val="none"/>
        </w:rPr>
      </w:pPr>
      <w:r w:rsidRPr="003E1821">
        <w:rPr>
          <w:rFonts w:ascii="Open Sans" w:eastAsia="Times New Roman" w:hAnsi="Open Sans" w:cs="Open Sans"/>
          <w:b/>
          <w:bCs/>
          <w:color w:val="3C3C3C"/>
          <w:kern w:val="0"/>
          <w:sz w:val="27"/>
          <w:szCs w:val="27"/>
          <w14:ligatures w14:val="none"/>
        </w:rPr>
        <w:t>Developmental Disabilities and Brain Injury Program Participants and Waitlists</w:t>
      </w:r>
    </w:p>
    <w:tbl>
      <w:tblPr>
        <w:tblW w:w="11070" w:type="dxa"/>
        <w:tblInd w:w="-9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1741"/>
        <w:gridCol w:w="267"/>
        <w:gridCol w:w="1051"/>
        <w:gridCol w:w="1439"/>
        <w:gridCol w:w="1396"/>
        <w:gridCol w:w="267"/>
        <w:gridCol w:w="2588"/>
      </w:tblGrid>
      <w:tr w:rsidR="003E1821" w:rsidRPr="003E1821" w14:paraId="648F5101" w14:textId="77777777" w:rsidTr="003E1821">
        <w:trPr>
          <w:tblHeader/>
        </w:trPr>
        <w:tc>
          <w:tcPr>
            <w:tcW w:w="23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E0342F2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0"/>
                <w:szCs w:val="20"/>
                <w14:ligatures w14:val="none"/>
              </w:rPr>
              <w:t>WAIVER PROGRAM</w:t>
            </w:r>
          </w:p>
        </w:tc>
        <w:tc>
          <w:tcPr>
            <w:tcW w:w="174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2C20E4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0"/>
                <w:szCs w:val="20"/>
                <w14:ligatures w14:val="none"/>
              </w:rPr>
              <w:t>PARTICIPANTS</w:t>
            </w:r>
          </w:p>
        </w:tc>
        <w:tc>
          <w:tcPr>
            <w:tcW w:w="1319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F6C902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0"/>
                <w:szCs w:val="20"/>
                <w14:ligatures w14:val="none"/>
              </w:rPr>
              <w:t>WAITLIST</w:t>
            </w:r>
          </w:p>
        </w:tc>
        <w:tc>
          <w:tcPr>
            <w:tcW w:w="14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F8A2711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0"/>
                <w:szCs w:val="20"/>
                <w14:ligatures w14:val="none"/>
              </w:rPr>
              <w:t>WITH OTHER COVERAGE</w:t>
            </w:r>
          </w:p>
        </w:tc>
        <w:tc>
          <w:tcPr>
            <w:tcW w:w="13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209B31C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0"/>
                <w:szCs w:val="20"/>
                <w14:ligatures w14:val="none"/>
              </w:rPr>
              <w:t>WITHOUT OTHER COVERAGE</w:t>
            </w:r>
          </w:p>
        </w:tc>
        <w:tc>
          <w:tcPr>
            <w:tcW w:w="288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928FD6E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0"/>
                <w:szCs w:val="20"/>
                <w14:ligatures w14:val="none"/>
              </w:rPr>
              <w:t>PERCENT OF CURRENT PARTICIPANTS WITHOUT OTHER COVERAGE</w:t>
            </w:r>
          </w:p>
        </w:tc>
      </w:tr>
      <w:tr w:rsidR="003E1821" w:rsidRPr="003E1821" w14:paraId="4972BB89" w14:textId="77777777" w:rsidTr="003E1821">
        <w:tc>
          <w:tcPr>
            <w:tcW w:w="2340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92390B7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Brain Injury (Section 18)</w:t>
            </w:r>
          </w:p>
        </w:tc>
        <w:tc>
          <w:tcPr>
            <w:tcW w:w="2008" w:type="dxa"/>
            <w:gridSpan w:val="2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473B844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670BEE1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194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E577DBB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114</w:t>
            </w:r>
          </w:p>
        </w:tc>
        <w:tc>
          <w:tcPr>
            <w:tcW w:w="1620" w:type="dxa"/>
            <w:gridSpan w:val="2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D7F270F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2610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20A1FCD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41%</w:t>
            </w:r>
          </w:p>
        </w:tc>
      </w:tr>
      <w:tr w:rsidR="003E1821" w:rsidRPr="003E1821" w14:paraId="6B1EFF6B" w14:textId="77777777" w:rsidTr="003E1821">
        <w:tc>
          <w:tcPr>
            <w:tcW w:w="2340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915C39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Other related Conditions (Section 20)</w:t>
            </w:r>
          </w:p>
        </w:tc>
        <w:tc>
          <w:tcPr>
            <w:tcW w:w="2008" w:type="dxa"/>
            <w:gridSpan w:val="2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8BCE4C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E76206A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C63E14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620" w:type="dxa"/>
            <w:gridSpan w:val="2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484841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610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408A7ED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36%</w:t>
            </w:r>
          </w:p>
        </w:tc>
      </w:tr>
      <w:tr w:rsidR="003E1821" w:rsidRPr="003E1821" w14:paraId="4A148132" w14:textId="77777777" w:rsidTr="003E1821">
        <w:tc>
          <w:tcPr>
            <w:tcW w:w="2340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F39A149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Comprehensive Services for IDD/ASD (Section 21)</w:t>
            </w:r>
          </w:p>
        </w:tc>
        <w:tc>
          <w:tcPr>
            <w:tcW w:w="2008" w:type="dxa"/>
            <w:gridSpan w:val="2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ED3947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3,384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7BAFE69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2,145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BEBCAA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1,701</w:t>
            </w:r>
          </w:p>
        </w:tc>
        <w:tc>
          <w:tcPr>
            <w:tcW w:w="1620" w:type="dxa"/>
            <w:gridSpan w:val="2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F58A5C7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444</w:t>
            </w:r>
          </w:p>
        </w:tc>
        <w:tc>
          <w:tcPr>
            <w:tcW w:w="2610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6DCA78C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13%</w:t>
            </w:r>
          </w:p>
        </w:tc>
      </w:tr>
      <w:tr w:rsidR="003E1821" w:rsidRPr="003E1821" w14:paraId="22C6264C" w14:textId="77777777" w:rsidTr="003E1821">
        <w:tc>
          <w:tcPr>
            <w:tcW w:w="2340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FAD451E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Support Services for IDD/ASD (Section 29)</w:t>
            </w:r>
          </w:p>
        </w:tc>
        <w:tc>
          <w:tcPr>
            <w:tcW w:w="2008" w:type="dxa"/>
            <w:gridSpan w:val="2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5413D3C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2,928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2D6D627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228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6E26836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127</w:t>
            </w:r>
          </w:p>
        </w:tc>
        <w:tc>
          <w:tcPr>
            <w:tcW w:w="1620" w:type="dxa"/>
            <w:gridSpan w:val="2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6C4DBD9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2610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932F3F7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3%</w:t>
            </w:r>
          </w:p>
        </w:tc>
      </w:tr>
      <w:tr w:rsidR="003E1821" w:rsidRPr="003E1821" w14:paraId="462F14D1" w14:textId="77777777" w:rsidTr="003E1821">
        <w:trPr>
          <w:trHeight w:val="819"/>
        </w:trPr>
        <w:tc>
          <w:tcPr>
            <w:tcW w:w="2340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6B7E3BD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Unduplicated Member* Totals</w:t>
            </w:r>
          </w:p>
        </w:tc>
        <w:tc>
          <w:tcPr>
            <w:tcW w:w="2008" w:type="dxa"/>
            <w:gridSpan w:val="2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A890FD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5,726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8CF371E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2,496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0824174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1,874</w:t>
            </w:r>
          </w:p>
        </w:tc>
        <w:tc>
          <w:tcPr>
            <w:tcW w:w="1620" w:type="dxa"/>
            <w:gridSpan w:val="2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15EAE4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622</w:t>
            </w:r>
          </w:p>
        </w:tc>
        <w:tc>
          <w:tcPr>
            <w:tcW w:w="2610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3E0E7F2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11%</w:t>
            </w:r>
          </w:p>
        </w:tc>
      </w:tr>
    </w:tbl>
    <w:p w14:paraId="73ADFA03" w14:textId="77777777" w:rsidR="003E1821" w:rsidRDefault="003E1821" w:rsidP="003E1821">
      <w:pPr>
        <w:pBdr>
          <w:top w:val="single" w:sz="6" w:space="0" w:color="EFEFEF"/>
          <w:left w:val="single" w:sz="6" w:space="31" w:color="EFEFEF"/>
          <w:right w:val="single" w:sz="6" w:space="0" w:color="EFEFEF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E18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*Members can be on multiple waitlists simultaneously.</w:t>
      </w:r>
    </w:p>
    <w:p w14:paraId="538BAA44" w14:textId="0C685EAD" w:rsidR="003E1821" w:rsidRPr="003E1821" w:rsidRDefault="003E1821" w:rsidP="003E1821">
      <w:pPr>
        <w:pBdr>
          <w:top w:val="single" w:sz="6" w:space="0" w:color="EFEFEF"/>
          <w:left w:val="single" w:sz="6" w:space="31" w:color="EFEFEF"/>
          <w:right w:val="single" w:sz="6" w:space="0" w:color="EFEFEF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E1821">
        <w:rPr>
          <w:rFonts w:ascii="Open Sans" w:eastAsia="Times New Roman" w:hAnsi="Open Sans" w:cs="Open Sans"/>
          <w:b/>
          <w:bCs/>
          <w:color w:val="3C3C3C"/>
          <w:kern w:val="0"/>
          <w:sz w:val="27"/>
          <w:szCs w:val="27"/>
          <w14:ligatures w14:val="none"/>
        </w:rPr>
        <w:t>Developmental Disabilities Lengths of Wait Time</w:t>
      </w:r>
      <w:r w:rsidRPr="003E182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1B04D5D6" wp14:editId="1D1437E6">
            <wp:extent cx="3847381" cy="2585783"/>
            <wp:effectExtent l="0" t="0" r="1270" b="5080"/>
            <wp:docPr id="713818807" name="Picture 1" descr="Chart of wait times for September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 of wait times for September 2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685" cy="26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FE81E" w14:textId="569661D2" w:rsidR="003E1821" w:rsidRPr="003E1821" w:rsidRDefault="003E1821" w:rsidP="003E1821">
      <w:pPr>
        <w:pBdr>
          <w:top w:val="single" w:sz="6" w:space="0" w:color="EFEFEF"/>
          <w:left w:val="single" w:sz="6" w:space="31" w:color="EFEFEF"/>
          <w:right w:val="single" w:sz="6" w:space="0" w:color="EFEFEF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42BFCC7" w14:textId="567DA6CE" w:rsidR="003E1821" w:rsidRPr="003E1821" w:rsidRDefault="003E1821" w:rsidP="003E1821">
      <w:pPr>
        <w:pBdr>
          <w:top w:val="single" w:sz="6" w:space="0" w:color="EFEFEF"/>
          <w:left w:val="single" w:sz="6" w:space="31" w:color="EFEFEF"/>
          <w:right w:val="single" w:sz="6" w:space="0" w:color="EFEFEF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E18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Notes: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E18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Wait time is reported regardless of other coverage Members who meet Section 21 Priority 1 criteria receive an immediate offer More information regarding Section 21 priority level determination can be found in the </w:t>
      </w:r>
      <w:hyperlink r:id="rId6" w:history="1">
        <w:r w:rsidRPr="003E1821">
          <w:rPr>
            <w:rFonts w:ascii="Times New Roman" w:eastAsia="Times New Roman" w:hAnsi="Times New Roman" w:cs="Times New Roman"/>
            <w:color w:val="2A53A6"/>
            <w:kern w:val="0"/>
            <w:sz w:val="24"/>
            <w:szCs w:val="24"/>
            <w:u w:val="single"/>
            <w14:ligatures w14:val="none"/>
          </w:rPr>
          <w:t>MaineCare Benefits Manual Ch. II Section 21</w:t>
        </w:r>
      </w:hyperlink>
    </w:p>
    <w:p w14:paraId="1E9EB0D7" w14:textId="3FA611BB" w:rsidR="003E1821" w:rsidRPr="003E1821" w:rsidRDefault="003E1821" w:rsidP="003E1821">
      <w:pPr>
        <w:pBdr>
          <w:top w:val="single" w:sz="6" w:space="0" w:color="EFEFEF"/>
          <w:left w:val="single" w:sz="6" w:space="31" w:color="EFEFEF"/>
          <w:right w:val="single" w:sz="6" w:space="0" w:color="EFEFEF"/>
        </w:pBd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C3C3C"/>
          <w:kern w:val="0"/>
          <w:sz w:val="27"/>
          <w:szCs w:val="27"/>
          <w14:ligatures w14:val="none"/>
        </w:rPr>
      </w:pPr>
      <w:r w:rsidRPr="003E1821">
        <w:rPr>
          <w:rFonts w:ascii="Open Sans" w:eastAsia="Times New Roman" w:hAnsi="Open Sans" w:cs="Open Sans"/>
          <w:b/>
          <w:bCs/>
          <w:color w:val="3C3C3C"/>
          <w:kern w:val="0"/>
          <w:sz w:val="27"/>
          <w:szCs w:val="27"/>
          <w14:ligatures w14:val="none"/>
        </w:rPr>
        <w:t>Medicaid and State Funded Services for Older and Disabled Adults Participants and Waitlists</w:t>
      </w:r>
    </w:p>
    <w:tbl>
      <w:tblPr>
        <w:tblW w:w="10710" w:type="dxa"/>
        <w:tblInd w:w="8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4"/>
        <w:gridCol w:w="1754"/>
        <w:gridCol w:w="1252"/>
      </w:tblGrid>
      <w:tr w:rsidR="003E1821" w:rsidRPr="003E1821" w14:paraId="3BD3485A" w14:textId="77777777" w:rsidTr="003E1821">
        <w:trPr>
          <w:tblHeader/>
        </w:trPr>
        <w:tc>
          <w:tcPr>
            <w:tcW w:w="84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F2FD26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0"/>
                <w:szCs w:val="20"/>
                <w14:ligatures w14:val="none"/>
              </w:rPr>
              <w:t>PROGRAM</w:t>
            </w:r>
          </w:p>
        </w:tc>
        <w:tc>
          <w:tcPr>
            <w:tcW w:w="175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CE67ADD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0"/>
                <w:szCs w:val="20"/>
                <w14:ligatures w14:val="none"/>
              </w:rPr>
              <w:t>PARTICIPANTS</w:t>
            </w:r>
          </w:p>
        </w:tc>
        <w:tc>
          <w:tcPr>
            <w:tcW w:w="53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0444E2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20"/>
                <w:szCs w:val="20"/>
                <w14:ligatures w14:val="none"/>
              </w:rPr>
              <w:t>WAITLIST</w:t>
            </w:r>
          </w:p>
        </w:tc>
      </w:tr>
      <w:tr w:rsidR="003E1821" w:rsidRPr="003E1821" w14:paraId="4A8DC92E" w14:textId="77777777" w:rsidTr="003E1821">
        <w:tc>
          <w:tcPr>
            <w:tcW w:w="8416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38B6BA7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Home and Community Benefits for Older and Disabled Adults (Section 19)</w:t>
            </w:r>
          </w:p>
        </w:tc>
        <w:tc>
          <w:tcPr>
            <w:tcW w:w="175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6ADC009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2,495</w:t>
            </w:r>
          </w:p>
        </w:tc>
        <w:tc>
          <w:tcPr>
            <w:tcW w:w="539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2ACCEFE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3E1821" w:rsidRPr="003E1821" w14:paraId="727F9D05" w14:textId="77777777" w:rsidTr="003E1821">
        <w:tc>
          <w:tcPr>
            <w:tcW w:w="8416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6BBA8F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Private Duty Nursing and Personal Care Services (Section 96)</w:t>
            </w:r>
          </w:p>
        </w:tc>
        <w:tc>
          <w:tcPr>
            <w:tcW w:w="175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E0D96B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2,720</w:t>
            </w:r>
          </w:p>
        </w:tc>
        <w:tc>
          <w:tcPr>
            <w:tcW w:w="539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018CB3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3E1821" w:rsidRPr="003E1821" w14:paraId="2A8D1618" w14:textId="77777777" w:rsidTr="003E1821">
        <w:tc>
          <w:tcPr>
            <w:tcW w:w="8416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B7BB89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Consumer Directed Attendant Services (Section 12)</w:t>
            </w:r>
          </w:p>
        </w:tc>
        <w:tc>
          <w:tcPr>
            <w:tcW w:w="175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7A22DD8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330</w:t>
            </w:r>
          </w:p>
        </w:tc>
        <w:tc>
          <w:tcPr>
            <w:tcW w:w="539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3C57E59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3E1821" w:rsidRPr="003E1821" w14:paraId="179B6B47" w14:textId="77777777" w:rsidTr="003E1821">
        <w:tc>
          <w:tcPr>
            <w:tcW w:w="8416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1955091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State Funded </w:t>
            </w:r>
            <w:proofErr w:type="gramStart"/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Home Based</w:t>
            </w:r>
            <w:proofErr w:type="gramEnd"/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Care (Section 63)</w:t>
            </w:r>
          </w:p>
        </w:tc>
        <w:tc>
          <w:tcPr>
            <w:tcW w:w="175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84086D8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1286</w:t>
            </w:r>
          </w:p>
        </w:tc>
        <w:tc>
          <w:tcPr>
            <w:tcW w:w="539" w:type="dxa"/>
            <w:vMerge w:val="restart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E81E0D7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3E1821" w:rsidRPr="003E1821" w14:paraId="0A69D36E" w14:textId="77777777" w:rsidTr="003E1821">
        <w:tc>
          <w:tcPr>
            <w:tcW w:w="8416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06F4E19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State Funded Consumer Directed Home Based Care (Chapter 11)</w:t>
            </w:r>
          </w:p>
        </w:tc>
        <w:tc>
          <w:tcPr>
            <w:tcW w:w="175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13DD9E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85</w:t>
            </w:r>
          </w:p>
        </w:tc>
        <w:tc>
          <w:tcPr>
            <w:tcW w:w="539" w:type="dxa"/>
            <w:vMerge/>
            <w:tcBorders>
              <w:left w:val="single" w:sz="6" w:space="0" w:color="D9D9D9"/>
              <w:bottom w:val="single" w:sz="6" w:space="0" w:color="D9D9D9"/>
            </w:tcBorders>
            <w:vAlign w:val="center"/>
            <w:hideMark/>
          </w:tcPr>
          <w:p w14:paraId="5A29A347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1821" w:rsidRPr="003E1821" w14:paraId="61C7B99C" w14:textId="77777777" w:rsidTr="003E1821">
        <w:tc>
          <w:tcPr>
            <w:tcW w:w="8416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8E0E760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State Funded Independent Support Services (aka Homemaker) (Section 69)</w:t>
            </w:r>
          </w:p>
        </w:tc>
        <w:tc>
          <w:tcPr>
            <w:tcW w:w="175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18FB23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1,417</w:t>
            </w:r>
          </w:p>
        </w:tc>
        <w:tc>
          <w:tcPr>
            <w:tcW w:w="539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4671619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1,342</w:t>
            </w:r>
          </w:p>
        </w:tc>
      </w:tr>
      <w:tr w:rsidR="003E1821" w:rsidRPr="003E1821" w14:paraId="3264FD37" w14:textId="77777777" w:rsidTr="003E1821">
        <w:tc>
          <w:tcPr>
            <w:tcW w:w="8416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6289187" w14:textId="77777777" w:rsidR="003E1821" w:rsidRPr="003E1821" w:rsidRDefault="003E1821" w:rsidP="003E18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Totals</w:t>
            </w:r>
          </w:p>
        </w:tc>
        <w:tc>
          <w:tcPr>
            <w:tcW w:w="175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D63CB8D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8,333</w:t>
            </w:r>
          </w:p>
        </w:tc>
        <w:tc>
          <w:tcPr>
            <w:tcW w:w="539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8849C18" w14:textId="77777777" w:rsidR="003E1821" w:rsidRPr="003E1821" w:rsidRDefault="003E1821" w:rsidP="003E18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182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1,342</w:t>
            </w:r>
          </w:p>
        </w:tc>
      </w:tr>
    </w:tbl>
    <w:p w14:paraId="327C9745" w14:textId="77777777" w:rsidR="00E65367" w:rsidRDefault="00E65367" w:rsidP="003E1821"/>
    <w:sectPr w:rsidR="00E65367" w:rsidSect="003E1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21"/>
    <w:rsid w:val="001402A1"/>
    <w:rsid w:val="003E1821"/>
    <w:rsid w:val="006470D3"/>
    <w:rsid w:val="00E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B9DB"/>
  <w15:chartTrackingRefBased/>
  <w15:docId w15:val="{4C74DAE5-B08E-4796-B2CD-F2B0835F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8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8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8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8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8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8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8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8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8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8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8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18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8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8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8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8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8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8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18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8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8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18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18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8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18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18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8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8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182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E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E18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1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.gov/sos/cec/rules/10/ch101.ht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oads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1444</Characters>
  <Application>Microsoft Office Word</Application>
  <DocSecurity>0</DocSecurity>
  <Lines>12</Lines>
  <Paragraphs>3</Paragraphs>
  <ScaleCrop>false</ScaleCrop>
  <Company>State of Maine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Heather</dc:creator>
  <cp:keywords/>
  <dc:description/>
  <cp:lastModifiedBy>Thompson, Heather</cp:lastModifiedBy>
  <cp:revision>1</cp:revision>
  <dcterms:created xsi:type="dcterms:W3CDTF">2024-03-20T13:02:00Z</dcterms:created>
  <dcterms:modified xsi:type="dcterms:W3CDTF">2024-03-20T13:09:00Z</dcterms:modified>
</cp:coreProperties>
</file>