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5873" w14:textId="197F1641" w:rsidR="00B51E59" w:rsidRDefault="007A3622" w:rsidP="00A42A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Highlights </w:t>
      </w:r>
      <w:r w:rsidR="008A3A35">
        <w:rPr>
          <w:rFonts w:ascii="Times New Roman" w:hAnsi="Times New Roman" w:cs="Times New Roman"/>
          <w:b/>
          <w:sz w:val="24"/>
          <w:szCs w:val="24"/>
        </w:rPr>
        <w:t xml:space="preserve">of the Maine Department of Health and Human Services Biennial Budget </w:t>
      </w:r>
      <w:r w:rsidR="69C38015" w:rsidRPr="02F5F638">
        <w:rPr>
          <w:rFonts w:ascii="Times New Roman" w:hAnsi="Times New Roman" w:cs="Times New Roman"/>
          <w:b/>
          <w:bCs/>
          <w:sz w:val="24"/>
          <w:szCs w:val="24"/>
        </w:rPr>
        <w:t>Proposal</w:t>
      </w:r>
      <w:r w:rsidR="00AA7BC1">
        <w:rPr>
          <w:rFonts w:ascii="Times New Roman" w:hAnsi="Times New Roman" w:cs="Times New Roman"/>
          <w:b/>
          <w:sz w:val="24"/>
          <w:szCs w:val="24"/>
        </w:rPr>
        <w:t xml:space="preserve">      </w:t>
      </w:r>
    </w:p>
    <w:p w14:paraId="4C36349C" w14:textId="5C6C458F" w:rsidR="00223E3F" w:rsidRPr="00223E3F" w:rsidRDefault="008A3A35" w:rsidP="00A42A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 FY 20</w:t>
      </w:r>
      <w:r w:rsidR="007A3622">
        <w:rPr>
          <w:rFonts w:ascii="Times New Roman" w:hAnsi="Times New Roman" w:cs="Times New Roman"/>
          <w:b/>
          <w:sz w:val="24"/>
          <w:szCs w:val="24"/>
        </w:rPr>
        <w:t>2</w:t>
      </w:r>
      <w:r w:rsidR="00DD4480">
        <w:rPr>
          <w:rFonts w:ascii="Times New Roman" w:hAnsi="Times New Roman" w:cs="Times New Roman"/>
          <w:b/>
          <w:sz w:val="24"/>
          <w:szCs w:val="24"/>
        </w:rPr>
        <w:t>2</w:t>
      </w:r>
      <w:r w:rsidR="006A3394">
        <w:rPr>
          <w:rFonts w:ascii="Times New Roman" w:hAnsi="Times New Roman" w:cs="Times New Roman"/>
          <w:b/>
          <w:sz w:val="24"/>
          <w:szCs w:val="24"/>
        </w:rPr>
        <w:t xml:space="preserve"> and FY 20</w:t>
      </w:r>
      <w:r>
        <w:rPr>
          <w:rFonts w:ascii="Times New Roman" w:hAnsi="Times New Roman" w:cs="Times New Roman"/>
          <w:b/>
          <w:sz w:val="24"/>
          <w:szCs w:val="24"/>
        </w:rPr>
        <w:t>2</w:t>
      </w:r>
      <w:r w:rsidR="00DD4480">
        <w:rPr>
          <w:rFonts w:ascii="Times New Roman" w:hAnsi="Times New Roman" w:cs="Times New Roman"/>
          <w:b/>
          <w:sz w:val="24"/>
          <w:szCs w:val="24"/>
        </w:rPr>
        <w:t>3</w:t>
      </w:r>
    </w:p>
    <w:p w14:paraId="568D2D58" w14:textId="77777777" w:rsidR="00223E3F" w:rsidRPr="00223E3F" w:rsidRDefault="00223E3F" w:rsidP="00A42A3A">
      <w:pPr>
        <w:spacing w:after="0" w:line="240" w:lineRule="auto"/>
        <w:rPr>
          <w:rFonts w:ascii="Times New Roman" w:hAnsi="Times New Roman" w:cs="Times New Roman"/>
          <w:sz w:val="24"/>
          <w:szCs w:val="24"/>
        </w:rPr>
      </w:pPr>
    </w:p>
    <w:p w14:paraId="0E22FB2B" w14:textId="77777777" w:rsidR="00530840" w:rsidRDefault="00530840" w:rsidP="02F5F638">
      <w:pPr>
        <w:shd w:val="clear" w:color="auto" w:fill="FFFFFF" w:themeFill="background1"/>
        <w:spacing w:after="0" w:line="240" w:lineRule="auto"/>
        <w:rPr>
          <w:rFonts w:ascii="Times New Roman" w:eastAsia="Times New Roman" w:hAnsi="Times New Roman" w:cs="Times New Roman"/>
          <w:sz w:val="24"/>
          <w:szCs w:val="24"/>
        </w:rPr>
      </w:pPr>
    </w:p>
    <w:p w14:paraId="2C55AC7C" w14:textId="4FEA4A87" w:rsidR="006317B7" w:rsidRPr="008E5CD5" w:rsidRDefault="33796A3A" w:rsidP="02F5F638">
      <w:pPr>
        <w:spacing w:after="0" w:line="240" w:lineRule="auto"/>
        <w:rPr>
          <w:rFonts w:ascii="Times New Roman" w:eastAsia="Times New Roman" w:hAnsi="Times New Roman" w:cs="Times New Roman"/>
          <w:sz w:val="24"/>
          <w:szCs w:val="24"/>
        </w:rPr>
      </w:pPr>
      <w:r w:rsidRPr="02F5F638">
        <w:rPr>
          <w:rFonts w:ascii="Times New Roman" w:eastAsia="Times New Roman" w:hAnsi="Times New Roman" w:cs="Times New Roman"/>
          <w:color w:val="333333"/>
          <w:sz w:val="24"/>
          <w:szCs w:val="24"/>
        </w:rPr>
        <w:t xml:space="preserve">Governor Mills’ proposed budget for the FY22-23 biennium focuses on combatting the COVID-19 pandemic by continuing to rebuild the State’s public health infrastructure and protecting essential health care, education, and life-saving services. </w:t>
      </w:r>
      <w:r w:rsidR="00A07BCE">
        <w:rPr>
          <w:rFonts w:ascii="Times New Roman" w:eastAsia="Times New Roman" w:hAnsi="Times New Roman" w:cs="Times New Roman"/>
          <w:color w:val="333333"/>
          <w:sz w:val="24"/>
          <w:szCs w:val="24"/>
        </w:rPr>
        <w:t>T</w:t>
      </w:r>
      <w:r w:rsidRPr="02F5F638">
        <w:rPr>
          <w:rFonts w:ascii="Times New Roman" w:eastAsia="Times New Roman" w:hAnsi="Times New Roman" w:cs="Times New Roman"/>
          <w:color w:val="333333"/>
          <w:sz w:val="24"/>
          <w:szCs w:val="24"/>
        </w:rPr>
        <w:t>his proposal, which is balanced as required by law and addresses the revenue shortfall caused by the pandemic, achieves these goals while also preserving sound financial footing for the State, holding the line on tax rates and new programs, and bringing the Budget Stabilization Fund to a record-high savings. </w:t>
      </w:r>
    </w:p>
    <w:p w14:paraId="5A1F454C" w14:textId="4CF32E1A" w:rsidR="006317B7" w:rsidRPr="008E5CD5" w:rsidRDefault="006317B7" w:rsidP="02F5F638">
      <w:pPr>
        <w:spacing w:after="0" w:line="240" w:lineRule="auto"/>
        <w:rPr>
          <w:rFonts w:ascii="Times New Roman" w:eastAsia="Times New Roman" w:hAnsi="Times New Roman" w:cs="Times New Roman"/>
          <w:sz w:val="24"/>
          <w:szCs w:val="24"/>
        </w:rPr>
      </w:pPr>
    </w:p>
    <w:p w14:paraId="3AB66B71" w14:textId="2D1FCCF0" w:rsidR="006317B7" w:rsidRPr="008E5CD5" w:rsidRDefault="33796A3A" w:rsidP="02F5F638">
      <w:pPr>
        <w:spacing w:after="0" w:line="240" w:lineRule="auto"/>
        <w:rPr>
          <w:rStyle w:val="normaltextrun"/>
          <w:rFonts w:ascii="Times New Roman" w:eastAsia="Times New Roman" w:hAnsi="Times New Roman" w:cs="Times New Roman"/>
          <w:color w:val="000000" w:themeColor="text1"/>
          <w:sz w:val="24"/>
          <w:szCs w:val="24"/>
        </w:rPr>
      </w:pPr>
      <w:r w:rsidRPr="02F5F638">
        <w:rPr>
          <w:rFonts w:ascii="Times New Roman" w:eastAsia="Times New Roman" w:hAnsi="Times New Roman" w:cs="Times New Roman"/>
          <w:color w:val="333333"/>
          <w:sz w:val="24"/>
          <w:szCs w:val="24"/>
        </w:rPr>
        <w:t>As the largest department in State government, the Department of Health and Human Services (DHHS or Department) is a central component of the proposal, providing health care and social services to approximately one-third of the state’s population, including children, families, and older Mainers, as well as individuals with disabilities, mental health, and substance use disorders.</w:t>
      </w:r>
      <w:r w:rsidR="001A0BC7" w:rsidRPr="02F5F638">
        <w:rPr>
          <w:rStyle w:val="normaltextrun"/>
          <w:rFonts w:ascii="Times New Roman" w:eastAsia="Times New Roman" w:hAnsi="Times New Roman" w:cs="Times New Roman"/>
          <w:color w:val="000000"/>
          <w:sz w:val="24"/>
          <w:szCs w:val="24"/>
          <w:shd w:val="clear" w:color="auto" w:fill="FFFFFF"/>
        </w:rPr>
        <w:t xml:space="preserve"> </w:t>
      </w:r>
    </w:p>
    <w:p w14:paraId="63E71DB0" w14:textId="41DE131F" w:rsidR="006317B7" w:rsidRPr="008E5CD5" w:rsidRDefault="006317B7" w:rsidP="02F5F638">
      <w:pPr>
        <w:spacing w:after="0" w:line="240" w:lineRule="auto"/>
        <w:rPr>
          <w:rFonts w:ascii="Times New Roman" w:hAnsi="Times New Roman" w:cs="Times New Roman"/>
          <w:b/>
          <w:bCs/>
          <w:sz w:val="24"/>
          <w:szCs w:val="24"/>
        </w:rPr>
      </w:pPr>
    </w:p>
    <w:p w14:paraId="29AAE4AF" w14:textId="6A39F109" w:rsidR="00E27980" w:rsidRDefault="00781EAB" w:rsidP="00064C1D">
      <w:pPr>
        <w:spacing w:after="0" w:line="240" w:lineRule="auto"/>
        <w:rPr>
          <w:rFonts w:ascii="Times New Roman" w:hAnsi="Times New Roman" w:cs="Times New Roman"/>
          <w:b/>
          <w:sz w:val="24"/>
          <w:szCs w:val="24"/>
        </w:rPr>
      </w:pPr>
      <w:r w:rsidRPr="00781EAB">
        <w:rPr>
          <w:rFonts w:ascii="Times New Roman" w:hAnsi="Times New Roman" w:cs="Times New Roman"/>
          <w:b/>
          <w:sz w:val="24"/>
          <w:szCs w:val="24"/>
        </w:rPr>
        <w:t xml:space="preserve">Overall Budget </w:t>
      </w:r>
    </w:p>
    <w:p w14:paraId="4073F845" w14:textId="77777777" w:rsidR="00E27980" w:rsidRDefault="00E27980" w:rsidP="00064C1D">
      <w:pPr>
        <w:spacing w:after="0" w:line="240" w:lineRule="auto"/>
        <w:rPr>
          <w:rFonts w:ascii="Times New Roman" w:hAnsi="Times New Roman" w:cs="Times New Roman"/>
          <w:b/>
          <w:sz w:val="24"/>
          <w:szCs w:val="24"/>
        </w:rPr>
      </w:pPr>
    </w:p>
    <w:p w14:paraId="2F78A67E" w14:textId="103DB4AD" w:rsidR="0004466A" w:rsidRDefault="0004466A" w:rsidP="0004466A">
      <w:pPr>
        <w:pStyle w:val="NoSpacing"/>
        <w:rPr>
          <w:rFonts w:ascii="Times New Roman" w:hAnsi="Times New Roman" w:cs="Times New Roman"/>
          <w:color w:val="141414"/>
          <w:sz w:val="24"/>
          <w:szCs w:val="24"/>
          <w:shd w:val="clear" w:color="auto" w:fill="FFFFFF"/>
        </w:rPr>
      </w:pPr>
      <w:r w:rsidRPr="02F5F638">
        <w:rPr>
          <w:rFonts w:ascii="Times New Roman" w:hAnsi="Times New Roman" w:cs="Times New Roman"/>
          <w:sz w:val="24"/>
          <w:szCs w:val="24"/>
        </w:rPr>
        <w:t xml:space="preserve">Governor Mills’ budget proposal for the FY22-23 biennium </w:t>
      </w:r>
      <w:r w:rsidRPr="02F5F638">
        <w:rPr>
          <w:rFonts w:ascii="Times New Roman" w:hAnsi="Times New Roman" w:cs="Times New Roman"/>
          <w:color w:val="141414"/>
          <w:sz w:val="24"/>
          <w:szCs w:val="24"/>
        </w:rPr>
        <w:t>continues policy efforts initiated at the outset of her Administration – rebuilding critical parts of State government, such as services</w:t>
      </w:r>
      <w:r w:rsidR="09B8600A" w:rsidRPr="02F5F638">
        <w:rPr>
          <w:rFonts w:ascii="Times New Roman" w:hAnsi="Times New Roman" w:cs="Times New Roman"/>
          <w:color w:val="141414"/>
          <w:sz w:val="24"/>
          <w:szCs w:val="24"/>
        </w:rPr>
        <w:t xml:space="preserve"> for Maine’s most vulnerable residents</w:t>
      </w:r>
      <w:r w:rsidRPr="02F5F638">
        <w:rPr>
          <w:rFonts w:ascii="Times New Roman" w:hAnsi="Times New Roman" w:cs="Times New Roman"/>
          <w:color w:val="141414"/>
          <w:sz w:val="24"/>
          <w:szCs w:val="24"/>
        </w:rPr>
        <w:t xml:space="preserve"> </w:t>
      </w:r>
      <w:r w:rsidR="0C605C8D" w:rsidRPr="02F5F638">
        <w:rPr>
          <w:rFonts w:ascii="Times New Roman" w:hAnsi="Times New Roman" w:cs="Times New Roman"/>
          <w:color w:val="141414"/>
          <w:sz w:val="24"/>
          <w:szCs w:val="24"/>
        </w:rPr>
        <w:t xml:space="preserve">and </w:t>
      </w:r>
      <w:r w:rsidRPr="02F5F638">
        <w:rPr>
          <w:rFonts w:ascii="Times New Roman" w:hAnsi="Times New Roman" w:cs="Times New Roman"/>
          <w:color w:val="141414"/>
          <w:sz w:val="24"/>
          <w:szCs w:val="24"/>
        </w:rPr>
        <w:t xml:space="preserve">public health </w:t>
      </w:r>
      <w:proofErr w:type="gramStart"/>
      <w:r w:rsidRPr="02F5F638">
        <w:rPr>
          <w:rFonts w:ascii="Times New Roman" w:hAnsi="Times New Roman" w:cs="Times New Roman"/>
          <w:color w:val="141414"/>
          <w:sz w:val="24"/>
          <w:szCs w:val="24"/>
        </w:rPr>
        <w:t>infrastructure, and</w:t>
      </w:r>
      <w:proofErr w:type="gramEnd"/>
      <w:r w:rsidRPr="02F5F638">
        <w:rPr>
          <w:rFonts w:ascii="Times New Roman" w:hAnsi="Times New Roman" w:cs="Times New Roman"/>
          <w:color w:val="141414"/>
          <w:sz w:val="24"/>
          <w:szCs w:val="24"/>
        </w:rPr>
        <w:t xml:space="preserve"> expanding health</w:t>
      </w:r>
      <w:r w:rsidR="6A800F2B" w:rsidRPr="02F5F638">
        <w:rPr>
          <w:rFonts w:ascii="Times New Roman" w:hAnsi="Times New Roman" w:cs="Times New Roman"/>
          <w:color w:val="141414"/>
          <w:sz w:val="24"/>
          <w:szCs w:val="24"/>
        </w:rPr>
        <w:t xml:space="preserve"> </w:t>
      </w:r>
      <w:r w:rsidRPr="02F5F638">
        <w:rPr>
          <w:rFonts w:ascii="Times New Roman" w:hAnsi="Times New Roman" w:cs="Times New Roman"/>
          <w:color w:val="141414"/>
          <w:sz w:val="24"/>
          <w:szCs w:val="24"/>
        </w:rPr>
        <w:t xml:space="preserve">care to better serve and protect Maine families. </w:t>
      </w:r>
    </w:p>
    <w:p w14:paraId="4297FA7A" w14:textId="77777777" w:rsidR="0004466A" w:rsidRDefault="0004466A" w:rsidP="0004466A">
      <w:pPr>
        <w:pStyle w:val="NoSpacing"/>
        <w:rPr>
          <w:rFonts w:ascii="Times New Roman" w:hAnsi="Times New Roman" w:cs="Times New Roman"/>
          <w:color w:val="141414"/>
          <w:sz w:val="24"/>
          <w:szCs w:val="24"/>
          <w:shd w:val="clear" w:color="auto" w:fill="FFFFFF"/>
        </w:rPr>
      </w:pPr>
    </w:p>
    <w:p w14:paraId="5B70F7D4" w14:textId="2A490D17" w:rsidR="0004466A" w:rsidRPr="00804A20" w:rsidRDefault="0004466A" w:rsidP="0004466A">
      <w:pPr>
        <w:pStyle w:val="NoSpacing"/>
        <w:rPr>
          <w:rFonts w:ascii="Times New Roman" w:hAnsi="Times New Roman" w:cs="Times New Roman"/>
          <w:color w:val="141414"/>
          <w:sz w:val="24"/>
          <w:szCs w:val="24"/>
          <w:shd w:val="clear" w:color="auto" w:fill="FFFFFF"/>
        </w:rPr>
      </w:pPr>
      <w:r w:rsidRPr="02F5F638">
        <w:rPr>
          <w:rFonts w:ascii="Times New Roman" w:hAnsi="Times New Roman" w:cs="Times New Roman"/>
          <w:color w:val="141414"/>
          <w:sz w:val="24"/>
          <w:szCs w:val="24"/>
        </w:rPr>
        <w:t>Considering the acute and unprecedented demand on Maine’s health</w:t>
      </w:r>
      <w:r w:rsidR="7C25FE0F" w:rsidRPr="02F5F638">
        <w:rPr>
          <w:rFonts w:ascii="Times New Roman" w:hAnsi="Times New Roman" w:cs="Times New Roman"/>
          <w:color w:val="141414"/>
          <w:sz w:val="24"/>
          <w:szCs w:val="24"/>
        </w:rPr>
        <w:t xml:space="preserve"> and human services</w:t>
      </w:r>
      <w:r w:rsidRPr="02F5F638">
        <w:rPr>
          <w:rFonts w:ascii="Times New Roman" w:hAnsi="Times New Roman" w:cs="Times New Roman"/>
          <w:color w:val="141414"/>
          <w:sz w:val="24"/>
          <w:szCs w:val="24"/>
        </w:rPr>
        <w:t xml:space="preserve"> infrastructure, these investments continue to be timely, important and responsible. Amid the difficult fiscal environment of the COVID-19 pandemic, this has been achieved by balancing any increases in spending with reductions elsewhere, while avoiding layoffs and ensuring vital services.</w:t>
      </w:r>
    </w:p>
    <w:p w14:paraId="17E0743B" w14:textId="77777777" w:rsidR="0004466A" w:rsidRPr="00804A20" w:rsidRDefault="0004466A" w:rsidP="0004466A">
      <w:pPr>
        <w:pStyle w:val="NoSpacing"/>
        <w:rPr>
          <w:rFonts w:ascii="Times New Roman" w:hAnsi="Times New Roman" w:cs="Times New Roman"/>
          <w:color w:val="141414"/>
          <w:sz w:val="24"/>
          <w:szCs w:val="24"/>
          <w:shd w:val="clear" w:color="auto" w:fill="FFFFFF"/>
        </w:rPr>
      </w:pPr>
    </w:p>
    <w:p w14:paraId="04CFF10E" w14:textId="381D735C" w:rsidR="000948A0" w:rsidRDefault="00C612DF" w:rsidP="008D5C0A">
      <w:pPr>
        <w:pStyle w:val="NoSpacing"/>
        <w:rPr>
          <w:rFonts w:ascii="Times New Roman" w:hAnsi="Times New Roman" w:cs="Times New Roman"/>
          <w:noProof/>
          <w:sz w:val="24"/>
          <w:szCs w:val="24"/>
        </w:rPr>
      </w:pPr>
      <w:r>
        <w:rPr>
          <w:rFonts w:ascii="Times New Roman" w:hAnsi="Times New Roman" w:cs="Times New Roman"/>
          <w:sz w:val="24"/>
          <w:szCs w:val="24"/>
        </w:rPr>
        <w:t>For</w:t>
      </w:r>
      <w:r w:rsidR="00C17740">
        <w:rPr>
          <w:rFonts w:ascii="Times New Roman" w:hAnsi="Times New Roman" w:cs="Times New Roman"/>
          <w:sz w:val="24"/>
          <w:szCs w:val="24"/>
        </w:rPr>
        <w:t xml:space="preserve"> </w:t>
      </w:r>
      <w:r w:rsidR="006317B7">
        <w:rPr>
          <w:rFonts w:ascii="Times New Roman" w:hAnsi="Times New Roman" w:cs="Times New Roman"/>
          <w:sz w:val="24"/>
          <w:szCs w:val="24"/>
        </w:rPr>
        <w:t>DHHS</w:t>
      </w:r>
      <w:r w:rsidR="00286174" w:rsidRPr="02F5F638">
        <w:rPr>
          <w:rFonts w:ascii="Times New Roman" w:hAnsi="Times New Roman" w:cs="Times New Roman"/>
          <w:sz w:val="24"/>
          <w:szCs w:val="24"/>
        </w:rPr>
        <w:t>, the Governor</w:t>
      </w:r>
      <w:r w:rsidR="003E0373">
        <w:rPr>
          <w:rFonts w:ascii="Times New Roman" w:hAnsi="Times New Roman" w:cs="Times New Roman"/>
          <w:sz w:val="24"/>
          <w:szCs w:val="24"/>
        </w:rPr>
        <w:t xml:space="preserve"> is </w:t>
      </w:r>
      <w:r w:rsidR="00A36FCB" w:rsidRPr="00A23578">
        <w:rPr>
          <w:rFonts w:ascii="Times New Roman" w:hAnsi="Times New Roman" w:cs="Times New Roman"/>
          <w:sz w:val="24"/>
          <w:szCs w:val="24"/>
        </w:rPr>
        <w:t xml:space="preserve">proposing </w:t>
      </w:r>
      <w:r w:rsidR="00223E3F" w:rsidRPr="006317B7">
        <w:rPr>
          <w:rFonts w:ascii="Times New Roman" w:hAnsi="Times New Roman" w:cs="Times New Roman"/>
          <w:sz w:val="24"/>
          <w:szCs w:val="24"/>
        </w:rPr>
        <w:t>$2.</w:t>
      </w:r>
      <w:r w:rsidR="000227C7" w:rsidRPr="00A23578">
        <w:rPr>
          <w:rFonts w:ascii="Times New Roman" w:hAnsi="Times New Roman" w:cs="Times New Roman"/>
          <w:sz w:val="24"/>
          <w:szCs w:val="24"/>
        </w:rPr>
        <w:t>8</w:t>
      </w:r>
      <w:r w:rsidR="00793647" w:rsidRPr="00A23578">
        <w:rPr>
          <w:rFonts w:ascii="Times New Roman" w:hAnsi="Times New Roman" w:cs="Times New Roman"/>
          <w:sz w:val="24"/>
          <w:szCs w:val="24"/>
        </w:rPr>
        <w:t>1</w:t>
      </w:r>
      <w:r w:rsidR="00223E3F" w:rsidRPr="006317B7">
        <w:rPr>
          <w:rFonts w:ascii="Times New Roman" w:hAnsi="Times New Roman" w:cs="Times New Roman"/>
          <w:sz w:val="24"/>
          <w:szCs w:val="24"/>
        </w:rPr>
        <w:t xml:space="preserve"> billion</w:t>
      </w:r>
      <w:r w:rsidR="00223E3F" w:rsidRPr="0060123B">
        <w:rPr>
          <w:rFonts w:ascii="Times New Roman" w:hAnsi="Times New Roman" w:cs="Times New Roman"/>
          <w:sz w:val="24"/>
          <w:szCs w:val="24"/>
        </w:rPr>
        <w:t xml:space="preserve"> </w:t>
      </w:r>
      <w:r w:rsidR="008349C4" w:rsidRPr="02F5F638">
        <w:rPr>
          <w:rFonts w:ascii="Times New Roman" w:hAnsi="Times New Roman" w:cs="Times New Roman"/>
          <w:sz w:val="24"/>
          <w:szCs w:val="24"/>
        </w:rPr>
        <w:t>in</w:t>
      </w:r>
      <w:r w:rsidR="00223E3F" w:rsidRPr="0060123B">
        <w:rPr>
          <w:rFonts w:ascii="Times New Roman" w:hAnsi="Times New Roman" w:cs="Times New Roman"/>
          <w:sz w:val="24"/>
          <w:szCs w:val="24"/>
        </w:rPr>
        <w:t xml:space="preserve"> General Fund</w:t>
      </w:r>
      <w:r w:rsidR="008349C4" w:rsidRPr="02F5F638">
        <w:rPr>
          <w:rFonts w:ascii="Times New Roman" w:hAnsi="Times New Roman" w:cs="Times New Roman"/>
          <w:sz w:val="24"/>
          <w:szCs w:val="24"/>
        </w:rPr>
        <w:t xml:space="preserve"> appropriations for FY22-23</w:t>
      </w:r>
      <w:r w:rsidR="001819E3">
        <w:rPr>
          <w:rFonts w:ascii="Times New Roman" w:hAnsi="Times New Roman" w:cs="Times New Roman"/>
          <w:sz w:val="24"/>
          <w:szCs w:val="24"/>
        </w:rPr>
        <w:t xml:space="preserve">, an increase of </w:t>
      </w:r>
      <w:r w:rsidR="00793647" w:rsidRPr="00A23578">
        <w:rPr>
          <w:rFonts w:ascii="Times New Roman" w:hAnsi="Times New Roman" w:cs="Times New Roman"/>
          <w:sz w:val="24"/>
          <w:szCs w:val="24"/>
        </w:rPr>
        <w:t>2.4</w:t>
      </w:r>
      <w:r w:rsidR="001819E3">
        <w:rPr>
          <w:rFonts w:ascii="Times New Roman" w:hAnsi="Times New Roman" w:cs="Times New Roman"/>
          <w:sz w:val="24"/>
          <w:szCs w:val="24"/>
        </w:rPr>
        <w:t xml:space="preserve"> percen</w:t>
      </w:r>
      <w:r w:rsidR="00756776">
        <w:rPr>
          <w:rFonts w:ascii="Times New Roman" w:hAnsi="Times New Roman" w:cs="Times New Roman"/>
          <w:sz w:val="24"/>
          <w:szCs w:val="24"/>
        </w:rPr>
        <w:t>t</w:t>
      </w:r>
      <w:r w:rsidR="003E0373">
        <w:rPr>
          <w:rFonts w:ascii="Times New Roman" w:hAnsi="Times New Roman" w:cs="Times New Roman"/>
          <w:sz w:val="24"/>
          <w:szCs w:val="24"/>
        </w:rPr>
        <w:t xml:space="preserve"> over the</w:t>
      </w:r>
      <w:r w:rsidR="00475D39">
        <w:rPr>
          <w:rFonts w:ascii="Times New Roman" w:hAnsi="Times New Roman" w:cs="Times New Roman"/>
          <w:sz w:val="24"/>
          <w:szCs w:val="24"/>
        </w:rPr>
        <w:t xml:space="preserve"> </w:t>
      </w:r>
      <w:r w:rsidR="003E0373">
        <w:rPr>
          <w:rFonts w:ascii="Times New Roman" w:hAnsi="Times New Roman" w:cs="Times New Roman"/>
          <w:sz w:val="24"/>
          <w:szCs w:val="24"/>
        </w:rPr>
        <w:t>current</w:t>
      </w:r>
      <w:r w:rsidR="00902A20">
        <w:rPr>
          <w:rFonts w:ascii="Times New Roman" w:hAnsi="Times New Roman" w:cs="Times New Roman"/>
          <w:sz w:val="24"/>
          <w:szCs w:val="24"/>
        </w:rPr>
        <w:t xml:space="preserve"> biennium.</w:t>
      </w:r>
      <w:r w:rsidR="00A83D3E">
        <w:rPr>
          <w:rFonts w:ascii="Times New Roman" w:hAnsi="Times New Roman" w:cs="Times New Roman"/>
          <w:sz w:val="24"/>
          <w:szCs w:val="24"/>
        </w:rPr>
        <w:t xml:space="preserve"> </w:t>
      </w:r>
      <w:r w:rsidR="0037779F" w:rsidRPr="02F5F638">
        <w:rPr>
          <w:rFonts w:ascii="Times New Roman" w:hAnsi="Times New Roman" w:cs="Times New Roman"/>
          <w:sz w:val="24"/>
          <w:szCs w:val="24"/>
        </w:rPr>
        <w:t xml:space="preserve">When compared to </w:t>
      </w:r>
      <w:r w:rsidR="0037779F" w:rsidRPr="02F5F638">
        <w:rPr>
          <w:rFonts w:ascii="Times New Roman" w:hAnsi="Times New Roman" w:cs="Times New Roman"/>
          <w:color w:val="141414"/>
          <w:sz w:val="24"/>
          <w:szCs w:val="24"/>
        </w:rPr>
        <w:t xml:space="preserve">existing </w:t>
      </w:r>
      <w:r w:rsidR="001B4E58" w:rsidRPr="02F5F638">
        <w:rPr>
          <w:rFonts w:ascii="Times New Roman" w:hAnsi="Times New Roman" w:cs="Times New Roman"/>
          <w:color w:val="141414"/>
          <w:sz w:val="24"/>
          <w:szCs w:val="24"/>
        </w:rPr>
        <w:t xml:space="preserve">baseline </w:t>
      </w:r>
      <w:r w:rsidR="0037779F" w:rsidRPr="02F5F638">
        <w:rPr>
          <w:rFonts w:ascii="Times New Roman" w:hAnsi="Times New Roman" w:cs="Times New Roman"/>
          <w:color w:val="141414"/>
          <w:sz w:val="24"/>
          <w:szCs w:val="24"/>
        </w:rPr>
        <w:t>commitments in the currently enacted budget</w:t>
      </w:r>
      <w:r w:rsidR="0037779F" w:rsidRPr="02F5F638">
        <w:rPr>
          <w:rFonts w:ascii="Times New Roman" w:hAnsi="Times New Roman" w:cs="Times New Roman"/>
          <w:sz w:val="24"/>
          <w:szCs w:val="24"/>
        </w:rPr>
        <w:t xml:space="preserve">, however, this amount is, on net, down </w:t>
      </w:r>
      <w:r w:rsidR="007233C4">
        <w:rPr>
          <w:rFonts w:ascii="Times New Roman" w:hAnsi="Times New Roman" w:cs="Times New Roman"/>
          <w:sz w:val="24"/>
          <w:szCs w:val="24"/>
        </w:rPr>
        <w:t>from</w:t>
      </w:r>
      <w:r w:rsidR="0037779F" w:rsidRPr="02F5F638">
        <w:rPr>
          <w:rFonts w:ascii="Times New Roman" w:hAnsi="Times New Roman" w:cs="Times New Roman"/>
          <w:sz w:val="24"/>
          <w:szCs w:val="24"/>
        </w:rPr>
        <w:t xml:space="preserve"> $2.84 billion, made possible </w:t>
      </w:r>
      <w:r w:rsidR="00DF3C49">
        <w:rPr>
          <w:rFonts w:ascii="Times New Roman" w:hAnsi="Times New Roman" w:cs="Times New Roman"/>
          <w:sz w:val="24"/>
          <w:szCs w:val="24"/>
        </w:rPr>
        <w:t xml:space="preserve">because of </w:t>
      </w:r>
      <w:r w:rsidR="00B2697B">
        <w:rPr>
          <w:rFonts w:ascii="Times New Roman" w:hAnsi="Times New Roman" w:cs="Times New Roman"/>
          <w:sz w:val="24"/>
          <w:szCs w:val="24"/>
        </w:rPr>
        <w:t>savings initiatives.</w:t>
      </w:r>
      <w:r w:rsidR="00A83D3E">
        <w:rPr>
          <w:rFonts w:ascii="Times New Roman" w:hAnsi="Times New Roman" w:cs="Times New Roman"/>
          <w:sz w:val="24"/>
          <w:szCs w:val="24"/>
        </w:rPr>
        <w:t xml:space="preserve"> </w:t>
      </w:r>
      <w:r w:rsidR="006214EC">
        <w:rPr>
          <w:rFonts w:ascii="Times New Roman" w:hAnsi="Times New Roman" w:cs="Times New Roman"/>
          <w:sz w:val="24"/>
          <w:szCs w:val="24"/>
        </w:rPr>
        <w:t xml:space="preserve"> </w:t>
      </w:r>
    </w:p>
    <w:p w14:paraId="385F5BE3" w14:textId="0C8AC327" w:rsidR="000948A0" w:rsidRDefault="000948A0">
      <w:pPr>
        <w:spacing w:after="0" w:line="240" w:lineRule="auto"/>
        <w:rPr>
          <w:rFonts w:ascii="Times New Roman" w:hAnsi="Times New Roman" w:cs="Times New Roman"/>
          <w:noProof/>
          <w:sz w:val="24"/>
          <w:szCs w:val="24"/>
        </w:rPr>
      </w:pPr>
    </w:p>
    <w:p w14:paraId="2EF961DD" w14:textId="03D80207" w:rsidR="00D60BB7" w:rsidRDefault="6CA0C869">
      <w:pPr>
        <w:spacing w:after="0" w:line="240" w:lineRule="auto"/>
      </w:pPr>
      <w:r>
        <w:rPr>
          <w:noProof/>
        </w:rPr>
        <w:lastRenderedPageBreak/>
        <w:drawing>
          <wp:inline distT="0" distB="0" distL="0" distR="0" wp14:anchorId="105CA7E0" wp14:editId="6E3D52F8">
            <wp:extent cx="5775177" cy="3362325"/>
            <wp:effectExtent l="0" t="0" r="0" b="0"/>
            <wp:docPr id="1137386672" name="Picture 113738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386672"/>
                    <pic:cNvPicPr/>
                  </pic:nvPicPr>
                  <pic:blipFill>
                    <a:blip r:embed="rId9">
                      <a:extLst>
                        <a:ext uri="{28A0092B-C50C-407E-A947-70E740481C1C}">
                          <a14:useLocalDpi xmlns:a14="http://schemas.microsoft.com/office/drawing/2010/main" val="0"/>
                        </a:ext>
                      </a:extLst>
                    </a:blip>
                    <a:stretch>
                      <a:fillRect/>
                    </a:stretch>
                  </pic:blipFill>
                  <pic:spPr>
                    <a:xfrm>
                      <a:off x="0" y="0"/>
                      <a:ext cx="5775177" cy="3362325"/>
                    </a:xfrm>
                    <a:prstGeom prst="rect">
                      <a:avLst/>
                    </a:prstGeom>
                  </pic:spPr>
                </pic:pic>
              </a:graphicData>
            </a:graphic>
          </wp:inline>
        </w:drawing>
      </w:r>
    </w:p>
    <w:p w14:paraId="3D54D6FA" w14:textId="73C55A22" w:rsidR="000948A0" w:rsidRDefault="000948A0">
      <w:pPr>
        <w:spacing w:after="0" w:line="240" w:lineRule="auto"/>
        <w:rPr>
          <w:rFonts w:ascii="Times New Roman" w:hAnsi="Times New Roman" w:cs="Times New Roman"/>
          <w:sz w:val="24"/>
          <w:szCs w:val="24"/>
        </w:rPr>
      </w:pPr>
    </w:p>
    <w:p w14:paraId="561DC7D3" w14:textId="25AEE785" w:rsidR="00E27980" w:rsidRDefault="00781EAB" w:rsidP="00BF7ADA">
      <w:pPr>
        <w:rPr>
          <w:rFonts w:ascii="Times New Roman" w:hAnsi="Times New Roman" w:cs="Times New Roman"/>
          <w:sz w:val="24"/>
          <w:szCs w:val="24"/>
        </w:rPr>
      </w:pPr>
      <w:r w:rsidRPr="00BF7ADA">
        <w:rPr>
          <w:rFonts w:ascii="Times New Roman" w:hAnsi="Times New Roman" w:cs="Times New Roman"/>
          <w:b/>
          <w:sz w:val="24"/>
          <w:szCs w:val="24"/>
        </w:rPr>
        <w:t xml:space="preserve">Major </w:t>
      </w:r>
      <w:r w:rsidR="00EE5B64" w:rsidRPr="02F5F638">
        <w:rPr>
          <w:rFonts w:ascii="Times New Roman" w:hAnsi="Times New Roman" w:cs="Times New Roman"/>
          <w:b/>
          <w:bCs/>
          <w:sz w:val="24"/>
          <w:szCs w:val="24"/>
        </w:rPr>
        <w:t xml:space="preserve">Initiatives </w:t>
      </w:r>
      <w:r w:rsidRPr="00BF7ADA">
        <w:rPr>
          <w:rFonts w:ascii="Times New Roman" w:hAnsi="Times New Roman" w:cs="Times New Roman"/>
          <w:b/>
          <w:sz w:val="24"/>
          <w:szCs w:val="24"/>
        </w:rPr>
        <w:t xml:space="preserve"> </w:t>
      </w:r>
    </w:p>
    <w:p w14:paraId="152BC93A" w14:textId="4EAF6F67" w:rsidR="00AC7481" w:rsidRDefault="00620F25" w:rsidP="00BF7ADA">
      <w:pPr>
        <w:rPr>
          <w:rFonts w:ascii="Times New Roman" w:hAnsi="Times New Roman" w:cs="Times New Roman"/>
          <w:sz w:val="24"/>
          <w:szCs w:val="24"/>
        </w:rPr>
      </w:pPr>
      <w:r w:rsidRPr="00A23578">
        <w:rPr>
          <w:rFonts w:ascii="Times New Roman" w:hAnsi="Times New Roman" w:cs="Times New Roman"/>
          <w:sz w:val="24"/>
          <w:szCs w:val="24"/>
        </w:rPr>
        <w:t xml:space="preserve">The pandemic has </w:t>
      </w:r>
      <w:r w:rsidR="00AC7481">
        <w:rPr>
          <w:rFonts w:ascii="Times New Roman" w:hAnsi="Times New Roman" w:cs="Times New Roman"/>
          <w:sz w:val="24"/>
          <w:szCs w:val="24"/>
        </w:rPr>
        <w:t xml:space="preserve">further </w:t>
      </w:r>
      <w:r w:rsidRPr="00A23578">
        <w:rPr>
          <w:rFonts w:ascii="Times New Roman" w:hAnsi="Times New Roman" w:cs="Times New Roman"/>
          <w:sz w:val="24"/>
          <w:szCs w:val="24"/>
        </w:rPr>
        <w:t>highlight</w:t>
      </w:r>
      <w:r w:rsidR="00100024">
        <w:rPr>
          <w:rFonts w:ascii="Times New Roman" w:hAnsi="Times New Roman" w:cs="Times New Roman"/>
          <w:sz w:val="24"/>
          <w:szCs w:val="24"/>
        </w:rPr>
        <w:t>ed</w:t>
      </w:r>
      <w:r w:rsidRPr="00A23578">
        <w:rPr>
          <w:rFonts w:ascii="Times New Roman" w:hAnsi="Times New Roman" w:cs="Times New Roman"/>
          <w:sz w:val="24"/>
          <w:szCs w:val="24"/>
        </w:rPr>
        <w:t xml:space="preserve"> the need to reinvest </w:t>
      </w:r>
      <w:r w:rsidR="00F91E13">
        <w:rPr>
          <w:rFonts w:ascii="Times New Roman" w:hAnsi="Times New Roman" w:cs="Times New Roman"/>
          <w:sz w:val="24"/>
          <w:szCs w:val="24"/>
        </w:rPr>
        <w:t xml:space="preserve">in </w:t>
      </w:r>
      <w:r w:rsidRPr="00A23578">
        <w:rPr>
          <w:rFonts w:ascii="Times New Roman" w:hAnsi="Times New Roman" w:cs="Times New Roman"/>
          <w:sz w:val="24"/>
          <w:szCs w:val="24"/>
        </w:rPr>
        <w:t xml:space="preserve">and rebuild </w:t>
      </w:r>
      <w:r w:rsidR="00AC7481">
        <w:rPr>
          <w:rFonts w:ascii="Times New Roman" w:hAnsi="Times New Roman" w:cs="Times New Roman"/>
          <w:sz w:val="24"/>
          <w:szCs w:val="24"/>
        </w:rPr>
        <w:t>Maine’s public health infrastructure</w:t>
      </w:r>
      <w:r w:rsidR="00F91E13">
        <w:rPr>
          <w:rFonts w:ascii="Times New Roman" w:hAnsi="Times New Roman" w:cs="Times New Roman"/>
          <w:sz w:val="24"/>
          <w:szCs w:val="24"/>
        </w:rPr>
        <w:t xml:space="preserve">. </w:t>
      </w:r>
    </w:p>
    <w:p w14:paraId="74474D31" w14:textId="0638EDFF" w:rsidR="00A76206" w:rsidRDefault="005B4A4A" w:rsidP="0007130F">
      <w:pPr>
        <w:pStyle w:val="ListParagraph"/>
        <w:numPr>
          <w:ilvl w:val="0"/>
          <w:numId w:val="23"/>
        </w:numPr>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At the Maine CDC, t</w:t>
      </w:r>
      <w:r w:rsidR="00620F25" w:rsidRPr="00A23578">
        <w:rPr>
          <w:rFonts w:ascii="Times New Roman" w:hAnsi="Times New Roman" w:cs="Times New Roman"/>
          <w:sz w:val="24"/>
          <w:szCs w:val="24"/>
        </w:rPr>
        <w:t xml:space="preserve">his budget proposes initiatives </w:t>
      </w:r>
      <w:r w:rsidR="00824420" w:rsidRPr="00A23578">
        <w:rPr>
          <w:rFonts w:ascii="Times New Roman" w:hAnsi="Times New Roman" w:cs="Times New Roman"/>
          <w:sz w:val="24"/>
          <w:szCs w:val="24"/>
        </w:rPr>
        <w:t xml:space="preserve">to </w:t>
      </w:r>
      <w:r w:rsidR="005C7A17" w:rsidRPr="00A23578">
        <w:rPr>
          <w:rFonts w:ascii="Times New Roman" w:hAnsi="Times New Roman" w:cs="Times New Roman"/>
          <w:sz w:val="24"/>
          <w:szCs w:val="24"/>
        </w:rPr>
        <w:t xml:space="preserve">expand capacity </w:t>
      </w:r>
      <w:r w:rsidR="00620F25" w:rsidRPr="00A23578">
        <w:rPr>
          <w:rFonts w:ascii="Times New Roman" w:hAnsi="Times New Roman" w:cs="Times New Roman"/>
          <w:sz w:val="24"/>
          <w:szCs w:val="24"/>
        </w:rPr>
        <w:t xml:space="preserve">at the Health and Environmental Testing Laboratory, Health Inspection Program, </w:t>
      </w:r>
      <w:r w:rsidR="005C7A17" w:rsidRPr="00A23578">
        <w:rPr>
          <w:rFonts w:ascii="Times New Roman" w:hAnsi="Times New Roman" w:cs="Times New Roman"/>
          <w:sz w:val="24"/>
          <w:szCs w:val="24"/>
        </w:rPr>
        <w:t>and</w:t>
      </w:r>
      <w:r w:rsidR="00620F25" w:rsidRPr="00A23578">
        <w:rPr>
          <w:rFonts w:ascii="Times New Roman" w:hAnsi="Times New Roman" w:cs="Times New Roman"/>
          <w:sz w:val="24"/>
          <w:szCs w:val="24"/>
        </w:rPr>
        <w:t xml:space="preserve"> </w:t>
      </w:r>
      <w:r w:rsidR="6A686E0C" w:rsidRPr="00A23578">
        <w:rPr>
          <w:rFonts w:ascii="Times New Roman" w:hAnsi="Times New Roman" w:cs="Times New Roman"/>
          <w:sz w:val="24"/>
          <w:szCs w:val="24"/>
        </w:rPr>
        <w:t xml:space="preserve">Maine </w:t>
      </w:r>
      <w:r w:rsidR="00620F25" w:rsidRPr="00A23578">
        <w:rPr>
          <w:rFonts w:ascii="Times New Roman" w:hAnsi="Times New Roman" w:cs="Times New Roman"/>
          <w:sz w:val="24"/>
          <w:szCs w:val="24"/>
        </w:rPr>
        <w:t>Immunization Program, among others.</w:t>
      </w:r>
      <w:r w:rsidR="004C7510" w:rsidRPr="00A23578">
        <w:rPr>
          <w:rStyle w:val="normaltextrun"/>
          <w:rFonts w:ascii="Times New Roman" w:hAnsi="Times New Roman" w:cs="Times New Roman"/>
          <w:color w:val="000000"/>
          <w:sz w:val="24"/>
          <w:szCs w:val="24"/>
          <w:shd w:val="clear" w:color="auto" w:fill="FFFFFF"/>
        </w:rPr>
        <w:t xml:space="preserve"> </w:t>
      </w:r>
    </w:p>
    <w:p w14:paraId="5B85C0C4" w14:textId="12651D05" w:rsidR="002944E9" w:rsidRDefault="00B7047B" w:rsidP="00BF7ADA">
      <w:pPr>
        <w:rPr>
          <w:rFonts w:ascii="Times New Roman" w:hAnsi="Times New Roman" w:cs="Times New Roman"/>
          <w:sz w:val="24"/>
          <w:szCs w:val="24"/>
        </w:rPr>
      </w:pPr>
      <w:r w:rsidRPr="00BF7ADA">
        <w:rPr>
          <w:rFonts w:ascii="Times New Roman" w:hAnsi="Times New Roman" w:cs="Times New Roman"/>
          <w:sz w:val="24"/>
          <w:szCs w:val="24"/>
        </w:rPr>
        <w:t>T</w:t>
      </w:r>
      <w:r w:rsidR="004A15FB">
        <w:rPr>
          <w:rFonts w:ascii="Times New Roman" w:hAnsi="Times New Roman" w:cs="Times New Roman"/>
          <w:sz w:val="24"/>
          <w:szCs w:val="24"/>
        </w:rPr>
        <w:t>o further fulfill the State’s commitment to vulnerable Maine people,</w:t>
      </w:r>
      <w:r w:rsidR="00C27C94">
        <w:rPr>
          <w:rFonts w:ascii="Times New Roman" w:hAnsi="Times New Roman" w:cs="Times New Roman"/>
          <w:sz w:val="24"/>
          <w:szCs w:val="24"/>
        </w:rPr>
        <w:t xml:space="preserve"> the proposed</w:t>
      </w:r>
      <w:r w:rsidRPr="00BF7ADA">
        <w:rPr>
          <w:rFonts w:ascii="Times New Roman" w:hAnsi="Times New Roman" w:cs="Times New Roman"/>
          <w:sz w:val="24"/>
          <w:szCs w:val="24"/>
        </w:rPr>
        <w:t xml:space="preserve"> budget </w:t>
      </w:r>
      <w:r w:rsidR="008C6061">
        <w:rPr>
          <w:rFonts w:ascii="Times New Roman" w:hAnsi="Times New Roman" w:cs="Times New Roman"/>
          <w:sz w:val="24"/>
          <w:szCs w:val="24"/>
        </w:rPr>
        <w:t>builds up</w:t>
      </w:r>
      <w:r w:rsidR="0007130F">
        <w:rPr>
          <w:rFonts w:ascii="Times New Roman" w:hAnsi="Times New Roman" w:cs="Times New Roman"/>
          <w:sz w:val="24"/>
          <w:szCs w:val="24"/>
        </w:rPr>
        <w:t>on</w:t>
      </w:r>
      <w:r w:rsidR="008C6061">
        <w:rPr>
          <w:rFonts w:ascii="Times New Roman" w:hAnsi="Times New Roman" w:cs="Times New Roman"/>
          <w:sz w:val="24"/>
          <w:szCs w:val="24"/>
        </w:rPr>
        <w:t xml:space="preserve"> efforts </w:t>
      </w:r>
      <w:r w:rsidRPr="00BF7ADA">
        <w:rPr>
          <w:rFonts w:ascii="Times New Roman" w:hAnsi="Times New Roman" w:cs="Times New Roman"/>
          <w:sz w:val="24"/>
          <w:szCs w:val="24"/>
        </w:rPr>
        <w:t xml:space="preserve">approved in the last biennial budget </w:t>
      </w:r>
      <w:r w:rsidR="008C6061">
        <w:rPr>
          <w:rFonts w:ascii="Times New Roman" w:hAnsi="Times New Roman" w:cs="Times New Roman"/>
          <w:sz w:val="24"/>
          <w:szCs w:val="24"/>
        </w:rPr>
        <w:t>by</w:t>
      </w:r>
      <w:r w:rsidR="002944E9">
        <w:rPr>
          <w:rFonts w:ascii="Times New Roman" w:hAnsi="Times New Roman" w:cs="Times New Roman"/>
          <w:sz w:val="24"/>
          <w:szCs w:val="24"/>
        </w:rPr>
        <w:t>:</w:t>
      </w:r>
    </w:p>
    <w:p w14:paraId="14DEC997" w14:textId="15F94547" w:rsidR="002944E9" w:rsidRPr="00F353B0" w:rsidRDefault="008C6061" w:rsidP="002944E9">
      <w:pPr>
        <w:pStyle w:val="ListParagraph"/>
        <w:numPr>
          <w:ilvl w:val="0"/>
          <w:numId w:val="22"/>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I</w:t>
      </w:r>
      <w:r w:rsidR="006D74D7" w:rsidRPr="00A75A27">
        <w:rPr>
          <w:rFonts w:ascii="Times New Roman" w:hAnsi="Times New Roman" w:cs="Times New Roman"/>
          <w:sz w:val="24"/>
          <w:szCs w:val="24"/>
        </w:rPr>
        <w:t xml:space="preserve">ncreasing the number of </w:t>
      </w:r>
      <w:r w:rsidR="000B5596" w:rsidRPr="00A75A27">
        <w:rPr>
          <w:rFonts w:ascii="Times New Roman" w:hAnsi="Times New Roman" w:cs="Times New Roman"/>
          <w:sz w:val="24"/>
          <w:szCs w:val="24"/>
        </w:rPr>
        <w:t>adults with</w:t>
      </w:r>
      <w:r w:rsidR="00D41389" w:rsidRPr="00A75A27">
        <w:rPr>
          <w:rFonts w:ascii="Times New Roman" w:hAnsi="Times New Roman" w:cs="Times New Roman"/>
          <w:sz w:val="24"/>
          <w:szCs w:val="24"/>
        </w:rPr>
        <w:t xml:space="preserve"> </w:t>
      </w:r>
      <w:r w:rsidR="36365142" w:rsidRPr="1C054A45">
        <w:rPr>
          <w:rFonts w:ascii="Times New Roman" w:hAnsi="Times New Roman" w:cs="Times New Roman"/>
          <w:sz w:val="24"/>
          <w:szCs w:val="24"/>
        </w:rPr>
        <w:t xml:space="preserve">intellectual and </w:t>
      </w:r>
      <w:r w:rsidR="00D41389" w:rsidRPr="00A75A27">
        <w:rPr>
          <w:rFonts w:ascii="Times New Roman" w:hAnsi="Times New Roman" w:cs="Times New Roman"/>
          <w:sz w:val="24"/>
          <w:szCs w:val="24"/>
        </w:rPr>
        <w:t xml:space="preserve">developmental </w:t>
      </w:r>
      <w:r w:rsidR="000B5596" w:rsidRPr="00A75A27">
        <w:rPr>
          <w:rFonts w:ascii="Times New Roman" w:hAnsi="Times New Roman" w:cs="Times New Roman"/>
          <w:sz w:val="24"/>
          <w:szCs w:val="24"/>
        </w:rPr>
        <w:t xml:space="preserve">disabilities </w:t>
      </w:r>
      <w:r w:rsidR="7FAFEA4E" w:rsidRPr="1C054A45">
        <w:rPr>
          <w:rFonts w:ascii="Times New Roman" w:hAnsi="Times New Roman" w:cs="Times New Roman"/>
          <w:sz w:val="24"/>
          <w:szCs w:val="24"/>
        </w:rPr>
        <w:t>and Autism</w:t>
      </w:r>
      <w:r w:rsidR="000B5596" w:rsidRPr="1C054A45">
        <w:rPr>
          <w:rFonts w:ascii="Times New Roman" w:hAnsi="Times New Roman" w:cs="Times New Roman"/>
          <w:sz w:val="24"/>
          <w:szCs w:val="24"/>
        </w:rPr>
        <w:t xml:space="preserve"> </w:t>
      </w:r>
      <w:r w:rsidR="006D74D7" w:rsidRPr="00A75A27">
        <w:rPr>
          <w:rFonts w:ascii="Times New Roman" w:hAnsi="Times New Roman" w:cs="Times New Roman"/>
          <w:sz w:val="24"/>
          <w:szCs w:val="24"/>
        </w:rPr>
        <w:t xml:space="preserve">served </w:t>
      </w:r>
      <w:r w:rsidR="00331B0A" w:rsidRPr="00A75A27">
        <w:rPr>
          <w:rFonts w:ascii="Times New Roman" w:hAnsi="Times New Roman" w:cs="Times New Roman"/>
          <w:sz w:val="24"/>
          <w:szCs w:val="24"/>
        </w:rPr>
        <w:t xml:space="preserve">through </w:t>
      </w:r>
      <w:r w:rsidR="007B5E70" w:rsidRPr="00A75A27">
        <w:rPr>
          <w:rFonts w:ascii="Times New Roman" w:hAnsi="Times New Roman" w:cs="Times New Roman"/>
          <w:sz w:val="24"/>
          <w:szCs w:val="24"/>
        </w:rPr>
        <w:t xml:space="preserve">the Section 29 </w:t>
      </w:r>
      <w:r w:rsidR="00D41389" w:rsidRPr="00A75A27">
        <w:rPr>
          <w:rFonts w:ascii="Times New Roman" w:hAnsi="Times New Roman" w:cs="Times New Roman"/>
          <w:sz w:val="24"/>
          <w:szCs w:val="24"/>
        </w:rPr>
        <w:t>program</w:t>
      </w:r>
      <w:r w:rsidR="002944E9">
        <w:rPr>
          <w:rFonts w:ascii="Times New Roman" w:hAnsi="Times New Roman" w:cs="Times New Roman"/>
          <w:sz w:val="24"/>
          <w:szCs w:val="24"/>
        </w:rPr>
        <w:t>;</w:t>
      </w:r>
    </w:p>
    <w:p w14:paraId="5E86D7A6" w14:textId="2ACDC46B" w:rsidR="0050294D" w:rsidRPr="0050294D" w:rsidRDefault="008C6061" w:rsidP="002944E9">
      <w:pPr>
        <w:pStyle w:val="ListParagraph"/>
        <w:numPr>
          <w:ilvl w:val="0"/>
          <w:numId w:val="22"/>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C</w:t>
      </w:r>
      <w:r w:rsidR="0050294D">
        <w:rPr>
          <w:rFonts w:ascii="Times New Roman" w:hAnsi="Times New Roman" w:cs="Times New Roman"/>
          <w:sz w:val="24"/>
          <w:szCs w:val="24"/>
        </w:rPr>
        <w:t>ontinuing to fill gaps in the mental health system and tackling opioid and other substance use disorders</w:t>
      </w:r>
      <w:r w:rsidR="00632461">
        <w:rPr>
          <w:rFonts w:ascii="Times New Roman" w:hAnsi="Times New Roman" w:cs="Times New Roman"/>
          <w:sz w:val="24"/>
          <w:szCs w:val="24"/>
        </w:rPr>
        <w:t>;</w:t>
      </w:r>
    </w:p>
    <w:p w14:paraId="47E892DA" w14:textId="05FAB195" w:rsidR="002944E9" w:rsidRPr="00F353B0" w:rsidRDefault="009922A0" w:rsidP="0007130F">
      <w:pPr>
        <w:pStyle w:val="ListParagraph"/>
        <w:numPr>
          <w:ilvl w:val="0"/>
          <w:numId w:val="22"/>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M</w:t>
      </w:r>
      <w:r w:rsidR="00B7047B" w:rsidRPr="006C6482">
        <w:rPr>
          <w:rFonts w:ascii="Times New Roman" w:hAnsi="Times New Roman" w:cs="Times New Roman"/>
          <w:sz w:val="24"/>
          <w:szCs w:val="24"/>
        </w:rPr>
        <w:t xml:space="preserve">aking further investments </w:t>
      </w:r>
      <w:r w:rsidR="1854C4A6" w:rsidRPr="238F57F1">
        <w:rPr>
          <w:rFonts w:ascii="Times New Roman" w:hAnsi="Times New Roman" w:cs="Times New Roman"/>
          <w:sz w:val="24"/>
          <w:szCs w:val="24"/>
        </w:rPr>
        <w:t>to improve</w:t>
      </w:r>
      <w:r w:rsidR="00B7047B" w:rsidRPr="006C6482">
        <w:rPr>
          <w:rFonts w:ascii="Times New Roman" w:hAnsi="Times New Roman" w:cs="Times New Roman"/>
          <w:sz w:val="24"/>
          <w:szCs w:val="24"/>
        </w:rPr>
        <w:t xml:space="preserve"> the child welfare system</w:t>
      </w:r>
      <w:r w:rsidR="002944E9">
        <w:rPr>
          <w:rFonts w:ascii="Times New Roman" w:hAnsi="Times New Roman" w:cs="Times New Roman"/>
          <w:sz w:val="24"/>
          <w:szCs w:val="24"/>
        </w:rPr>
        <w:t>;</w:t>
      </w:r>
      <w:r>
        <w:rPr>
          <w:rFonts w:ascii="Times New Roman" w:hAnsi="Times New Roman" w:cs="Times New Roman"/>
          <w:sz w:val="24"/>
          <w:szCs w:val="24"/>
        </w:rPr>
        <w:t xml:space="preserve"> </w:t>
      </w:r>
      <w:r w:rsidR="00D41389" w:rsidRPr="006C6482">
        <w:rPr>
          <w:rFonts w:ascii="Times New Roman" w:hAnsi="Times New Roman" w:cs="Times New Roman"/>
          <w:sz w:val="24"/>
          <w:szCs w:val="24"/>
        </w:rPr>
        <w:t xml:space="preserve">and </w:t>
      </w:r>
    </w:p>
    <w:p w14:paraId="1BF8111B" w14:textId="46231651" w:rsidR="00680A83" w:rsidRPr="00F353B0" w:rsidRDefault="009922A0" w:rsidP="002944E9">
      <w:pPr>
        <w:pStyle w:val="ListParagraph"/>
        <w:numPr>
          <w:ilvl w:val="0"/>
          <w:numId w:val="22"/>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P</w:t>
      </w:r>
      <w:r w:rsidR="00450E17" w:rsidRPr="006C6482">
        <w:rPr>
          <w:rFonts w:ascii="Times New Roman" w:hAnsi="Times New Roman" w:cs="Times New Roman"/>
          <w:sz w:val="24"/>
          <w:szCs w:val="24"/>
        </w:rPr>
        <w:t xml:space="preserve">roviding increased payments to Maine’s nursing facilities and other residential services providers. </w:t>
      </w:r>
    </w:p>
    <w:p w14:paraId="65F9959B" w14:textId="0AE2389F" w:rsidR="00417A25" w:rsidRDefault="004E4E0F" w:rsidP="00680A83">
      <w:pPr>
        <w:rPr>
          <w:rFonts w:ascii="Times New Roman" w:hAnsi="Times New Roman" w:cs="Times New Roman"/>
          <w:sz w:val="24"/>
          <w:szCs w:val="24"/>
        </w:rPr>
      </w:pPr>
      <w:r>
        <w:rPr>
          <w:rFonts w:ascii="Times New Roman" w:hAnsi="Times New Roman" w:cs="Times New Roman"/>
          <w:sz w:val="24"/>
          <w:szCs w:val="24"/>
        </w:rPr>
        <w:t xml:space="preserve">Additionally, the proposed budget aims to </w:t>
      </w:r>
      <w:r w:rsidR="005274CF">
        <w:rPr>
          <w:rFonts w:ascii="Times New Roman" w:hAnsi="Times New Roman" w:cs="Times New Roman"/>
          <w:sz w:val="24"/>
          <w:szCs w:val="24"/>
        </w:rPr>
        <w:t>protect health care coverage</w:t>
      </w:r>
      <w:r w:rsidR="00001A55">
        <w:rPr>
          <w:rFonts w:ascii="Times New Roman" w:hAnsi="Times New Roman" w:cs="Times New Roman"/>
          <w:sz w:val="24"/>
          <w:szCs w:val="24"/>
        </w:rPr>
        <w:t xml:space="preserve"> for Maine people </w:t>
      </w:r>
      <w:r w:rsidR="00417A25">
        <w:rPr>
          <w:rFonts w:ascii="Times New Roman" w:hAnsi="Times New Roman" w:cs="Times New Roman"/>
          <w:sz w:val="24"/>
          <w:szCs w:val="24"/>
        </w:rPr>
        <w:t>by:</w:t>
      </w:r>
    </w:p>
    <w:p w14:paraId="35376D5E" w14:textId="09F68AF3" w:rsidR="00732BE3" w:rsidRPr="0007130F" w:rsidRDefault="00417A25" w:rsidP="00417A25">
      <w:pPr>
        <w:pStyle w:val="ListParagraph"/>
        <w:numPr>
          <w:ilvl w:val="0"/>
          <w:numId w:val="24"/>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D</w:t>
      </w:r>
      <w:r w:rsidR="00BF7ADA" w:rsidRPr="0007130F">
        <w:rPr>
          <w:rFonts w:ascii="Times New Roman" w:hAnsi="Times New Roman" w:cs="Times New Roman"/>
          <w:sz w:val="24"/>
          <w:szCs w:val="24"/>
        </w:rPr>
        <w:t>edicating</w:t>
      </w:r>
      <w:r w:rsidR="00BF7ADA" w:rsidRPr="006C6482">
        <w:rPr>
          <w:rFonts w:ascii="Times New Roman" w:hAnsi="Times New Roman" w:cs="Times New Roman"/>
          <w:sz w:val="24"/>
          <w:szCs w:val="24"/>
        </w:rPr>
        <w:t xml:space="preserve"> $25.5</w:t>
      </w:r>
      <w:r w:rsidR="00AD417D">
        <w:rPr>
          <w:rFonts w:ascii="Times New Roman" w:hAnsi="Times New Roman" w:cs="Times New Roman"/>
          <w:sz w:val="24"/>
          <w:szCs w:val="24"/>
        </w:rPr>
        <w:t xml:space="preserve"> million</w:t>
      </w:r>
      <w:r w:rsidR="00BF7ADA" w:rsidRPr="006C6482">
        <w:rPr>
          <w:rFonts w:ascii="Times New Roman" w:hAnsi="Times New Roman" w:cs="Times New Roman"/>
          <w:sz w:val="24"/>
          <w:szCs w:val="24"/>
        </w:rPr>
        <w:t xml:space="preserve"> to the Medicaid Stabilization Fund for </w:t>
      </w:r>
      <w:r w:rsidR="00AD417D">
        <w:rPr>
          <w:rFonts w:ascii="Times New Roman" w:hAnsi="Times New Roman" w:cs="Times New Roman"/>
          <w:sz w:val="24"/>
          <w:szCs w:val="24"/>
        </w:rPr>
        <w:t xml:space="preserve">potential </w:t>
      </w:r>
      <w:r w:rsidR="00BF7ADA" w:rsidRPr="00CF0E99">
        <w:rPr>
          <w:rFonts w:ascii="Times New Roman" w:hAnsi="Times New Roman" w:cs="Times New Roman"/>
          <w:sz w:val="24"/>
          <w:szCs w:val="24"/>
        </w:rPr>
        <w:t>MaineCare expenses</w:t>
      </w:r>
      <w:r w:rsidR="00732BE3">
        <w:rPr>
          <w:rFonts w:ascii="Times New Roman" w:hAnsi="Times New Roman" w:cs="Times New Roman"/>
          <w:sz w:val="24"/>
          <w:szCs w:val="24"/>
        </w:rPr>
        <w:t>; and</w:t>
      </w:r>
    </w:p>
    <w:p w14:paraId="2545D1FD" w14:textId="7D7B5799" w:rsidR="00902A20" w:rsidRPr="00F602CF" w:rsidRDefault="00F602CF" w:rsidP="00F602C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Finally, the budget a</w:t>
      </w:r>
      <w:r w:rsidR="00E209E3" w:rsidRPr="00F602CF">
        <w:rPr>
          <w:rFonts w:ascii="Times New Roman" w:hAnsi="Times New Roman" w:cs="Times New Roman"/>
          <w:sz w:val="24"/>
          <w:szCs w:val="24"/>
        </w:rPr>
        <w:t>dd</w:t>
      </w:r>
      <w:r>
        <w:rPr>
          <w:rFonts w:ascii="Times New Roman" w:hAnsi="Times New Roman" w:cs="Times New Roman"/>
          <w:sz w:val="24"/>
          <w:szCs w:val="24"/>
        </w:rPr>
        <w:t>s</w:t>
      </w:r>
      <w:r w:rsidR="00E209E3" w:rsidRPr="00F602CF">
        <w:rPr>
          <w:rFonts w:ascii="Times New Roman" w:hAnsi="Times New Roman" w:cs="Times New Roman"/>
          <w:sz w:val="24"/>
          <w:szCs w:val="24"/>
        </w:rPr>
        <w:t xml:space="preserve"> 49 new DHHS positions</w:t>
      </w:r>
      <w:r w:rsidR="00167BC3" w:rsidRPr="00F602CF">
        <w:rPr>
          <w:rFonts w:ascii="Times New Roman" w:hAnsi="Times New Roman" w:cs="Times New Roman"/>
          <w:sz w:val="24"/>
          <w:szCs w:val="24"/>
        </w:rPr>
        <w:t xml:space="preserve">, or 1.4 percent of the currently approved headcount at the </w:t>
      </w:r>
      <w:proofErr w:type="gramStart"/>
      <w:r w:rsidR="00167BC3" w:rsidRPr="00F602CF">
        <w:rPr>
          <w:rFonts w:ascii="Times New Roman" w:hAnsi="Times New Roman" w:cs="Times New Roman"/>
          <w:sz w:val="24"/>
          <w:szCs w:val="24"/>
        </w:rPr>
        <w:t xml:space="preserve">Department, </w:t>
      </w:r>
      <w:r w:rsidR="00E209E3" w:rsidRPr="00F602CF">
        <w:rPr>
          <w:rFonts w:ascii="Times New Roman" w:hAnsi="Times New Roman" w:cs="Times New Roman"/>
          <w:sz w:val="24"/>
          <w:szCs w:val="24"/>
        </w:rPr>
        <w:t>and</w:t>
      </w:r>
      <w:proofErr w:type="gramEnd"/>
      <w:r w:rsidR="00E209E3" w:rsidRPr="00F602CF">
        <w:rPr>
          <w:rFonts w:ascii="Times New Roman" w:hAnsi="Times New Roman" w:cs="Times New Roman"/>
          <w:sz w:val="24"/>
          <w:szCs w:val="24"/>
        </w:rPr>
        <w:t xml:space="preserve"> continu</w:t>
      </w:r>
      <w:r w:rsidR="3723A8D6" w:rsidRPr="1905BBB9">
        <w:rPr>
          <w:rFonts w:ascii="Times New Roman" w:hAnsi="Times New Roman" w:cs="Times New Roman"/>
          <w:sz w:val="24"/>
          <w:szCs w:val="24"/>
        </w:rPr>
        <w:t>es</w:t>
      </w:r>
      <w:r w:rsidR="00C80FDA" w:rsidRPr="00F602CF">
        <w:rPr>
          <w:rFonts w:ascii="Times New Roman" w:hAnsi="Times New Roman" w:cs="Times New Roman"/>
          <w:sz w:val="24"/>
          <w:szCs w:val="24"/>
        </w:rPr>
        <w:t xml:space="preserve"> 78 </w:t>
      </w:r>
      <w:r w:rsidR="00BB4C0B" w:rsidRPr="00F602CF">
        <w:rPr>
          <w:rFonts w:ascii="Times New Roman" w:hAnsi="Times New Roman" w:cs="Times New Roman"/>
          <w:sz w:val="24"/>
          <w:szCs w:val="24"/>
        </w:rPr>
        <w:t xml:space="preserve">existing limited period positions. </w:t>
      </w:r>
      <w:r w:rsidR="00E209E3" w:rsidRPr="00F602CF">
        <w:rPr>
          <w:rFonts w:ascii="Times New Roman" w:hAnsi="Times New Roman" w:cs="Times New Roman"/>
          <w:sz w:val="24"/>
          <w:szCs w:val="24"/>
        </w:rPr>
        <w:t xml:space="preserve"> </w:t>
      </w:r>
    </w:p>
    <w:p w14:paraId="2205E29C" w14:textId="30B5A825" w:rsidR="3746A7E7" w:rsidRPr="00F602CF" w:rsidRDefault="3746A7E7" w:rsidP="02F5F638">
      <w:pPr>
        <w:rPr>
          <w:rFonts w:ascii="Times New Roman" w:hAnsi="Times New Roman" w:cs="Times New Roman"/>
          <w:b/>
          <w:bCs/>
          <w:sz w:val="24"/>
          <w:szCs w:val="24"/>
        </w:rPr>
      </w:pPr>
      <w:r w:rsidRPr="00F602CF">
        <w:rPr>
          <w:rFonts w:ascii="Times New Roman" w:hAnsi="Times New Roman" w:cs="Times New Roman"/>
          <w:b/>
          <w:bCs/>
          <w:sz w:val="24"/>
          <w:szCs w:val="24"/>
        </w:rPr>
        <w:lastRenderedPageBreak/>
        <w:t xml:space="preserve">Savings </w:t>
      </w:r>
      <w:r w:rsidR="6F206AEC" w:rsidRPr="02F5F638">
        <w:rPr>
          <w:rFonts w:ascii="Times New Roman" w:hAnsi="Times New Roman" w:cs="Times New Roman"/>
          <w:b/>
          <w:bCs/>
          <w:sz w:val="24"/>
          <w:szCs w:val="24"/>
        </w:rPr>
        <w:t>and efficiencies</w:t>
      </w:r>
    </w:p>
    <w:p w14:paraId="39AE537A" w14:textId="108CEE9C" w:rsidR="003720D2" w:rsidRDefault="00D372B6" w:rsidP="00A23578">
      <w:pPr>
        <w:rPr>
          <w:rFonts w:ascii="Times New Roman" w:hAnsi="Times New Roman" w:cs="Times New Roman"/>
          <w:sz w:val="24"/>
          <w:szCs w:val="24"/>
        </w:rPr>
      </w:pPr>
      <w:r w:rsidRPr="00A23578">
        <w:rPr>
          <w:rFonts w:ascii="Times New Roman" w:hAnsi="Times New Roman" w:cs="Times New Roman"/>
          <w:sz w:val="24"/>
          <w:szCs w:val="24"/>
        </w:rPr>
        <w:t>As required by the current fiscal climate, t</w:t>
      </w:r>
      <w:r w:rsidR="00857703" w:rsidRPr="00A23578">
        <w:rPr>
          <w:rFonts w:ascii="Times New Roman" w:hAnsi="Times New Roman" w:cs="Times New Roman"/>
          <w:sz w:val="24"/>
          <w:szCs w:val="24"/>
        </w:rPr>
        <w:t>he</w:t>
      </w:r>
      <w:r w:rsidRPr="00A23578">
        <w:rPr>
          <w:rFonts w:ascii="Times New Roman" w:hAnsi="Times New Roman" w:cs="Times New Roman"/>
          <w:sz w:val="24"/>
          <w:szCs w:val="24"/>
        </w:rPr>
        <w:t xml:space="preserve"> </w:t>
      </w:r>
      <w:r w:rsidR="007827E5" w:rsidRPr="02F5F638">
        <w:rPr>
          <w:rFonts w:ascii="Times New Roman" w:hAnsi="Times New Roman" w:cs="Times New Roman"/>
          <w:sz w:val="24"/>
          <w:szCs w:val="24"/>
        </w:rPr>
        <w:t>Governor has proposed</w:t>
      </w:r>
      <w:r w:rsidR="00857703" w:rsidRPr="00A23578">
        <w:rPr>
          <w:rFonts w:ascii="Times New Roman" w:hAnsi="Times New Roman" w:cs="Times New Roman"/>
          <w:sz w:val="24"/>
          <w:szCs w:val="24"/>
        </w:rPr>
        <w:t xml:space="preserve"> offsetting these </w:t>
      </w:r>
      <w:r w:rsidR="00385E94" w:rsidRPr="00A23578">
        <w:rPr>
          <w:rFonts w:ascii="Times New Roman" w:hAnsi="Times New Roman" w:cs="Times New Roman"/>
          <w:sz w:val="24"/>
          <w:szCs w:val="24"/>
        </w:rPr>
        <w:t xml:space="preserve">increases </w:t>
      </w:r>
      <w:r w:rsidR="00705521" w:rsidRPr="00A23578">
        <w:rPr>
          <w:rFonts w:ascii="Times New Roman" w:hAnsi="Times New Roman" w:cs="Times New Roman"/>
          <w:sz w:val="24"/>
          <w:szCs w:val="24"/>
        </w:rPr>
        <w:t xml:space="preserve">through </w:t>
      </w:r>
      <w:r w:rsidRPr="00A23578">
        <w:rPr>
          <w:rFonts w:ascii="Times New Roman" w:hAnsi="Times New Roman" w:cs="Times New Roman"/>
          <w:sz w:val="24"/>
          <w:szCs w:val="24"/>
        </w:rPr>
        <w:t>various savings and reductions</w:t>
      </w:r>
      <w:r w:rsidR="004C0C61" w:rsidRPr="02F5F638">
        <w:rPr>
          <w:rFonts w:ascii="Times New Roman" w:hAnsi="Times New Roman" w:cs="Times New Roman"/>
          <w:sz w:val="24"/>
          <w:szCs w:val="24"/>
        </w:rPr>
        <w:t xml:space="preserve">, seeking </w:t>
      </w:r>
      <w:r w:rsidRPr="00A23578">
        <w:rPr>
          <w:rFonts w:ascii="Times New Roman" w:hAnsi="Times New Roman" w:cs="Times New Roman"/>
          <w:sz w:val="24"/>
          <w:szCs w:val="24"/>
        </w:rPr>
        <w:t xml:space="preserve">to minimize programmatic impact and to maintain </w:t>
      </w:r>
      <w:r w:rsidRPr="238F57F1">
        <w:rPr>
          <w:rFonts w:ascii="Times New Roman" w:hAnsi="Times New Roman" w:cs="Times New Roman"/>
          <w:sz w:val="24"/>
          <w:szCs w:val="24"/>
        </w:rPr>
        <w:t>health</w:t>
      </w:r>
      <w:r w:rsidR="27F25ACB" w:rsidRPr="238F57F1">
        <w:rPr>
          <w:rFonts w:ascii="Times New Roman" w:hAnsi="Times New Roman" w:cs="Times New Roman"/>
          <w:sz w:val="24"/>
          <w:szCs w:val="24"/>
        </w:rPr>
        <w:t xml:space="preserve"> </w:t>
      </w:r>
      <w:r w:rsidRPr="238F57F1">
        <w:rPr>
          <w:rFonts w:ascii="Times New Roman" w:hAnsi="Times New Roman" w:cs="Times New Roman"/>
          <w:sz w:val="24"/>
          <w:szCs w:val="24"/>
        </w:rPr>
        <w:t>care</w:t>
      </w:r>
      <w:r w:rsidRPr="00A23578">
        <w:rPr>
          <w:rFonts w:ascii="Times New Roman" w:hAnsi="Times New Roman" w:cs="Times New Roman"/>
          <w:sz w:val="24"/>
          <w:szCs w:val="24"/>
        </w:rPr>
        <w:t xml:space="preserve"> coverage and preserve services for those </w:t>
      </w:r>
      <w:r w:rsidR="00D65134" w:rsidRPr="02F5F638">
        <w:rPr>
          <w:rFonts w:ascii="Times New Roman" w:hAnsi="Times New Roman" w:cs="Times New Roman"/>
          <w:sz w:val="24"/>
          <w:szCs w:val="24"/>
        </w:rPr>
        <w:t>who</w:t>
      </w:r>
      <w:r w:rsidRPr="00A23578">
        <w:rPr>
          <w:rFonts w:ascii="Times New Roman" w:hAnsi="Times New Roman" w:cs="Times New Roman"/>
          <w:sz w:val="24"/>
          <w:szCs w:val="24"/>
        </w:rPr>
        <w:t xml:space="preserve"> </w:t>
      </w:r>
      <w:r w:rsidR="00EC1E1B">
        <w:rPr>
          <w:rFonts w:ascii="Times New Roman" w:hAnsi="Times New Roman" w:cs="Times New Roman"/>
          <w:sz w:val="24"/>
          <w:szCs w:val="24"/>
        </w:rPr>
        <w:t>need</w:t>
      </w:r>
      <w:r w:rsidRPr="00A23578">
        <w:rPr>
          <w:rFonts w:ascii="Times New Roman" w:hAnsi="Times New Roman" w:cs="Times New Roman"/>
          <w:sz w:val="24"/>
          <w:szCs w:val="24"/>
        </w:rPr>
        <w:t xml:space="preserve"> them. </w:t>
      </w:r>
    </w:p>
    <w:p w14:paraId="0058EC7E" w14:textId="20E86A14" w:rsidR="005A29BB" w:rsidRDefault="003720D2" w:rsidP="00A23578">
      <w:pPr>
        <w:rPr>
          <w:rFonts w:ascii="Times New Roman" w:hAnsi="Times New Roman" w:cs="Times New Roman"/>
          <w:sz w:val="24"/>
          <w:szCs w:val="24"/>
        </w:rPr>
      </w:pPr>
      <w:r>
        <w:rPr>
          <w:rFonts w:ascii="Times New Roman" w:hAnsi="Times New Roman" w:cs="Times New Roman"/>
          <w:sz w:val="24"/>
          <w:szCs w:val="24"/>
        </w:rPr>
        <w:t>S</w:t>
      </w:r>
      <w:r w:rsidR="00D372B6" w:rsidRPr="00A23578">
        <w:rPr>
          <w:rFonts w:ascii="Times New Roman" w:hAnsi="Times New Roman" w:cs="Times New Roman"/>
          <w:sz w:val="24"/>
          <w:szCs w:val="24"/>
        </w:rPr>
        <w:t xml:space="preserve">avings </w:t>
      </w:r>
      <w:r w:rsidR="00EC1E1B">
        <w:rPr>
          <w:rFonts w:ascii="Times New Roman" w:hAnsi="Times New Roman" w:cs="Times New Roman"/>
          <w:sz w:val="24"/>
          <w:szCs w:val="24"/>
        </w:rPr>
        <w:t>are</w:t>
      </w:r>
      <w:r w:rsidR="00D372B6" w:rsidRPr="00A23578">
        <w:rPr>
          <w:rFonts w:ascii="Times New Roman" w:hAnsi="Times New Roman" w:cs="Times New Roman"/>
          <w:sz w:val="24"/>
          <w:szCs w:val="24"/>
        </w:rPr>
        <w:t xml:space="preserve"> achieved through maximizing </w:t>
      </w:r>
      <w:r>
        <w:rPr>
          <w:rFonts w:ascii="Times New Roman" w:hAnsi="Times New Roman" w:cs="Times New Roman"/>
          <w:sz w:val="24"/>
          <w:szCs w:val="24"/>
        </w:rPr>
        <w:t>non-General Fund</w:t>
      </w:r>
      <w:r w:rsidRPr="00A23578">
        <w:rPr>
          <w:rFonts w:ascii="Times New Roman" w:hAnsi="Times New Roman" w:cs="Times New Roman"/>
          <w:sz w:val="24"/>
          <w:szCs w:val="24"/>
        </w:rPr>
        <w:t xml:space="preserve"> </w:t>
      </w:r>
      <w:r w:rsidR="00D372B6" w:rsidRPr="00A23578">
        <w:rPr>
          <w:rFonts w:ascii="Times New Roman" w:hAnsi="Times New Roman" w:cs="Times New Roman"/>
          <w:sz w:val="24"/>
          <w:szCs w:val="24"/>
        </w:rPr>
        <w:t>resources</w:t>
      </w:r>
      <w:r>
        <w:rPr>
          <w:rFonts w:ascii="Times New Roman" w:hAnsi="Times New Roman" w:cs="Times New Roman"/>
          <w:sz w:val="24"/>
          <w:szCs w:val="24"/>
        </w:rPr>
        <w:t xml:space="preserve">, such as </w:t>
      </w:r>
      <w:r w:rsidR="00D372B6" w:rsidRPr="00A23578">
        <w:rPr>
          <w:rFonts w:ascii="Times New Roman" w:hAnsi="Times New Roman" w:cs="Times New Roman"/>
          <w:sz w:val="24"/>
          <w:szCs w:val="24"/>
        </w:rPr>
        <w:t xml:space="preserve">enhanced Federal Medical Assistance Percentage </w:t>
      </w:r>
      <w:r w:rsidR="00BF7ADA" w:rsidRPr="00A23578">
        <w:rPr>
          <w:rFonts w:ascii="Times New Roman" w:hAnsi="Times New Roman" w:cs="Times New Roman"/>
          <w:sz w:val="24"/>
          <w:szCs w:val="24"/>
        </w:rPr>
        <w:t xml:space="preserve">(FMAP) </w:t>
      </w:r>
      <w:r>
        <w:rPr>
          <w:rFonts w:ascii="Times New Roman" w:hAnsi="Times New Roman" w:cs="Times New Roman"/>
          <w:sz w:val="24"/>
          <w:szCs w:val="24"/>
        </w:rPr>
        <w:t xml:space="preserve">reimbursement </w:t>
      </w:r>
      <w:r w:rsidR="005A29BB">
        <w:rPr>
          <w:rFonts w:ascii="Times New Roman" w:hAnsi="Times New Roman" w:cs="Times New Roman"/>
          <w:sz w:val="24"/>
          <w:szCs w:val="24"/>
        </w:rPr>
        <w:t>made possible by</w:t>
      </w:r>
      <w:r w:rsidR="00EF44BE" w:rsidRPr="00A23578">
        <w:rPr>
          <w:rFonts w:ascii="Times New Roman" w:hAnsi="Times New Roman" w:cs="Times New Roman"/>
          <w:sz w:val="24"/>
          <w:szCs w:val="24"/>
        </w:rPr>
        <w:t xml:space="preserve"> Medicaid</w:t>
      </w:r>
      <w:r w:rsidR="00D372B6" w:rsidRPr="00A23578">
        <w:rPr>
          <w:rFonts w:ascii="Times New Roman" w:hAnsi="Times New Roman" w:cs="Times New Roman"/>
          <w:sz w:val="24"/>
          <w:szCs w:val="24"/>
        </w:rPr>
        <w:t xml:space="preserve"> expansion. </w:t>
      </w:r>
      <w:r w:rsidR="00BF7ADA" w:rsidRPr="00A23578">
        <w:rPr>
          <w:rFonts w:ascii="Times New Roman" w:hAnsi="Times New Roman" w:cs="Times New Roman"/>
          <w:sz w:val="24"/>
          <w:szCs w:val="24"/>
        </w:rPr>
        <w:t xml:space="preserve">The higher FMAP rate tied to the declared Public Health Emergency also yielded savings. </w:t>
      </w:r>
    </w:p>
    <w:p w14:paraId="698A0CB0" w14:textId="46E0D060" w:rsidR="005A29BB" w:rsidRDefault="00D372B6" w:rsidP="00A23578">
      <w:pPr>
        <w:rPr>
          <w:rFonts w:ascii="Times New Roman" w:hAnsi="Times New Roman" w:cs="Times New Roman"/>
          <w:sz w:val="24"/>
          <w:szCs w:val="24"/>
        </w:rPr>
      </w:pPr>
      <w:r w:rsidRPr="00A23578">
        <w:rPr>
          <w:rFonts w:ascii="Times New Roman" w:hAnsi="Times New Roman" w:cs="Times New Roman"/>
          <w:sz w:val="24"/>
          <w:szCs w:val="24"/>
        </w:rPr>
        <w:t xml:space="preserve">The </w:t>
      </w:r>
      <w:r w:rsidR="005A29BB">
        <w:rPr>
          <w:rFonts w:ascii="Times New Roman" w:hAnsi="Times New Roman" w:cs="Times New Roman"/>
          <w:sz w:val="24"/>
          <w:szCs w:val="24"/>
        </w:rPr>
        <w:t>Governor has proposed</w:t>
      </w:r>
      <w:r w:rsidRPr="00A23578">
        <w:rPr>
          <w:rFonts w:ascii="Times New Roman" w:hAnsi="Times New Roman" w:cs="Times New Roman"/>
          <w:sz w:val="24"/>
          <w:szCs w:val="24"/>
        </w:rPr>
        <w:t xml:space="preserve"> rebalanc</w:t>
      </w:r>
      <w:r w:rsidR="005A29BB">
        <w:rPr>
          <w:rFonts w:ascii="Times New Roman" w:hAnsi="Times New Roman" w:cs="Times New Roman"/>
          <w:sz w:val="24"/>
          <w:szCs w:val="24"/>
        </w:rPr>
        <w:t>ing</w:t>
      </w:r>
      <w:r w:rsidRPr="00A23578">
        <w:rPr>
          <w:rFonts w:ascii="Times New Roman" w:hAnsi="Times New Roman" w:cs="Times New Roman"/>
          <w:sz w:val="24"/>
          <w:szCs w:val="24"/>
        </w:rPr>
        <w:t xml:space="preserve"> funding between </w:t>
      </w:r>
      <w:r w:rsidR="002659A3">
        <w:rPr>
          <w:rFonts w:ascii="Times New Roman" w:hAnsi="Times New Roman" w:cs="Times New Roman"/>
          <w:sz w:val="24"/>
          <w:szCs w:val="24"/>
        </w:rPr>
        <w:t>G</w:t>
      </w:r>
      <w:r w:rsidRPr="00A23578">
        <w:rPr>
          <w:rFonts w:ascii="Times New Roman" w:hAnsi="Times New Roman" w:cs="Times New Roman"/>
          <w:sz w:val="24"/>
          <w:szCs w:val="24"/>
        </w:rPr>
        <w:t xml:space="preserve">eneral </w:t>
      </w:r>
      <w:r w:rsidR="002659A3">
        <w:rPr>
          <w:rFonts w:ascii="Times New Roman" w:hAnsi="Times New Roman" w:cs="Times New Roman"/>
          <w:sz w:val="24"/>
          <w:szCs w:val="24"/>
        </w:rPr>
        <w:t>F</w:t>
      </w:r>
      <w:r w:rsidRPr="00A23578">
        <w:rPr>
          <w:rFonts w:ascii="Times New Roman" w:hAnsi="Times New Roman" w:cs="Times New Roman"/>
          <w:sz w:val="24"/>
          <w:szCs w:val="24"/>
        </w:rPr>
        <w:t xml:space="preserve">und and </w:t>
      </w:r>
      <w:r w:rsidR="0054215E">
        <w:rPr>
          <w:rFonts w:ascii="Times New Roman" w:hAnsi="Times New Roman" w:cs="Times New Roman"/>
          <w:sz w:val="24"/>
          <w:szCs w:val="24"/>
        </w:rPr>
        <w:t>O</w:t>
      </w:r>
      <w:r w:rsidRPr="00A23578">
        <w:rPr>
          <w:rFonts w:ascii="Times New Roman" w:hAnsi="Times New Roman" w:cs="Times New Roman"/>
          <w:sz w:val="24"/>
          <w:szCs w:val="24"/>
        </w:rPr>
        <w:t xml:space="preserve">ther </w:t>
      </w:r>
      <w:r w:rsidR="0054215E">
        <w:rPr>
          <w:rFonts w:ascii="Times New Roman" w:hAnsi="Times New Roman" w:cs="Times New Roman"/>
          <w:sz w:val="24"/>
          <w:szCs w:val="24"/>
        </w:rPr>
        <w:t>S</w:t>
      </w:r>
      <w:r w:rsidRPr="00A23578">
        <w:rPr>
          <w:rFonts w:ascii="Times New Roman" w:hAnsi="Times New Roman" w:cs="Times New Roman"/>
          <w:sz w:val="24"/>
          <w:szCs w:val="24"/>
        </w:rPr>
        <w:t xml:space="preserve">pecial </w:t>
      </w:r>
      <w:r w:rsidR="0054215E">
        <w:rPr>
          <w:rFonts w:ascii="Times New Roman" w:hAnsi="Times New Roman" w:cs="Times New Roman"/>
          <w:sz w:val="24"/>
          <w:szCs w:val="24"/>
        </w:rPr>
        <w:t>R</w:t>
      </w:r>
      <w:r w:rsidRPr="00A23578">
        <w:rPr>
          <w:rFonts w:ascii="Times New Roman" w:hAnsi="Times New Roman" w:cs="Times New Roman"/>
          <w:sz w:val="24"/>
          <w:szCs w:val="24"/>
        </w:rPr>
        <w:t>evenue</w:t>
      </w:r>
      <w:r w:rsidR="00F253FB">
        <w:rPr>
          <w:rFonts w:ascii="Times New Roman" w:hAnsi="Times New Roman" w:cs="Times New Roman"/>
          <w:sz w:val="24"/>
          <w:szCs w:val="24"/>
        </w:rPr>
        <w:t xml:space="preserve"> Funds</w:t>
      </w:r>
      <w:r w:rsidRPr="00A23578">
        <w:rPr>
          <w:rFonts w:ascii="Times New Roman" w:hAnsi="Times New Roman" w:cs="Times New Roman"/>
          <w:sz w:val="24"/>
          <w:szCs w:val="24"/>
        </w:rPr>
        <w:t>, taking advantage of increases in the rebates received for eligible pharmaceuticals in the state’s Medicaid program.</w:t>
      </w:r>
      <w:r w:rsidR="002F44D6" w:rsidRPr="00A23578">
        <w:rPr>
          <w:rFonts w:ascii="Times New Roman" w:hAnsi="Times New Roman" w:cs="Times New Roman"/>
          <w:sz w:val="24"/>
          <w:szCs w:val="24"/>
        </w:rPr>
        <w:t xml:space="preserve"> </w:t>
      </w:r>
    </w:p>
    <w:p w14:paraId="1938CE0F" w14:textId="7FDC8ACE" w:rsidR="00810C0B" w:rsidRPr="00A23578" w:rsidRDefault="002F44D6" w:rsidP="00A23578">
      <w:pPr>
        <w:rPr>
          <w:rFonts w:ascii="Times New Roman" w:hAnsi="Times New Roman" w:cs="Times New Roman"/>
          <w:sz w:val="24"/>
          <w:szCs w:val="24"/>
        </w:rPr>
      </w:pPr>
      <w:r w:rsidRPr="00A23578">
        <w:rPr>
          <w:rFonts w:ascii="Times New Roman" w:hAnsi="Times New Roman" w:cs="Times New Roman"/>
          <w:sz w:val="24"/>
          <w:szCs w:val="24"/>
        </w:rPr>
        <w:t>T</w:t>
      </w:r>
      <w:r w:rsidR="00BF7ADA" w:rsidRPr="00A23578">
        <w:rPr>
          <w:rFonts w:ascii="Times New Roman" w:hAnsi="Times New Roman" w:cs="Times New Roman"/>
          <w:sz w:val="24"/>
          <w:szCs w:val="24"/>
        </w:rPr>
        <w:t xml:space="preserve">he Department </w:t>
      </w:r>
      <w:r w:rsidR="008B34B9" w:rsidRPr="02F5F638">
        <w:rPr>
          <w:rFonts w:ascii="Times New Roman" w:hAnsi="Times New Roman" w:cs="Times New Roman"/>
          <w:sz w:val="24"/>
          <w:szCs w:val="24"/>
        </w:rPr>
        <w:t xml:space="preserve">identified </w:t>
      </w:r>
      <w:r w:rsidR="00BF7ADA" w:rsidRPr="00A23578">
        <w:rPr>
          <w:rFonts w:ascii="Times New Roman" w:hAnsi="Times New Roman" w:cs="Times New Roman"/>
          <w:sz w:val="24"/>
          <w:szCs w:val="24"/>
        </w:rPr>
        <w:t>program efficiencies and contract savings</w:t>
      </w:r>
      <w:r w:rsidR="0024484E" w:rsidRPr="02F5F638">
        <w:rPr>
          <w:rFonts w:ascii="Times New Roman" w:hAnsi="Times New Roman" w:cs="Times New Roman"/>
          <w:sz w:val="24"/>
          <w:szCs w:val="24"/>
        </w:rPr>
        <w:t xml:space="preserve">. Additionally, DHHS has </w:t>
      </w:r>
      <w:r w:rsidR="00BF7ADA" w:rsidRPr="00A23578">
        <w:rPr>
          <w:rFonts w:ascii="Times New Roman" w:hAnsi="Times New Roman" w:cs="Times New Roman"/>
          <w:sz w:val="24"/>
          <w:szCs w:val="24"/>
        </w:rPr>
        <w:t>a</w:t>
      </w:r>
      <w:r w:rsidR="00D372B6" w:rsidRPr="00A23578">
        <w:rPr>
          <w:rFonts w:ascii="Times New Roman" w:hAnsi="Times New Roman" w:cs="Times New Roman"/>
          <w:sz w:val="24"/>
          <w:szCs w:val="24"/>
        </w:rPr>
        <w:t>lign</w:t>
      </w:r>
      <w:r w:rsidR="00BF7ADA" w:rsidRPr="00A23578">
        <w:rPr>
          <w:rFonts w:ascii="Times New Roman" w:hAnsi="Times New Roman" w:cs="Times New Roman"/>
          <w:sz w:val="24"/>
          <w:szCs w:val="24"/>
        </w:rPr>
        <w:t>ed</w:t>
      </w:r>
      <w:r w:rsidR="00D372B6" w:rsidRPr="00A23578">
        <w:rPr>
          <w:rFonts w:ascii="Times New Roman" w:hAnsi="Times New Roman" w:cs="Times New Roman"/>
          <w:sz w:val="24"/>
          <w:szCs w:val="24"/>
        </w:rPr>
        <w:t xml:space="preserve"> compliance </w:t>
      </w:r>
      <w:r w:rsidR="00781D9A">
        <w:rPr>
          <w:rFonts w:ascii="Times New Roman" w:hAnsi="Times New Roman" w:cs="Times New Roman"/>
          <w:sz w:val="24"/>
          <w:szCs w:val="24"/>
        </w:rPr>
        <w:t xml:space="preserve">requirements </w:t>
      </w:r>
      <w:r w:rsidR="00D372B6" w:rsidRPr="00A23578">
        <w:rPr>
          <w:rFonts w:ascii="Times New Roman" w:hAnsi="Times New Roman" w:cs="Times New Roman"/>
          <w:sz w:val="24"/>
          <w:szCs w:val="24"/>
        </w:rPr>
        <w:t>to cost savings measures and pursu</w:t>
      </w:r>
      <w:r w:rsidR="00BF7ADA" w:rsidRPr="00A23578">
        <w:rPr>
          <w:rFonts w:ascii="Times New Roman" w:hAnsi="Times New Roman" w:cs="Times New Roman"/>
          <w:sz w:val="24"/>
          <w:szCs w:val="24"/>
        </w:rPr>
        <w:t>ed</w:t>
      </w:r>
      <w:r w:rsidR="00D372B6" w:rsidRPr="00A23578">
        <w:rPr>
          <w:rFonts w:ascii="Times New Roman" w:hAnsi="Times New Roman" w:cs="Times New Roman"/>
          <w:sz w:val="24"/>
          <w:szCs w:val="24"/>
        </w:rPr>
        <w:t xml:space="preserve"> parity across rates structures</w:t>
      </w:r>
      <w:r w:rsidR="00BF7ADA" w:rsidRPr="00A23578">
        <w:rPr>
          <w:rFonts w:ascii="Times New Roman" w:hAnsi="Times New Roman" w:cs="Times New Roman"/>
          <w:sz w:val="24"/>
          <w:szCs w:val="24"/>
        </w:rPr>
        <w:t xml:space="preserve"> to </w:t>
      </w:r>
      <w:r w:rsidR="00781D9A">
        <w:rPr>
          <w:rFonts w:ascii="Times New Roman" w:hAnsi="Times New Roman" w:cs="Times New Roman"/>
          <w:sz w:val="24"/>
          <w:szCs w:val="24"/>
        </w:rPr>
        <w:t>realize</w:t>
      </w:r>
      <w:r w:rsidR="00BF7ADA" w:rsidRPr="00A23578">
        <w:rPr>
          <w:rFonts w:ascii="Times New Roman" w:hAnsi="Times New Roman" w:cs="Times New Roman"/>
          <w:sz w:val="24"/>
          <w:szCs w:val="24"/>
        </w:rPr>
        <w:t xml:space="preserve"> savings. </w:t>
      </w:r>
    </w:p>
    <w:p w14:paraId="2D69EE0E" w14:textId="0E5FFF07" w:rsidR="02F5F638" w:rsidRDefault="02F5F638" w:rsidP="02F5F638">
      <w:pPr>
        <w:spacing w:after="0" w:line="240" w:lineRule="auto"/>
        <w:rPr>
          <w:rFonts w:ascii="Times New Roman" w:hAnsi="Times New Roman" w:cs="Times New Roman"/>
          <w:b/>
          <w:bCs/>
          <w:sz w:val="24"/>
          <w:szCs w:val="24"/>
        </w:rPr>
      </w:pPr>
    </w:p>
    <w:p w14:paraId="01AA9EA3" w14:textId="58CBA3E0" w:rsidR="5DD1C477" w:rsidRDefault="005A0439" w:rsidP="02F5F63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Background </w:t>
      </w:r>
    </w:p>
    <w:p w14:paraId="175AB64C" w14:textId="77777777" w:rsidR="005A0439" w:rsidRDefault="005A0439" w:rsidP="02F5F638">
      <w:pPr>
        <w:spacing w:after="0" w:line="240" w:lineRule="auto"/>
        <w:rPr>
          <w:rFonts w:ascii="Times New Roman" w:hAnsi="Times New Roman" w:cs="Times New Roman"/>
          <w:b/>
          <w:bCs/>
          <w:sz w:val="24"/>
          <w:szCs w:val="24"/>
        </w:rPr>
      </w:pPr>
    </w:p>
    <w:p w14:paraId="58983709" w14:textId="5D21C9D6" w:rsidR="001C7103" w:rsidRPr="005A0439" w:rsidRDefault="001C7103" w:rsidP="00A42A3A">
      <w:pPr>
        <w:spacing w:after="0" w:line="240" w:lineRule="auto"/>
        <w:rPr>
          <w:rFonts w:ascii="Times New Roman" w:hAnsi="Times New Roman" w:cs="Times New Roman"/>
          <w:bCs/>
          <w:sz w:val="24"/>
          <w:szCs w:val="24"/>
        </w:rPr>
      </w:pPr>
      <w:r w:rsidRPr="005A0439">
        <w:rPr>
          <w:rFonts w:ascii="Times New Roman" w:hAnsi="Times New Roman" w:cs="Times New Roman"/>
          <w:bCs/>
          <w:sz w:val="24"/>
          <w:szCs w:val="24"/>
        </w:rPr>
        <w:t xml:space="preserve">The major policy initiatives </w:t>
      </w:r>
      <w:r w:rsidR="54B95BCF" w:rsidRPr="005A0439">
        <w:rPr>
          <w:rFonts w:ascii="Times New Roman" w:hAnsi="Times New Roman" w:cs="Times New Roman"/>
          <w:bCs/>
          <w:sz w:val="24"/>
          <w:szCs w:val="24"/>
        </w:rPr>
        <w:t xml:space="preserve">noted above </w:t>
      </w:r>
      <w:r w:rsidRPr="005A0439">
        <w:rPr>
          <w:rFonts w:ascii="Times New Roman" w:hAnsi="Times New Roman" w:cs="Times New Roman"/>
          <w:bCs/>
          <w:sz w:val="24"/>
          <w:szCs w:val="24"/>
        </w:rPr>
        <w:t>include</w:t>
      </w:r>
      <w:r w:rsidR="15B89C61" w:rsidRPr="005A0439">
        <w:rPr>
          <w:rFonts w:ascii="Times New Roman" w:hAnsi="Times New Roman" w:cs="Times New Roman"/>
          <w:bCs/>
          <w:sz w:val="24"/>
          <w:szCs w:val="24"/>
        </w:rPr>
        <w:t xml:space="preserve"> the following</w:t>
      </w:r>
      <w:r w:rsidRPr="005A0439">
        <w:rPr>
          <w:rFonts w:ascii="Times New Roman" w:hAnsi="Times New Roman" w:cs="Times New Roman"/>
          <w:bCs/>
          <w:sz w:val="24"/>
          <w:szCs w:val="24"/>
        </w:rPr>
        <w:t>:</w:t>
      </w:r>
    </w:p>
    <w:p w14:paraId="05F9779C" w14:textId="77777777" w:rsidR="00A16499" w:rsidRDefault="00A16499" w:rsidP="00A42A3A">
      <w:pPr>
        <w:spacing w:after="0" w:line="240" w:lineRule="auto"/>
        <w:rPr>
          <w:rFonts w:ascii="Times New Roman" w:hAnsi="Times New Roman" w:cs="Times New Roman"/>
          <w:sz w:val="24"/>
          <w:szCs w:val="24"/>
        </w:rPr>
      </w:pPr>
    </w:p>
    <w:p w14:paraId="200D351B" w14:textId="4A918386" w:rsidR="00E964B1" w:rsidRDefault="00DD45C6" w:rsidP="00C95F2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Reinvesting in </w:t>
      </w:r>
      <w:r w:rsidR="007542AC">
        <w:rPr>
          <w:rFonts w:ascii="Times New Roman" w:hAnsi="Times New Roman" w:cs="Times New Roman"/>
          <w:sz w:val="24"/>
          <w:szCs w:val="24"/>
        </w:rPr>
        <w:t>p</w:t>
      </w:r>
      <w:r w:rsidR="00A16499">
        <w:rPr>
          <w:rFonts w:ascii="Times New Roman" w:hAnsi="Times New Roman" w:cs="Times New Roman"/>
          <w:sz w:val="24"/>
          <w:szCs w:val="24"/>
        </w:rPr>
        <w:t xml:space="preserve">ublic </w:t>
      </w:r>
      <w:r w:rsidR="007542AC">
        <w:rPr>
          <w:rFonts w:ascii="Times New Roman" w:hAnsi="Times New Roman" w:cs="Times New Roman"/>
          <w:sz w:val="24"/>
          <w:szCs w:val="24"/>
        </w:rPr>
        <w:t>h</w:t>
      </w:r>
      <w:r w:rsidR="00A16499">
        <w:rPr>
          <w:rFonts w:ascii="Times New Roman" w:hAnsi="Times New Roman" w:cs="Times New Roman"/>
          <w:sz w:val="24"/>
          <w:szCs w:val="24"/>
        </w:rPr>
        <w:t>ealth</w:t>
      </w:r>
      <w:r w:rsidR="00DC1EFE">
        <w:rPr>
          <w:rFonts w:ascii="Times New Roman" w:hAnsi="Times New Roman" w:cs="Times New Roman"/>
          <w:sz w:val="24"/>
          <w:szCs w:val="24"/>
        </w:rPr>
        <w:t>:</w:t>
      </w:r>
      <w:r w:rsidR="00A16499">
        <w:rPr>
          <w:rFonts w:ascii="Times New Roman" w:hAnsi="Times New Roman" w:cs="Times New Roman"/>
          <w:sz w:val="24"/>
          <w:szCs w:val="24"/>
        </w:rPr>
        <w:t xml:space="preserve"> </w:t>
      </w:r>
    </w:p>
    <w:p w14:paraId="65B1A7CE" w14:textId="77777777" w:rsidR="00C95F29" w:rsidRPr="00A16499" w:rsidRDefault="00C95F29" w:rsidP="00E964B1">
      <w:pPr>
        <w:spacing w:after="0" w:line="240" w:lineRule="auto"/>
        <w:rPr>
          <w:rStyle w:val="eop"/>
          <w:rFonts w:ascii="Times New Roman" w:hAnsi="Times New Roman" w:cs="Times New Roman"/>
          <w:sz w:val="24"/>
          <w:szCs w:val="24"/>
        </w:rPr>
      </w:pPr>
    </w:p>
    <w:p w14:paraId="4474824E" w14:textId="4B6F8E10" w:rsidR="00A141C1" w:rsidRPr="00A16499" w:rsidRDefault="00A141C1" w:rsidP="00A16499">
      <w:pPr>
        <w:pStyle w:val="ListParagraph"/>
        <w:numPr>
          <w:ilvl w:val="0"/>
          <w:numId w:val="19"/>
        </w:numPr>
        <w:spacing w:after="0" w:line="240" w:lineRule="auto"/>
        <w:contextualSpacing w:val="0"/>
        <w:rPr>
          <w:rFonts w:ascii="Times New Roman" w:eastAsia="ヒラギノ角ゴ Pro W3" w:hAnsi="Times New Roman" w:cs="Times New Roman"/>
          <w:sz w:val="24"/>
          <w:szCs w:val="24"/>
        </w:rPr>
      </w:pPr>
      <w:r w:rsidRPr="036196F5">
        <w:rPr>
          <w:rStyle w:val="normaltextrun"/>
          <w:rFonts w:ascii="Times New Roman" w:hAnsi="Times New Roman" w:cs="Times New Roman"/>
          <w:sz w:val="24"/>
          <w:szCs w:val="24"/>
        </w:rPr>
        <w:t>$5 million for Maine CDC for COVID-19 testing, vaccines, and support services for people who need to stay in isolation and quarantine (supplemental)</w:t>
      </w:r>
      <w:r w:rsidR="00DC1EFE">
        <w:rPr>
          <w:rStyle w:val="normaltextrun"/>
          <w:rFonts w:ascii="Times New Roman" w:hAnsi="Times New Roman" w:cs="Times New Roman"/>
          <w:sz w:val="24"/>
          <w:szCs w:val="24"/>
        </w:rPr>
        <w:t>;</w:t>
      </w:r>
    </w:p>
    <w:p w14:paraId="44B7D363" w14:textId="4F7A4EC0" w:rsidR="00A141C1" w:rsidRPr="00EC6EF2" w:rsidRDefault="00A141C1" w:rsidP="00A141C1">
      <w:pPr>
        <w:pStyle w:val="ListParagraph"/>
        <w:numPr>
          <w:ilvl w:val="0"/>
          <w:numId w:val="19"/>
        </w:numPr>
        <w:spacing w:after="0" w:line="240" w:lineRule="auto"/>
        <w:contextualSpacing w:val="0"/>
        <w:rPr>
          <w:rStyle w:val="eop"/>
          <w:rFonts w:ascii="Times New Roman" w:eastAsia="ヒラギノ角ゴ Pro W3" w:hAnsi="Times New Roman" w:cs="Times New Roman"/>
          <w:bCs/>
          <w:sz w:val="24"/>
          <w:szCs w:val="24"/>
        </w:rPr>
      </w:pPr>
      <w:r w:rsidRPr="00714364">
        <w:rPr>
          <w:rStyle w:val="normaltextrun"/>
          <w:rFonts w:ascii="Times New Roman" w:hAnsi="Times New Roman" w:cs="Times New Roman"/>
          <w:sz w:val="24"/>
          <w:szCs w:val="24"/>
        </w:rPr>
        <w:t>$3 million </w:t>
      </w:r>
      <w:r w:rsidRPr="3C7CFDA9">
        <w:rPr>
          <w:rStyle w:val="normaltextrun"/>
          <w:rFonts w:ascii="Times New Roman" w:hAnsi="Times New Roman" w:cs="Times New Roman"/>
          <w:sz w:val="24"/>
          <w:szCs w:val="24"/>
        </w:rPr>
        <w:t>for</w:t>
      </w:r>
      <w:r w:rsidRPr="00714364">
        <w:rPr>
          <w:rStyle w:val="normaltextrun"/>
          <w:rFonts w:ascii="Times New Roman" w:hAnsi="Times New Roman" w:cs="Times New Roman"/>
          <w:sz w:val="24"/>
          <w:szCs w:val="24"/>
        </w:rPr>
        <w:t xml:space="preserve"> the Maine CDC </w:t>
      </w:r>
      <w:r w:rsidRPr="52750388">
        <w:rPr>
          <w:rStyle w:val="normaltextrun"/>
          <w:rFonts w:ascii="Times New Roman" w:hAnsi="Times New Roman" w:cs="Times New Roman"/>
          <w:sz w:val="24"/>
          <w:szCs w:val="24"/>
        </w:rPr>
        <w:t>for</w:t>
      </w:r>
      <w:r w:rsidRPr="00714364">
        <w:rPr>
          <w:rStyle w:val="normaltextrun"/>
          <w:rFonts w:ascii="Times New Roman" w:hAnsi="Times New Roman" w:cs="Times New Roman"/>
          <w:sz w:val="24"/>
          <w:szCs w:val="24"/>
        </w:rPr>
        <w:t> </w:t>
      </w:r>
      <w:r>
        <w:rPr>
          <w:rStyle w:val="normaltextrun"/>
          <w:rFonts w:ascii="Times New Roman" w:hAnsi="Times New Roman" w:cs="Times New Roman"/>
          <w:sz w:val="24"/>
          <w:szCs w:val="24"/>
        </w:rPr>
        <w:t xml:space="preserve">additional capacity at </w:t>
      </w:r>
      <w:r w:rsidRPr="00714364">
        <w:rPr>
          <w:rStyle w:val="normaltextrun"/>
          <w:rFonts w:ascii="Times New Roman" w:hAnsi="Times New Roman" w:cs="Times New Roman"/>
          <w:sz w:val="24"/>
          <w:szCs w:val="24"/>
        </w:rPr>
        <w:t>the Health and Environmental Testing Lab</w:t>
      </w:r>
      <w:r w:rsidR="00AC3F13">
        <w:rPr>
          <w:rStyle w:val="normaltextrun"/>
          <w:rFonts w:ascii="Times New Roman" w:hAnsi="Times New Roman" w:cs="Times New Roman"/>
          <w:sz w:val="24"/>
          <w:szCs w:val="24"/>
        </w:rPr>
        <w:t xml:space="preserve"> (HETL)</w:t>
      </w:r>
      <w:r w:rsidRPr="00714364">
        <w:rPr>
          <w:rStyle w:val="normaltextrun"/>
          <w:rFonts w:ascii="Times New Roman" w:hAnsi="Times New Roman" w:cs="Times New Roman"/>
          <w:sz w:val="24"/>
          <w:szCs w:val="24"/>
        </w:rPr>
        <w:t>, the Health Inspection Program</w:t>
      </w:r>
      <w:r w:rsidR="00AC3F13">
        <w:rPr>
          <w:rStyle w:val="normaltextrun"/>
          <w:rFonts w:ascii="Times New Roman" w:hAnsi="Times New Roman" w:cs="Times New Roman"/>
          <w:sz w:val="24"/>
          <w:szCs w:val="24"/>
        </w:rPr>
        <w:t xml:space="preserve"> (HIP)</w:t>
      </w:r>
      <w:r w:rsidRPr="00714364">
        <w:rPr>
          <w:rStyle w:val="normaltextrun"/>
          <w:rFonts w:ascii="Times New Roman" w:hAnsi="Times New Roman" w:cs="Times New Roman"/>
          <w:sz w:val="24"/>
          <w:szCs w:val="24"/>
        </w:rPr>
        <w:t>, the Maine Immunization Program, and the Public Health Emergency Preparedness Program</w:t>
      </w:r>
      <w:r w:rsidR="00DC1EFE">
        <w:rPr>
          <w:rStyle w:val="normaltextrun"/>
          <w:rFonts w:ascii="Times New Roman" w:hAnsi="Times New Roman" w:cs="Times New Roman"/>
          <w:sz w:val="24"/>
          <w:szCs w:val="24"/>
        </w:rPr>
        <w:t>; and</w:t>
      </w:r>
    </w:p>
    <w:p w14:paraId="54362595" w14:textId="33F1A44A" w:rsidR="008D5796" w:rsidRDefault="00471AD4" w:rsidP="00DD45C6">
      <w:pPr>
        <w:pStyle w:val="ListParagraph"/>
        <w:numPr>
          <w:ilvl w:val="0"/>
          <w:numId w:val="19"/>
        </w:numPr>
        <w:spacing w:after="0" w:line="240" w:lineRule="auto"/>
        <w:contextualSpacing w:val="0"/>
        <w:rPr>
          <w:rStyle w:val="eop"/>
          <w:rFonts w:ascii="Times New Roman" w:eastAsia="ヒラギノ角ゴ Pro W3" w:hAnsi="Times New Roman" w:cs="Times New Roman"/>
          <w:bCs/>
          <w:sz w:val="24"/>
          <w:szCs w:val="24"/>
        </w:rPr>
      </w:pPr>
      <w:r>
        <w:rPr>
          <w:rStyle w:val="eop"/>
          <w:rFonts w:ascii="Times New Roman" w:eastAsia="ヒラギノ角ゴ Pro W3" w:hAnsi="Times New Roman" w:cs="Times New Roman"/>
          <w:bCs/>
          <w:sz w:val="24"/>
          <w:szCs w:val="24"/>
        </w:rPr>
        <w:t xml:space="preserve">$6 million to </w:t>
      </w:r>
      <w:r w:rsidR="008D5796">
        <w:rPr>
          <w:rStyle w:val="eop"/>
          <w:rFonts w:ascii="Times New Roman" w:eastAsia="ヒラギノ角ゴ Pro W3" w:hAnsi="Times New Roman" w:cs="Times New Roman"/>
          <w:bCs/>
          <w:sz w:val="24"/>
          <w:szCs w:val="24"/>
        </w:rPr>
        <w:t>ensure the continued effectiveness and efficiency</w:t>
      </w:r>
      <w:r w:rsidR="007B3F63">
        <w:rPr>
          <w:rStyle w:val="eop"/>
          <w:rFonts w:ascii="Times New Roman" w:eastAsia="ヒラギノ角ゴ Pro W3" w:hAnsi="Times New Roman" w:cs="Times New Roman"/>
          <w:bCs/>
          <w:sz w:val="24"/>
          <w:szCs w:val="24"/>
        </w:rPr>
        <w:t xml:space="preserve"> of the </w:t>
      </w:r>
      <w:r w:rsidR="00EE32F2">
        <w:rPr>
          <w:rStyle w:val="eop"/>
          <w:rFonts w:ascii="Times New Roman" w:eastAsia="ヒラギノ角ゴ Pro W3" w:hAnsi="Times New Roman" w:cs="Times New Roman"/>
          <w:bCs/>
          <w:sz w:val="24"/>
          <w:szCs w:val="24"/>
        </w:rPr>
        <w:t xml:space="preserve">Maine CDC’s </w:t>
      </w:r>
      <w:r w:rsidR="007B3F63">
        <w:rPr>
          <w:rStyle w:val="eop"/>
          <w:rFonts w:ascii="Times New Roman" w:eastAsia="ヒラギノ角ゴ Pro W3" w:hAnsi="Times New Roman" w:cs="Times New Roman"/>
          <w:bCs/>
          <w:sz w:val="24"/>
          <w:szCs w:val="24"/>
        </w:rPr>
        <w:t>Health and Environmental Testing Lab and Health Inspection Program</w:t>
      </w:r>
      <w:r w:rsidR="008966E1">
        <w:rPr>
          <w:rStyle w:val="eop"/>
          <w:rFonts w:ascii="Times New Roman" w:eastAsia="ヒラギノ角ゴ Pro W3" w:hAnsi="Times New Roman" w:cs="Times New Roman"/>
          <w:bCs/>
          <w:sz w:val="24"/>
          <w:szCs w:val="24"/>
        </w:rPr>
        <w:t>.</w:t>
      </w:r>
    </w:p>
    <w:p w14:paraId="0705F0BD" w14:textId="77777777" w:rsidR="00DD45C6" w:rsidRPr="00DD45C6" w:rsidRDefault="00DD45C6" w:rsidP="00DD45C6">
      <w:pPr>
        <w:spacing w:after="0" w:line="240" w:lineRule="auto"/>
        <w:ind w:left="360"/>
        <w:rPr>
          <w:rStyle w:val="eop"/>
          <w:rFonts w:ascii="Times New Roman" w:eastAsia="ヒラギノ角ゴ Pro W3" w:hAnsi="Times New Roman" w:cs="Times New Roman"/>
          <w:bCs/>
          <w:sz w:val="24"/>
          <w:szCs w:val="24"/>
        </w:rPr>
      </w:pPr>
    </w:p>
    <w:p w14:paraId="4446D927" w14:textId="4E79D17C" w:rsidR="008D5796" w:rsidRPr="008D5796" w:rsidRDefault="008D5796" w:rsidP="008D5796">
      <w:pPr>
        <w:ind w:left="360"/>
        <w:rPr>
          <w:rStyle w:val="eop"/>
          <w:rFonts w:ascii="Times New Roman" w:eastAsia="ヒラギノ角ゴ Pro W3" w:hAnsi="Times New Roman" w:cs="Times New Roman"/>
          <w:bCs/>
          <w:sz w:val="24"/>
          <w:szCs w:val="24"/>
        </w:rPr>
      </w:pPr>
      <w:r>
        <w:rPr>
          <w:rStyle w:val="eop"/>
          <w:rFonts w:ascii="Times New Roman" w:eastAsia="ヒラギノ角ゴ Pro W3" w:hAnsi="Times New Roman" w:cs="Times New Roman"/>
          <w:bCs/>
          <w:sz w:val="24"/>
          <w:szCs w:val="24"/>
        </w:rPr>
        <w:t xml:space="preserve">Further strengthening </w:t>
      </w:r>
      <w:r w:rsidR="00D549AF">
        <w:rPr>
          <w:rStyle w:val="eop"/>
          <w:rFonts w:ascii="Times New Roman" w:eastAsia="ヒラギノ角ゴ Pro W3" w:hAnsi="Times New Roman" w:cs="Times New Roman"/>
          <w:bCs/>
          <w:sz w:val="24"/>
          <w:szCs w:val="24"/>
        </w:rPr>
        <w:t xml:space="preserve">services for </w:t>
      </w:r>
      <w:r w:rsidR="003A1731">
        <w:rPr>
          <w:rStyle w:val="eop"/>
          <w:rFonts w:ascii="Times New Roman" w:eastAsia="ヒラギノ角ゴ Pro W3" w:hAnsi="Times New Roman" w:cs="Times New Roman"/>
          <w:bCs/>
          <w:sz w:val="24"/>
          <w:szCs w:val="24"/>
        </w:rPr>
        <w:t xml:space="preserve">adults with </w:t>
      </w:r>
      <w:r w:rsidR="00D549AF">
        <w:rPr>
          <w:rStyle w:val="eop"/>
          <w:rFonts w:ascii="Times New Roman" w:eastAsia="ヒラギノ角ゴ Pro W3" w:hAnsi="Times New Roman" w:cs="Times New Roman"/>
          <w:bCs/>
          <w:sz w:val="24"/>
          <w:szCs w:val="24"/>
        </w:rPr>
        <w:t>intellectual and developmental disabilit</w:t>
      </w:r>
      <w:r w:rsidR="00DD45C6">
        <w:rPr>
          <w:rStyle w:val="eop"/>
          <w:rFonts w:ascii="Times New Roman" w:eastAsia="ヒラギノ角ゴ Pro W3" w:hAnsi="Times New Roman" w:cs="Times New Roman"/>
          <w:bCs/>
          <w:sz w:val="24"/>
          <w:szCs w:val="24"/>
        </w:rPr>
        <w:t>ies</w:t>
      </w:r>
      <w:r w:rsidR="006D2DEB">
        <w:rPr>
          <w:rStyle w:val="eop"/>
          <w:rFonts w:ascii="Times New Roman" w:eastAsia="ヒラギノ角ゴ Pro W3" w:hAnsi="Times New Roman" w:cs="Times New Roman"/>
          <w:bCs/>
          <w:sz w:val="24"/>
          <w:szCs w:val="24"/>
        </w:rPr>
        <w:t>:</w:t>
      </w:r>
      <w:r w:rsidR="00D549AF">
        <w:rPr>
          <w:rStyle w:val="eop"/>
          <w:rFonts w:ascii="Times New Roman" w:eastAsia="ヒラギノ角ゴ Pro W3" w:hAnsi="Times New Roman" w:cs="Times New Roman"/>
          <w:bCs/>
          <w:sz w:val="24"/>
          <w:szCs w:val="24"/>
        </w:rPr>
        <w:t xml:space="preserve"> </w:t>
      </w:r>
    </w:p>
    <w:p w14:paraId="265BC503" w14:textId="32665837" w:rsidR="00A141C1" w:rsidRPr="00DD45C6" w:rsidRDefault="00A141C1" w:rsidP="00A141C1">
      <w:pPr>
        <w:pStyle w:val="ListParagraph"/>
        <w:numPr>
          <w:ilvl w:val="0"/>
          <w:numId w:val="19"/>
        </w:numPr>
        <w:spacing w:after="0" w:line="240" w:lineRule="auto"/>
        <w:contextualSpacing w:val="0"/>
        <w:rPr>
          <w:rStyle w:val="normaltextrun"/>
          <w:rFonts w:ascii="Times New Roman" w:eastAsia="ヒラギノ角ゴ Pro W3" w:hAnsi="Times New Roman" w:cs="Times New Roman"/>
          <w:bCs/>
          <w:sz w:val="24"/>
          <w:szCs w:val="24"/>
        </w:rPr>
      </w:pPr>
      <w:r w:rsidRPr="00714364">
        <w:rPr>
          <w:rStyle w:val="normaltextrun"/>
          <w:rFonts w:ascii="Times New Roman" w:hAnsi="Times New Roman" w:cs="Times New Roman"/>
          <w:sz w:val="24"/>
          <w:szCs w:val="24"/>
        </w:rPr>
        <w:t>$6 million to fund Section 29 services for adults with developmental disabilities in their homes and communities by an additional 30 slots per month</w:t>
      </w:r>
      <w:r w:rsidR="006D2DEB">
        <w:rPr>
          <w:rStyle w:val="normaltextrun"/>
          <w:rFonts w:ascii="Times New Roman" w:hAnsi="Times New Roman" w:cs="Times New Roman"/>
          <w:sz w:val="24"/>
          <w:szCs w:val="24"/>
        </w:rPr>
        <w:t>.</w:t>
      </w:r>
    </w:p>
    <w:p w14:paraId="492052D1" w14:textId="77777777" w:rsidR="00DD45C6" w:rsidRDefault="00DD45C6" w:rsidP="00DD45C6">
      <w:pPr>
        <w:spacing w:after="0" w:line="240" w:lineRule="auto"/>
        <w:rPr>
          <w:rStyle w:val="normaltextrun"/>
          <w:rFonts w:ascii="Times New Roman" w:eastAsia="ヒラギノ角ゴ Pro W3" w:hAnsi="Times New Roman" w:cs="Times New Roman"/>
          <w:bCs/>
          <w:sz w:val="24"/>
          <w:szCs w:val="24"/>
        </w:rPr>
      </w:pPr>
    </w:p>
    <w:p w14:paraId="64424843" w14:textId="3D16DD3D" w:rsidR="00BE6DFE" w:rsidRDefault="00BD22DC" w:rsidP="00BE6DFE">
      <w:pPr>
        <w:spacing w:after="0" w:line="240" w:lineRule="auto"/>
        <w:ind w:firstLine="360"/>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Providing </w:t>
      </w:r>
      <w:r w:rsidR="00BE6DFE" w:rsidRPr="00BE6DFE">
        <w:rPr>
          <w:rStyle w:val="normaltextrun"/>
          <w:rFonts w:ascii="Times New Roman" w:hAnsi="Times New Roman" w:cs="Times New Roman"/>
          <w:sz w:val="24"/>
          <w:szCs w:val="24"/>
        </w:rPr>
        <w:t>$45 million for </w:t>
      </w:r>
      <w:r w:rsidR="00BE6DFE" w:rsidRPr="00BE6DFE">
        <w:rPr>
          <w:rStyle w:val="spellingerror"/>
          <w:rFonts w:ascii="Times New Roman" w:hAnsi="Times New Roman" w:cs="Times New Roman"/>
          <w:sz w:val="24"/>
          <w:szCs w:val="24"/>
        </w:rPr>
        <w:t>MaineCare</w:t>
      </w:r>
      <w:r w:rsidR="00BE6DFE" w:rsidRPr="00BE6DFE">
        <w:rPr>
          <w:rStyle w:val="normaltextrun"/>
          <w:rFonts w:ascii="Times New Roman" w:hAnsi="Times New Roman" w:cs="Times New Roman"/>
          <w:sz w:val="24"/>
          <w:szCs w:val="24"/>
        </w:rPr>
        <w:t> rate increases</w:t>
      </w:r>
      <w:r w:rsidR="006D2DEB">
        <w:rPr>
          <w:rStyle w:val="normaltextrun"/>
          <w:rFonts w:ascii="Times New Roman" w:hAnsi="Times New Roman" w:cs="Times New Roman"/>
          <w:sz w:val="24"/>
          <w:szCs w:val="24"/>
        </w:rPr>
        <w:t>:</w:t>
      </w:r>
      <w:r w:rsidR="00BE6DFE" w:rsidRPr="00BE6DFE">
        <w:rPr>
          <w:rStyle w:val="normaltextrun"/>
          <w:rFonts w:ascii="Times New Roman" w:hAnsi="Times New Roman" w:cs="Times New Roman"/>
          <w:sz w:val="24"/>
          <w:szCs w:val="24"/>
        </w:rPr>
        <w:t xml:space="preserve">  </w:t>
      </w:r>
    </w:p>
    <w:p w14:paraId="7088B784" w14:textId="77777777" w:rsidR="00BE6DFE" w:rsidRPr="00BE6DFE" w:rsidRDefault="00BE6DFE" w:rsidP="00BE6DFE">
      <w:pPr>
        <w:spacing w:after="0" w:line="240" w:lineRule="auto"/>
        <w:ind w:firstLine="360"/>
        <w:rPr>
          <w:rStyle w:val="normaltextrun"/>
          <w:rFonts w:ascii="Times New Roman" w:hAnsi="Times New Roman" w:cs="Times New Roman"/>
          <w:sz w:val="24"/>
          <w:szCs w:val="24"/>
        </w:rPr>
      </w:pPr>
    </w:p>
    <w:p w14:paraId="1BA1D13B" w14:textId="5BEC0476" w:rsidR="00C214D6" w:rsidRPr="007A1322" w:rsidRDefault="00C214D6" w:rsidP="00C214D6">
      <w:pPr>
        <w:pStyle w:val="ListParagraph"/>
        <w:numPr>
          <w:ilvl w:val="0"/>
          <w:numId w:val="19"/>
        </w:numPr>
        <w:spacing w:after="0" w:line="240" w:lineRule="auto"/>
        <w:contextualSpacing w:val="0"/>
        <w:rPr>
          <w:rStyle w:val="normaltextrun"/>
          <w:rFonts w:ascii="Times New Roman" w:eastAsia="ヒラギノ角ゴ Pro W3" w:hAnsi="Times New Roman" w:cs="Times New Roman"/>
          <w:bCs/>
          <w:sz w:val="24"/>
          <w:szCs w:val="24"/>
        </w:rPr>
      </w:pPr>
      <w:r>
        <w:rPr>
          <w:rStyle w:val="normaltextrun"/>
          <w:rFonts w:ascii="Times New Roman" w:hAnsi="Times New Roman" w:cs="Times New Roman"/>
          <w:sz w:val="24"/>
          <w:szCs w:val="24"/>
        </w:rPr>
        <w:t>$20 million for Section 21 and 29 rate increases to support adults with intellectual and developmental disabilities</w:t>
      </w:r>
      <w:r w:rsidR="006D2DEB">
        <w:rPr>
          <w:rStyle w:val="normaltextrun"/>
          <w:rFonts w:ascii="Times New Roman" w:hAnsi="Times New Roman" w:cs="Times New Roman"/>
          <w:sz w:val="24"/>
          <w:szCs w:val="24"/>
        </w:rPr>
        <w:t>;</w:t>
      </w:r>
      <w:r>
        <w:rPr>
          <w:rStyle w:val="normaltextrun"/>
          <w:rFonts w:ascii="Times New Roman" w:hAnsi="Times New Roman" w:cs="Times New Roman"/>
          <w:sz w:val="24"/>
          <w:szCs w:val="24"/>
        </w:rPr>
        <w:t xml:space="preserve"> </w:t>
      </w:r>
    </w:p>
    <w:p w14:paraId="3B0CCDDE" w14:textId="0874051A" w:rsidR="00F51168" w:rsidRPr="00F51168" w:rsidRDefault="00BC5022" w:rsidP="00A141C1">
      <w:pPr>
        <w:pStyle w:val="ListParagraph"/>
        <w:numPr>
          <w:ilvl w:val="0"/>
          <w:numId w:val="19"/>
        </w:numPr>
        <w:spacing w:after="0" w:line="240" w:lineRule="auto"/>
        <w:contextualSpacing w:val="0"/>
        <w:rPr>
          <w:rStyle w:val="normaltextrun"/>
          <w:rFonts w:ascii="Times New Roman" w:eastAsia="ヒラギノ角ゴ Pro W3" w:hAnsi="Times New Roman" w:cs="Times New Roman"/>
          <w:bCs/>
          <w:sz w:val="24"/>
          <w:szCs w:val="24"/>
        </w:rPr>
      </w:pPr>
      <w:r>
        <w:rPr>
          <w:rStyle w:val="normaltextrun"/>
          <w:rFonts w:ascii="Times New Roman" w:hAnsi="Times New Roman" w:cs="Times New Roman"/>
          <w:sz w:val="24"/>
          <w:szCs w:val="24"/>
        </w:rPr>
        <w:t xml:space="preserve">$11 million for </w:t>
      </w:r>
      <w:r w:rsidR="00A141C1" w:rsidRPr="00714364">
        <w:rPr>
          <w:rStyle w:val="normaltextrun"/>
          <w:rFonts w:ascii="Times New Roman" w:hAnsi="Times New Roman" w:cs="Times New Roman"/>
          <w:sz w:val="24"/>
          <w:szCs w:val="24"/>
        </w:rPr>
        <w:t>nursing facilit</w:t>
      </w:r>
      <w:r w:rsidR="00783F57">
        <w:rPr>
          <w:rStyle w:val="normaltextrun"/>
          <w:rFonts w:ascii="Times New Roman" w:hAnsi="Times New Roman" w:cs="Times New Roman"/>
          <w:sz w:val="24"/>
          <w:szCs w:val="24"/>
        </w:rPr>
        <w:t xml:space="preserve">y cost-of-living adjustments and rebasing </w:t>
      </w:r>
      <w:r w:rsidR="00DE701F">
        <w:rPr>
          <w:rStyle w:val="normaltextrun"/>
          <w:rFonts w:ascii="Times New Roman" w:hAnsi="Times New Roman" w:cs="Times New Roman"/>
          <w:sz w:val="24"/>
          <w:szCs w:val="24"/>
        </w:rPr>
        <w:t>increases</w:t>
      </w:r>
      <w:r w:rsidR="006D2DEB">
        <w:rPr>
          <w:rStyle w:val="normaltextrun"/>
          <w:rFonts w:ascii="Times New Roman" w:hAnsi="Times New Roman" w:cs="Times New Roman"/>
          <w:sz w:val="24"/>
          <w:szCs w:val="24"/>
        </w:rPr>
        <w:t>;</w:t>
      </w:r>
    </w:p>
    <w:p w14:paraId="3FF45A58" w14:textId="4AC5F559" w:rsidR="00A141C1" w:rsidRPr="00C923BC" w:rsidRDefault="00C214D6" w:rsidP="002C51E9">
      <w:pPr>
        <w:pStyle w:val="ListParagraph"/>
        <w:numPr>
          <w:ilvl w:val="0"/>
          <w:numId w:val="19"/>
        </w:numPr>
        <w:spacing w:after="0" w:line="240" w:lineRule="auto"/>
        <w:contextualSpacing w:val="0"/>
        <w:rPr>
          <w:rStyle w:val="normaltextrun"/>
          <w:rFonts w:ascii="Times New Roman" w:eastAsia="ヒラギノ角ゴ Pro W3" w:hAnsi="Times New Roman" w:cs="Times New Roman"/>
          <w:bCs/>
          <w:sz w:val="24"/>
          <w:szCs w:val="24"/>
        </w:rPr>
      </w:pPr>
      <w:r w:rsidRPr="006C0650">
        <w:rPr>
          <w:rStyle w:val="normaltextrun"/>
          <w:rFonts w:ascii="Times New Roman" w:hAnsi="Times New Roman" w:cs="Times New Roman"/>
          <w:sz w:val="24"/>
          <w:szCs w:val="24"/>
        </w:rPr>
        <w:t xml:space="preserve">$9 million for </w:t>
      </w:r>
      <w:r w:rsidR="006C0650" w:rsidRPr="006C0650">
        <w:rPr>
          <w:rStyle w:val="normaltextrun"/>
          <w:rFonts w:ascii="Times New Roman" w:hAnsi="Times New Roman" w:cs="Times New Roman"/>
          <w:sz w:val="24"/>
          <w:szCs w:val="24"/>
        </w:rPr>
        <w:t xml:space="preserve">residential facilities </w:t>
      </w:r>
      <w:r w:rsidR="02472AD4" w:rsidRPr="4E9A0CBD">
        <w:rPr>
          <w:rStyle w:val="normaltextrun"/>
          <w:rFonts w:ascii="Times New Roman" w:hAnsi="Times New Roman" w:cs="Times New Roman"/>
          <w:sz w:val="24"/>
          <w:szCs w:val="24"/>
        </w:rPr>
        <w:t>that serve</w:t>
      </w:r>
      <w:r w:rsidR="006C0650" w:rsidRPr="006C0650">
        <w:rPr>
          <w:rStyle w:val="normaltextrun"/>
          <w:rFonts w:ascii="Times New Roman" w:hAnsi="Times New Roman" w:cs="Times New Roman"/>
          <w:sz w:val="24"/>
          <w:szCs w:val="24"/>
        </w:rPr>
        <w:t xml:space="preserve"> children to meet </w:t>
      </w:r>
      <w:r w:rsidR="008F51CA">
        <w:rPr>
          <w:rStyle w:val="normaltextrun"/>
          <w:rFonts w:ascii="Times New Roman" w:hAnsi="Times New Roman" w:cs="Times New Roman"/>
          <w:sz w:val="24"/>
          <w:szCs w:val="24"/>
        </w:rPr>
        <w:t xml:space="preserve">the </w:t>
      </w:r>
      <w:r w:rsidR="00585981">
        <w:rPr>
          <w:rStyle w:val="normaltextrun"/>
          <w:rFonts w:ascii="Times New Roman" w:hAnsi="Times New Roman" w:cs="Times New Roman"/>
          <w:sz w:val="24"/>
          <w:szCs w:val="24"/>
        </w:rPr>
        <w:t xml:space="preserve">Qualified Residential Treatment </w:t>
      </w:r>
      <w:r w:rsidR="00C923BC">
        <w:rPr>
          <w:rStyle w:val="normaltextrun"/>
          <w:rFonts w:ascii="Times New Roman" w:hAnsi="Times New Roman" w:cs="Times New Roman"/>
          <w:sz w:val="24"/>
          <w:szCs w:val="24"/>
        </w:rPr>
        <w:t>Provider status</w:t>
      </w:r>
      <w:r w:rsidR="006D2DEB">
        <w:rPr>
          <w:rStyle w:val="normaltextrun"/>
          <w:rFonts w:ascii="Times New Roman" w:hAnsi="Times New Roman" w:cs="Times New Roman"/>
          <w:sz w:val="24"/>
          <w:szCs w:val="24"/>
        </w:rPr>
        <w:t>; and</w:t>
      </w:r>
      <w:r w:rsidR="00C923BC">
        <w:rPr>
          <w:rStyle w:val="normaltextrun"/>
          <w:rFonts w:ascii="Times New Roman" w:hAnsi="Times New Roman" w:cs="Times New Roman"/>
          <w:sz w:val="24"/>
          <w:szCs w:val="24"/>
        </w:rPr>
        <w:t xml:space="preserve"> </w:t>
      </w:r>
    </w:p>
    <w:p w14:paraId="6C07229C" w14:textId="77BF376C" w:rsidR="00C923BC" w:rsidRPr="006C0650" w:rsidRDefault="00E5108B" w:rsidP="002C51E9">
      <w:pPr>
        <w:pStyle w:val="ListParagraph"/>
        <w:numPr>
          <w:ilvl w:val="0"/>
          <w:numId w:val="19"/>
        </w:numPr>
        <w:spacing w:after="0" w:line="240" w:lineRule="auto"/>
        <w:contextualSpacing w:val="0"/>
        <w:rPr>
          <w:rStyle w:val="normaltextrun"/>
          <w:rFonts w:ascii="Times New Roman" w:eastAsia="ヒラギノ角ゴ Pro W3" w:hAnsi="Times New Roman" w:cs="Times New Roman"/>
          <w:bCs/>
          <w:sz w:val="24"/>
          <w:szCs w:val="24"/>
        </w:rPr>
      </w:pPr>
      <w:r>
        <w:rPr>
          <w:rStyle w:val="normaltextrun"/>
          <w:rFonts w:ascii="Times New Roman" w:hAnsi="Times New Roman" w:cs="Times New Roman"/>
          <w:sz w:val="24"/>
          <w:szCs w:val="24"/>
        </w:rPr>
        <w:t xml:space="preserve">$5 million for </w:t>
      </w:r>
      <w:r w:rsidR="00CD7DD3">
        <w:rPr>
          <w:rStyle w:val="normaltextrun"/>
          <w:rFonts w:ascii="Times New Roman" w:hAnsi="Times New Roman" w:cs="Times New Roman"/>
          <w:sz w:val="24"/>
          <w:szCs w:val="24"/>
        </w:rPr>
        <w:t xml:space="preserve">other rate increases for </w:t>
      </w:r>
      <w:r w:rsidR="00253E11">
        <w:rPr>
          <w:rStyle w:val="normaltextrun"/>
          <w:rFonts w:ascii="Times New Roman" w:hAnsi="Times New Roman" w:cs="Times New Roman"/>
          <w:sz w:val="24"/>
          <w:szCs w:val="24"/>
        </w:rPr>
        <w:t xml:space="preserve">Residential Care for older Mainers, </w:t>
      </w:r>
      <w:r w:rsidR="00CD7DD3">
        <w:rPr>
          <w:rStyle w:val="normaltextrun"/>
          <w:rFonts w:ascii="Times New Roman" w:hAnsi="Times New Roman" w:cs="Times New Roman"/>
          <w:sz w:val="24"/>
          <w:szCs w:val="24"/>
        </w:rPr>
        <w:t xml:space="preserve">Adult Family Care Homes, </w:t>
      </w:r>
      <w:r w:rsidR="005F6023">
        <w:rPr>
          <w:rStyle w:val="normaltextrun"/>
          <w:rFonts w:ascii="Times New Roman" w:hAnsi="Times New Roman" w:cs="Times New Roman"/>
          <w:sz w:val="24"/>
          <w:szCs w:val="24"/>
        </w:rPr>
        <w:t xml:space="preserve">Federally Qualified </w:t>
      </w:r>
      <w:r w:rsidR="004F19BF">
        <w:rPr>
          <w:rStyle w:val="normaltextrun"/>
          <w:rFonts w:ascii="Times New Roman" w:hAnsi="Times New Roman" w:cs="Times New Roman"/>
          <w:sz w:val="24"/>
          <w:szCs w:val="24"/>
        </w:rPr>
        <w:t xml:space="preserve">Health Centers, </w:t>
      </w:r>
      <w:r w:rsidR="00A04041">
        <w:rPr>
          <w:rStyle w:val="normaltextrun"/>
          <w:rFonts w:ascii="Times New Roman" w:hAnsi="Times New Roman" w:cs="Times New Roman"/>
          <w:sz w:val="24"/>
          <w:szCs w:val="24"/>
        </w:rPr>
        <w:t>and Rural Health Clinics</w:t>
      </w:r>
    </w:p>
    <w:p w14:paraId="5364B279" w14:textId="77777777" w:rsidR="006C0650" w:rsidRDefault="006C0650" w:rsidP="006C0650">
      <w:pPr>
        <w:spacing w:after="0" w:line="240" w:lineRule="auto"/>
        <w:rPr>
          <w:rStyle w:val="eop"/>
          <w:rFonts w:ascii="Times New Roman" w:eastAsia="ヒラギノ角ゴ Pro W3" w:hAnsi="Times New Roman" w:cs="Times New Roman"/>
          <w:bCs/>
          <w:sz w:val="24"/>
          <w:szCs w:val="24"/>
        </w:rPr>
      </w:pPr>
    </w:p>
    <w:p w14:paraId="42B7889A" w14:textId="089BA354" w:rsidR="006C0650" w:rsidRDefault="007542AC" w:rsidP="00625380">
      <w:pPr>
        <w:spacing w:after="0" w:line="240" w:lineRule="auto"/>
        <w:ind w:left="360"/>
        <w:rPr>
          <w:rStyle w:val="eop"/>
          <w:rFonts w:ascii="Times New Roman" w:eastAsia="ヒラギノ角ゴ Pro W3" w:hAnsi="Times New Roman" w:cs="Times New Roman"/>
          <w:bCs/>
          <w:sz w:val="24"/>
          <w:szCs w:val="24"/>
        </w:rPr>
      </w:pPr>
      <w:r>
        <w:rPr>
          <w:rStyle w:val="eop"/>
          <w:rFonts w:ascii="Times New Roman" w:eastAsia="ヒラギノ角ゴ Pro W3" w:hAnsi="Times New Roman" w:cs="Times New Roman"/>
          <w:bCs/>
          <w:sz w:val="24"/>
          <w:szCs w:val="24"/>
        </w:rPr>
        <w:t>Bolstering m</w:t>
      </w:r>
      <w:r w:rsidR="00625380">
        <w:rPr>
          <w:rStyle w:val="eop"/>
          <w:rFonts w:ascii="Times New Roman" w:eastAsia="ヒラギノ角ゴ Pro W3" w:hAnsi="Times New Roman" w:cs="Times New Roman"/>
          <w:bCs/>
          <w:sz w:val="24"/>
          <w:szCs w:val="24"/>
        </w:rPr>
        <w:t xml:space="preserve">ental </w:t>
      </w:r>
      <w:r>
        <w:rPr>
          <w:rStyle w:val="eop"/>
          <w:rFonts w:ascii="Times New Roman" w:eastAsia="ヒラギノ角ゴ Pro W3" w:hAnsi="Times New Roman" w:cs="Times New Roman"/>
          <w:bCs/>
          <w:sz w:val="24"/>
          <w:szCs w:val="24"/>
        </w:rPr>
        <w:t>h</w:t>
      </w:r>
      <w:r w:rsidR="00625380">
        <w:rPr>
          <w:rStyle w:val="eop"/>
          <w:rFonts w:ascii="Times New Roman" w:eastAsia="ヒラギノ角ゴ Pro W3" w:hAnsi="Times New Roman" w:cs="Times New Roman"/>
          <w:bCs/>
          <w:sz w:val="24"/>
          <w:szCs w:val="24"/>
        </w:rPr>
        <w:t xml:space="preserve">ealth and </w:t>
      </w:r>
      <w:r>
        <w:rPr>
          <w:rStyle w:val="eop"/>
          <w:rFonts w:ascii="Times New Roman" w:eastAsia="ヒラギノ角ゴ Pro W3" w:hAnsi="Times New Roman" w:cs="Times New Roman"/>
          <w:bCs/>
          <w:sz w:val="24"/>
          <w:szCs w:val="24"/>
        </w:rPr>
        <w:t>s</w:t>
      </w:r>
      <w:r w:rsidR="00625380">
        <w:rPr>
          <w:rStyle w:val="eop"/>
          <w:rFonts w:ascii="Times New Roman" w:eastAsia="ヒラギノ角ゴ Pro W3" w:hAnsi="Times New Roman" w:cs="Times New Roman"/>
          <w:bCs/>
          <w:sz w:val="24"/>
          <w:szCs w:val="24"/>
        </w:rPr>
        <w:t xml:space="preserve">ubstance use </w:t>
      </w:r>
      <w:r>
        <w:rPr>
          <w:rStyle w:val="eop"/>
          <w:rFonts w:ascii="Times New Roman" w:eastAsia="ヒラギノ角ゴ Pro W3" w:hAnsi="Times New Roman" w:cs="Times New Roman"/>
          <w:bCs/>
          <w:sz w:val="24"/>
          <w:szCs w:val="24"/>
        </w:rPr>
        <w:t>d</w:t>
      </w:r>
      <w:r w:rsidR="00625380">
        <w:rPr>
          <w:rStyle w:val="eop"/>
          <w:rFonts w:ascii="Times New Roman" w:eastAsia="ヒラギノ角ゴ Pro W3" w:hAnsi="Times New Roman" w:cs="Times New Roman"/>
          <w:bCs/>
          <w:sz w:val="24"/>
          <w:szCs w:val="24"/>
        </w:rPr>
        <w:t>is</w:t>
      </w:r>
      <w:r>
        <w:rPr>
          <w:rStyle w:val="eop"/>
          <w:rFonts w:ascii="Times New Roman" w:eastAsia="ヒラギノ角ゴ Pro W3" w:hAnsi="Times New Roman" w:cs="Times New Roman"/>
          <w:bCs/>
          <w:sz w:val="24"/>
          <w:szCs w:val="24"/>
        </w:rPr>
        <w:t>order services</w:t>
      </w:r>
      <w:r w:rsidR="009604CB">
        <w:rPr>
          <w:rStyle w:val="eop"/>
          <w:rFonts w:ascii="Times New Roman" w:eastAsia="ヒラギノ角ゴ Pro W3" w:hAnsi="Times New Roman" w:cs="Times New Roman"/>
          <w:bCs/>
          <w:sz w:val="24"/>
          <w:szCs w:val="24"/>
        </w:rPr>
        <w:t>:</w:t>
      </w:r>
      <w:r>
        <w:rPr>
          <w:rStyle w:val="eop"/>
          <w:rFonts w:ascii="Times New Roman" w:eastAsia="ヒラギノ角ゴ Pro W3" w:hAnsi="Times New Roman" w:cs="Times New Roman"/>
          <w:bCs/>
          <w:sz w:val="24"/>
          <w:szCs w:val="24"/>
        </w:rPr>
        <w:t xml:space="preserve"> </w:t>
      </w:r>
    </w:p>
    <w:p w14:paraId="5670FF6D" w14:textId="77777777" w:rsidR="007542AC" w:rsidRPr="006C0650" w:rsidRDefault="007542AC" w:rsidP="00625380">
      <w:pPr>
        <w:spacing w:after="0" w:line="240" w:lineRule="auto"/>
        <w:ind w:left="360"/>
        <w:rPr>
          <w:rStyle w:val="eop"/>
          <w:rFonts w:ascii="Times New Roman" w:eastAsia="ヒラギノ角ゴ Pro W3" w:hAnsi="Times New Roman" w:cs="Times New Roman"/>
          <w:bCs/>
          <w:sz w:val="24"/>
          <w:szCs w:val="24"/>
        </w:rPr>
      </w:pPr>
    </w:p>
    <w:p w14:paraId="2A47DE70" w14:textId="65EF4093" w:rsidR="0004300E" w:rsidRPr="00ED5203" w:rsidRDefault="00A141C1" w:rsidP="0004300E">
      <w:pPr>
        <w:pStyle w:val="ListParagraph"/>
        <w:numPr>
          <w:ilvl w:val="0"/>
          <w:numId w:val="19"/>
        </w:numPr>
        <w:spacing w:after="0" w:line="240" w:lineRule="auto"/>
        <w:contextualSpacing w:val="0"/>
        <w:rPr>
          <w:rFonts w:ascii="Times New Roman" w:eastAsia="ヒラギノ角ゴ Pro W3" w:hAnsi="Times New Roman" w:cs="Times New Roman"/>
          <w:bCs/>
          <w:sz w:val="24"/>
          <w:szCs w:val="24"/>
        </w:rPr>
      </w:pPr>
      <w:r w:rsidRPr="00714364">
        <w:rPr>
          <w:rStyle w:val="normaltextrun"/>
          <w:rFonts w:ascii="Times New Roman" w:hAnsi="Times New Roman" w:cs="Times New Roman"/>
          <w:sz w:val="24"/>
          <w:szCs w:val="24"/>
        </w:rPr>
        <w:t>$</w:t>
      </w:r>
      <w:r w:rsidR="008C6737">
        <w:rPr>
          <w:rStyle w:val="normaltextrun"/>
          <w:rFonts w:ascii="Times New Roman" w:hAnsi="Times New Roman" w:cs="Times New Roman"/>
          <w:sz w:val="24"/>
          <w:szCs w:val="24"/>
        </w:rPr>
        <w:t>5</w:t>
      </w:r>
      <w:r w:rsidRPr="00714364">
        <w:rPr>
          <w:rStyle w:val="normaltextrun"/>
          <w:rFonts w:ascii="Times New Roman" w:hAnsi="Times New Roman" w:cs="Times New Roman"/>
          <w:sz w:val="24"/>
          <w:szCs w:val="24"/>
        </w:rPr>
        <w:t>.5 million for </w:t>
      </w:r>
      <w:r>
        <w:rPr>
          <w:rStyle w:val="normaltextrun"/>
          <w:rFonts w:ascii="Times New Roman" w:hAnsi="Times New Roman" w:cs="Times New Roman"/>
          <w:sz w:val="24"/>
          <w:szCs w:val="24"/>
        </w:rPr>
        <w:t xml:space="preserve">community </w:t>
      </w:r>
      <w:r w:rsidRPr="00714364">
        <w:rPr>
          <w:rStyle w:val="normaltextrun"/>
          <w:rFonts w:ascii="Times New Roman" w:hAnsi="Times New Roman" w:cs="Times New Roman"/>
          <w:sz w:val="24"/>
          <w:szCs w:val="24"/>
        </w:rPr>
        <w:t xml:space="preserve">mental health and substance use disorder services, including funds for crisis </w:t>
      </w:r>
      <w:r w:rsidR="008B7EEE">
        <w:rPr>
          <w:rStyle w:val="normaltextrun"/>
          <w:rFonts w:ascii="Times New Roman" w:hAnsi="Times New Roman" w:cs="Times New Roman"/>
          <w:sz w:val="24"/>
          <w:szCs w:val="24"/>
        </w:rPr>
        <w:t>services</w:t>
      </w:r>
      <w:r w:rsidR="008B7EEE" w:rsidRPr="4E9A0CBD">
        <w:rPr>
          <w:rStyle w:val="normaltextrun"/>
          <w:rFonts w:ascii="Times New Roman" w:hAnsi="Times New Roman" w:cs="Times New Roman"/>
          <w:sz w:val="24"/>
          <w:szCs w:val="24"/>
        </w:rPr>
        <w:t xml:space="preserve"> </w:t>
      </w:r>
      <w:r w:rsidRPr="00714364">
        <w:rPr>
          <w:rStyle w:val="normaltextrun"/>
          <w:rFonts w:ascii="Times New Roman" w:hAnsi="Times New Roman" w:cs="Times New Roman"/>
          <w:sz w:val="24"/>
          <w:szCs w:val="24"/>
        </w:rPr>
        <w:t>in Cumberland County, MaineCare reimbursement for intensive outpatient treatment</w:t>
      </w:r>
      <w:r w:rsidR="002E12A2">
        <w:rPr>
          <w:rStyle w:val="normaltextrun"/>
          <w:rFonts w:ascii="Times New Roman" w:hAnsi="Times New Roman" w:cs="Times New Roman"/>
          <w:sz w:val="24"/>
          <w:szCs w:val="24"/>
        </w:rPr>
        <w:t>;</w:t>
      </w:r>
      <w:r w:rsidR="0004300E">
        <w:rPr>
          <w:rStyle w:val="normaltextrun"/>
          <w:rFonts w:ascii="Times New Roman" w:hAnsi="Times New Roman" w:cs="Times New Roman"/>
          <w:sz w:val="24"/>
          <w:szCs w:val="24"/>
        </w:rPr>
        <w:t xml:space="preserve"> </w:t>
      </w:r>
      <w:r w:rsidR="0004300E" w:rsidRPr="00F353B0">
        <w:rPr>
          <w:rStyle w:val="normaltextrun"/>
          <w:rFonts w:ascii="Times New Roman" w:hAnsi="Times New Roman" w:cs="Times New Roman"/>
          <w:sz w:val="24"/>
          <w:szCs w:val="24"/>
        </w:rPr>
        <w:t xml:space="preserve">and a </w:t>
      </w:r>
      <w:r w:rsidR="0004300E" w:rsidRPr="00F353B0">
        <w:rPr>
          <w:rFonts w:ascii="Times New Roman" w:hAnsi="Times New Roman" w:cs="Times New Roman"/>
          <w:sz w:val="24"/>
          <w:szCs w:val="24"/>
        </w:rPr>
        <w:t xml:space="preserve">Justice and Health Team to reduce the strain on emergency departments, jails, state psychiatric facilities, and the criminal justice system with the goal of providing appropriate care for </w:t>
      </w:r>
      <w:r w:rsidR="001972F7" w:rsidRPr="00F353B0">
        <w:rPr>
          <w:rFonts w:ascii="Times New Roman" w:hAnsi="Times New Roman" w:cs="Times New Roman"/>
          <w:sz w:val="24"/>
          <w:szCs w:val="24"/>
        </w:rPr>
        <w:t xml:space="preserve">people </w:t>
      </w:r>
      <w:r w:rsidR="0004300E" w:rsidRPr="00F353B0">
        <w:rPr>
          <w:rFonts w:ascii="Times New Roman" w:hAnsi="Times New Roman" w:cs="Times New Roman"/>
          <w:sz w:val="24"/>
          <w:szCs w:val="24"/>
        </w:rPr>
        <w:t>with acute mental health issues, substance use disorders, and/or intellectual/developmental disabilities in the most appropriate setting.</w:t>
      </w:r>
      <w:r w:rsidR="0004300E" w:rsidRPr="00E95E0E">
        <w:rPr>
          <w:sz w:val="24"/>
          <w:szCs w:val="24"/>
        </w:rPr>
        <w:t xml:space="preserve">  </w:t>
      </w:r>
    </w:p>
    <w:p w14:paraId="617AFDFD" w14:textId="5BD58B24" w:rsidR="008C6737" w:rsidRPr="008C6737" w:rsidRDefault="008C6737" w:rsidP="00F353B0">
      <w:pPr>
        <w:pStyle w:val="ListParagraph"/>
        <w:spacing w:after="0" w:line="240" w:lineRule="auto"/>
        <w:contextualSpacing w:val="0"/>
        <w:rPr>
          <w:rStyle w:val="normaltextrun"/>
          <w:rFonts w:ascii="Times New Roman" w:eastAsia="ヒラギノ角ゴ Pro W3" w:hAnsi="Times New Roman" w:cs="Times New Roman"/>
          <w:bCs/>
          <w:sz w:val="24"/>
          <w:szCs w:val="24"/>
        </w:rPr>
      </w:pPr>
    </w:p>
    <w:p w14:paraId="11FF1FFF" w14:textId="268D3519" w:rsidR="00A141C1" w:rsidRPr="00F353B0" w:rsidRDefault="00F11A95" w:rsidP="00F817FB">
      <w:pPr>
        <w:pStyle w:val="ListParagraph"/>
        <w:numPr>
          <w:ilvl w:val="0"/>
          <w:numId w:val="19"/>
        </w:numPr>
        <w:spacing w:after="0" w:line="240" w:lineRule="auto"/>
        <w:contextualSpacing w:val="0"/>
        <w:rPr>
          <w:rStyle w:val="normaltextrun"/>
          <w:rFonts w:eastAsiaTheme="minorEastAsia"/>
          <w:sz w:val="24"/>
          <w:szCs w:val="24"/>
        </w:rPr>
      </w:pPr>
      <w:r>
        <w:rPr>
          <w:rStyle w:val="normaltextrun"/>
          <w:rFonts w:ascii="Times New Roman" w:hAnsi="Times New Roman" w:cs="Times New Roman"/>
          <w:sz w:val="24"/>
          <w:szCs w:val="24"/>
        </w:rPr>
        <w:t xml:space="preserve">$2 million (from Fund for </w:t>
      </w:r>
      <w:r w:rsidR="00043B01">
        <w:rPr>
          <w:rStyle w:val="normaltextrun"/>
          <w:rFonts w:ascii="Times New Roman" w:hAnsi="Times New Roman" w:cs="Times New Roman"/>
          <w:sz w:val="24"/>
          <w:szCs w:val="24"/>
        </w:rPr>
        <w:t xml:space="preserve">a </w:t>
      </w:r>
      <w:r>
        <w:rPr>
          <w:rStyle w:val="normaltextrun"/>
          <w:rFonts w:ascii="Times New Roman" w:hAnsi="Times New Roman" w:cs="Times New Roman"/>
          <w:sz w:val="24"/>
          <w:szCs w:val="24"/>
        </w:rPr>
        <w:t xml:space="preserve">Healthy Maine) to </w:t>
      </w:r>
      <w:r w:rsidR="00A141C1" w:rsidRPr="00714364">
        <w:rPr>
          <w:rStyle w:val="normaltextrun"/>
          <w:rFonts w:ascii="Times New Roman" w:hAnsi="Times New Roman" w:cs="Times New Roman"/>
          <w:sz w:val="24"/>
          <w:szCs w:val="24"/>
        </w:rPr>
        <w:t>promote the OPTIONS (Overdose Prevention Through Intensive Outreach, Naloxone and Safety) Initiative to dispatch mobile response teams to communities with high rates of drug overdoses</w:t>
      </w:r>
      <w:r w:rsidR="303B6269" w:rsidRPr="4E9A0CBD">
        <w:rPr>
          <w:rStyle w:val="normaltextrun"/>
          <w:rFonts w:ascii="Times New Roman" w:hAnsi="Times New Roman" w:cs="Times New Roman"/>
          <w:sz w:val="24"/>
          <w:szCs w:val="24"/>
        </w:rPr>
        <w:t xml:space="preserve"> in every Maine county</w:t>
      </w:r>
      <w:r w:rsidR="002E12A2">
        <w:rPr>
          <w:rStyle w:val="normaltextrun"/>
          <w:rFonts w:ascii="Times New Roman" w:hAnsi="Times New Roman" w:cs="Times New Roman"/>
          <w:sz w:val="24"/>
          <w:szCs w:val="24"/>
        </w:rPr>
        <w:t>.</w:t>
      </w:r>
    </w:p>
    <w:p w14:paraId="1E797F9A" w14:textId="77777777" w:rsidR="00F11A95" w:rsidRPr="0051634D" w:rsidRDefault="00F11A95" w:rsidP="0051634D">
      <w:pPr>
        <w:pStyle w:val="ListParagraph"/>
        <w:spacing w:after="0" w:line="240" w:lineRule="auto"/>
        <w:contextualSpacing w:val="0"/>
        <w:rPr>
          <w:rStyle w:val="eop"/>
          <w:rFonts w:ascii="Times New Roman" w:eastAsia="ヒラギノ角ゴ Pro W3" w:hAnsi="Times New Roman" w:cs="Times New Roman"/>
          <w:bCs/>
          <w:sz w:val="24"/>
          <w:szCs w:val="24"/>
        </w:rPr>
      </w:pPr>
    </w:p>
    <w:p w14:paraId="68B82D00" w14:textId="44DCDCC8" w:rsidR="00F817FB" w:rsidRPr="00F817FB" w:rsidRDefault="00F817FB" w:rsidP="00F817FB">
      <w:pPr>
        <w:ind w:left="360"/>
        <w:rPr>
          <w:rStyle w:val="eop"/>
          <w:rFonts w:ascii="Times New Roman" w:eastAsia="ヒラギノ角ゴ Pro W3" w:hAnsi="Times New Roman" w:cs="Times New Roman"/>
          <w:bCs/>
          <w:sz w:val="24"/>
          <w:szCs w:val="24"/>
        </w:rPr>
      </w:pPr>
      <w:r>
        <w:rPr>
          <w:rStyle w:val="eop"/>
          <w:rFonts w:ascii="Times New Roman" w:eastAsia="ヒラギノ角ゴ Pro W3" w:hAnsi="Times New Roman" w:cs="Times New Roman"/>
          <w:bCs/>
          <w:sz w:val="24"/>
          <w:szCs w:val="24"/>
        </w:rPr>
        <w:t xml:space="preserve">Continuing </w:t>
      </w:r>
      <w:r w:rsidR="00241F12">
        <w:rPr>
          <w:rStyle w:val="eop"/>
          <w:rFonts w:ascii="Times New Roman" w:eastAsia="ヒラギノ角ゴ Pro W3" w:hAnsi="Times New Roman" w:cs="Times New Roman"/>
          <w:bCs/>
          <w:sz w:val="24"/>
          <w:szCs w:val="24"/>
        </w:rPr>
        <w:t>improvements in child welfare</w:t>
      </w:r>
      <w:r w:rsidR="002E12A2">
        <w:rPr>
          <w:rStyle w:val="eop"/>
          <w:rFonts w:ascii="Times New Roman" w:eastAsia="ヒラギノ角ゴ Pro W3" w:hAnsi="Times New Roman" w:cs="Times New Roman"/>
          <w:bCs/>
          <w:sz w:val="24"/>
          <w:szCs w:val="24"/>
        </w:rPr>
        <w:t>:</w:t>
      </w:r>
      <w:r w:rsidR="00241F12">
        <w:rPr>
          <w:rStyle w:val="eop"/>
          <w:rFonts w:ascii="Times New Roman" w:eastAsia="ヒラギノ角ゴ Pro W3" w:hAnsi="Times New Roman" w:cs="Times New Roman"/>
          <w:bCs/>
          <w:sz w:val="24"/>
          <w:szCs w:val="24"/>
        </w:rPr>
        <w:t xml:space="preserve"> </w:t>
      </w:r>
    </w:p>
    <w:p w14:paraId="640D7569" w14:textId="4597745E" w:rsidR="002B7DA3" w:rsidRPr="002B7DA3" w:rsidRDefault="00FA4699" w:rsidP="00A141C1">
      <w:pPr>
        <w:pStyle w:val="ListParagraph"/>
        <w:numPr>
          <w:ilvl w:val="0"/>
          <w:numId w:val="19"/>
        </w:numPr>
        <w:spacing w:after="0" w:line="240" w:lineRule="auto"/>
        <w:contextualSpacing w:val="0"/>
        <w:rPr>
          <w:rStyle w:val="normaltextrun"/>
          <w:rFonts w:ascii="Times New Roman" w:eastAsia="ヒラギノ角ゴ Pro W3" w:hAnsi="Times New Roman" w:cs="Times New Roman"/>
          <w:bCs/>
          <w:sz w:val="24"/>
          <w:szCs w:val="24"/>
        </w:rPr>
      </w:pPr>
      <w:r>
        <w:rPr>
          <w:rStyle w:val="normaltextrun"/>
          <w:rFonts w:ascii="Times New Roman" w:hAnsi="Times New Roman" w:cs="Times New Roman"/>
          <w:sz w:val="24"/>
          <w:szCs w:val="24"/>
        </w:rPr>
        <w:t xml:space="preserve">15 child welfare positions </w:t>
      </w:r>
      <w:r w:rsidR="00A141C1" w:rsidRPr="00714364">
        <w:rPr>
          <w:rStyle w:val="normaltextrun"/>
          <w:rFonts w:ascii="Times New Roman" w:hAnsi="Times New Roman" w:cs="Times New Roman"/>
          <w:sz w:val="24"/>
          <w:szCs w:val="24"/>
        </w:rPr>
        <w:t>focused on preventing abuse and neglect</w:t>
      </w:r>
      <w:r w:rsidR="002E12A2">
        <w:rPr>
          <w:rStyle w:val="normaltextrun"/>
          <w:rFonts w:ascii="Times New Roman" w:hAnsi="Times New Roman" w:cs="Times New Roman"/>
          <w:sz w:val="24"/>
          <w:szCs w:val="24"/>
        </w:rPr>
        <w:t>;</w:t>
      </w:r>
      <w:r w:rsidR="00A141C1" w:rsidRPr="00714364">
        <w:rPr>
          <w:rStyle w:val="normaltextrun"/>
          <w:rFonts w:ascii="Times New Roman" w:hAnsi="Times New Roman" w:cs="Times New Roman"/>
          <w:sz w:val="24"/>
          <w:szCs w:val="24"/>
        </w:rPr>
        <w:t xml:space="preserve"> </w:t>
      </w:r>
    </w:p>
    <w:p w14:paraId="2B7255B0" w14:textId="1B696063" w:rsidR="00A141C1" w:rsidRPr="007E62C4" w:rsidRDefault="00A744E0" w:rsidP="00A20E77">
      <w:pPr>
        <w:pStyle w:val="ListParagraph"/>
        <w:numPr>
          <w:ilvl w:val="0"/>
          <w:numId w:val="19"/>
        </w:numPr>
        <w:spacing w:after="0" w:line="240" w:lineRule="auto"/>
        <w:contextualSpacing w:val="0"/>
        <w:rPr>
          <w:rFonts w:ascii="Times New Roman" w:eastAsia="ヒラギノ角ゴ Pro W3" w:hAnsi="Times New Roman" w:cs="Times New Roman"/>
          <w:bCs/>
          <w:sz w:val="24"/>
          <w:szCs w:val="24"/>
        </w:rPr>
      </w:pPr>
      <w:r>
        <w:rPr>
          <w:rStyle w:val="normaltextrun"/>
          <w:rFonts w:ascii="Times New Roman" w:hAnsi="Times New Roman" w:cs="Times New Roman"/>
          <w:sz w:val="24"/>
          <w:szCs w:val="24"/>
        </w:rPr>
        <w:t>$</w:t>
      </w:r>
      <w:r w:rsidR="00E97F47">
        <w:rPr>
          <w:rStyle w:val="normaltextrun"/>
          <w:rFonts w:ascii="Times New Roman" w:hAnsi="Times New Roman" w:cs="Times New Roman"/>
          <w:sz w:val="24"/>
          <w:szCs w:val="24"/>
        </w:rPr>
        <w:t xml:space="preserve">6.8 million to finish </w:t>
      </w:r>
      <w:r w:rsidR="00A141C1" w:rsidRPr="00714364">
        <w:rPr>
          <w:rStyle w:val="normaltextrun"/>
          <w:rFonts w:ascii="Times New Roman" w:hAnsi="Times New Roman" w:cs="Times New Roman"/>
          <w:sz w:val="24"/>
          <w:szCs w:val="24"/>
        </w:rPr>
        <w:t xml:space="preserve">modernizing </w:t>
      </w:r>
      <w:r w:rsidR="00A141C1">
        <w:rPr>
          <w:rStyle w:val="normaltextrun"/>
          <w:rFonts w:ascii="Times New Roman" w:hAnsi="Times New Roman" w:cs="Times New Roman"/>
          <w:sz w:val="24"/>
          <w:szCs w:val="24"/>
        </w:rPr>
        <w:t xml:space="preserve">the core </w:t>
      </w:r>
      <w:r w:rsidR="00E97F47">
        <w:rPr>
          <w:rStyle w:val="normaltextrun"/>
          <w:rFonts w:ascii="Times New Roman" w:hAnsi="Times New Roman" w:cs="Times New Roman"/>
          <w:sz w:val="24"/>
          <w:szCs w:val="24"/>
        </w:rPr>
        <w:t xml:space="preserve">child welfare </w:t>
      </w:r>
      <w:r w:rsidR="00A141C1">
        <w:rPr>
          <w:rStyle w:val="normaltextrun"/>
          <w:rFonts w:ascii="Times New Roman" w:hAnsi="Times New Roman" w:cs="Times New Roman"/>
          <w:sz w:val="24"/>
          <w:szCs w:val="24"/>
        </w:rPr>
        <w:t>information technology system (supplemental</w:t>
      </w:r>
      <w:r w:rsidR="00F11A95">
        <w:rPr>
          <w:rStyle w:val="normaltextrun"/>
          <w:rFonts w:ascii="Times New Roman" w:hAnsi="Times New Roman" w:cs="Times New Roman"/>
          <w:sz w:val="24"/>
          <w:szCs w:val="24"/>
        </w:rPr>
        <w:t xml:space="preserve"> and</w:t>
      </w:r>
      <w:r w:rsidR="00A141C1">
        <w:rPr>
          <w:rStyle w:val="normaltextrun"/>
          <w:rFonts w:ascii="Times New Roman" w:hAnsi="Times New Roman" w:cs="Times New Roman"/>
          <w:sz w:val="24"/>
          <w:szCs w:val="24"/>
        </w:rPr>
        <w:t xml:space="preserve"> biennial)</w:t>
      </w:r>
      <w:r w:rsidR="002E12A2">
        <w:rPr>
          <w:rStyle w:val="normaltextrun"/>
          <w:rFonts w:ascii="Times New Roman" w:hAnsi="Times New Roman" w:cs="Times New Roman"/>
          <w:sz w:val="24"/>
          <w:szCs w:val="24"/>
        </w:rPr>
        <w:t>.</w:t>
      </w:r>
    </w:p>
    <w:p w14:paraId="5EB0618D" w14:textId="77777777" w:rsidR="00A20E77" w:rsidRDefault="00A20E77" w:rsidP="00A620DF">
      <w:pPr>
        <w:spacing w:after="0" w:line="240" w:lineRule="auto"/>
        <w:ind w:firstLine="360"/>
        <w:rPr>
          <w:rFonts w:ascii="Times New Roman" w:hAnsi="Times New Roman" w:cs="Times New Roman"/>
          <w:sz w:val="24"/>
          <w:szCs w:val="24"/>
        </w:rPr>
      </w:pPr>
    </w:p>
    <w:p w14:paraId="6BBFE344" w14:textId="716A45A5" w:rsidR="00A620DF" w:rsidRDefault="00164BCF" w:rsidP="00A620DF">
      <w:pPr>
        <w:spacing w:after="0" w:line="240" w:lineRule="auto"/>
        <w:ind w:firstLine="360"/>
        <w:rPr>
          <w:rFonts w:ascii="Times New Roman" w:hAnsi="Times New Roman" w:cs="Times New Roman"/>
          <w:sz w:val="24"/>
          <w:szCs w:val="24"/>
        </w:rPr>
      </w:pPr>
      <w:r w:rsidRPr="00A620DF">
        <w:rPr>
          <w:rFonts w:ascii="Times New Roman" w:hAnsi="Times New Roman" w:cs="Times New Roman"/>
          <w:sz w:val="24"/>
          <w:szCs w:val="24"/>
        </w:rPr>
        <w:t xml:space="preserve">Dedicating </w:t>
      </w:r>
      <w:r w:rsidR="00E519D3">
        <w:rPr>
          <w:rFonts w:ascii="Times New Roman" w:hAnsi="Times New Roman" w:cs="Times New Roman"/>
          <w:sz w:val="24"/>
          <w:szCs w:val="24"/>
        </w:rPr>
        <w:t xml:space="preserve">funding </w:t>
      </w:r>
      <w:r w:rsidRPr="00A620DF">
        <w:rPr>
          <w:rFonts w:ascii="Times New Roman" w:hAnsi="Times New Roman" w:cs="Times New Roman"/>
          <w:sz w:val="24"/>
          <w:szCs w:val="24"/>
        </w:rPr>
        <w:t>to the Medicaid Stabilization Fund</w:t>
      </w:r>
      <w:r w:rsidR="002E12A2">
        <w:rPr>
          <w:rFonts w:ascii="Times New Roman" w:hAnsi="Times New Roman" w:cs="Times New Roman"/>
          <w:sz w:val="24"/>
          <w:szCs w:val="24"/>
        </w:rPr>
        <w:t>:</w:t>
      </w:r>
      <w:r w:rsidRPr="00A620DF">
        <w:rPr>
          <w:rFonts w:ascii="Times New Roman" w:hAnsi="Times New Roman" w:cs="Times New Roman"/>
          <w:sz w:val="24"/>
          <w:szCs w:val="24"/>
        </w:rPr>
        <w:t xml:space="preserve"> </w:t>
      </w:r>
    </w:p>
    <w:p w14:paraId="70F7AAC2" w14:textId="77777777" w:rsidR="00A620DF" w:rsidRDefault="00A620DF" w:rsidP="00A620DF">
      <w:pPr>
        <w:spacing w:after="0" w:line="240" w:lineRule="auto"/>
        <w:ind w:firstLine="360"/>
        <w:rPr>
          <w:rFonts w:ascii="Times New Roman" w:hAnsi="Times New Roman" w:cs="Times New Roman"/>
          <w:sz w:val="24"/>
          <w:szCs w:val="24"/>
        </w:rPr>
      </w:pPr>
    </w:p>
    <w:p w14:paraId="3026E1A0" w14:textId="1A38936B" w:rsidR="00164BCF" w:rsidRPr="00A620DF" w:rsidRDefault="00E519D3" w:rsidP="00A620DF">
      <w:pPr>
        <w:pStyle w:val="ListParagraph"/>
        <w:numPr>
          <w:ilvl w:val="0"/>
          <w:numId w:val="21"/>
        </w:numPr>
        <w:spacing w:after="0" w:line="240" w:lineRule="auto"/>
        <w:rPr>
          <w:rFonts w:eastAsiaTheme="minorEastAsia"/>
          <w:sz w:val="24"/>
          <w:szCs w:val="24"/>
        </w:rPr>
      </w:pPr>
      <w:r>
        <w:rPr>
          <w:rFonts w:ascii="Times New Roman" w:hAnsi="Times New Roman" w:cs="Times New Roman"/>
          <w:sz w:val="24"/>
          <w:szCs w:val="24"/>
        </w:rPr>
        <w:t xml:space="preserve">$25.5 million </w:t>
      </w:r>
      <w:r w:rsidR="00ED60D6">
        <w:rPr>
          <w:rFonts w:ascii="Times New Roman" w:hAnsi="Times New Roman" w:cs="Times New Roman"/>
          <w:sz w:val="24"/>
          <w:szCs w:val="24"/>
        </w:rPr>
        <w:t xml:space="preserve">to protect against unexpected </w:t>
      </w:r>
      <w:r w:rsidR="00164BCF" w:rsidRPr="00A620DF">
        <w:rPr>
          <w:rFonts w:ascii="Times New Roman" w:hAnsi="Times New Roman" w:cs="Times New Roman"/>
          <w:sz w:val="24"/>
          <w:szCs w:val="24"/>
        </w:rPr>
        <w:t xml:space="preserve">MaineCare expenses, such as potential higher enrollment and costs due to persistent unemployment, potential federal restrictions on a decades-old funding source, and potential implementation of recommendations from the MaineCare </w:t>
      </w:r>
      <w:r w:rsidR="710EC6B7" w:rsidRPr="4E9A0CBD">
        <w:rPr>
          <w:rFonts w:ascii="Times New Roman" w:hAnsi="Times New Roman" w:cs="Times New Roman"/>
          <w:sz w:val="24"/>
          <w:szCs w:val="24"/>
        </w:rPr>
        <w:t xml:space="preserve">comprehensive </w:t>
      </w:r>
      <w:r w:rsidR="00164BCF" w:rsidRPr="00E27980">
        <w:rPr>
          <w:rFonts w:ascii="Times New Roman" w:hAnsi="Times New Roman" w:cs="Times New Roman"/>
          <w:sz w:val="24"/>
          <w:szCs w:val="24"/>
        </w:rPr>
        <w:t>rate system evaluation</w:t>
      </w:r>
      <w:r w:rsidR="00ED60D6">
        <w:rPr>
          <w:rFonts w:ascii="Times New Roman" w:hAnsi="Times New Roman" w:cs="Times New Roman"/>
          <w:sz w:val="24"/>
          <w:szCs w:val="24"/>
        </w:rPr>
        <w:t>.</w:t>
      </w:r>
    </w:p>
    <w:p w14:paraId="73BC180C" w14:textId="77777777" w:rsidR="009F2571" w:rsidRDefault="009F2571" w:rsidP="002A4091">
      <w:pPr>
        <w:spacing w:after="0" w:line="240" w:lineRule="auto"/>
        <w:rPr>
          <w:rFonts w:ascii="Times New Roman" w:hAnsi="Times New Roman" w:cs="Times New Roman"/>
          <w:b/>
          <w:sz w:val="24"/>
          <w:szCs w:val="24"/>
        </w:rPr>
      </w:pPr>
    </w:p>
    <w:p w14:paraId="799D3AC0" w14:textId="26B62A9F" w:rsidR="00056583" w:rsidRPr="000C777D" w:rsidRDefault="5F5EC904" w:rsidP="002A4091">
      <w:pPr>
        <w:spacing w:after="0" w:line="240" w:lineRule="auto"/>
        <w:rPr>
          <w:rFonts w:ascii="Times New Roman" w:hAnsi="Times New Roman" w:cs="Times New Roman"/>
          <w:sz w:val="24"/>
          <w:szCs w:val="24"/>
        </w:rPr>
      </w:pPr>
      <w:r w:rsidRPr="000C777D">
        <w:rPr>
          <w:rFonts w:ascii="Times New Roman" w:hAnsi="Times New Roman" w:cs="Times New Roman"/>
          <w:sz w:val="24"/>
          <w:szCs w:val="24"/>
        </w:rPr>
        <w:t xml:space="preserve">DHHS is </w:t>
      </w:r>
      <w:r w:rsidRPr="02F5F638">
        <w:rPr>
          <w:rFonts w:ascii="Times New Roman" w:eastAsia="Times New Roman" w:hAnsi="Times New Roman" w:cs="Times New Roman"/>
          <w:color w:val="141414"/>
          <w:sz w:val="24"/>
          <w:szCs w:val="24"/>
        </w:rPr>
        <w:t>comprised of nine offices and divisions that oversee and administer critical programs and services for the state of Maine.</w:t>
      </w:r>
      <w:r w:rsidRPr="02F5F638">
        <w:rPr>
          <w:rFonts w:ascii="Times New Roman" w:hAnsi="Times New Roman" w:cs="Times New Roman"/>
          <w:b/>
          <w:bCs/>
          <w:sz w:val="24"/>
          <w:szCs w:val="24"/>
        </w:rPr>
        <w:t xml:space="preserve"> </w:t>
      </w:r>
      <w:r w:rsidR="5696B56B" w:rsidRPr="000C777D">
        <w:rPr>
          <w:rFonts w:ascii="Times New Roman" w:hAnsi="Times New Roman" w:cs="Times New Roman"/>
          <w:sz w:val="24"/>
          <w:szCs w:val="24"/>
        </w:rPr>
        <w:t xml:space="preserve">The </w:t>
      </w:r>
      <w:r w:rsidR="00056583" w:rsidRPr="000C777D">
        <w:rPr>
          <w:rFonts w:ascii="Times New Roman" w:hAnsi="Times New Roman" w:cs="Times New Roman"/>
          <w:sz w:val="24"/>
          <w:szCs w:val="24"/>
        </w:rPr>
        <w:t xml:space="preserve">General Fund </w:t>
      </w:r>
      <w:r w:rsidR="63AAB01D" w:rsidRPr="02F5F638">
        <w:rPr>
          <w:rFonts w:ascii="Times New Roman" w:hAnsi="Times New Roman" w:cs="Times New Roman"/>
          <w:sz w:val="24"/>
          <w:szCs w:val="24"/>
        </w:rPr>
        <w:t xml:space="preserve">Proposed </w:t>
      </w:r>
      <w:r w:rsidR="00056583" w:rsidRPr="000C777D">
        <w:rPr>
          <w:rFonts w:ascii="Times New Roman" w:hAnsi="Times New Roman" w:cs="Times New Roman"/>
          <w:sz w:val="24"/>
          <w:szCs w:val="24"/>
        </w:rPr>
        <w:t xml:space="preserve">Appropriated Budgets for </w:t>
      </w:r>
      <w:r w:rsidR="4C1CBFCE" w:rsidRPr="000C777D">
        <w:rPr>
          <w:rFonts w:ascii="Times New Roman" w:hAnsi="Times New Roman" w:cs="Times New Roman"/>
          <w:sz w:val="24"/>
          <w:szCs w:val="24"/>
        </w:rPr>
        <w:t xml:space="preserve">these offices </w:t>
      </w:r>
      <w:r w:rsidR="4B0D07F6" w:rsidRPr="02F5F638">
        <w:rPr>
          <w:rFonts w:ascii="Times New Roman" w:hAnsi="Times New Roman" w:cs="Times New Roman"/>
          <w:sz w:val="24"/>
          <w:szCs w:val="24"/>
        </w:rPr>
        <w:t xml:space="preserve">in FY 2022-23 </w:t>
      </w:r>
      <w:r w:rsidR="4C1CBFCE" w:rsidRPr="000C777D">
        <w:rPr>
          <w:rFonts w:ascii="Times New Roman" w:hAnsi="Times New Roman" w:cs="Times New Roman"/>
          <w:sz w:val="24"/>
          <w:szCs w:val="24"/>
        </w:rPr>
        <w:t>is as follows</w:t>
      </w:r>
      <w:r w:rsidR="00056583" w:rsidRPr="000C777D">
        <w:rPr>
          <w:rFonts w:ascii="Times New Roman" w:hAnsi="Times New Roman" w:cs="Times New Roman"/>
          <w:sz w:val="24"/>
          <w:szCs w:val="24"/>
        </w:rPr>
        <w:t>:</w:t>
      </w:r>
    </w:p>
    <w:p w14:paraId="7276C45F" w14:textId="77777777" w:rsidR="006275CA" w:rsidRDefault="006275CA" w:rsidP="002A4091">
      <w:pPr>
        <w:spacing w:after="0" w:line="240" w:lineRule="auto"/>
        <w:rPr>
          <w:rFonts w:ascii="Times New Roman" w:hAnsi="Times New Roman" w:cs="Times New Roman"/>
          <w:b/>
          <w:sz w:val="24"/>
          <w:szCs w:val="24"/>
        </w:rPr>
      </w:pPr>
    </w:p>
    <w:p w14:paraId="4558F685" w14:textId="1100578C" w:rsidR="006275CA" w:rsidRDefault="006275CA" w:rsidP="006275CA">
      <w:pPr>
        <w:pStyle w:val="ListParagraph"/>
        <w:numPr>
          <w:ilvl w:val="0"/>
          <w:numId w:val="8"/>
        </w:numPr>
        <w:spacing w:after="0" w:line="240" w:lineRule="auto"/>
        <w:rPr>
          <w:rFonts w:ascii="Times New Roman" w:hAnsi="Times New Roman" w:cs="Times New Roman"/>
          <w:sz w:val="24"/>
          <w:szCs w:val="24"/>
        </w:rPr>
      </w:pPr>
      <w:r w:rsidRPr="001A446A">
        <w:rPr>
          <w:rFonts w:ascii="Times New Roman" w:hAnsi="Times New Roman" w:cs="Times New Roman"/>
          <w:sz w:val="24"/>
          <w:szCs w:val="24"/>
        </w:rPr>
        <w:t>The</w:t>
      </w:r>
      <w:r>
        <w:rPr>
          <w:rFonts w:ascii="Times New Roman" w:hAnsi="Times New Roman" w:cs="Times New Roman"/>
          <w:sz w:val="24"/>
          <w:szCs w:val="24"/>
        </w:rPr>
        <w:t xml:space="preserve"> Office of MaineCare Services</w:t>
      </w:r>
      <w:r w:rsidRPr="001A446A">
        <w:rPr>
          <w:rFonts w:ascii="Times New Roman" w:hAnsi="Times New Roman" w:cs="Times New Roman"/>
          <w:sz w:val="24"/>
          <w:szCs w:val="24"/>
        </w:rPr>
        <w:t xml:space="preserve">, in collaboration with other </w:t>
      </w:r>
      <w:r w:rsidR="736E6157" w:rsidRPr="75CD648B">
        <w:rPr>
          <w:rFonts w:ascii="Times New Roman" w:hAnsi="Times New Roman" w:cs="Times New Roman"/>
          <w:sz w:val="24"/>
          <w:szCs w:val="24"/>
        </w:rPr>
        <w:t>o</w:t>
      </w:r>
      <w:r w:rsidRPr="75CD648B">
        <w:rPr>
          <w:rFonts w:ascii="Times New Roman" w:hAnsi="Times New Roman" w:cs="Times New Roman"/>
          <w:sz w:val="24"/>
          <w:szCs w:val="24"/>
        </w:rPr>
        <w:t>ffices</w:t>
      </w:r>
      <w:r w:rsidRPr="001A446A">
        <w:rPr>
          <w:rFonts w:ascii="Times New Roman" w:hAnsi="Times New Roman" w:cs="Times New Roman"/>
          <w:sz w:val="24"/>
          <w:szCs w:val="24"/>
        </w:rPr>
        <w:t>, provides health care coverage to over 3</w:t>
      </w:r>
      <w:r>
        <w:rPr>
          <w:rFonts w:ascii="Times New Roman" w:hAnsi="Times New Roman" w:cs="Times New Roman"/>
          <w:sz w:val="24"/>
          <w:szCs w:val="24"/>
        </w:rPr>
        <w:t>6</w:t>
      </w:r>
      <w:r w:rsidRPr="001A446A">
        <w:rPr>
          <w:rFonts w:ascii="Times New Roman" w:hAnsi="Times New Roman" w:cs="Times New Roman"/>
          <w:sz w:val="24"/>
          <w:szCs w:val="24"/>
        </w:rPr>
        <w:t xml:space="preserve">0,000 people – and counting – as the expansion of the </w:t>
      </w:r>
      <w:r w:rsidRPr="00A23578">
        <w:rPr>
          <w:rFonts w:ascii="Times New Roman" w:hAnsi="Times New Roman" w:cs="Times New Roman"/>
          <w:sz w:val="24"/>
          <w:szCs w:val="24"/>
        </w:rPr>
        <w:t xml:space="preserve">MaineCare </w:t>
      </w:r>
      <w:r w:rsidRPr="001A446A">
        <w:rPr>
          <w:rFonts w:ascii="Times New Roman" w:hAnsi="Times New Roman" w:cs="Times New Roman"/>
          <w:sz w:val="24"/>
          <w:szCs w:val="24"/>
        </w:rPr>
        <w:t>program continues</w:t>
      </w:r>
      <w:r w:rsidRPr="001A446A" w:rsidDel="0074400C">
        <w:rPr>
          <w:rFonts w:ascii="Times New Roman" w:hAnsi="Times New Roman" w:cs="Times New Roman"/>
          <w:sz w:val="24"/>
          <w:szCs w:val="24"/>
        </w:rPr>
        <w:t>.</w:t>
      </w:r>
      <w:r w:rsidRPr="001A446A">
        <w:rPr>
          <w:rFonts w:ascii="Times New Roman" w:hAnsi="Times New Roman" w:cs="Times New Roman"/>
          <w:sz w:val="24"/>
          <w:szCs w:val="24"/>
        </w:rPr>
        <w:t xml:space="preserve"> It works closely with the Office for Family Independence</w:t>
      </w:r>
      <w:r w:rsidR="00507E51">
        <w:rPr>
          <w:rFonts w:ascii="Times New Roman" w:hAnsi="Times New Roman" w:cs="Times New Roman"/>
          <w:sz w:val="24"/>
          <w:szCs w:val="24"/>
        </w:rPr>
        <w:t xml:space="preserve"> (OFI)</w:t>
      </w:r>
      <w:r w:rsidRPr="001A446A">
        <w:rPr>
          <w:rFonts w:ascii="Times New Roman" w:hAnsi="Times New Roman" w:cs="Times New Roman"/>
          <w:sz w:val="24"/>
          <w:szCs w:val="24"/>
        </w:rPr>
        <w:t xml:space="preserve">, which complements health benefits with food supplemental payments, work supports, and </w:t>
      </w:r>
      <w:r w:rsidR="2386634E" w:rsidRPr="6CD77958">
        <w:rPr>
          <w:rFonts w:ascii="Times New Roman" w:hAnsi="Times New Roman" w:cs="Times New Roman"/>
          <w:sz w:val="24"/>
          <w:szCs w:val="24"/>
        </w:rPr>
        <w:t>financial</w:t>
      </w:r>
      <w:r w:rsidRPr="001A446A">
        <w:rPr>
          <w:rFonts w:ascii="Times New Roman" w:hAnsi="Times New Roman" w:cs="Times New Roman"/>
          <w:sz w:val="24"/>
          <w:szCs w:val="24"/>
        </w:rPr>
        <w:t xml:space="preserve"> assistance for low-income families. Both </w:t>
      </w:r>
      <w:r w:rsidR="32134689" w:rsidRPr="7905054D">
        <w:rPr>
          <w:rFonts w:ascii="Times New Roman" w:hAnsi="Times New Roman" w:cs="Times New Roman"/>
          <w:sz w:val="24"/>
          <w:szCs w:val="24"/>
        </w:rPr>
        <w:t>o</w:t>
      </w:r>
      <w:r w:rsidRPr="7905054D">
        <w:rPr>
          <w:rFonts w:ascii="Times New Roman" w:hAnsi="Times New Roman" w:cs="Times New Roman"/>
          <w:sz w:val="24"/>
          <w:szCs w:val="24"/>
        </w:rPr>
        <w:t>ffices</w:t>
      </w:r>
      <w:r w:rsidRPr="001A446A">
        <w:rPr>
          <w:rFonts w:ascii="Times New Roman" w:hAnsi="Times New Roman" w:cs="Times New Roman"/>
          <w:sz w:val="24"/>
          <w:szCs w:val="24"/>
        </w:rPr>
        <w:t xml:space="preserve"> partner closely with the federal government to provide benefits and services. </w:t>
      </w:r>
      <w:r>
        <w:rPr>
          <w:rFonts w:ascii="Times New Roman" w:hAnsi="Times New Roman" w:cs="Times New Roman"/>
          <w:sz w:val="24"/>
          <w:szCs w:val="24"/>
        </w:rPr>
        <w:t xml:space="preserve">The General Fund appropriation for the </w:t>
      </w:r>
      <w:r w:rsidRPr="001A446A">
        <w:rPr>
          <w:rFonts w:ascii="Times New Roman" w:hAnsi="Times New Roman" w:cs="Times New Roman"/>
          <w:sz w:val="24"/>
          <w:szCs w:val="24"/>
        </w:rPr>
        <w:t>Office of MaineCare Services</w:t>
      </w:r>
      <w:r>
        <w:rPr>
          <w:rFonts w:ascii="Times New Roman" w:hAnsi="Times New Roman" w:cs="Times New Roman"/>
          <w:sz w:val="24"/>
          <w:szCs w:val="24"/>
        </w:rPr>
        <w:t xml:space="preserve"> is almost $</w:t>
      </w:r>
      <w:r w:rsidR="000C7C45">
        <w:rPr>
          <w:rFonts w:ascii="Times New Roman" w:hAnsi="Times New Roman" w:cs="Times New Roman"/>
          <w:sz w:val="24"/>
          <w:szCs w:val="24"/>
        </w:rPr>
        <w:t>1.9</w:t>
      </w:r>
      <w:r>
        <w:rPr>
          <w:rFonts w:ascii="Times New Roman" w:hAnsi="Times New Roman" w:cs="Times New Roman"/>
          <w:sz w:val="24"/>
          <w:szCs w:val="24"/>
        </w:rPr>
        <w:t xml:space="preserve"> billion for the biennium, while the General Fund appropriation for </w:t>
      </w:r>
      <w:r w:rsidR="00507E51">
        <w:rPr>
          <w:rFonts w:ascii="Times New Roman" w:hAnsi="Times New Roman" w:cs="Times New Roman"/>
          <w:sz w:val="24"/>
          <w:szCs w:val="24"/>
        </w:rPr>
        <w:t xml:space="preserve">OFI </w:t>
      </w:r>
      <w:r>
        <w:rPr>
          <w:rFonts w:ascii="Times New Roman" w:hAnsi="Times New Roman" w:cs="Times New Roman"/>
          <w:sz w:val="24"/>
          <w:szCs w:val="24"/>
        </w:rPr>
        <w:t xml:space="preserve">is </w:t>
      </w:r>
      <w:r w:rsidR="00E544FA">
        <w:rPr>
          <w:rFonts w:ascii="Times New Roman" w:hAnsi="Times New Roman" w:cs="Times New Roman"/>
          <w:sz w:val="24"/>
          <w:szCs w:val="24"/>
        </w:rPr>
        <w:t>$</w:t>
      </w:r>
      <w:r w:rsidR="00E544FA" w:rsidRPr="2184DC89">
        <w:rPr>
          <w:rFonts w:ascii="Times New Roman" w:hAnsi="Times New Roman" w:cs="Times New Roman"/>
          <w:sz w:val="24"/>
          <w:szCs w:val="24"/>
        </w:rPr>
        <w:t>1</w:t>
      </w:r>
      <w:r w:rsidR="3AFEB226" w:rsidRPr="2184DC89">
        <w:rPr>
          <w:rFonts w:ascii="Times New Roman" w:hAnsi="Times New Roman" w:cs="Times New Roman"/>
          <w:sz w:val="24"/>
          <w:szCs w:val="24"/>
        </w:rPr>
        <w:t>58</w:t>
      </w:r>
      <w:r>
        <w:rPr>
          <w:rFonts w:ascii="Times New Roman" w:hAnsi="Times New Roman" w:cs="Times New Roman"/>
          <w:sz w:val="24"/>
          <w:szCs w:val="24"/>
        </w:rPr>
        <w:t xml:space="preserve"> million for the same period.</w:t>
      </w:r>
    </w:p>
    <w:p w14:paraId="44AD3F0F" w14:textId="77777777" w:rsidR="006275CA" w:rsidRPr="002A4091" w:rsidRDefault="006275CA" w:rsidP="002A4091">
      <w:pPr>
        <w:spacing w:after="0" w:line="240" w:lineRule="auto"/>
        <w:rPr>
          <w:rFonts w:ascii="Times New Roman" w:hAnsi="Times New Roman" w:cs="Times New Roman"/>
          <w:b/>
          <w:sz w:val="24"/>
          <w:szCs w:val="24"/>
        </w:rPr>
      </w:pPr>
    </w:p>
    <w:p w14:paraId="506F3C51" w14:textId="222BF01F" w:rsidR="001E0F37" w:rsidRDefault="007530C3" w:rsidP="00A42A3A">
      <w:pPr>
        <w:spacing w:after="0" w:line="240" w:lineRule="auto"/>
      </w:pPr>
      <w:r>
        <w:rPr>
          <w:rFonts w:ascii="Times New Roman" w:hAnsi="Times New Roman" w:cs="Times New Roman"/>
          <w:sz w:val="24"/>
          <w:szCs w:val="24"/>
        </w:rPr>
        <w:lastRenderedPageBreak/>
        <w:t xml:space="preserve"> </w:t>
      </w:r>
      <w:r w:rsidR="00E27980">
        <w:rPr>
          <w:rFonts w:ascii="Times New Roman" w:hAnsi="Times New Roman" w:cs="Times New Roman"/>
          <w:sz w:val="24"/>
          <w:szCs w:val="24"/>
        </w:rPr>
        <w:t xml:space="preserve"> </w:t>
      </w:r>
      <w:r w:rsidR="04F99732">
        <w:rPr>
          <w:noProof/>
        </w:rPr>
        <w:drawing>
          <wp:inline distT="0" distB="0" distL="0" distR="0" wp14:anchorId="393D7EDD" wp14:editId="58D7F1A6">
            <wp:extent cx="6105362" cy="4457700"/>
            <wp:effectExtent l="0" t="0" r="0" b="0"/>
            <wp:docPr id="1449159237" name="Picture 1449159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159237"/>
                    <pic:cNvPicPr/>
                  </pic:nvPicPr>
                  <pic:blipFill>
                    <a:blip r:embed="rId10">
                      <a:extLst>
                        <a:ext uri="{28A0092B-C50C-407E-A947-70E740481C1C}">
                          <a14:useLocalDpi xmlns:a14="http://schemas.microsoft.com/office/drawing/2010/main" val="0"/>
                        </a:ext>
                      </a:extLst>
                    </a:blip>
                    <a:stretch>
                      <a:fillRect/>
                    </a:stretch>
                  </pic:blipFill>
                  <pic:spPr>
                    <a:xfrm>
                      <a:off x="0" y="0"/>
                      <a:ext cx="6105362" cy="4457700"/>
                    </a:xfrm>
                    <a:prstGeom prst="rect">
                      <a:avLst/>
                    </a:prstGeom>
                  </pic:spPr>
                </pic:pic>
              </a:graphicData>
            </a:graphic>
          </wp:inline>
        </w:drawing>
      </w:r>
    </w:p>
    <w:p w14:paraId="55FE6700" w14:textId="77777777" w:rsidR="00A276FC" w:rsidRPr="009E2D97" w:rsidRDefault="00A276FC" w:rsidP="009E2D97">
      <w:pPr>
        <w:spacing w:after="0" w:line="240" w:lineRule="auto"/>
        <w:rPr>
          <w:rFonts w:ascii="Times New Roman" w:hAnsi="Times New Roman" w:cs="Times New Roman"/>
          <w:sz w:val="24"/>
          <w:szCs w:val="24"/>
        </w:rPr>
      </w:pPr>
    </w:p>
    <w:p w14:paraId="14C72F44" w14:textId="64C78113" w:rsidR="00D16282" w:rsidRDefault="00AA72AC" w:rsidP="00A42A3A">
      <w:pPr>
        <w:pStyle w:val="ListParagraph"/>
        <w:numPr>
          <w:ilvl w:val="0"/>
          <w:numId w:val="8"/>
        </w:numPr>
        <w:spacing w:after="0" w:line="240" w:lineRule="auto"/>
        <w:rPr>
          <w:rFonts w:ascii="Times New Roman" w:hAnsi="Times New Roman" w:cs="Times New Roman"/>
          <w:sz w:val="24"/>
          <w:szCs w:val="24"/>
        </w:rPr>
      </w:pPr>
      <w:r w:rsidRPr="00D16282">
        <w:rPr>
          <w:rFonts w:ascii="Times New Roman" w:hAnsi="Times New Roman" w:cs="Times New Roman"/>
          <w:sz w:val="24"/>
          <w:szCs w:val="24"/>
        </w:rPr>
        <w:t xml:space="preserve">Both </w:t>
      </w:r>
      <w:r w:rsidR="00D16282">
        <w:rPr>
          <w:rFonts w:ascii="Times New Roman" w:hAnsi="Times New Roman" w:cs="Times New Roman"/>
          <w:sz w:val="24"/>
          <w:szCs w:val="24"/>
        </w:rPr>
        <w:t xml:space="preserve">the </w:t>
      </w:r>
      <w:r w:rsidRPr="00D16282">
        <w:rPr>
          <w:rFonts w:ascii="Times New Roman" w:hAnsi="Times New Roman" w:cs="Times New Roman"/>
          <w:sz w:val="24"/>
          <w:szCs w:val="24"/>
        </w:rPr>
        <w:t>O</w:t>
      </w:r>
      <w:r w:rsidR="00D16282">
        <w:rPr>
          <w:rFonts w:ascii="Times New Roman" w:hAnsi="Times New Roman" w:cs="Times New Roman"/>
          <w:sz w:val="24"/>
          <w:szCs w:val="24"/>
        </w:rPr>
        <w:t xml:space="preserve">ffice of </w:t>
      </w:r>
      <w:r w:rsidRPr="00D16282">
        <w:rPr>
          <w:rFonts w:ascii="Times New Roman" w:hAnsi="Times New Roman" w:cs="Times New Roman"/>
          <w:sz w:val="24"/>
          <w:szCs w:val="24"/>
        </w:rPr>
        <w:t>A</w:t>
      </w:r>
      <w:r w:rsidR="00D16282">
        <w:rPr>
          <w:rFonts w:ascii="Times New Roman" w:hAnsi="Times New Roman" w:cs="Times New Roman"/>
          <w:sz w:val="24"/>
          <w:szCs w:val="24"/>
        </w:rPr>
        <w:t xml:space="preserve">ging and </w:t>
      </w:r>
      <w:r w:rsidRPr="00D16282">
        <w:rPr>
          <w:rFonts w:ascii="Times New Roman" w:hAnsi="Times New Roman" w:cs="Times New Roman"/>
          <w:sz w:val="24"/>
          <w:szCs w:val="24"/>
        </w:rPr>
        <w:t>D</w:t>
      </w:r>
      <w:r w:rsidR="00D16282">
        <w:rPr>
          <w:rFonts w:ascii="Times New Roman" w:hAnsi="Times New Roman" w:cs="Times New Roman"/>
          <w:sz w:val="24"/>
          <w:szCs w:val="24"/>
        </w:rPr>
        <w:t xml:space="preserve">isability </w:t>
      </w:r>
      <w:r w:rsidRPr="00D16282">
        <w:rPr>
          <w:rFonts w:ascii="Times New Roman" w:hAnsi="Times New Roman" w:cs="Times New Roman"/>
          <w:sz w:val="24"/>
          <w:szCs w:val="24"/>
        </w:rPr>
        <w:t>S</w:t>
      </w:r>
      <w:r w:rsidR="00D16282">
        <w:rPr>
          <w:rFonts w:ascii="Times New Roman" w:hAnsi="Times New Roman" w:cs="Times New Roman"/>
          <w:sz w:val="24"/>
          <w:szCs w:val="24"/>
        </w:rPr>
        <w:t>ervices</w:t>
      </w:r>
      <w:r w:rsidRPr="00D16282">
        <w:rPr>
          <w:rFonts w:ascii="Times New Roman" w:hAnsi="Times New Roman" w:cs="Times New Roman"/>
          <w:sz w:val="24"/>
          <w:szCs w:val="24"/>
        </w:rPr>
        <w:t xml:space="preserve"> </w:t>
      </w:r>
      <w:r w:rsidR="004F7934">
        <w:rPr>
          <w:rFonts w:ascii="Times New Roman" w:hAnsi="Times New Roman" w:cs="Times New Roman"/>
          <w:sz w:val="24"/>
          <w:szCs w:val="24"/>
        </w:rPr>
        <w:t xml:space="preserve">(OADS) </w:t>
      </w:r>
      <w:r w:rsidRPr="00D16282">
        <w:rPr>
          <w:rFonts w:ascii="Times New Roman" w:hAnsi="Times New Roman" w:cs="Times New Roman"/>
          <w:sz w:val="24"/>
          <w:szCs w:val="24"/>
        </w:rPr>
        <w:t xml:space="preserve">and </w:t>
      </w:r>
      <w:r w:rsidR="00D16282">
        <w:rPr>
          <w:rFonts w:ascii="Times New Roman" w:hAnsi="Times New Roman" w:cs="Times New Roman"/>
          <w:sz w:val="24"/>
          <w:szCs w:val="24"/>
        </w:rPr>
        <w:t xml:space="preserve">the Office </w:t>
      </w:r>
      <w:r w:rsidR="00E14576">
        <w:rPr>
          <w:rFonts w:ascii="Times New Roman" w:hAnsi="Times New Roman" w:cs="Times New Roman"/>
          <w:sz w:val="24"/>
          <w:szCs w:val="24"/>
        </w:rPr>
        <w:t>of Behavioral</w:t>
      </w:r>
      <w:r w:rsidR="00D16282">
        <w:rPr>
          <w:rFonts w:ascii="Times New Roman" w:hAnsi="Times New Roman" w:cs="Times New Roman"/>
          <w:sz w:val="24"/>
          <w:szCs w:val="24"/>
        </w:rPr>
        <w:t xml:space="preserve"> </w:t>
      </w:r>
      <w:r w:rsidRPr="00D16282">
        <w:rPr>
          <w:rFonts w:ascii="Times New Roman" w:hAnsi="Times New Roman" w:cs="Times New Roman"/>
          <w:sz w:val="24"/>
          <w:szCs w:val="24"/>
        </w:rPr>
        <w:t>H</w:t>
      </w:r>
      <w:r w:rsidR="00D16282">
        <w:rPr>
          <w:rFonts w:ascii="Times New Roman" w:hAnsi="Times New Roman" w:cs="Times New Roman"/>
          <w:sz w:val="24"/>
          <w:szCs w:val="24"/>
        </w:rPr>
        <w:t xml:space="preserve">ealth </w:t>
      </w:r>
      <w:r w:rsidR="004F7934">
        <w:rPr>
          <w:rFonts w:ascii="Times New Roman" w:hAnsi="Times New Roman" w:cs="Times New Roman"/>
          <w:sz w:val="24"/>
          <w:szCs w:val="24"/>
        </w:rPr>
        <w:t>(OB</w:t>
      </w:r>
      <w:r w:rsidR="00B87850">
        <w:rPr>
          <w:rFonts w:ascii="Times New Roman" w:hAnsi="Times New Roman" w:cs="Times New Roman"/>
          <w:sz w:val="24"/>
          <w:szCs w:val="24"/>
        </w:rPr>
        <w:t xml:space="preserve">H) </w:t>
      </w:r>
      <w:r w:rsidR="00D16282">
        <w:rPr>
          <w:rFonts w:ascii="Times New Roman" w:hAnsi="Times New Roman" w:cs="Times New Roman"/>
          <w:sz w:val="24"/>
          <w:szCs w:val="24"/>
        </w:rPr>
        <w:t>work closely with OMS.</w:t>
      </w:r>
      <w:r w:rsidRPr="00D16282">
        <w:rPr>
          <w:rFonts w:ascii="Times New Roman" w:hAnsi="Times New Roman" w:cs="Times New Roman"/>
          <w:sz w:val="24"/>
          <w:szCs w:val="24"/>
        </w:rPr>
        <w:t xml:space="preserve"> </w:t>
      </w:r>
      <w:r w:rsidR="00307027">
        <w:rPr>
          <w:rFonts w:ascii="Times New Roman" w:hAnsi="Times New Roman" w:cs="Times New Roman"/>
          <w:sz w:val="24"/>
          <w:szCs w:val="24"/>
        </w:rPr>
        <w:t xml:space="preserve">The General Fund </w:t>
      </w:r>
      <w:r w:rsidR="0074400C">
        <w:rPr>
          <w:rFonts w:ascii="Times New Roman" w:hAnsi="Times New Roman" w:cs="Times New Roman"/>
          <w:sz w:val="24"/>
          <w:szCs w:val="24"/>
        </w:rPr>
        <w:t xml:space="preserve">appropriation </w:t>
      </w:r>
      <w:r w:rsidR="00307027">
        <w:rPr>
          <w:rFonts w:ascii="Times New Roman" w:hAnsi="Times New Roman" w:cs="Times New Roman"/>
          <w:sz w:val="24"/>
          <w:szCs w:val="24"/>
        </w:rPr>
        <w:t xml:space="preserve">is about </w:t>
      </w:r>
      <w:r w:rsidR="00FD087F">
        <w:rPr>
          <w:rFonts w:ascii="Times New Roman" w:hAnsi="Times New Roman" w:cs="Times New Roman"/>
          <w:sz w:val="24"/>
          <w:szCs w:val="24"/>
        </w:rPr>
        <w:t>$1</w:t>
      </w:r>
      <w:r w:rsidR="003C59B5">
        <w:rPr>
          <w:rFonts w:ascii="Times New Roman" w:hAnsi="Times New Roman" w:cs="Times New Roman"/>
          <w:sz w:val="24"/>
          <w:szCs w:val="24"/>
        </w:rPr>
        <w:t>38</w:t>
      </w:r>
      <w:r w:rsidR="00FD087F">
        <w:rPr>
          <w:rFonts w:ascii="Times New Roman" w:hAnsi="Times New Roman" w:cs="Times New Roman"/>
          <w:sz w:val="24"/>
          <w:szCs w:val="24"/>
        </w:rPr>
        <w:t xml:space="preserve"> million for OADS and </w:t>
      </w:r>
      <w:r w:rsidR="00307027">
        <w:rPr>
          <w:rFonts w:ascii="Times New Roman" w:hAnsi="Times New Roman" w:cs="Times New Roman"/>
          <w:sz w:val="24"/>
          <w:szCs w:val="24"/>
        </w:rPr>
        <w:t>$1</w:t>
      </w:r>
      <w:r w:rsidR="003C59B5">
        <w:rPr>
          <w:rFonts w:ascii="Times New Roman" w:hAnsi="Times New Roman" w:cs="Times New Roman"/>
          <w:sz w:val="24"/>
          <w:szCs w:val="24"/>
        </w:rPr>
        <w:t>21</w:t>
      </w:r>
      <w:r w:rsidR="00307027">
        <w:rPr>
          <w:rFonts w:ascii="Times New Roman" w:hAnsi="Times New Roman" w:cs="Times New Roman"/>
          <w:sz w:val="24"/>
          <w:szCs w:val="24"/>
        </w:rPr>
        <w:t xml:space="preserve"> million</w:t>
      </w:r>
      <w:r w:rsidR="00124BAE">
        <w:rPr>
          <w:rFonts w:ascii="Times New Roman" w:hAnsi="Times New Roman" w:cs="Times New Roman"/>
          <w:sz w:val="24"/>
          <w:szCs w:val="24"/>
        </w:rPr>
        <w:t xml:space="preserve"> for OBH</w:t>
      </w:r>
      <w:r w:rsidR="00307027">
        <w:rPr>
          <w:rFonts w:ascii="Times New Roman" w:hAnsi="Times New Roman" w:cs="Times New Roman"/>
          <w:sz w:val="24"/>
          <w:szCs w:val="24"/>
        </w:rPr>
        <w:t xml:space="preserve">. </w:t>
      </w:r>
      <w:r w:rsidR="00C22964">
        <w:rPr>
          <w:rFonts w:ascii="Times New Roman" w:hAnsi="Times New Roman" w:cs="Times New Roman"/>
          <w:sz w:val="24"/>
          <w:szCs w:val="24"/>
        </w:rPr>
        <w:t>OBH</w:t>
      </w:r>
      <w:r w:rsidR="00D16282">
        <w:rPr>
          <w:rFonts w:ascii="Times New Roman" w:hAnsi="Times New Roman" w:cs="Times New Roman"/>
          <w:sz w:val="24"/>
          <w:szCs w:val="24"/>
        </w:rPr>
        <w:t xml:space="preserve"> </w:t>
      </w:r>
      <w:r w:rsidRPr="00D16282">
        <w:rPr>
          <w:rFonts w:ascii="Times New Roman" w:hAnsi="Times New Roman" w:cs="Times New Roman"/>
          <w:sz w:val="24"/>
          <w:szCs w:val="24"/>
        </w:rPr>
        <w:t>provides prevention, community-bas</w:t>
      </w:r>
      <w:r w:rsidR="00D16282">
        <w:rPr>
          <w:rFonts w:ascii="Times New Roman" w:hAnsi="Times New Roman" w:cs="Times New Roman"/>
          <w:sz w:val="24"/>
          <w:szCs w:val="24"/>
        </w:rPr>
        <w:t>ed, and residential services,</w:t>
      </w:r>
      <w:r w:rsidRPr="00D16282">
        <w:rPr>
          <w:rFonts w:ascii="Times New Roman" w:hAnsi="Times New Roman" w:cs="Times New Roman"/>
          <w:sz w:val="24"/>
          <w:szCs w:val="24"/>
        </w:rPr>
        <w:t xml:space="preserve"> comp</w:t>
      </w:r>
      <w:r w:rsidR="00D16282">
        <w:rPr>
          <w:rFonts w:ascii="Times New Roman" w:hAnsi="Times New Roman" w:cs="Times New Roman"/>
          <w:sz w:val="24"/>
          <w:szCs w:val="24"/>
        </w:rPr>
        <w:t>lementing</w:t>
      </w:r>
      <w:r w:rsidRPr="00D16282">
        <w:rPr>
          <w:rFonts w:ascii="Times New Roman" w:hAnsi="Times New Roman" w:cs="Times New Roman"/>
          <w:sz w:val="24"/>
          <w:szCs w:val="24"/>
        </w:rPr>
        <w:t xml:space="preserve"> the work of our </w:t>
      </w:r>
      <w:r w:rsidR="001E0F37" w:rsidRPr="00D16282">
        <w:rPr>
          <w:rFonts w:ascii="Times New Roman" w:hAnsi="Times New Roman" w:cs="Times New Roman"/>
          <w:sz w:val="24"/>
          <w:szCs w:val="24"/>
        </w:rPr>
        <w:t xml:space="preserve">two State-run psychiatric </w:t>
      </w:r>
      <w:r w:rsidR="007B177E">
        <w:rPr>
          <w:rFonts w:ascii="Times New Roman" w:hAnsi="Times New Roman" w:cs="Times New Roman"/>
          <w:sz w:val="24"/>
          <w:szCs w:val="24"/>
        </w:rPr>
        <w:t>hospitals,</w:t>
      </w:r>
      <w:r w:rsidRPr="00D16282">
        <w:rPr>
          <w:rFonts w:ascii="Times New Roman" w:hAnsi="Times New Roman" w:cs="Times New Roman"/>
          <w:sz w:val="24"/>
          <w:szCs w:val="24"/>
        </w:rPr>
        <w:t xml:space="preserve"> Riverview and D</w:t>
      </w:r>
      <w:r w:rsidR="00D16282">
        <w:rPr>
          <w:rFonts w:ascii="Times New Roman" w:hAnsi="Times New Roman" w:cs="Times New Roman"/>
          <w:sz w:val="24"/>
          <w:szCs w:val="24"/>
        </w:rPr>
        <w:t xml:space="preserve">orothea </w:t>
      </w:r>
      <w:r w:rsidRPr="00D16282">
        <w:rPr>
          <w:rFonts w:ascii="Times New Roman" w:hAnsi="Times New Roman" w:cs="Times New Roman"/>
          <w:sz w:val="24"/>
          <w:szCs w:val="24"/>
        </w:rPr>
        <w:t>D</w:t>
      </w:r>
      <w:r w:rsidR="00D16282">
        <w:rPr>
          <w:rFonts w:ascii="Times New Roman" w:hAnsi="Times New Roman" w:cs="Times New Roman"/>
          <w:sz w:val="24"/>
          <w:szCs w:val="24"/>
        </w:rPr>
        <w:t>ix</w:t>
      </w:r>
      <w:r w:rsidR="00307027">
        <w:rPr>
          <w:rFonts w:ascii="Times New Roman" w:hAnsi="Times New Roman" w:cs="Times New Roman"/>
          <w:sz w:val="24"/>
          <w:szCs w:val="24"/>
        </w:rPr>
        <w:t>,</w:t>
      </w:r>
      <w:r w:rsidR="00C53797">
        <w:rPr>
          <w:rFonts w:ascii="Times New Roman" w:hAnsi="Times New Roman" w:cs="Times New Roman"/>
          <w:sz w:val="24"/>
          <w:szCs w:val="24"/>
        </w:rPr>
        <w:t xml:space="preserve"> </w:t>
      </w:r>
      <w:r w:rsidR="00307027">
        <w:rPr>
          <w:rFonts w:ascii="Times New Roman" w:hAnsi="Times New Roman" w:cs="Times New Roman"/>
          <w:sz w:val="24"/>
          <w:szCs w:val="24"/>
        </w:rPr>
        <w:t xml:space="preserve">whose General Fund </w:t>
      </w:r>
      <w:r w:rsidR="00AD4949">
        <w:rPr>
          <w:rFonts w:ascii="Times New Roman" w:hAnsi="Times New Roman" w:cs="Times New Roman"/>
          <w:sz w:val="24"/>
          <w:szCs w:val="24"/>
        </w:rPr>
        <w:t xml:space="preserve">appropriations </w:t>
      </w:r>
      <w:r w:rsidR="00307027">
        <w:rPr>
          <w:rFonts w:ascii="Times New Roman" w:hAnsi="Times New Roman" w:cs="Times New Roman"/>
          <w:sz w:val="24"/>
          <w:szCs w:val="24"/>
        </w:rPr>
        <w:t>are $</w:t>
      </w:r>
      <w:r w:rsidR="00307027" w:rsidDel="0074400C">
        <w:rPr>
          <w:rFonts w:ascii="Times New Roman" w:hAnsi="Times New Roman" w:cs="Times New Roman"/>
          <w:sz w:val="24"/>
          <w:szCs w:val="24"/>
        </w:rPr>
        <w:t xml:space="preserve">49 </w:t>
      </w:r>
      <w:r w:rsidR="00307027">
        <w:rPr>
          <w:rFonts w:ascii="Times New Roman" w:hAnsi="Times New Roman" w:cs="Times New Roman"/>
          <w:sz w:val="24"/>
          <w:szCs w:val="24"/>
        </w:rPr>
        <w:t>million and $</w:t>
      </w:r>
      <w:r w:rsidR="00DE26F8">
        <w:rPr>
          <w:rFonts w:ascii="Times New Roman" w:hAnsi="Times New Roman" w:cs="Times New Roman"/>
          <w:sz w:val="24"/>
          <w:szCs w:val="24"/>
        </w:rPr>
        <w:t>26</w:t>
      </w:r>
      <w:r w:rsidR="0074400C">
        <w:rPr>
          <w:rFonts w:ascii="Times New Roman" w:hAnsi="Times New Roman" w:cs="Times New Roman"/>
          <w:sz w:val="24"/>
          <w:szCs w:val="24"/>
        </w:rPr>
        <w:t xml:space="preserve"> </w:t>
      </w:r>
      <w:r w:rsidR="00307027">
        <w:rPr>
          <w:rFonts w:ascii="Times New Roman" w:hAnsi="Times New Roman" w:cs="Times New Roman"/>
          <w:sz w:val="24"/>
          <w:szCs w:val="24"/>
        </w:rPr>
        <w:t>million respectively</w:t>
      </w:r>
      <w:r w:rsidRPr="00D16282">
        <w:rPr>
          <w:rFonts w:ascii="Times New Roman" w:hAnsi="Times New Roman" w:cs="Times New Roman"/>
          <w:sz w:val="24"/>
          <w:szCs w:val="24"/>
        </w:rPr>
        <w:t xml:space="preserve">.  </w:t>
      </w:r>
    </w:p>
    <w:p w14:paraId="386CFC46" w14:textId="77777777" w:rsidR="00D16282" w:rsidRPr="00D16282" w:rsidRDefault="00D16282" w:rsidP="00D16282">
      <w:pPr>
        <w:pStyle w:val="ListParagraph"/>
        <w:rPr>
          <w:rFonts w:ascii="Times New Roman" w:hAnsi="Times New Roman" w:cs="Times New Roman"/>
          <w:sz w:val="24"/>
          <w:szCs w:val="24"/>
        </w:rPr>
      </w:pPr>
    </w:p>
    <w:p w14:paraId="4816E897" w14:textId="63F25C3B" w:rsidR="00D16282" w:rsidRDefault="001E0F37" w:rsidP="00A42A3A">
      <w:pPr>
        <w:pStyle w:val="ListParagraph"/>
        <w:numPr>
          <w:ilvl w:val="0"/>
          <w:numId w:val="8"/>
        </w:numPr>
        <w:spacing w:after="0" w:line="240" w:lineRule="auto"/>
        <w:rPr>
          <w:rFonts w:ascii="Times New Roman" w:hAnsi="Times New Roman" w:cs="Times New Roman"/>
          <w:sz w:val="24"/>
          <w:szCs w:val="24"/>
        </w:rPr>
      </w:pPr>
      <w:r w:rsidRPr="00D16282">
        <w:rPr>
          <w:rFonts w:ascii="Times New Roman" w:hAnsi="Times New Roman" w:cs="Times New Roman"/>
          <w:sz w:val="24"/>
          <w:szCs w:val="24"/>
        </w:rPr>
        <w:t>Prevention is the core mission of the Maine Center for Disease Control and Prevention</w:t>
      </w:r>
      <w:r w:rsidR="00547336">
        <w:rPr>
          <w:rFonts w:ascii="Times New Roman" w:hAnsi="Times New Roman" w:cs="Times New Roman"/>
          <w:sz w:val="24"/>
          <w:szCs w:val="24"/>
        </w:rPr>
        <w:t xml:space="preserve"> (CDC)</w:t>
      </w:r>
      <w:r w:rsidR="00D16282">
        <w:rPr>
          <w:rFonts w:ascii="Times New Roman" w:hAnsi="Times New Roman" w:cs="Times New Roman"/>
          <w:sz w:val="24"/>
          <w:szCs w:val="24"/>
        </w:rPr>
        <w:t>,</w:t>
      </w:r>
      <w:r w:rsidRPr="00D16282">
        <w:rPr>
          <w:rFonts w:ascii="Times New Roman" w:hAnsi="Times New Roman" w:cs="Times New Roman"/>
          <w:sz w:val="24"/>
          <w:szCs w:val="24"/>
        </w:rPr>
        <w:t xml:space="preserve"> which has the additional goal of limiting the spread of acute and chronic illness. </w:t>
      </w:r>
      <w:r w:rsidR="00307027">
        <w:rPr>
          <w:rFonts w:ascii="Times New Roman" w:hAnsi="Times New Roman" w:cs="Times New Roman"/>
          <w:sz w:val="24"/>
          <w:szCs w:val="24"/>
        </w:rPr>
        <w:t xml:space="preserve">While the General Fund </w:t>
      </w:r>
      <w:r w:rsidR="0074400C">
        <w:rPr>
          <w:rFonts w:ascii="Times New Roman" w:hAnsi="Times New Roman" w:cs="Times New Roman"/>
          <w:sz w:val="24"/>
          <w:szCs w:val="24"/>
        </w:rPr>
        <w:t xml:space="preserve">Appropriation </w:t>
      </w:r>
      <w:r w:rsidR="00307027">
        <w:rPr>
          <w:rFonts w:ascii="Times New Roman" w:hAnsi="Times New Roman" w:cs="Times New Roman"/>
          <w:sz w:val="24"/>
          <w:szCs w:val="24"/>
        </w:rPr>
        <w:t>is $</w:t>
      </w:r>
      <w:r w:rsidR="0001505E">
        <w:rPr>
          <w:rFonts w:ascii="Times New Roman" w:hAnsi="Times New Roman" w:cs="Times New Roman"/>
          <w:sz w:val="24"/>
          <w:szCs w:val="24"/>
        </w:rPr>
        <w:t>55</w:t>
      </w:r>
      <w:r w:rsidR="0074400C">
        <w:rPr>
          <w:rFonts w:ascii="Times New Roman" w:hAnsi="Times New Roman" w:cs="Times New Roman"/>
          <w:sz w:val="24"/>
          <w:szCs w:val="24"/>
        </w:rPr>
        <w:t xml:space="preserve"> </w:t>
      </w:r>
      <w:r w:rsidR="00307027">
        <w:rPr>
          <w:rFonts w:ascii="Times New Roman" w:hAnsi="Times New Roman" w:cs="Times New Roman"/>
          <w:sz w:val="24"/>
          <w:szCs w:val="24"/>
        </w:rPr>
        <w:t xml:space="preserve">million, that represents </w:t>
      </w:r>
      <w:r w:rsidR="00B0150E">
        <w:rPr>
          <w:rFonts w:ascii="Times New Roman" w:hAnsi="Times New Roman" w:cs="Times New Roman"/>
          <w:sz w:val="24"/>
          <w:szCs w:val="24"/>
        </w:rPr>
        <w:t>less than 20</w:t>
      </w:r>
      <w:r w:rsidR="0074400C">
        <w:rPr>
          <w:rFonts w:ascii="Times New Roman" w:hAnsi="Times New Roman" w:cs="Times New Roman"/>
          <w:sz w:val="24"/>
          <w:szCs w:val="24"/>
        </w:rPr>
        <w:t xml:space="preserve"> </w:t>
      </w:r>
      <w:r w:rsidR="00307027">
        <w:rPr>
          <w:rFonts w:ascii="Times New Roman" w:hAnsi="Times New Roman" w:cs="Times New Roman"/>
          <w:sz w:val="24"/>
          <w:szCs w:val="24"/>
        </w:rPr>
        <w:t>percent of the total</w:t>
      </w:r>
      <w:r w:rsidR="009648E8">
        <w:rPr>
          <w:rFonts w:ascii="Times New Roman" w:hAnsi="Times New Roman" w:cs="Times New Roman"/>
          <w:sz w:val="24"/>
          <w:szCs w:val="24"/>
        </w:rPr>
        <w:t xml:space="preserve"> </w:t>
      </w:r>
      <w:r w:rsidR="009648E8" w:rsidRPr="00FA1C22">
        <w:rPr>
          <w:rFonts w:ascii="Times New Roman" w:hAnsi="Times New Roman" w:cs="Times New Roman"/>
          <w:sz w:val="24"/>
          <w:szCs w:val="24"/>
        </w:rPr>
        <w:t>CDC</w:t>
      </w:r>
      <w:r w:rsidR="00307027" w:rsidRPr="00FA1C22">
        <w:rPr>
          <w:rFonts w:ascii="Times New Roman" w:hAnsi="Times New Roman" w:cs="Times New Roman"/>
          <w:sz w:val="24"/>
          <w:szCs w:val="24"/>
        </w:rPr>
        <w:t xml:space="preserve"> </w:t>
      </w:r>
      <w:r w:rsidR="00307027">
        <w:rPr>
          <w:rFonts w:ascii="Times New Roman" w:hAnsi="Times New Roman" w:cs="Times New Roman"/>
          <w:sz w:val="24"/>
          <w:szCs w:val="24"/>
        </w:rPr>
        <w:t xml:space="preserve">budget given other sources of funding. </w:t>
      </w:r>
      <w:r w:rsidRPr="00D16282">
        <w:rPr>
          <w:rFonts w:ascii="Times New Roman" w:hAnsi="Times New Roman" w:cs="Times New Roman"/>
          <w:sz w:val="24"/>
          <w:szCs w:val="24"/>
        </w:rPr>
        <w:t>It</w:t>
      </w:r>
      <w:r w:rsidR="00D16282">
        <w:rPr>
          <w:rFonts w:ascii="Times New Roman" w:hAnsi="Times New Roman" w:cs="Times New Roman"/>
          <w:sz w:val="24"/>
          <w:szCs w:val="24"/>
        </w:rPr>
        <w:t>,</w:t>
      </w:r>
      <w:r w:rsidRPr="00D16282">
        <w:rPr>
          <w:rFonts w:ascii="Times New Roman" w:hAnsi="Times New Roman" w:cs="Times New Roman"/>
          <w:sz w:val="24"/>
          <w:szCs w:val="24"/>
        </w:rPr>
        <w:t xml:space="preserve"> along with the Division of Licensing and Certification</w:t>
      </w:r>
      <w:r w:rsidR="00307027">
        <w:rPr>
          <w:rFonts w:ascii="Times New Roman" w:hAnsi="Times New Roman" w:cs="Times New Roman"/>
          <w:sz w:val="24"/>
          <w:szCs w:val="24"/>
        </w:rPr>
        <w:t xml:space="preserve"> (General Fund </w:t>
      </w:r>
      <w:r w:rsidR="0074400C">
        <w:rPr>
          <w:rFonts w:ascii="Times New Roman" w:hAnsi="Times New Roman" w:cs="Times New Roman"/>
          <w:sz w:val="24"/>
          <w:szCs w:val="24"/>
        </w:rPr>
        <w:t xml:space="preserve">appropriation </w:t>
      </w:r>
      <w:r w:rsidR="00307027">
        <w:rPr>
          <w:rFonts w:ascii="Times New Roman" w:hAnsi="Times New Roman" w:cs="Times New Roman"/>
          <w:sz w:val="24"/>
          <w:szCs w:val="24"/>
        </w:rPr>
        <w:t>of $</w:t>
      </w:r>
      <w:r w:rsidR="00176192">
        <w:rPr>
          <w:rFonts w:ascii="Times New Roman" w:hAnsi="Times New Roman" w:cs="Times New Roman"/>
          <w:sz w:val="24"/>
          <w:szCs w:val="24"/>
        </w:rPr>
        <w:t>8</w:t>
      </w:r>
      <w:r w:rsidR="00307027" w:rsidDel="0074400C">
        <w:rPr>
          <w:rFonts w:ascii="Times New Roman" w:hAnsi="Times New Roman" w:cs="Times New Roman"/>
          <w:sz w:val="24"/>
          <w:szCs w:val="24"/>
        </w:rPr>
        <w:t xml:space="preserve"> </w:t>
      </w:r>
      <w:r w:rsidR="00307027">
        <w:rPr>
          <w:rFonts w:ascii="Times New Roman" w:hAnsi="Times New Roman" w:cs="Times New Roman"/>
          <w:sz w:val="24"/>
          <w:szCs w:val="24"/>
        </w:rPr>
        <w:t>million)</w:t>
      </w:r>
      <w:r w:rsidR="00D16282">
        <w:rPr>
          <w:rFonts w:ascii="Times New Roman" w:hAnsi="Times New Roman" w:cs="Times New Roman"/>
          <w:sz w:val="24"/>
          <w:szCs w:val="24"/>
        </w:rPr>
        <w:t>,</w:t>
      </w:r>
      <w:r w:rsidRPr="00D16282">
        <w:rPr>
          <w:rFonts w:ascii="Times New Roman" w:hAnsi="Times New Roman" w:cs="Times New Roman"/>
          <w:sz w:val="24"/>
          <w:szCs w:val="24"/>
        </w:rPr>
        <w:t xml:space="preserve"> enforce</w:t>
      </w:r>
      <w:r w:rsidR="00D16282">
        <w:rPr>
          <w:rFonts w:ascii="Times New Roman" w:hAnsi="Times New Roman" w:cs="Times New Roman"/>
          <w:sz w:val="24"/>
          <w:szCs w:val="24"/>
        </w:rPr>
        <w:t>s</w:t>
      </w:r>
      <w:r w:rsidRPr="00D16282">
        <w:rPr>
          <w:rFonts w:ascii="Times New Roman" w:hAnsi="Times New Roman" w:cs="Times New Roman"/>
          <w:sz w:val="24"/>
          <w:szCs w:val="24"/>
        </w:rPr>
        <w:t xml:space="preserve"> standards for safety, quality, and public health. </w:t>
      </w:r>
    </w:p>
    <w:p w14:paraId="31E5B68F" w14:textId="77777777" w:rsidR="00D16282" w:rsidRPr="00D16282" w:rsidRDefault="00D16282" w:rsidP="00D16282">
      <w:pPr>
        <w:pStyle w:val="ListParagraph"/>
        <w:rPr>
          <w:rFonts w:ascii="Times New Roman" w:hAnsi="Times New Roman" w:cs="Times New Roman"/>
          <w:sz w:val="24"/>
          <w:szCs w:val="24"/>
        </w:rPr>
      </w:pPr>
    </w:p>
    <w:p w14:paraId="54994D49" w14:textId="5DAF86C9" w:rsidR="001E0F37" w:rsidRDefault="00A309F5" w:rsidP="00A42A3A">
      <w:pPr>
        <w:pStyle w:val="ListParagraph"/>
        <w:numPr>
          <w:ilvl w:val="0"/>
          <w:numId w:val="8"/>
        </w:numPr>
        <w:spacing w:after="0" w:line="240" w:lineRule="auto"/>
        <w:rPr>
          <w:rFonts w:ascii="Times New Roman" w:hAnsi="Times New Roman" w:cs="Times New Roman"/>
          <w:sz w:val="24"/>
          <w:szCs w:val="24"/>
        </w:rPr>
      </w:pPr>
      <w:r w:rsidRPr="00A23578">
        <w:rPr>
          <w:rFonts w:ascii="Times New Roman" w:hAnsi="Times New Roman" w:cs="Times New Roman"/>
          <w:sz w:val="24"/>
          <w:szCs w:val="24"/>
        </w:rPr>
        <w:t>The</w:t>
      </w:r>
      <w:r w:rsidR="00A42A3A" w:rsidRPr="003644B4">
        <w:rPr>
          <w:rFonts w:ascii="Times New Roman" w:hAnsi="Times New Roman" w:cs="Times New Roman"/>
          <w:sz w:val="24"/>
          <w:szCs w:val="24"/>
        </w:rPr>
        <w:t xml:space="preserve"> Office of Child and Family Services </w:t>
      </w:r>
      <w:r w:rsidR="001E0F37" w:rsidRPr="003644B4">
        <w:rPr>
          <w:rFonts w:ascii="Times New Roman" w:hAnsi="Times New Roman" w:cs="Times New Roman"/>
          <w:sz w:val="24"/>
          <w:szCs w:val="24"/>
        </w:rPr>
        <w:t xml:space="preserve">oversees programs for early childhood development, </w:t>
      </w:r>
      <w:r w:rsidR="001E0F37" w:rsidRPr="7207AD2C">
        <w:rPr>
          <w:rFonts w:ascii="Times New Roman" w:hAnsi="Times New Roman" w:cs="Times New Roman"/>
          <w:sz w:val="24"/>
          <w:szCs w:val="24"/>
        </w:rPr>
        <w:t>child</w:t>
      </w:r>
      <w:bookmarkStart w:id="0" w:name="_GoBack"/>
      <w:r w:rsidR="2C907F16" w:rsidRPr="7207AD2C">
        <w:rPr>
          <w:rFonts w:ascii="Times New Roman" w:hAnsi="Times New Roman" w:cs="Times New Roman"/>
          <w:sz w:val="24"/>
          <w:szCs w:val="24"/>
        </w:rPr>
        <w:t>ren’s</w:t>
      </w:r>
      <w:bookmarkEnd w:id="0"/>
      <w:r w:rsidR="001E0F37" w:rsidRPr="003644B4">
        <w:rPr>
          <w:rFonts w:ascii="Times New Roman" w:hAnsi="Times New Roman" w:cs="Times New Roman"/>
          <w:sz w:val="24"/>
          <w:szCs w:val="24"/>
        </w:rPr>
        <w:t xml:space="preserve"> b</w:t>
      </w:r>
      <w:r w:rsidR="001E0F37" w:rsidRPr="003644B4">
        <w:rPr>
          <w:rFonts w:ascii="Times New Roman" w:hAnsi="Times New Roman" w:cs="Times New Roman"/>
          <w:sz w:val="24"/>
          <w:szCs w:val="24"/>
        </w:rPr>
        <w:t xml:space="preserve">ehavioral health services, and critical child protective services. </w:t>
      </w:r>
      <w:r w:rsidR="00083C1D">
        <w:rPr>
          <w:rFonts w:ascii="Times New Roman" w:hAnsi="Times New Roman" w:cs="Times New Roman"/>
          <w:sz w:val="24"/>
          <w:szCs w:val="24"/>
        </w:rPr>
        <w:t xml:space="preserve">The General Fund </w:t>
      </w:r>
      <w:r w:rsidR="0074400C">
        <w:rPr>
          <w:rFonts w:ascii="Times New Roman" w:hAnsi="Times New Roman" w:cs="Times New Roman"/>
          <w:sz w:val="24"/>
          <w:szCs w:val="24"/>
        </w:rPr>
        <w:t xml:space="preserve">appropriation </w:t>
      </w:r>
      <w:r w:rsidR="00083C1D">
        <w:rPr>
          <w:rFonts w:ascii="Times New Roman" w:hAnsi="Times New Roman" w:cs="Times New Roman"/>
          <w:sz w:val="24"/>
          <w:szCs w:val="24"/>
        </w:rPr>
        <w:t>for 202</w:t>
      </w:r>
      <w:r w:rsidR="00A276FC">
        <w:rPr>
          <w:rFonts w:ascii="Times New Roman" w:hAnsi="Times New Roman" w:cs="Times New Roman"/>
          <w:sz w:val="24"/>
          <w:szCs w:val="24"/>
        </w:rPr>
        <w:t>2</w:t>
      </w:r>
      <w:r w:rsidR="00083C1D">
        <w:rPr>
          <w:rFonts w:ascii="Times New Roman" w:hAnsi="Times New Roman" w:cs="Times New Roman"/>
          <w:sz w:val="24"/>
          <w:szCs w:val="24"/>
        </w:rPr>
        <w:t>-202</w:t>
      </w:r>
      <w:r w:rsidR="00A276FC">
        <w:rPr>
          <w:rFonts w:ascii="Times New Roman" w:hAnsi="Times New Roman" w:cs="Times New Roman"/>
          <w:sz w:val="24"/>
          <w:szCs w:val="24"/>
        </w:rPr>
        <w:t>3</w:t>
      </w:r>
      <w:r w:rsidR="00083C1D">
        <w:rPr>
          <w:rFonts w:ascii="Times New Roman" w:hAnsi="Times New Roman" w:cs="Times New Roman"/>
          <w:sz w:val="24"/>
          <w:szCs w:val="24"/>
        </w:rPr>
        <w:t xml:space="preserve"> is $</w:t>
      </w:r>
      <w:r w:rsidR="0074400C">
        <w:rPr>
          <w:rFonts w:ascii="Times New Roman" w:hAnsi="Times New Roman" w:cs="Times New Roman"/>
          <w:sz w:val="24"/>
          <w:szCs w:val="24"/>
        </w:rPr>
        <w:t>2</w:t>
      </w:r>
      <w:r w:rsidR="00A276FC">
        <w:rPr>
          <w:rFonts w:ascii="Times New Roman" w:hAnsi="Times New Roman" w:cs="Times New Roman"/>
          <w:sz w:val="24"/>
          <w:szCs w:val="24"/>
        </w:rPr>
        <w:t>8</w:t>
      </w:r>
      <w:r w:rsidR="00E47C01">
        <w:rPr>
          <w:rFonts w:ascii="Times New Roman" w:hAnsi="Times New Roman" w:cs="Times New Roman"/>
          <w:sz w:val="24"/>
          <w:szCs w:val="24"/>
        </w:rPr>
        <w:t>9</w:t>
      </w:r>
      <w:r w:rsidR="0074400C">
        <w:rPr>
          <w:rFonts w:ascii="Times New Roman" w:hAnsi="Times New Roman" w:cs="Times New Roman"/>
          <w:sz w:val="24"/>
          <w:szCs w:val="24"/>
        </w:rPr>
        <w:t xml:space="preserve"> </w:t>
      </w:r>
      <w:r w:rsidR="00083C1D">
        <w:rPr>
          <w:rFonts w:ascii="Times New Roman" w:hAnsi="Times New Roman" w:cs="Times New Roman"/>
          <w:sz w:val="24"/>
          <w:szCs w:val="24"/>
        </w:rPr>
        <w:t>million.</w:t>
      </w:r>
      <w:r w:rsidR="003644B4">
        <w:rPr>
          <w:rFonts w:ascii="Times New Roman" w:hAnsi="Times New Roman" w:cs="Times New Roman"/>
          <w:sz w:val="24"/>
          <w:szCs w:val="24"/>
        </w:rPr>
        <w:t xml:space="preserve">  </w:t>
      </w:r>
    </w:p>
    <w:p w14:paraId="1836D259" w14:textId="77777777" w:rsidR="003644B4" w:rsidRPr="003644B4" w:rsidRDefault="003644B4" w:rsidP="003644B4">
      <w:pPr>
        <w:pStyle w:val="ListParagraph"/>
        <w:rPr>
          <w:rFonts w:ascii="Times New Roman" w:hAnsi="Times New Roman" w:cs="Times New Roman"/>
          <w:sz w:val="24"/>
          <w:szCs w:val="24"/>
        </w:rPr>
      </w:pPr>
    </w:p>
    <w:p w14:paraId="0A30583B" w14:textId="1A8901B8" w:rsidR="00A42A3A" w:rsidRDefault="00A42A3A" w:rsidP="00A42A3A">
      <w:pPr>
        <w:spacing w:after="0" w:line="240" w:lineRule="auto"/>
        <w:rPr>
          <w:rFonts w:ascii="Times New Roman" w:hAnsi="Times New Roman" w:cs="Times New Roman"/>
          <w:sz w:val="24"/>
          <w:szCs w:val="24"/>
        </w:rPr>
      </w:pPr>
    </w:p>
    <w:sectPr w:rsidR="00A42A3A" w:rsidSect="002A409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278"/>
    <w:multiLevelType w:val="multilevel"/>
    <w:tmpl w:val="D27E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71134"/>
    <w:multiLevelType w:val="hybridMultilevel"/>
    <w:tmpl w:val="47FA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B2FB0"/>
    <w:multiLevelType w:val="hybridMultilevel"/>
    <w:tmpl w:val="60AAF1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BE72FA3"/>
    <w:multiLevelType w:val="hybridMultilevel"/>
    <w:tmpl w:val="8600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93AA6"/>
    <w:multiLevelType w:val="hybridMultilevel"/>
    <w:tmpl w:val="54F843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A7329E3"/>
    <w:multiLevelType w:val="hybridMultilevel"/>
    <w:tmpl w:val="27A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97326"/>
    <w:multiLevelType w:val="hybridMultilevel"/>
    <w:tmpl w:val="72800692"/>
    <w:lvl w:ilvl="0" w:tplc="ACD62C6A">
      <w:start w:val="1"/>
      <w:numFmt w:val="bullet"/>
      <w:lvlText w:val=""/>
      <w:lvlJc w:val="left"/>
      <w:pPr>
        <w:tabs>
          <w:tab w:val="num" w:pos="720"/>
        </w:tabs>
        <w:ind w:left="720" w:hanging="360"/>
      </w:pPr>
      <w:rPr>
        <w:rFonts w:ascii="Symbol" w:hAnsi="Symbol" w:hint="default"/>
        <w:sz w:val="20"/>
      </w:rPr>
    </w:lvl>
    <w:lvl w:ilvl="1" w:tplc="66926DC4" w:tentative="1">
      <w:start w:val="1"/>
      <w:numFmt w:val="bullet"/>
      <w:lvlText w:val=""/>
      <w:lvlJc w:val="left"/>
      <w:pPr>
        <w:tabs>
          <w:tab w:val="num" w:pos="1440"/>
        </w:tabs>
        <w:ind w:left="1440" w:hanging="360"/>
      </w:pPr>
      <w:rPr>
        <w:rFonts w:ascii="Symbol" w:hAnsi="Symbol" w:hint="default"/>
        <w:sz w:val="20"/>
      </w:rPr>
    </w:lvl>
    <w:lvl w:ilvl="2" w:tplc="92F8AD00" w:tentative="1">
      <w:start w:val="1"/>
      <w:numFmt w:val="bullet"/>
      <w:lvlText w:val=""/>
      <w:lvlJc w:val="left"/>
      <w:pPr>
        <w:tabs>
          <w:tab w:val="num" w:pos="2160"/>
        </w:tabs>
        <w:ind w:left="2160" w:hanging="360"/>
      </w:pPr>
      <w:rPr>
        <w:rFonts w:ascii="Symbol" w:hAnsi="Symbol" w:hint="default"/>
        <w:sz w:val="20"/>
      </w:rPr>
    </w:lvl>
    <w:lvl w:ilvl="3" w:tplc="681EB67C" w:tentative="1">
      <w:start w:val="1"/>
      <w:numFmt w:val="bullet"/>
      <w:lvlText w:val=""/>
      <w:lvlJc w:val="left"/>
      <w:pPr>
        <w:tabs>
          <w:tab w:val="num" w:pos="2880"/>
        </w:tabs>
        <w:ind w:left="2880" w:hanging="360"/>
      </w:pPr>
      <w:rPr>
        <w:rFonts w:ascii="Symbol" w:hAnsi="Symbol" w:hint="default"/>
        <w:sz w:val="20"/>
      </w:rPr>
    </w:lvl>
    <w:lvl w:ilvl="4" w:tplc="6248DE7A" w:tentative="1">
      <w:start w:val="1"/>
      <w:numFmt w:val="bullet"/>
      <w:lvlText w:val=""/>
      <w:lvlJc w:val="left"/>
      <w:pPr>
        <w:tabs>
          <w:tab w:val="num" w:pos="3600"/>
        </w:tabs>
        <w:ind w:left="3600" w:hanging="360"/>
      </w:pPr>
      <w:rPr>
        <w:rFonts w:ascii="Symbol" w:hAnsi="Symbol" w:hint="default"/>
        <w:sz w:val="20"/>
      </w:rPr>
    </w:lvl>
    <w:lvl w:ilvl="5" w:tplc="991674DC" w:tentative="1">
      <w:start w:val="1"/>
      <w:numFmt w:val="bullet"/>
      <w:lvlText w:val=""/>
      <w:lvlJc w:val="left"/>
      <w:pPr>
        <w:tabs>
          <w:tab w:val="num" w:pos="4320"/>
        </w:tabs>
        <w:ind w:left="4320" w:hanging="360"/>
      </w:pPr>
      <w:rPr>
        <w:rFonts w:ascii="Symbol" w:hAnsi="Symbol" w:hint="default"/>
        <w:sz w:val="20"/>
      </w:rPr>
    </w:lvl>
    <w:lvl w:ilvl="6" w:tplc="9C1C51AE" w:tentative="1">
      <w:start w:val="1"/>
      <w:numFmt w:val="bullet"/>
      <w:lvlText w:val=""/>
      <w:lvlJc w:val="left"/>
      <w:pPr>
        <w:tabs>
          <w:tab w:val="num" w:pos="5040"/>
        </w:tabs>
        <w:ind w:left="5040" w:hanging="360"/>
      </w:pPr>
      <w:rPr>
        <w:rFonts w:ascii="Symbol" w:hAnsi="Symbol" w:hint="default"/>
        <w:sz w:val="20"/>
      </w:rPr>
    </w:lvl>
    <w:lvl w:ilvl="7" w:tplc="DC1E0F68" w:tentative="1">
      <w:start w:val="1"/>
      <w:numFmt w:val="bullet"/>
      <w:lvlText w:val=""/>
      <w:lvlJc w:val="left"/>
      <w:pPr>
        <w:tabs>
          <w:tab w:val="num" w:pos="5760"/>
        </w:tabs>
        <w:ind w:left="5760" w:hanging="360"/>
      </w:pPr>
      <w:rPr>
        <w:rFonts w:ascii="Symbol" w:hAnsi="Symbol" w:hint="default"/>
        <w:sz w:val="20"/>
      </w:rPr>
    </w:lvl>
    <w:lvl w:ilvl="8" w:tplc="71BC922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8528F2"/>
    <w:multiLevelType w:val="hybridMultilevel"/>
    <w:tmpl w:val="F09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4F5E"/>
    <w:multiLevelType w:val="hybridMultilevel"/>
    <w:tmpl w:val="10B696E6"/>
    <w:lvl w:ilvl="0" w:tplc="BB788CA6">
      <w:start w:val="1"/>
      <w:numFmt w:val="bullet"/>
      <w:lvlText w:val=""/>
      <w:lvlJc w:val="left"/>
      <w:pPr>
        <w:tabs>
          <w:tab w:val="num" w:pos="720"/>
        </w:tabs>
        <w:ind w:left="720" w:hanging="360"/>
      </w:pPr>
      <w:rPr>
        <w:rFonts w:ascii="Symbol" w:hAnsi="Symbol" w:hint="default"/>
        <w:sz w:val="20"/>
      </w:rPr>
    </w:lvl>
    <w:lvl w:ilvl="1" w:tplc="5E4E634C" w:tentative="1">
      <w:start w:val="1"/>
      <w:numFmt w:val="bullet"/>
      <w:lvlText w:val=""/>
      <w:lvlJc w:val="left"/>
      <w:pPr>
        <w:tabs>
          <w:tab w:val="num" w:pos="1440"/>
        </w:tabs>
        <w:ind w:left="1440" w:hanging="360"/>
      </w:pPr>
      <w:rPr>
        <w:rFonts w:ascii="Symbol" w:hAnsi="Symbol" w:hint="default"/>
        <w:sz w:val="20"/>
      </w:rPr>
    </w:lvl>
    <w:lvl w:ilvl="2" w:tplc="F566DEA8" w:tentative="1">
      <w:start w:val="1"/>
      <w:numFmt w:val="bullet"/>
      <w:lvlText w:val=""/>
      <w:lvlJc w:val="left"/>
      <w:pPr>
        <w:tabs>
          <w:tab w:val="num" w:pos="2160"/>
        </w:tabs>
        <w:ind w:left="2160" w:hanging="360"/>
      </w:pPr>
      <w:rPr>
        <w:rFonts w:ascii="Symbol" w:hAnsi="Symbol" w:hint="default"/>
        <w:sz w:val="20"/>
      </w:rPr>
    </w:lvl>
    <w:lvl w:ilvl="3" w:tplc="54A6C2AE" w:tentative="1">
      <w:start w:val="1"/>
      <w:numFmt w:val="bullet"/>
      <w:lvlText w:val=""/>
      <w:lvlJc w:val="left"/>
      <w:pPr>
        <w:tabs>
          <w:tab w:val="num" w:pos="2880"/>
        </w:tabs>
        <w:ind w:left="2880" w:hanging="360"/>
      </w:pPr>
      <w:rPr>
        <w:rFonts w:ascii="Symbol" w:hAnsi="Symbol" w:hint="default"/>
        <w:sz w:val="20"/>
      </w:rPr>
    </w:lvl>
    <w:lvl w:ilvl="4" w:tplc="0EFC41E0" w:tentative="1">
      <w:start w:val="1"/>
      <w:numFmt w:val="bullet"/>
      <w:lvlText w:val=""/>
      <w:lvlJc w:val="left"/>
      <w:pPr>
        <w:tabs>
          <w:tab w:val="num" w:pos="3600"/>
        </w:tabs>
        <w:ind w:left="3600" w:hanging="360"/>
      </w:pPr>
      <w:rPr>
        <w:rFonts w:ascii="Symbol" w:hAnsi="Symbol" w:hint="default"/>
        <w:sz w:val="20"/>
      </w:rPr>
    </w:lvl>
    <w:lvl w:ilvl="5" w:tplc="80A80DB6" w:tentative="1">
      <w:start w:val="1"/>
      <w:numFmt w:val="bullet"/>
      <w:lvlText w:val=""/>
      <w:lvlJc w:val="left"/>
      <w:pPr>
        <w:tabs>
          <w:tab w:val="num" w:pos="4320"/>
        </w:tabs>
        <w:ind w:left="4320" w:hanging="360"/>
      </w:pPr>
      <w:rPr>
        <w:rFonts w:ascii="Symbol" w:hAnsi="Symbol" w:hint="default"/>
        <w:sz w:val="20"/>
      </w:rPr>
    </w:lvl>
    <w:lvl w:ilvl="6" w:tplc="6464B68A" w:tentative="1">
      <w:start w:val="1"/>
      <w:numFmt w:val="bullet"/>
      <w:lvlText w:val=""/>
      <w:lvlJc w:val="left"/>
      <w:pPr>
        <w:tabs>
          <w:tab w:val="num" w:pos="5040"/>
        </w:tabs>
        <w:ind w:left="5040" w:hanging="360"/>
      </w:pPr>
      <w:rPr>
        <w:rFonts w:ascii="Symbol" w:hAnsi="Symbol" w:hint="default"/>
        <w:sz w:val="20"/>
      </w:rPr>
    </w:lvl>
    <w:lvl w:ilvl="7" w:tplc="697AF8A8" w:tentative="1">
      <w:start w:val="1"/>
      <w:numFmt w:val="bullet"/>
      <w:lvlText w:val=""/>
      <w:lvlJc w:val="left"/>
      <w:pPr>
        <w:tabs>
          <w:tab w:val="num" w:pos="5760"/>
        </w:tabs>
        <w:ind w:left="5760" w:hanging="360"/>
      </w:pPr>
      <w:rPr>
        <w:rFonts w:ascii="Symbol" w:hAnsi="Symbol" w:hint="default"/>
        <w:sz w:val="20"/>
      </w:rPr>
    </w:lvl>
    <w:lvl w:ilvl="8" w:tplc="04A2FD4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C53C5"/>
    <w:multiLevelType w:val="hybridMultilevel"/>
    <w:tmpl w:val="DDB2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003F0"/>
    <w:multiLevelType w:val="hybridMultilevel"/>
    <w:tmpl w:val="A01C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E020D"/>
    <w:multiLevelType w:val="hybridMultilevel"/>
    <w:tmpl w:val="DD1E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75D81"/>
    <w:multiLevelType w:val="hybridMultilevel"/>
    <w:tmpl w:val="F30E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20993"/>
    <w:multiLevelType w:val="hybridMultilevel"/>
    <w:tmpl w:val="DA1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62A1E"/>
    <w:multiLevelType w:val="hybridMultilevel"/>
    <w:tmpl w:val="C3CE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70A10"/>
    <w:multiLevelType w:val="hybridMultilevel"/>
    <w:tmpl w:val="552C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A07C9D"/>
    <w:multiLevelType w:val="hybridMultilevel"/>
    <w:tmpl w:val="1C5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726E2"/>
    <w:multiLevelType w:val="hybridMultilevel"/>
    <w:tmpl w:val="BEF8B2C4"/>
    <w:lvl w:ilvl="0" w:tplc="0DAE2090">
      <w:start w:val="1"/>
      <w:numFmt w:val="bullet"/>
      <w:lvlText w:val=""/>
      <w:lvlJc w:val="left"/>
      <w:pPr>
        <w:tabs>
          <w:tab w:val="num" w:pos="720"/>
        </w:tabs>
        <w:ind w:left="720" w:hanging="360"/>
      </w:pPr>
      <w:rPr>
        <w:rFonts w:ascii="Symbol" w:hAnsi="Symbol" w:hint="default"/>
        <w:sz w:val="20"/>
      </w:rPr>
    </w:lvl>
    <w:lvl w:ilvl="1" w:tplc="74FC7968" w:tentative="1">
      <w:start w:val="1"/>
      <w:numFmt w:val="bullet"/>
      <w:lvlText w:val=""/>
      <w:lvlJc w:val="left"/>
      <w:pPr>
        <w:tabs>
          <w:tab w:val="num" w:pos="1440"/>
        </w:tabs>
        <w:ind w:left="1440" w:hanging="360"/>
      </w:pPr>
      <w:rPr>
        <w:rFonts w:ascii="Symbol" w:hAnsi="Symbol" w:hint="default"/>
        <w:sz w:val="20"/>
      </w:rPr>
    </w:lvl>
    <w:lvl w:ilvl="2" w:tplc="22DA4C18" w:tentative="1">
      <w:start w:val="1"/>
      <w:numFmt w:val="bullet"/>
      <w:lvlText w:val=""/>
      <w:lvlJc w:val="left"/>
      <w:pPr>
        <w:tabs>
          <w:tab w:val="num" w:pos="2160"/>
        </w:tabs>
        <w:ind w:left="2160" w:hanging="360"/>
      </w:pPr>
      <w:rPr>
        <w:rFonts w:ascii="Symbol" w:hAnsi="Symbol" w:hint="default"/>
        <w:sz w:val="20"/>
      </w:rPr>
    </w:lvl>
    <w:lvl w:ilvl="3" w:tplc="B7D04572" w:tentative="1">
      <w:start w:val="1"/>
      <w:numFmt w:val="bullet"/>
      <w:lvlText w:val=""/>
      <w:lvlJc w:val="left"/>
      <w:pPr>
        <w:tabs>
          <w:tab w:val="num" w:pos="2880"/>
        </w:tabs>
        <w:ind w:left="2880" w:hanging="360"/>
      </w:pPr>
      <w:rPr>
        <w:rFonts w:ascii="Symbol" w:hAnsi="Symbol" w:hint="default"/>
        <w:sz w:val="20"/>
      </w:rPr>
    </w:lvl>
    <w:lvl w:ilvl="4" w:tplc="AEBE257C" w:tentative="1">
      <w:start w:val="1"/>
      <w:numFmt w:val="bullet"/>
      <w:lvlText w:val=""/>
      <w:lvlJc w:val="left"/>
      <w:pPr>
        <w:tabs>
          <w:tab w:val="num" w:pos="3600"/>
        </w:tabs>
        <w:ind w:left="3600" w:hanging="360"/>
      </w:pPr>
      <w:rPr>
        <w:rFonts w:ascii="Symbol" w:hAnsi="Symbol" w:hint="default"/>
        <w:sz w:val="20"/>
      </w:rPr>
    </w:lvl>
    <w:lvl w:ilvl="5" w:tplc="5442F9D4" w:tentative="1">
      <w:start w:val="1"/>
      <w:numFmt w:val="bullet"/>
      <w:lvlText w:val=""/>
      <w:lvlJc w:val="left"/>
      <w:pPr>
        <w:tabs>
          <w:tab w:val="num" w:pos="4320"/>
        </w:tabs>
        <w:ind w:left="4320" w:hanging="360"/>
      </w:pPr>
      <w:rPr>
        <w:rFonts w:ascii="Symbol" w:hAnsi="Symbol" w:hint="default"/>
        <w:sz w:val="20"/>
      </w:rPr>
    </w:lvl>
    <w:lvl w:ilvl="6" w:tplc="C69847A4" w:tentative="1">
      <w:start w:val="1"/>
      <w:numFmt w:val="bullet"/>
      <w:lvlText w:val=""/>
      <w:lvlJc w:val="left"/>
      <w:pPr>
        <w:tabs>
          <w:tab w:val="num" w:pos="5040"/>
        </w:tabs>
        <w:ind w:left="5040" w:hanging="360"/>
      </w:pPr>
      <w:rPr>
        <w:rFonts w:ascii="Symbol" w:hAnsi="Symbol" w:hint="default"/>
        <w:sz w:val="20"/>
      </w:rPr>
    </w:lvl>
    <w:lvl w:ilvl="7" w:tplc="F41ED5FC" w:tentative="1">
      <w:start w:val="1"/>
      <w:numFmt w:val="bullet"/>
      <w:lvlText w:val=""/>
      <w:lvlJc w:val="left"/>
      <w:pPr>
        <w:tabs>
          <w:tab w:val="num" w:pos="5760"/>
        </w:tabs>
        <w:ind w:left="5760" w:hanging="360"/>
      </w:pPr>
      <w:rPr>
        <w:rFonts w:ascii="Symbol" w:hAnsi="Symbol" w:hint="default"/>
        <w:sz w:val="20"/>
      </w:rPr>
    </w:lvl>
    <w:lvl w:ilvl="8" w:tplc="A10610B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99795D"/>
    <w:multiLevelType w:val="hybridMultilevel"/>
    <w:tmpl w:val="782C8F66"/>
    <w:lvl w:ilvl="0" w:tplc="3C3E8286">
      <w:start w:val="1"/>
      <w:numFmt w:val="bullet"/>
      <w:lvlText w:val=""/>
      <w:lvlJc w:val="left"/>
      <w:pPr>
        <w:tabs>
          <w:tab w:val="num" w:pos="720"/>
        </w:tabs>
        <w:ind w:left="720" w:hanging="360"/>
      </w:pPr>
      <w:rPr>
        <w:rFonts w:ascii="Symbol" w:hAnsi="Symbol" w:hint="default"/>
        <w:sz w:val="20"/>
      </w:rPr>
    </w:lvl>
    <w:lvl w:ilvl="1" w:tplc="E1DA07F8" w:tentative="1">
      <w:start w:val="1"/>
      <w:numFmt w:val="bullet"/>
      <w:lvlText w:val=""/>
      <w:lvlJc w:val="left"/>
      <w:pPr>
        <w:tabs>
          <w:tab w:val="num" w:pos="1440"/>
        </w:tabs>
        <w:ind w:left="1440" w:hanging="360"/>
      </w:pPr>
      <w:rPr>
        <w:rFonts w:ascii="Symbol" w:hAnsi="Symbol" w:hint="default"/>
        <w:sz w:val="20"/>
      </w:rPr>
    </w:lvl>
    <w:lvl w:ilvl="2" w:tplc="1792C2DC" w:tentative="1">
      <w:start w:val="1"/>
      <w:numFmt w:val="bullet"/>
      <w:lvlText w:val=""/>
      <w:lvlJc w:val="left"/>
      <w:pPr>
        <w:tabs>
          <w:tab w:val="num" w:pos="2160"/>
        </w:tabs>
        <w:ind w:left="2160" w:hanging="360"/>
      </w:pPr>
      <w:rPr>
        <w:rFonts w:ascii="Symbol" w:hAnsi="Symbol" w:hint="default"/>
        <w:sz w:val="20"/>
      </w:rPr>
    </w:lvl>
    <w:lvl w:ilvl="3" w:tplc="EC924350" w:tentative="1">
      <w:start w:val="1"/>
      <w:numFmt w:val="bullet"/>
      <w:lvlText w:val=""/>
      <w:lvlJc w:val="left"/>
      <w:pPr>
        <w:tabs>
          <w:tab w:val="num" w:pos="2880"/>
        </w:tabs>
        <w:ind w:left="2880" w:hanging="360"/>
      </w:pPr>
      <w:rPr>
        <w:rFonts w:ascii="Symbol" w:hAnsi="Symbol" w:hint="default"/>
        <w:sz w:val="20"/>
      </w:rPr>
    </w:lvl>
    <w:lvl w:ilvl="4" w:tplc="C05C404A" w:tentative="1">
      <w:start w:val="1"/>
      <w:numFmt w:val="bullet"/>
      <w:lvlText w:val=""/>
      <w:lvlJc w:val="left"/>
      <w:pPr>
        <w:tabs>
          <w:tab w:val="num" w:pos="3600"/>
        </w:tabs>
        <w:ind w:left="3600" w:hanging="360"/>
      </w:pPr>
      <w:rPr>
        <w:rFonts w:ascii="Symbol" w:hAnsi="Symbol" w:hint="default"/>
        <w:sz w:val="20"/>
      </w:rPr>
    </w:lvl>
    <w:lvl w:ilvl="5" w:tplc="B250538E" w:tentative="1">
      <w:start w:val="1"/>
      <w:numFmt w:val="bullet"/>
      <w:lvlText w:val=""/>
      <w:lvlJc w:val="left"/>
      <w:pPr>
        <w:tabs>
          <w:tab w:val="num" w:pos="4320"/>
        </w:tabs>
        <w:ind w:left="4320" w:hanging="360"/>
      </w:pPr>
      <w:rPr>
        <w:rFonts w:ascii="Symbol" w:hAnsi="Symbol" w:hint="default"/>
        <w:sz w:val="20"/>
      </w:rPr>
    </w:lvl>
    <w:lvl w:ilvl="6" w:tplc="E942426E" w:tentative="1">
      <w:start w:val="1"/>
      <w:numFmt w:val="bullet"/>
      <w:lvlText w:val=""/>
      <w:lvlJc w:val="left"/>
      <w:pPr>
        <w:tabs>
          <w:tab w:val="num" w:pos="5040"/>
        </w:tabs>
        <w:ind w:left="5040" w:hanging="360"/>
      </w:pPr>
      <w:rPr>
        <w:rFonts w:ascii="Symbol" w:hAnsi="Symbol" w:hint="default"/>
        <w:sz w:val="20"/>
      </w:rPr>
    </w:lvl>
    <w:lvl w:ilvl="7" w:tplc="003A1BCA" w:tentative="1">
      <w:start w:val="1"/>
      <w:numFmt w:val="bullet"/>
      <w:lvlText w:val=""/>
      <w:lvlJc w:val="left"/>
      <w:pPr>
        <w:tabs>
          <w:tab w:val="num" w:pos="5760"/>
        </w:tabs>
        <w:ind w:left="5760" w:hanging="360"/>
      </w:pPr>
      <w:rPr>
        <w:rFonts w:ascii="Symbol" w:hAnsi="Symbol" w:hint="default"/>
        <w:sz w:val="20"/>
      </w:rPr>
    </w:lvl>
    <w:lvl w:ilvl="8" w:tplc="6016BC1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2D2265"/>
    <w:multiLevelType w:val="hybridMultilevel"/>
    <w:tmpl w:val="FF8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64B50"/>
    <w:multiLevelType w:val="hybridMultilevel"/>
    <w:tmpl w:val="DF8C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34BAC"/>
    <w:multiLevelType w:val="hybridMultilevel"/>
    <w:tmpl w:val="8A20950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72F45BBF"/>
    <w:multiLevelType w:val="hybridMultilevel"/>
    <w:tmpl w:val="F2AA205E"/>
    <w:lvl w:ilvl="0" w:tplc="92ECFCD6">
      <w:start w:val="1"/>
      <w:numFmt w:val="bullet"/>
      <w:lvlText w:val=""/>
      <w:lvlJc w:val="left"/>
      <w:pPr>
        <w:tabs>
          <w:tab w:val="num" w:pos="720"/>
        </w:tabs>
        <w:ind w:left="720" w:hanging="360"/>
      </w:pPr>
      <w:rPr>
        <w:rFonts w:ascii="Symbol" w:hAnsi="Symbol" w:hint="default"/>
        <w:sz w:val="20"/>
      </w:rPr>
    </w:lvl>
    <w:lvl w:ilvl="1" w:tplc="5F20C7F8" w:tentative="1">
      <w:start w:val="1"/>
      <w:numFmt w:val="bullet"/>
      <w:lvlText w:val=""/>
      <w:lvlJc w:val="left"/>
      <w:pPr>
        <w:tabs>
          <w:tab w:val="num" w:pos="1440"/>
        </w:tabs>
        <w:ind w:left="1440" w:hanging="360"/>
      </w:pPr>
      <w:rPr>
        <w:rFonts w:ascii="Symbol" w:hAnsi="Symbol" w:hint="default"/>
        <w:sz w:val="20"/>
      </w:rPr>
    </w:lvl>
    <w:lvl w:ilvl="2" w:tplc="05D07A36" w:tentative="1">
      <w:start w:val="1"/>
      <w:numFmt w:val="bullet"/>
      <w:lvlText w:val=""/>
      <w:lvlJc w:val="left"/>
      <w:pPr>
        <w:tabs>
          <w:tab w:val="num" w:pos="2160"/>
        </w:tabs>
        <w:ind w:left="2160" w:hanging="360"/>
      </w:pPr>
      <w:rPr>
        <w:rFonts w:ascii="Symbol" w:hAnsi="Symbol" w:hint="default"/>
        <w:sz w:val="20"/>
      </w:rPr>
    </w:lvl>
    <w:lvl w:ilvl="3" w:tplc="DDC0A8C0" w:tentative="1">
      <w:start w:val="1"/>
      <w:numFmt w:val="bullet"/>
      <w:lvlText w:val=""/>
      <w:lvlJc w:val="left"/>
      <w:pPr>
        <w:tabs>
          <w:tab w:val="num" w:pos="2880"/>
        </w:tabs>
        <w:ind w:left="2880" w:hanging="360"/>
      </w:pPr>
      <w:rPr>
        <w:rFonts w:ascii="Symbol" w:hAnsi="Symbol" w:hint="default"/>
        <w:sz w:val="20"/>
      </w:rPr>
    </w:lvl>
    <w:lvl w:ilvl="4" w:tplc="715EA3DE" w:tentative="1">
      <w:start w:val="1"/>
      <w:numFmt w:val="bullet"/>
      <w:lvlText w:val=""/>
      <w:lvlJc w:val="left"/>
      <w:pPr>
        <w:tabs>
          <w:tab w:val="num" w:pos="3600"/>
        </w:tabs>
        <w:ind w:left="3600" w:hanging="360"/>
      </w:pPr>
      <w:rPr>
        <w:rFonts w:ascii="Symbol" w:hAnsi="Symbol" w:hint="default"/>
        <w:sz w:val="20"/>
      </w:rPr>
    </w:lvl>
    <w:lvl w:ilvl="5" w:tplc="F93C275C" w:tentative="1">
      <w:start w:val="1"/>
      <w:numFmt w:val="bullet"/>
      <w:lvlText w:val=""/>
      <w:lvlJc w:val="left"/>
      <w:pPr>
        <w:tabs>
          <w:tab w:val="num" w:pos="4320"/>
        </w:tabs>
        <w:ind w:left="4320" w:hanging="360"/>
      </w:pPr>
      <w:rPr>
        <w:rFonts w:ascii="Symbol" w:hAnsi="Symbol" w:hint="default"/>
        <w:sz w:val="20"/>
      </w:rPr>
    </w:lvl>
    <w:lvl w:ilvl="6" w:tplc="5D38BC86" w:tentative="1">
      <w:start w:val="1"/>
      <w:numFmt w:val="bullet"/>
      <w:lvlText w:val=""/>
      <w:lvlJc w:val="left"/>
      <w:pPr>
        <w:tabs>
          <w:tab w:val="num" w:pos="5040"/>
        </w:tabs>
        <w:ind w:left="5040" w:hanging="360"/>
      </w:pPr>
      <w:rPr>
        <w:rFonts w:ascii="Symbol" w:hAnsi="Symbol" w:hint="default"/>
        <w:sz w:val="20"/>
      </w:rPr>
    </w:lvl>
    <w:lvl w:ilvl="7" w:tplc="ED1CCDC6" w:tentative="1">
      <w:start w:val="1"/>
      <w:numFmt w:val="bullet"/>
      <w:lvlText w:val=""/>
      <w:lvlJc w:val="left"/>
      <w:pPr>
        <w:tabs>
          <w:tab w:val="num" w:pos="5760"/>
        </w:tabs>
        <w:ind w:left="5760" w:hanging="360"/>
      </w:pPr>
      <w:rPr>
        <w:rFonts w:ascii="Symbol" w:hAnsi="Symbol" w:hint="default"/>
        <w:sz w:val="20"/>
      </w:rPr>
    </w:lvl>
    <w:lvl w:ilvl="8" w:tplc="9F96C04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4B713C"/>
    <w:multiLevelType w:val="hybridMultilevel"/>
    <w:tmpl w:val="3EE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1"/>
  </w:num>
  <w:num w:numId="4">
    <w:abstractNumId w:val="23"/>
  </w:num>
  <w:num w:numId="5">
    <w:abstractNumId w:val="19"/>
  </w:num>
  <w:num w:numId="6">
    <w:abstractNumId w:val="3"/>
  </w:num>
  <w:num w:numId="7">
    <w:abstractNumId w:val="7"/>
  </w:num>
  <w:num w:numId="8">
    <w:abstractNumId w:val="16"/>
  </w:num>
  <w:num w:numId="9">
    <w:abstractNumId w:val="15"/>
  </w:num>
  <w:num w:numId="10">
    <w:abstractNumId w:val="20"/>
  </w:num>
  <w:num w:numId="11">
    <w:abstractNumId w:val="6"/>
  </w:num>
  <w:num w:numId="12">
    <w:abstractNumId w:val="8"/>
  </w:num>
  <w:num w:numId="13">
    <w:abstractNumId w:val="18"/>
  </w:num>
  <w:num w:numId="14">
    <w:abstractNumId w:val="0"/>
  </w:num>
  <w:num w:numId="15">
    <w:abstractNumId w:val="17"/>
  </w:num>
  <w:num w:numId="16">
    <w:abstractNumId w:val="22"/>
  </w:num>
  <w:num w:numId="17">
    <w:abstractNumId w:val="1"/>
  </w:num>
  <w:num w:numId="18">
    <w:abstractNumId w:val="10"/>
  </w:num>
  <w:num w:numId="19">
    <w:abstractNumId w:val="14"/>
  </w:num>
  <w:num w:numId="20">
    <w:abstractNumId w:val="4"/>
  </w:num>
  <w:num w:numId="21">
    <w:abstractNumId w:val="11"/>
  </w:num>
  <w:num w:numId="22">
    <w:abstractNumId w:val="2"/>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3F"/>
    <w:rsid w:val="00001A55"/>
    <w:rsid w:val="00003C9A"/>
    <w:rsid w:val="00004499"/>
    <w:rsid w:val="000059C7"/>
    <w:rsid w:val="00013D57"/>
    <w:rsid w:val="0001505E"/>
    <w:rsid w:val="00015D72"/>
    <w:rsid w:val="00017117"/>
    <w:rsid w:val="00021B6B"/>
    <w:rsid w:val="000227C7"/>
    <w:rsid w:val="0004300E"/>
    <w:rsid w:val="00043982"/>
    <w:rsid w:val="00043B01"/>
    <w:rsid w:val="00043CC5"/>
    <w:rsid w:val="00044145"/>
    <w:rsid w:val="0004466A"/>
    <w:rsid w:val="00052119"/>
    <w:rsid w:val="00056583"/>
    <w:rsid w:val="00056BC5"/>
    <w:rsid w:val="000627E8"/>
    <w:rsid w:val="00064C1D"/>
    <w:rsid w:val="000712B3"/>
    <w:rsid w:val="0007130F"/>
    <w:rsid w:val="00073EE3"/>
    <w:rsid w:val="000768E5"/>
    <w:rsid w:val="00083C1D"/>
    <w:rsid w:val="000847A5"/>
    <w:rsid w:val="00086161"/>
    <w:rsid w:val="0009122A"/>
    <w:rsid w:val="00091445"/>
    <w:rsid w:val="000948A0"/>
    <w:rsid w:val="00096187"/>
    <w:rsid w:val="00097ECD"/>
    <w:rsid w:val="000A5971"/>
    <w:rsid w:val="000B0DD5"/>
    <w:rsid w:val="000B1786"/>
    <w:rsid w:val="000B5596"/>
    <w:rsid w:val="000C0E22"/>
    <w:rsid w:val="000C777D"/>
    <w:rsid w:val="000C7C45"/>
    <w:rsid w:val="000D0E34"/>
    <w:rsid w:val="000F0B25"/>
    <w:rsid w:val="000F3288"/>
    <w:rsid w:val="000F611F"/>
    <w:rsid w:val="000F6AA3"/>
    <w:rsid w:val="00100024"/>
    <w:rsid w:val="0010276E"/>
    <w:rsid w:val="001055E6"/>
    <w:rsid w:val="00107947"/>
    <w:rsid w:val="00107F37"/>
    <w:rsid w:val="00111204"/>
    <w:rsid w:val="0012210B"/>
    <w:rsid w:val="00122E35"/>
    <w:rsid w:val="00124041"/>
    <w:rsid w:val="00124BAE"/>
    <w:rsid w:val="00127293"/>
    <w:rsid w:val="001272F7"/>
    <w:rsid w:val="00132CA4"/>
    <w:rsid w:val="00135162"/>
    <w:rsid w:val="00135E9B"/>
    <w:rsid w:val="001373C1"/>
    <w:rsid w:val="00144765"/>
    <w:rsid w:val="0014774E"/>
    <w:rsid w:val="00151FFB"/>
    <w:rsid w:val="00156E87"/>
    <w:rsid w:val="00162DAA"/>
    <w:rsid w:val="00163244"/>
    <w:rsid w:val="00164BCF"/>
    <w:rsid w:val="00167BC3"/>
    <w:rsid w:val="00171FDA"/>
    <w:rsid w:val="00175EEF"/>
    <w:rsid w:val="00176192"/>
    <w:rsid w:val="00176384"/>
    <w:rsid w:val="00176F0F"/>
    <w:rsid w:val="001819E3"/>
    <w:rsid w:val="001854E3"/>
    <w:rsid w:val="00185FCB"/>
    <w:rsid w:val="001913DE"/>
    <w:rsid w:val="001933C2"/>
    <w:rsid w:val="001972F7"/>
    <w:rsid w:val="001A0BC7"/>
    <w:rsid w:val="001A2BB7"/>
    <w:rsid w:val="001A446A"/>
    <w:rsid w:val="001B3AFC"/>
    <w:rsid w:val="001B4E58"/>
    <w:rsid w:val="001B6D3B"/>
    <w:rsid w:val="001B7DBC"/>
    <w:rsid w:val="001C060E"/>
    <w:rsid w:val="001C194A"/>
    <w:rsid w:val="001C2013"/>
    <w:rsid w:val="001C3547"/>
    <w:rsid w:val="001C6648"/>
    <w:rsid w:val="001C7103"/>
    <w:rsid w:val="001D3925"/>
    <w:rsid w:val="001D62A4"/>
    <w:rsid w:val="001E036E"/>
    <w:rsid w:val="001E0F37"/>
    <w:rsid w:val="001F1F7D"/>
    <w:rsid w:val="001F559E"/>
    <w:rsid w:val="0021456F"/>
    <w:rsid w:val="00222C4B"/>
    <w:rsid w:val="00223E3F"/>
    <w:rsid w:val="00224CC9"/>
    <w:rsid w:val="00232E8B"/>
    <w:rsid w:val="00241F12"/>
    <w:rsid w:val="00242AF9"/>
    <w:rsid w:val="0024484E"/>
    <w:rsid w:val="00253E11"/>
    <w:rsid w:val="00253EB3"/>
    <w:rsid w:val="002546B5"/>
    <w:rsid w:val="002615EB"/>
    <w:rsid w:val="002628B2"/>
    <w:rsid w:val="00262D14"/>
    <w:rsid w:val="002659A3"/>
    <w:rsid w:val="0026752B"/>
    <w:rsid w:val="00267B01"/>
    <w:rsid w:val="00271142"/>
    <w:rsid w:val="00276A33"/>
    <w:rsid w:val="00286040"/>
    <w:rsid w:val="00286174"/>
    <w:rsid w:val="00291326"/>
    <w:rsid w:val="00293EB5"/>
    <w:rsid w:val="002944E9"/>
    <w:rsid w:val="002A4091"/>
    <w:rsid w:val="002B3D5E"/>
    <w:rsid w:val="002B3E42"/>
    <w:rsid w:val="002B4266"/>
    <w:rsid w:val="002B7DA3"/>
    <w:rsid w:val="002C085C"/>
    <w:rsid w:val="002C32BD"/>
    <w:rsid w:val="002C4E19"/>
    <w:rsid w:val="002C51E9"/>
    <w:rsid w:val="002C5792"/>
    <w:rsid w:val="002C7116"/>
    <w:rsid w:val="002D00ED"/>
    <w:rsid w:val="002D26D1"/>
    <w:rsid w:val="002E12A2"/>
    <w:rsid w:val="002E3629"/>
    <w:rsid w:val="002E58E3"/>
    <w:rsid w:val="002F1FBA"/>
    <w:rsid w:val="002F44D6"/>
    <w:rsid w:val="002F67E7"/>
    <w:rsid w:val="003025BF"/>
    <w:rsid w:val="003064CD"/>
    <w:rsid w:val="00307027"/>
    <w:rsid w:val="00322957"/>
    <w:rsid w:val="003256C1"/>
    <w:rsid w:val="00331B0A"/>
    <w:rsid w:val="003325E8"/>
    <w:rsid w:val="00336719"/>
    <w:rsid w:val="003376C7"/>
    <w:rsid w:val="003378BA"/>
    <w:rsid w:val="003474C5"/>
    <w:rsid w:val="00353253"/>
    <w:rsid w:val="00353CC4"/>
    <w:rsid w:val="00355FB3"/>
    <w:rsid w:val="003644B4"/>
    <w:rsid w:val="003666DF"/>
    <w:rsid w:val="003720D2"/>
    <w:rsid w:val="0037403E"/>
    <w:rsid w:val="0037779F"/>
    <w:rsid w:val="00385E94"/>
    <w:rsid w:val="003932E7"/>
    <w:rsid w:val="003A1731"/>
    <w:rsid w:val="003A1836"/>
    <w:rsid w:val="003A3707"/>
    <w:rsid w:val="003A73D7"/>
    <w:rsid w:val="003B62CD"/>
    <w:rsid w:val="003C01E4"/>
    <w:rsid w:val="003C59B5"/>
    <w:rsid w:val="003D0527"/>
    <w:rsid w:val="003D1249"/>
    <w:rsid w:val="003D6D80"/>
    <w:rsid w:val="003E0373"/>
    <w:rsid w:val="003E3E8F"/>
    <w:rsid w:val="003E46A2"/>
    <w:rsid w:val="003E4EA4"/>
    <w:rsid w:val="00400156"/>
    <w:rsid w:val="00401399"/>
    <w:rsid w:val="0040198E"/>
    <w:rsid w:val="00405D17"/>
    <w:rsid w:val="00415DEC"/>
    <w:rsid w:val="00417A25"/>
    <w:rsid w:val="00417E12"/>
    <w:rsid w:val="00422623"/>
    <w:rsid w:val="004242AB"/>
    <w:rsid w:val="00432987"/>
    <w:rsid w:val="00437E8E"/>
    <w:rsid w:val="00450E17"/>
    <w:rsid w:val="0045121E"/>
    <w:rsid w:val="00451EE4"/>
    <w:rsid w:val="00453D69"/>
    <w:rsid w:val="004567F5"/>
    <w:rsid w:val="00466531"/>
    <w:rsid w:val="004718C7"/>
    <w:rsid w:val="00471AD4"/>
    <w:rsid w:val="004737DB"/>
    <w:rsid w:val="00475583"/>
    <w:rsid w:val="00475D39"/>
    <w:rsid w:val="004924B9"/>
    <w:rsid w:val="004935ED"/>
    <w:rsid w:val="004A07FC"/>
    <w:rsid w:val="004A15FB"/>
    <w:rsid w:val="004A285B"/>
    <w:rsid w:val="004A4377"/>
    <w:rsid w:val="004B3465"/>
    <w:rsid w:val="004B3710"/>
    <w:rsid w:val="004B41B4"/>
    <w:rsid w:val="004C0C61"/>
    <w:rsid w:val="004C7510"/>
    <w:rsid w:val="004E4313"/>
    <w:rsid w:val="004E4E0F"/>
    <w:rsid w:val="004F19BF"/>
    <w:rsid w:val="004F7934"/>
    <w:rsid w:val="00501417"/>
    <w:rsid w:val="0050294D"/>
    <w:rsid w:val="00502B1A"/>
    <w:rsid w:val="005074DD"/>
    <w:rsid w:val="00507E51"/>
    <w:rsid w:val="00512D7C"/>
    <w:rsid w:val="00512FB9"/>
    <w:rsid w:val="00513E95"/>
    <w:rsid w:val="00514B90"/>
    <w:rsid w:val="0051634D"/>
    <w:rsid w:val="00521D72"/>
    <w:rsid w:val="0052451D"/>
    <w:rsid w:val="005274CF"/>
    <w:rsid w:val="00530840"/>
    <w:rsid w:val="00540999"/>
    <w:rsid w:val="00540D84"/>
    <w:rsid w:val="0054215E"/>
    <w:rsid w:val="00547336"/>
    <w:rsid w:val="005476C5"/>
    <w:rsid w:val="00553219"/>
    <w:rsid w:val="005668A5"/>
    <w:rsid w:val="00573620"/>
    <w:rsid w:val="005740AB"/>
    <w:rsid w:val="0057627F"/>
    <w:rsid w:val="00580899"/>
    <w:rsid w:val="005822AA"/>
    <w:rsid w:val="00585981"/>
    <w:rsid w:val="00595127"/>
    <w:rsid w:val="00597169"/>
    <w:rsid w:val="005A0439"/>
    <w:rsid w:val="005A17CC"/>
    <w:rsid w:val="005A29BB"/>
    <w:rsid w:val="005A35AC"/>
    <w:rsid w:val="005A46FB"/>
    <w:rsid w:val="005B4A4A"/>
    <w:rsid w:val="005C665D"/>
    <w:rsid w:val="005C7A17"/>
    <w:rsid w:val="005D1274"/>
    <w:rsid w:val="005D4349"/>
    <w:rsid w:val="005D50C4"/>
    <w:rsid w:val="005F5557"/>
    <w:rsid w:val="005F6023"/>
    <w:rsid w:val="00603A2D"/>
    <w:rsid w:val="00604FC3"/>
    <w:rsid w:val="00605E92"/>
    <w:rsid w:val="006074B7"/>
    <w:rsid w:val="0061745D"/>
    <w:rsid w:val="00620AAA"/>
    <w:rsid w:val="00620F25"/>
    <w:rsid w:val="006214EC"/>
    <w:rsid w:val="00622382"/>
    <w:rsid w:val="00625380"/>
    <w:rsid w:val="006275CA"/>
    <w:rsid w:val="006317B7"/>
    <w:rsid w:val="00632461"/>
    <w:rsid w:val="006368F4"/>
    <w:rsid w:val="00641C72"/>
    <w:rsid w:val="00642A53"/>
    <w:rsid w:val="00644081"/>
    <w:rsid w:val="00647DB3"/>
    <w:rsid w:val="006503C7"/>
    <w:rsid w:val="00656F95"/>
    <w:rsid w:val="006610DF"/>
    <w:rsid w:val="006706C6"/>
    <w:rsid w:val="006715D0"/>
    <w:rsid w:val="006724CC"/>
    <w:rsid w:val="00676668"/>
    <w:rsid w:val="00680221"/>
    <w:rsid w:val="00680A83"/>
    <w:rsid w:val="00681895"/>
    <w:rsid w:val="00687C3B"/>
    <w:rsid w:val="00694028"/>
    <w:rsid w:val="00694486"/>
    <w:rsid w:val="006961B5"/>
    <w:rsid w:val="006A0523"/>
    <w:rsid w:val="006A1270"/>
    <w:rsid w:val="006A3394"/>
    <w:rsid w:val="006A5C7A"/>
    <w:rsid w:val="006A7F20"/>
    <w:rsid w:val="006B1F7C"/>
    <w:rsid w:val="006C0650"/>
    <w:rsid w:val="006C19C9"/>
    <w:rsid w:val="006C439D"/>
    <w:rsid w:val="006C6482"/>
    <w:rsid w:val="006D1823"/>
    <w:rsid w:val="006D2DEB"/>
    <w:rsid w:val="006D74D7"/>
    <w:rsid w:val="006D7589"/>
    <w:rsid w:val="006D79DC"/>
    <w:rsid w:val="006E635C"/>
    <w:rsid w:val="006E7496"/>
    <w:rsid w:val="006F15B9"/>
    <w:rsid w:val="006F2836"/>
    <w:rsid w:val="006F2D25"/>
    <w:rsid w:val="006F3132"/>
    <w:rsid w:val="006F42A5"/>
    <w:rsid w:val="00705521"/>
    <w:rsid w:val="00715CB0"/>
    <w:rsid w:val="007210BB"/>
    <w:rsid w:val="0072130D"/>
    <w:rsid w:val="007233C4"/>
    <w:rsid w:val="007274DF"/>
    <w:rsid w:val="007329B2"/>
    <w:rsid w:val="00732BE3"/>
    <w:rsid w:val="00734D0B"/>
    <w:rsid w:val="00734F7F"/>
    <w:rsid w:val="0074400C"/>
    <w:rsid w:val="0074644C"/>
    <w:rsid w:val="007530C3"/>
    <w:rsid w:val="007542AC"/>
    <w:rsid w:val="00755E8D"/>
    <w:rsid w:val="00756776"/>
    <w:rsid w:val="00756B36"/>
    <w:rsid w:val="00764C2F"/>
    <w:rsid w:val="00780F55"/>
    <w:rsid w:val="00781C61"/>
    <w:rsid w:val="00781D9A"/>
    <w:rsid w:val="00781EAB"/>
    <w:rsid w:val="007827E5"/>
    <w:rsid w:val="00783F57"/>
    <w:rsid w:val="00784F51"/>
    <w:rsid w:val="00793647"/>
    <w:rsid w:val="00793E64"/>
    <w:rsid w:val="007979E0"/>
    <w:rsid w:val="007A1322"/>
    <w:rsid w:val="007A16B7"/>
    <w:rsid w:val="007A3622"/>
    <w:rsid w:val="007A5DB3"/>
    <w:rsid w:val="007A5DC2"/>
    <w:rsid w:val="007A6D89"/>
    <w:rsid w:val="007B177E"/>
    <w:rsid w:val="007B3F63"/>
    <w:rsid w:val="007B5E70"/>
    <w:rsid w:val="007C2D5E"/>
    <w:rsid w:val="007C484D"/>
    <w:rsid w:val="007C49C5"/>
    <w:rsid w:val="007D5381"/>
    <w:rsid w:val="007D5A4F"/>
    <w:rsid w:val="007D7B5D"/>
    <w:rsid w:val="007E06A9"/>
    <w:rsid w:val="007F4184"/>
    <w:rsid w:val="007F47BF"/>
    <w:rsid w:val="007F591D"/>
    <w:rsid w:val="007F60BE"/>
    <w:rsid w:val="00800DA8"/>
    <w:rsid w:val="00801FFD"/>
    <w:rsid w:val="00810C0B"/>
    <w:rsid w:val="008112BE"/>
    <w:rsid w:val="008133BA"/>
    <w:rsid w:val="00815858"/>
    <w:rsid w:val="0081755D"/>
    <w:rsid w:val="008202BE"/>
    <w:rsid w:val="00824420"/>
    <w:rsid w:val="00830544"/>
    <w:rsid w:val="00831289"/>
    <w:rsid w:val="008318D8"/>
    <w:rsid w:val="00831D7C"/>
    <w:rsid w:val="008349C4"/>
    <w:rsid w:val="00836278"/>
    <w:rsid w:val="0083672C"/>
    <w:rsid w:val="008403F4"/>
    <w:rsid w:val="00846F9F"/>
    <w:rsid w:val="00852533"/>
    <w:rsid w:val="00857703"/>
    <w:rsid w:val="00857F4F"/>
    <w:rsid w:val="008651E0"/>
    <w:rsid w:val="00865528"/>
    <w:rsid w:val="00865753"/>
    <w:rsid w:val="00880664"/>
    <w:rsid w:val="008825BB"/>
    <w:rsid w:val="00895FFD"/>
    <w:rsid w:val="008966E1"/>
    <w:rsid w:val="008A3A35"/>
    <w:rsid w:val="008B34B9"/>
    <w:rsid w:val="008B7EEE"/>
    <w:rsid w:val="008C6061"/>
    <w:rsid w:val="008C6737"/>
    <w:rsid w:val="008D0248"/>
    <w:rsid w:val="008D0544"/>
    <w:rsid w:val="008D3857"/>
    <w:rsid w:val="008D3C22"/>
    <w:rsid w:val="008D5796"/>
    <w:rsid w:val="008D5C0A"/>
    <w:rsid w:val="008E46CD"/>
    <w:rsid w:val="008E5CD5"/>
    <w:rsid w:val="008F51CA"/>
    <w:rsid w:val="008F56B4"/>
    <w:rsid w:val="00902A20"/>
    <w:rsid w:val="00906237"/>
    <w:rsid w:val="0091118E"/>
    <w:rsid w:val="00912704"/>
    <w:rsid w:val="0091463F"/>
    <w:rsid w:val="00915BE6"/>
    <w:rsid w:val="00925A32"/>
    <w:rsid w:val="009263A9"/>
    <w:rsid w:val="0092644B"/>
    <w:rsid w:val="0093041A"/>
    <w:rsid w:val="00934F91"/>
    <w:rsid w:val="00943261"/>
    <w:rsid w:val="00943A73"/>
    <w:rsid w:val="0094544B"/>
    <w:rsid w:val="00946192"/>
    <w:rsid w:val="009548AB"/>
    <w:rsid w:val="00956A19"/>
    <w:rsid w:val="00956E9D"/>
    <w:rsid w:val="009604CB"/>
    <w:rsid w:val="00960C6F"/>
    <w:rsid w:val="00962039"/>
    <w:rsid w:val="009630AE"/>
    <w:rsid w:val="009648E8"/>
    <w:rsid w:val="00972137"/>
    <w:rsid w:val="00973EDE"/>
    <w:rsid w:val="00975A65"/>
    <w:rsid w:val="00987558"/>
    <w:rsid w:val="009922A0"/>
    <w:rsid w:val="00992634"/>
    <w:rsid w:val="00995B56"/>
    <w:rsid w:val="009A3A90"/>
    <w:rsid w:val="009B6251"/>
    <w:rsid w:val="009B6DB4"/>
    <w:rsid w:val="009C5CCE"/>
    <w:rsid w:val="009D294C"/>
    <w:rsid w:val="009D2BB5"/>
    <w:rsid w:val="009D37D0"/>
    <w:rsid w:val="009E0F49"/>
    <w:rsid w:val="009E2D97"/>
    <w:rsid w:val="009E34A1"/>
    <w:rsid w:val="009E5928"/>
    <w:rsid w:val="009E6369"/>
    <w:rsid w:val="009E6476"/>
    <w:rsid w:val="009E6A86"/>
    <w:rsid w:val="009F2571"/>
    <w:rsid w:val="009F7E0B"/>
    <w:rsid w:val="00A00546"/>
    <w:rsid w:val="00A04041"/>
    <w:rsid w:val="00A07BCE"/>
    <w:rsid w:val="00A11C46"/>
    <w:rsid w:val="00A13FB5"/>
    <w:rsid w:val="00A141C1"/>
    <w:rsid w:val="00A1495A"/>
    <w:rsid w:val="00A16499"/>
    <w:rsid w:val="00A20E77"/>
    <w:rsid w:val="00A23578"/>
    <w:rsid w:val="00A2603D"/>
    <w:rsid w:val="00A273D3"/>
    <w:rsid w:val="00A276FC"/>
    <w:rsid w:val="00A309F5"/>
    <w:rsid w:val="00A3666B"/>
    <w:rsid w:val="00A36FCB"/>
    <w:rsid w:val="00A42A3A"/>
    <w:rsid w:val="00A50970"/>
    <w:rsid w:val="00A54EDF"/>
    <w:rsid w:val="00A620DF"/>
    <w:rsid w:val="00A70BA6"/>
    <w:rsid w:val="00A744E0"/>
    <w:rsid w:val="00A7472E"/>
    <w:rsid w:val="00A75A27"/>
    <w:rsid w:val="00A75F08"/>
    <w:rsid w:val="00A76206"/>
    <w:rsid w:val="00A8372B"/>
    <w:rsid w:val="00A83D3E"/>
    <w:rsid w:val="00A90940"/>
    <w:rsid w:val="00A97EC2"/>
    <w:rsid w:val="00AA72AC"/>
    <w:rsid w:val="00AA7BC1"/>
    <w:rsid w:val="00AB5030"/>
    <w:rsid w:val="00AC2D96"/>
    <w:rsid w:val="00AC3F13"/>
    <w:rsid w:val="00AC59A3"/>
    <w:rsid w:val="00AC7481"/>
    <w:rsid w:val="00AD0694"/>
    <w:rsid w:val="00AD1C49"/>
    <w:rsid w:val="00AD2492"/>
    <w:rsid w:val="00AD417D"/>
    <w:rsid w:val="00AD4949"/>
    <w:rsid w:val="00AE3237"/>
    <w:rsid w:val="00AF3D0B"/>
    <w:rsid w:val="00AF5C87"/>
    <w:rsid w:val="00B0150E"/>
    <w:rsid w:val="00B02D39"/>
    <w:rsid w:val="00B03F3F"/>
    <w:rsid w:val="00B06970"/>
    <w:rsid w:val="00B222FC"/>
    <w:rsid w:val="00B2697B"/>
    <w:rsid w:val="00B30373"/>
    <w:rsid w:val="00B3303C"/>
    <w:rsid w:val="00B45169"/>
    <w:rsid w:val="00B47389"/>
    <w:rsid w:val="00B506EE"/>
    <w:rsid w:val="00B51E59"/>
    <w:rsid w:val="00B54BA4"/>
    <w:rsid w:val="00B55762"/>
    <w:rsid w:val="00B56C38"/>
    <w:rsid w:val="00B56E70"/>
    <w:rsid w:val="00B627E1"/>
    <w:rsid w:val="00B7047B"/>
    <w:rsid w:val="00B71C02"/>
    <w:rsid w:val="00B77B5E"/>
    <w:rsid w:val="00B81061"/>
    <w:rsid w:val="00B822D4"/>
    <w:rsid w:val="00B82708"/>
    <w:rsid w:val="00B82C0D"/>
    <w:rsid w:val="00B875C0"/>
    <w:rsid w:val="00B87850"/>
    <w:rsid w:val="00B944E6"/>
    <w:rsid w:val="00B947CE"/>
    <w:rsid w:val="00B9604E"/>
    <w:rsid w:val="00B96307"/>
    <w:rsid w:val="00B9636D"/>
    <w:rsid w:val="00B96A3D"/>
    <w:rsid w:val="00BA4282"/>
    <w:rsid w:val="00BA5706"/>
    <w:rsid w:val="00BB4C0B"/>
    <w:rsid w:val="00BC0486"/>
    <w:rsid w:val="00BC5022"/>
    <w:rsid w:val="00BD22DC"/>
    <w:rsid w:val="00BD4DB5"/>
    <w:rsid w:val="00BD7532"/>
    <w:rsid w:val="00BE109F"/>
    <w:rsid w:val="00BE6DFE"/>
    <w:rsid w:val="00BF0BD5"/>
    <w:rsid w:val="00BF3D19"/>
    <w:rsid w:val="00BF7ADA"/>
    <w:rsid w:val="00C036B9"/>
    <w:rsid w:val="00C05258"/>
    <w:rsid w:val="00C05D18"/>
    <w:rsid w:val="00C0667C"/>
    <w:rsid w:val="00C1214F"/>
    <w:rsid w:val="00C17740"/>
    <w:rsid w:val="00C214D6"/>
    <w:rsid w:val="00C22964"/>
    <w:rsid w:val="00C25EFA"/>
    <w:rsid w:val="00C27C94"/>
    <w:rsid w:val="00C370D7"/>
    <w:rsid w:val="00C43CD6"/>
    <w:rsid w:val="00C4712D"/>
    <w:rsid w:val="00C47AE6"/>
    <w:rsid w:val="00C50F8E"/>
    <w:rsid w:val="00C516D3"/>
    <w:rsid w:val="00C53797"/>
    <w:rsid w:val="00C612DF"/>
    <w:rsid w:val="00C61621"/>
    <w:rsid w:val="00C647DF"/>
    <w:rsid w:val="00C710F1"/>
    <w:rsid w:val="00C80FDA"/>
    <w:rsid w:val="00C923BC"/>
    <w:rsid w:val="00C933E3"/>
    <w:rsid w:val="00C95F29"/>
    <w:rsid w:val="00CA39F6"/>
    <w:rsid w:val="00CA5EB6"/>
    <w:rsid w:val="00CC313A"/>
    <w:rsid w:val="00CD7DD3"/>
    <w:rsid w:val="00CE3276"/>
    <w:rsid w:val="00CE57C5"/>
    <w:rsid w:val="00CF0329"/>
    <w:rsid w:val="00CF0E99"/>
    <w:rsid w:val="00CF72F9"/>
    <w:rsid w:val="00D02C72"/>
    <w:rsid w:val="00D03190"/>
    <w:rsid w:val="00D05FD1"/>
    <w:rsid w:val="00D06E21"/>
    <w:rsid w:val="00D14041"/>
    <w:rsid w:val="00D14AAA"/>
    <w:rsid w:val="00D16282"/>
    <w:rsid w:val="00D1679A"/>
    <w:rsid w:val="00D214BA"/>
    <w:rsid w:val="00D25C10"/>
    <w:rsid w:val="00D27F64"/>
    <w:rsid w:val="00D372B6"/>
    <w:rsid w:val="00D41389"/>
    <w:rsid w:val="00D452AD"/>
    <w:rsid w:val="00D46560"/>
    <w:rsid w:val="00D549AF"/>
    <w:rsid w:val="00D552E7"/>
    <w:rsid w:val="00D60BB7"/>
    <w:rsid w:val="00D65134"/>
    <w:rsid w:val="00D75318"/>
    <w:rsid w:val="00D7770D"/>
    <w:rsid w:val="00D86421"/>
    <w:rsid w:val="00D92C50"/>
    <w:rsid w:val="00DA206F"/>
    <w:rsid w:val="00DA4F64"/>
    <w:rsid w:val="00DB1121"/>
    <w:rsid w:val="00DB5BF8"/>
    <w:rsid w:val="00DB61A7"/>
    <w:rsid w:val="00DB73DD"/>
    <w:rsid w:val="00DB7D07"/>
    <w:rsid w:val="00DC0A1C"/>
    <w:rsid w:val="00DC1DB4"/>
    <w:rsid w:val="00DC1EFE"/>
    <w:rsid w:val="00DC4767"/>
    <w:rsid w:val="00DD4480"/>
    <w:rsid w:val="00DD45C6"/>
    <w:rsid w:val="00DE1561"/>
    <w:rsid w:val="00DE26F8"/>
    <w:rsid w:val="00DE5775"/>
    <w:rsid w:val="00DE701F"/>
    <w:rsid w:val="00DF3C49"/>
    <w:rsid w:val="00E0099A"/>
    <w:rsid w:val="00E01480"/>
    <w:rsid w:val="00E03613"/>
    <w:rsid w:val="00E05B30"/>
    <w:rsid w:val="00E11BB1"/>
    <w:rsid w:val="00E14576"/>
    <w:rsid w:val="00E16CE0"/>
    <w:rsid w:val="00E209E3"/>
    <w:rsid w:val="00E27980"/>
    <w:rsid w:val="00E337B1"/>
    <w:rsid w:val="00E371D6"/>
    <w:rsid w:val="00E47C01"/>
    <w:rsid w:val="00E5108B"/>
    <w:rsid w:val="00E519D3"/>
    <w:rsid w:val="00E52358"/>
    <w:rsid w:val="00E544FA"/>
    <w:rsid w:val="00E546E3"/>
    <w:rsid w:val="00E565B7"/>
    <w:rsid w:val="00E56AD7"/>
    <w:rsid w:val="00E57757"/>
    <w:rsid w:val="00E60294"/>
    <w:rsid w:val="00E63E20"/>
    <w:rsid w:val="00E65913"/>
    <w:rsid w:val="00E71E87"/>
    <w:rsid w:val="00E751A5"/>
    <w:rsid w:val="00E77161"/>
    <w:rsid w:val="00E87181"/>
    <w:rsid w:val="00E92A1D"/>
    <w:rsid w:val="00E943D7"/>
    <w:rsid w:val="00E95E0E"/>
    <w:rsid w:val="00E964B1"/>
    <w:rsid w:val="00E974B1"/>
    <w:rsid w:val="00E97F47"/>
    <w:rsid w:val="00EA1255"/>
    <w:rsid w:val="00EA17C3"/>
    <w:rsid w:val="00EA6A7C"/>
    <w:rsid w:val="00EA725E"/>
    <w:rsid w:val="00EC0144"/>
    <w:rsid w:val="00EC1E1B"/>
    <w:rsid w:val="00EC6EF2"/>
    <w:rsid w:val="00ED2D32"/>
    <w:rsid w:val="00ED3E87"/>
    <w:rsid w:val="00ED4FBB"/>
    <w:rsid w:val="00ED60D6"/>
    <w:rsid w:val="00EE1BD5"/>
    <w:rsid w:val="00EE32F2"/>
    <w:rsid w:val="00EE5B64"/>
    <w:rsid w:val="00EF2801"/>
    <w:rsid w:val="00EF44BE"/>
    <w:rsid w:val="00F02ED5"/>
    <w:rsid w:val="00F0551C"/>
    <w:rsid w:val="00F11A95"/>
    <w:rsid w:val="00F13C85"/>
    <w:rsid w:val="00F23B86"/>
    <w:rsid w:val="00F253FB"/>
    <w:rsid w:val="00F257A9"/>
    <w:rsid w:val="00F30581"/>
    <w:rsid w:val="00F353B0"/>
    <w:rsid w:val="00F40700"/>
    <w:rsid w:val="00F40805"/>
    <w:rsid w:val="00F46EE9"/>
    <w:rsid w:val="00F51168"/>
    <w:rsid w:val="00F55558"/>
    <w:rsid w:val="00F602CF"/>
    <w:rsid w:val="00F60E7C"/>
    <w:rsid w:val="00F62CC0"/>
    <w:rsid w:val="00F7387B"/>
    <w:rsid w:val="00F74D92"/>
    <w:rsid w:val="00F76155"/>
    <w:rsid w:val="00F77040"/>
    <w:rsid w:val="00F80D62"/>
    <w:rsid w:val="00F817FB"/>
    <w:rsid w:val="00F84320"/>
    <w:rsid w:val="00F87D02"/>
    <w:rsid w:val="00F90463"/>
    <w:rsid w:val="00F91E13"/>
    <w:rsid w:val="00FA0A93"/>
    <w:rsid w:val="00FA1C22"/>
    <w:rsid w:val="00FA4699"/>
    <w:rsid w:val="00FA7E38"/>
    <w:rsid w:val="00FB32B7"/>
    <w:rsid w:val="00FB4E8C"/>
    <w:rsid w:val="00FB6957"/>
    <w:rsid w:val="00FC7085"/>
    <w:rsid w:val="00FD087F"/>
    <w:rsid w:val="00FD56FD"/>
    <w:rsid w:val="00FD7827"/>
    <w:rsid w:val="00FE1AB3"/>
    <w:rsid w:val="00FF1C83"/>
    <w:rsid w:val="00FF30EB"/>
    <w:rsid w:val="00FF3499"/>
    <w:rsid w:val="015F82AC"/>
    <w:rsid w:val="02472AD4"/>
    <w:rsid w:val="02F5F638"/>
    <w:rsid w:val="04F99732"/>
    <w:rsid w:val="05E93A38"/>
    <w:rsid w:val="05E9A6C2"/>
    <w:rsid w:val="0681390A"/>
    <w:rsid w:val="06CD2AFD"/>
    <w:rsid w:val="09B8600A"/>
    <w:rsid w:val="09C3F81D"/>
    <w:rsid w:val="0A7824A6"/>
    <w:rsid w:val="0A989E66"/>
    <w:rsid w:val="0C605C8D"/>
    <w:rsid w:val="125CC11E"/>
    <w:rsid w:val="15B89C61"/>
    <w:rsid w:val="1672249F"/>
    <w:rsid w:val="17D4B8AB"/>
    <w:rsid w:val="17FDEA7A"/>
    <w:rsid w:val="1854C4A6"/>
    <w:rsid w:val="187BBA91"/>
    <w:rsid w:val="1905BBB9"/>
    <w:rsid w:val="1C054A45"/>
    <w:rsid w:val="1C2AA5B1"/>
    <w:rsid w:val="1DC1009E"/>
    <w:rsid w:val="2184DC89"/>
    <w:rsid w:val="2386634E"/>
    <w:rsid w:val="238F57F1"/>
    <w:rsid w:val="246C0C6D"/>
    <w:rsid w:val="24D34FAB"/>
    <w:rsid w:val="27F25ACB"/>
    <w:rsid w:val="29F2695A"/>
    <w:rsid w:val="2A938514"/>
    <w:rsid w:val="2B1B8017"/>
    <w:rsid w:val="2C907F16"/>
    <w:rsid w:val="2D1E0DF9"/>
    <w:rsid w:val="2DFC2215"/>
    <w:rsid w:val="303B6269"/>
    <w:rsid w:val="3055AEBB"/>
    <w:rsid w:val="32134689"/>
    <w:rsid w:val="33796A3A"/>
    <w:rsid w:val="36365142"/>
    <w:rsid w:val="3723A8D6"/>
    <w:rsid w:val="3746A7E7"/>
    <w:rsid w:val="3855F75C"/>
    <w:rsid w:val="3A7102D9"/>
    <w:rsid w:val="3AFEB226"/>
    <w:rsid w:val="3B8649F3"/>
    <w:rsid w:val="3C7E6304"/>
    <w:rsid w:val="3D9D2A40"/>
    <w:rsid w:val="3F54E83A"/>
    <w:rsid w:val="3F8E56B3"/>
    <w:rsid w:val="44CD3CE8"/>
    <w:rsid w:val="47330480"/>
    <w:rsid w:val="4787D485"/>
    <w:rsid w:val="4832E1E3"/>
    <w:rsid w:val="4925CFF5"/>
    <w:rsid w:val="4A52D6C3"/>
    <w:rsid w:val="4B0D07F6"/>
    <w:rsid w:val="4B1CF74B"/>
    <w:rsid w:val="4BF2AA1B"/>
    <w:rsid w:val="4C1CBFCE"/>
    <w:rsid w:val="4D223DEA"/>
    <w:rsid w:val="4E9A0CBD"/>
    <w:rsid w:val="5001DE9B"/>
    <w:rsid w:val="51D65F92"/>
    <w:rsid w:val="544D94D2"/>
    <w:rsid w:val="54B95BCF"/>
    <w:rsid w:val="54D05F73"/>
    <w:rsid w:val="5696B56B"/>
    <w:rsid w:val="58B2D1B5"/>
    <w:rsid w:val="5948632B"/>
    <w:rsid w:val="5DD1C477"/>
    <w:rsid w:val="5F5EC904"/>
    <w:rsid w:val="61392F64"/>
    <w:rsid w:val="63AAB01D"/>
    <w:rsid w:val="67B3B772"/>
    <w:rsid w:val="6845D7F6"/>
    <w:rsid w:val="69C38015"/>
    <w:rsid w:val="6A20A247"/>
    <w:rsid w:val="6A686E0C"/>
    <w:rsid w:val="6A800F2B"/>
    <w:rsid w:val="6B4D1C35"/>
    <w:rsid w:val="6CA0C869"/>
    <w:rsid w:val="6CD77958"/>
    <w:rsid w:val="6F206AEC"/>
    <w:rsid w:val="6FABC818"/>
    <w:rsid w:val="710EC6B7"/>
    <w:rsid w:val="7169B16A"/>
    <w:rsid w:val="71967D37"/>
    <w:rsid w:val="7207AD2C"/>
    <w:rsid w:val="736E6157"/>
    <w:rsid w:val="74777F81"/>
    <w:rsid w:val="75CD648B"/>
    <w:rsid w:val="7652FC4B"/>
    <w:rsid w:val="7905054D"/>
    <w:rsid w:val="791AF5E7"/>
    <w:rsid w:val="7A02A552"/>
    <w:rsid w:val="7C25FE0F"/>
    <w:rsid w:val="7FAFEA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D0D4"/>
  <w15:chartTrackingRefBased/>
  <w15:docId w15:val="{5DEC11FE-9357-4902-BCD3-168017CA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E3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E3F"/>
    <w:rPr>
      <w:sz w:val="16"/>
      <w:szCs w:val="16"/>
    </w:rPr>
  </w:style>
  <w:style w:type="paragraph" w:styleId="CommentText">
    <w:name w:val="annotation text"/>
    <w:basedOn w:val="Normal"/>
    <w:link w:val="CommentTextChar"/>
    <w:uiPriority w:val="99"/>
    <w:unhideWhenUsed/>
    <w:rsid w:val="00223E3F"/>
    <w:pPr>
      <w:spacing w:line="240" w:lineRule="auto"/>
    </w:pPr>
    <w:rPr>
      <w:sz w:val="20"/>
      <w:szCs w:val="20"/>
    </w:rPr>
  </w:style>
  <w:style w:type="character" w:customStyle="1" w:styleId="CommentTextChar">
    <w:name w:val="Comment Text Char"/>
    <w:basedOn w:val="DefaultParagraphFont"/>
    <w:link w:val="CommentText"/>
    <w:uiPriority w:val="99"/>
    <w:rsid w:val="00223E3F"/>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223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E3F"/>
    <w:rPr>
      <w:rFonts w:ascii="Segoe UI" w:hAnsi="Segoe UI" w:cs="Segoe UI"/>
      <w:sz w:val="18"/>
      <w:szCs w:val="18"/>
    </w:rPr>
  </w:style>
  <w:style w:type="paragraph" w:styleId="ListParagraph">
    <w:name w:val="List Paragraph"/>
    <w:basedOn w:val="Normal"/>
    <w:uiPriority w:val="34"/>
    <w:qFormat/>
    <w:rsid w:val="00223E3F"/>
    <w:pPr>
      <w:ind w:left="720"/>
      <w:contextualSpacing/>
    </w:pPr>
  </w:style>
  <w:style w:type="paragraph" w:styleId="CommentSubject">
    <w:name w:val="annotation subject"/>
    <w:basedOn w:val="CommentText"/>
    <w:next w:val="CommentText"/>
    <w:link w:val="CommentSubjectChar"/>
    <w:uiPriority w:val="99"/>
    <w:semiHidden/>
    <w:unhideWhenUsed/>
    <w:rsid w:val="00451EE4"/>
    <w:rPr>
      <w:b/>
      <w:bCs/>
    </w:rPr>
  </w:style>
  <w:style w:type="character" w:customStyle="1" w:styleId="CommentSubjectChar">
    <w:name w:val="Comment Subject Char"/>
    <w:basedOn w:val="CommentTextChar"/>
    <w:link w:val="CommentSubject"/>
    <w:uiPriority w:val="99"/>
    <w:semiHidden/>
    <w:rsid w:val="00451EE4"/>
    <w:rPr>
      <w:rFonts w:asciiTheme="minorHAnsi" w:hAnsiTheme="minorHAnsi" w:cstheme="minorBidi"/>
      <w:b/>
      <w:bCs/>
      <w:sz w:val="20"/>
      <w:szCs w:val="20"/>
    </w:rPr>
  </w:style>
  <w:style w:type="table" w:styleId="TableGrid">
    <w:name w:val="Table Grid"/>
    <w:basedOn w:val="TableNormal"/>
    <w:uiPriority w:val="39"/>
    <w:rsid w:val="00530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9E0"/>
    <w:rPr>
      <w:color w:val="0563C1" w:themeColor="hyperlink"/>
      <w:u w:val="single"/>
    </w:rPr>
  </w:style>
  <w:style w:type="character" w:styleId="UnresolvedMention">
    <w:name w:val="Unresolved Mention"/>
    <w:basedOn w:val="DefaultParagraphFont"/>
    <w:uiPriority w:val="99"/>
    <w:semiHidden/>
    <w:unhideWhenUsed/>
    <w:rsid w:val="007979E0"/>
    <w:rPr>
      <w:color w:val="605E5C"/>
      <w:shd w:val="clear" w:color="auto" w:fill="E1DFDD"/>
    </w:rPr>
  </w:style>
  <w:style w:type="character" w:customStyle="1" w:styleId="normaltextrun">
    <w:name w:val="normaltextrun"/>
    <w:basedOn w:val="DefaultParagraphFont"/>
    <w:rsid w:val="00F62CC0"/>
  </w:style>
  <w:style w:type="character" w:customStyle="1" w:styleId="eop">
    <w:name w:val="eop"/>
    <w:basedOn w:val="DefaultParagraphFont"/>
    <w:rsid w:val="00E337B1"/>
  </w:style>
  <w:style w:type="paragraph" w:customStyle="1" w:styleId="paragraph">
    <w:name w:val="paragraph"/>
    <w:basedOn w:val="Normal"/>
    <w:rsid w:val="00E33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34854053">
    <w:name w:val="scxw34854053"/>
    <w:basedOn w:val="DefaultParagraphFont"/>
    <w:rsid w:val="00E337B1"/>
  </w:style>
  <w:style w:type="character" w:customStyle="1" w:styleId="spellingerror">
    <w:name w:val="spellingerror"/>
    <w:basedOn w:val="DefaultParagraphFont"/>
    <w:rsid w:val="00E337B1"/>
  </w:style>
  <w:style w:type="character" w:styleId="FollowedHyperlink">
    <w:name w:val="FollowedHyperlink"/>
    <w:basedOn w:val="DefaultParagraphFont"/>
    <w:uiPriority w:val="99"/>
    <w:semiHidden/>
    <w:unhideWhenUsed/>
    <w:rsid w:val="00A00546"/>
    <w:rPr>
      <w:color w:val="954F72" w:themeColor="followedHyperlink"/>
      <w:u w:val="single"/>
    </w:rPr>
  </w:style>
  <w:style w:type="paragraph" w:styleId="NoSpacing">
    <w:name w:val="No Spacing"/>
    <w:uiPriority w:val="1"/>
    <w:qFormat/>
    <w:rsid w:val="002C5792"/>
    <w:rPr>
      <w:rFonts w:asciiTheme="minorHAnsi" w:hAnsiTheme="minorHAnsi" w:cstheme="minorBidi"/>
      <w:sz w:val="22"/>
      <w:szCs w:val="22"/>
    </w:rPr>
  </w:style>
  <w:style w:type="paragraph" w:styleId="Revision">
    <w:name w:val="Revision"/>
    <w:hidden/>
    <w:uiPriority w:val="99"/>
    <w:semiHidden/>
    <w:rsid w:val="006E635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1631">
      <w:bodyDiv w:val="1"/>
      <w:marLeft w:val="0"/>
      <w:marRight w:val="0"/>
      <w:marTop w:val="0"/>
      <w:marBottom w:val="0"/>
      <w:divBdr>
        <w:top w:val="none" w:sz="0" w:space="0" w:color="auto"/>
        <w:left w:val="none" w:sz="0" w:space="0" w:color="auto"/>
        <w:bottom w:val="none" w:sz="0" w:space="0" w:color="auto"/>
        <w:right w:val="none" w:sz="0" w:space="0" w:color="auto"/>
      </w:divBdr>
    </w:div>
    <w:div w:id="394359747">
      <w:bodyDiv w:val="1"/>
      <w:marLeft w:val="0"/>
      <w:marRight w:val="0"/>
      <w:marTop w:val="0"/>
      <w:marBottom w:val="0"/>
      <w:divBdr>
        <w:top w:val="none" w:sz="0" w:space="0" w:color="auto"/>
        <w:left w:val="none" w:sz="0" w:space="0" w:color="auto"/>
        <w:bottom w:val="none" w:sz="0" w:space="0" w:color="auto"/>
        <w:right w:val="none" w:sz="0" w:space="0" w:color="auto"/>
      </w:divBdr>
    </w:div>
    <w:div w:id="470251745">
      <w:bodyDiv w:val="1"/>
      <w:marLeft w:val="0"/>
      <w:marRight w:val="0"/>
      <w:marTop w:val="0"/>
      <w:marBottom w:val="0"/>
      <w:divBdr>
        <w:top w:val="none" w:sz="0" w:space="0" w:color="auto"/>
        <w:left w:val="none" w:sz="0" w:space="0" w:color="auto"/>
        <w:bottom w:val="none" w:sz="0" w:space="0" w:color="auto"/>
        <w:right w:val="none" w:sz="0" w:space="0" w:color="auto"/>
      </w:divBdr>
    </w:div>
    <w:div w:id="473565086">
      <w:bodyDiv w:val="1"/>
      <w:marLeft w:val="0"/>
      <w:marRight w:val="0"/>
      <w:marTop w:val="0"/>
      <w:marBottom w:val="0"/>
      <w:divBdr>
        <w:top w:val="none" w:sz="0" w:space="0" w:color="auto"/>
        <w:left w:val="none" w:sz="0" w:space="0" w:color="auto"/>
        <w:bottom w:val="none" w:sz="0" w:space="0" w:color="auto"/>
        <w:right w:val="none" w:sz="0" w:space="0" w:color="auto"/>
      </w:divBdr>
    </w:div>
    <w:div w:id="695157062">
      <w:bodyDiv w:val="1"/>
      <w:marLeft w:val="0"/>
      <w:marRight w:val="0"/>
      <w:marTop w:val="0"/>
      <w:marBottom w:val="0"/>
      <w:divBdr>
        <w:top w:val="none" w:sz="0" w:space="0" w:color="auto"/>
        <w:left w:val="none" w:sz="0" w:space="0" w:color="auto"/>
        <w:bottom w:val="none" w:sz="0" w:space="0" w:color="auto"/>
        <w:right w:val="none" w:sz="0" w:space="0" w:color="auto"/>
      </w:divBdr>
    </w:div>
    <w:div w:id="975375484">
      <w:bodyDiv w:val="1"/>
      <w:marLeft w:val="0"/>
      <w:marRight w:val="0"/>
      <w:marTop w:val="0"/>
      <w:marBottom w:val="0"/>
      <w:divBdr>
        <w:top w:val="none" w:sz="0" w:space="0" w:color="auto"/>
        <w:left w:val="none" w:sz="0" w:space="0" w:color="auto"/>
        <w:bottom w:val="none" w:sz="0" w:space="0" w:color="auto"/>
        <w:right w:val="none" w:sz="0" w:space="0" w:color="auto"/>
      </w:divBdr>
    </w:div>
    <w:div w:id="1226650664">
      <w:bodyDiv w:val="1"/>
      <w:marLeft w:val="0"/>
      <w:marRight w:val="0"/>
      <w:marTop w:val="0"/>
      <w:marBottom w:val="0"/>
      <w:divBdr>
        <w:top w:val="none" w:sz="0" w:space="0" w:color="auto"/>
        <w:left w:val="none" w:sz="0" w:space="0" w:color="auto"/>
        <w:bottom w:val="none" w:sz="0" w:space="0" w:color="auto"/>
        <w:right w:val="none" w:sz="0" w:space="0" w:color="auto"/>
      </w:divBdr>
    </w:div>
    <w:div w:id="1605184747">
      <w:bodyDiv w:val="1"/>
      <w:marLeft w:val="0"/>
      <w:marRight w:val="0"/>
      <w:marTop w:val="0"/>
      <w:marBottom w:val="0"/>
      <w:divBdr>
        <w:top w:val="none" w:sz="0" w:space="0" w:color="auto"/>
        <w:left w:val="none" w:sz="0" w:space="0" w:color="auto"/>
        <w:bottom w:val="none" w:sz="0" w:space="0" w:color="auto"/>
        <w:right w:val="none" w:sz="0" w:space="0" w:color="auto"/>
      </w:divBdr>
    </w:div>
    <w:div w:id="1744840406">
      <w:bodyDiv w:val="1"/>
      <w:marLeft w:val="0"/>
      <w:marRight w:val="0"/>
      <w:marTop w:val="0"/>
      <w:marBottom w:val="0"/>
      <w:divBdr>
        <w:top w:val="none" w:sz="0" w:space="0" w:color="auto"/>
        <w:left w:val="none" w:sz="0" w:space="0" w:color="auto"/>
        <w:bottom w:val="none" w:sz="0" w:space="0" w:color="auto"/>
        <w:right w:val="none" w:sz="0" w:space="0" w:color="auto"/>
      </w:divBdr>
      <w:divsChild>
        <w:div w:id="12457693">
          <w:marLeft w:val="0"/>
          <w:marRight w:val="0"/>
          <w:marTop w:val="0"/>
          <w:marBottom w:val="0"/>
          <w:divBdr>
            <w:top w:val="none" w:sz="0" w:space="0" w:color="auto"/>
            <w:left w:val="none" w:sz="0" w:space="0" w:color="auto"/>
            <w:bottom w:val="none" w:sz="0" w:space="0" w:color="auto"/>
            <w:right w:val="none" w:sz="0" w:space="0" w:color="auto"/>
          </w:divBdr>
        </w:div>
        <w:div w:id="116994285">
          <w:marLeft w:val="0"/>
          <w:marRight w:val="0"/>
          <w:marTop w:val="0"/>
          <w:marBottom w:val="0"/>
          <w:divBdr>
            <w:top w:val="none" w:sz="0" w:space="0" w:color="auto"/>
            <w:left w:val="none" w:sz="0" w:space="0" w:color="auto"/>
            <w:bottom w:val="none" w:sz="0" w:space="0" w:color="auto"/>
            <w:right w:val="none" w:sz="0" w:space="0" w:color="auto"/>
          </w:divBdr>
        </w:div>
        <w:div w:id="258097933">
          <w:marLeft w:val="0"/>
          <w:marRight w:val="0"/>
          <w:marTop w:val="0"/>
          <w:marBottom w:val="0"/>
          <w:divBdr>
            <w:top w:val="none" w:sz="0" w:space="0" w:color="auto"/>
            <w:left w:val="none" w:sz="0" w:space="0" w:color="auto"/>
            <w:bottom w:val="none" w:sz="0" w:space="0" w:color="auto"/>
            <w:right w:val="none" w:sz="0" w:space="0" w:color="auto"/>
          </w:divBdr>
        </w:div>
        <w:div w:id="522718001">
          <w:marLeft w:val="0"/>
          <w:marRight w:val="0"/>
          <w:marTop w:val="0"/>
          <w:marBottom w:val="0"/>
          <w:divBdr>
            <w:top w:val="none" w:sz="0" w:space="0" w:color="auto"/>
            <w:left w:val="none" w:sz="0" w:space="0" w:color="auto"/>
            <w:bottom w:val="none" w:sz="0" w:space="0" w:color="auto"/>
            <w:right w:val="none" w:sz="0" w:space="0" w:color="auto"/>
          </w:divBdr>
        </w:div>
        <w:div w:id="627860708">
          <w:marLeft w:val="0"/>
          <w:marRight w:val="0"/>
          <w:marTop w:val="0"/>
          <w:marBottom w:val="0"/>
          <w:divBdr>
            <w:top w:val="none" w:sz="0" w:space="0" w:color="auto"/>
            <w:left w:val="none" w:sz="0" w:space="0" w:color="auto"/>
            <w:bottom w:val="none" w:sz="0" w:space="0" w:color="auto"/>
            <w:right w:val="none" w:sz="0" w:space="0" w:color="auto"/>
          </w:divBdr>
        </w:div>
        <w:div w:id="1062600814">
          <w:marLeft w:val="0"/>
          <w:marRight w:val="0"/>
          <w:marTop w:val="0"/>
          <w:marBottom w:val="0"/>
          <w:divBdr>
            <w:top w:val="none" w:sz="0" w:space="0" w:color="auto"/>
            <w:left w:val="none" w:sz="0" w:space="0" w:color="auto"/>
            <w:bottom w:val="none" w:sz="0" w:space="0" w:color="auto"/>
            <w:right w:val="none" w:sz="0" w:space="0" w:color="auto"/>
          </w:divBdr>
        </w:div>
        <w:div w:id="1079132512">
          <w:marLeft w:val="0"/>
          <w:marRight w:val="0"/>
          <w:marTop w:val="0"/>
          <w:marBottom w:val="0"/>
          <w:divBdr>
            <w:top w:val="none" w:sz="0" w:space="0" w:color="auto"/>
            <w:left w:val="none" w:sz="0" w:space="0" w:color="auto"/>
            <w:bottom w:val="none" w:sz="0" w:space="0" w:color="auto"/>
            <w:right w:val="none" w:sz="0" w:space="0" w:color="auto"/>
          </w:divBdr>
        </w:div>
        <w:div w:id="1087111407">
          <w:marLeft w:val="0"/>
          <w:marRight w:val="0"/>
          <w:marTop w:val="0"/>
          <w:marBottom w:val="0"/>
          <w:divBdr>
            <w:top w:val="none" w:sz="0" w:space="0" w:color="auto"/>
            <w:left w:val="none" w:sz="0" w:space="0" w:color="auto"/>
            <w:bottom w:val="none" w:sz="0" w:space="0" w:color="auto"/>
            <w:right w:val="none" w:sz="0" w:space="0" w:color="auto"/>
          </w:divBdr>
        </w:div>
        <w:div w:id="1312521323">
          <w:marLeft w:val="0"/>
          <w:marRight w:val="0"/>
          <w:marTop w:val="0"/>
          <w:marBottom w:val="0"/>
          <w:divBdr>
            <w:top w:val="none" w:sz="0" w:space="0" w:color="auto"/>
            <w:left w:val="none" w:sz="0" w:space="0" w:color="auto"/>
            <w:bottom w:val="none" w:sz="0" w:space="0" w:color="auto"/>
            <w:right w:val="none" w:sz="0" w:space="0" w:color="auto"/>
          </w:divBdr>
        </w:div>
        <w:div w:id="1361541471">
          <w:marLeft w:val="0"/>
          <w:marRight w:val="0"/>
          <w:marTop w:val="0"/>
          <w:marBottom w:val="0"/>
          <w:divBdr>
            <w:top w:val="none" w:sz="0" w:space="0" w:color="auto"/>
            <w:left w:val="none" w:sz="0" w:space="0" w:color="auto"/>
            <w:bottom w:val="none" w:sz="0" w:space="0" w:color="auto"/>
            <w:right w:val="none" w:sz="0" w:space="0" w:color="auto"/>
          </w:divBdr>
        </w:div>
        <w:div w:id="1476755268">
          <w:marLeft w:val="0"/>
          <w:marRight w:val="0"/>
          <w:marTop w:val="0"/>
          <w:marBottom w:val="0"/>
          <w:divBdr>
            <w:top w:val="none" w:sz="0" w:space="0" w:color="auto"/>
            <w:left w:val="none" w:sz="0" w:space="0" w:color="auto"/>
            <w:bottom w:val="none" w:sz="0" w:space="0" w:color="auto"/>
            <w:right w:val="none" w:sz="0" w:space="0" w:color="auto"/>
          </w:divBdr>
        </w:div>
        <w:div w:id="1504004464">
          <w:marLeft w:val="0"/>
          <w:marRight w:val="0"/>
          <w:marTop w:val="0"/>
          <w:marBottom w:val="0"/>
          <w:divBdr>
            <w:top w:val="none" w:sz="0" w:space="0" w:color="auto"/>
            <w:left w:val="none" w:sz="0" w:space="0" w:color="auto"/>
            <w:bottom w:val="none" w:sz="0" w:space="0" w:color="auto"/>
            <w:right w:val="none" w:sz="0" w:space="0" w:color="auto"/>
          </w:divBdr>
        </w:div>
      </w:divsChild>
    </w:div>
    <w:div w:id="1924486010">
      <w:bodyDiv w:val="1"/>
      <w:marLeft w:val="0"/>
      <w:marRight w:val="0"/>
      <w:marTop w:val="0"/>
      <w:marBottom w:val="0"/>
      <w:divBdr>
        <w:top w:val="none" w:sz="0" w:space="0" w:color="auto"/>
        <w:left w:val="none" w:sz="0" w:space="0" w:color="auto"/>
        <w:bottom w:val="none" w:sz="0" w:space="0" w:color="auto"/>
        <w:right w:val="none" w:sz="0" w:space="0" w:color="auto"/>
      </w:divBdr>
    </w:div>
    <w:div w:id="19643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5" ma:contentTypeDescription="Create a new document." ma:contentTypeScope="" ma:versionID="1424ea3fc9977cd011e3b7eab6dab17e">
  <xsd:schema xmlns:xsd="http://www.w3.org/2001/XMLSchema" xmlns:xs="http://www.w3.org/2001/XMLSchema" xmlns:p="http://schemas.microsoft.com/office/2006/metadata/properties" xmlns:ns1="http://schemas.microsoft.com/sharepoint/v3" xmlns:ns3="2df38912-c20a-4a5f-96ab-42cbfa0b650a" xmlns:ns4="e9cfd9bc-e4e8-4256-90fb-e3fe1dbb059b" targetNamespace="http://schemas.microsoft.com/office/2006/metadata/properties" ma:root="true" ma:fieldsID="14445758d734201af245651b4f523d9b" ns1:_="" ns3:_="" ns4:_="">
    <xsd:import namespace="http://schemas.microsoft.com/sharepoint/v3"/>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E502-B27D-43CB-9E4E-8F4DD0026567}">
  <ds:schemaRefs>
    <ds:schemaRef ds:uri="http://schemas.microsoft.com/sharepoint/v3/contenttype/forms"/>
  </ds:schemaRefs>
</ds:datastoreItem>
</file>

<file path=customXml/itemProps2.xml><?xml version="1.0" encoding="utf-8"?>
<ds:datastoreItem xmlns:ds="http://schemas.openxmlformats.org/officeDocument/2006/customXml" ds:itemID="{F6A36AC6-875B-4C18-81D4-03A820F032EB}">
  <ds:schemaRef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2df38912-c20a-4a5f-96ab-42cbfa0b650a"/>
    <ds:schemaRef ds:uri="http://schemas.microsoft.com/sharepoint/v3"/>
    <ds:schemaRef ds:uri="e9cfd9bc-e4e8-4256-90fb-e3fe1dbb059b"/>
    <ds:schemaRef ds:uri="http://schemas.microsoft.com/office/2006/metadata/properties"/>
  </ds:schemaRefs>
</ds:datastoreItem>
</file>

<file path=customXml/itemProps3.xml><?xml version="1.0" encoding="utf-8"?>
<ds:datastoreItem xmlns:ds="http://schemas.openxmlformats.org/officeDocument/2006/customXml" ds:itemID="{B87103A0-0B05-4075-95B4-2DA54CE80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F1EFA-5392-4480-A84A-2443899A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Lambrew, Jeanne M</dc:creator>
  <cp:keywords/>
  <dc:description/>
  <cp:lastModifiedBy>Farwell, Jackie</cp:lastModifiedBy>
  <cp:revision>2</cp:revision>
  <cp:lastPrinted>2019-11-08T09:29:00Z</cp:lastPrinted>
  <dcterms:created xsi:type="dcterms:W3CDTF">2021-01-15T17:36:00Z</dcterms:created>
  <dcterms:modified xsi:type="dcterms:W3CDTF">2021-01-15T17:36:00Z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