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8E6BC1" w14:textId="77777777" w:rsidR="00223E3F" w:rsidRPr="00223E3F" w:rsidRDefault="007A3622" w:rsidP="00A42A3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Highlights </w:t>
      </w:r>
      <w:r w:rsidR="008A3A35">
        <w:rPr>
          <w:rFonts w:ascii="Times New Roman" w:hAnsi="Times New Roman" w:cs="Times New Roman"/>
          <w:b/>
          <w:sz w:val="24"/>
          <w:szCs w:val="24"/>
        </w:rPr>
        <w:t>of the Maine Department of Health and Human Services Biennial Budget Proposal for FY 20</w:t>
      </w:r>
      <w:r>
        <w:rPr>
          <w:rFonts w:ascii="Times New Roman" w:hAnsi="Times New Roman" w:cs="Times New Roman"/>
          <w:b/>
          <w:sz w:val="24"/>
          <w:szCs w:val="24"/>
        </w:rPr>
        <w:t>20</w:t>
      </w:r>
      <w:r w:rsidR="008A3A35">
        <w:rPr>
          <w:rFonts w:ascii="Times New Roman" w:hAnsi="Times New Roman" w:cs="Times New Roman"/>
          <w:b/>
          <w:sz w:val="24"/>
          <w:szCs w:val="24"/>
        </w:rPr>
        <w:t xml:space="preserve"> to 202</w:t>
      </w:r>
      <w:r>
        <w:rPr>
          <w:rFonts w:ascii="Times New Roman" w:hAnsi="Times New Roman" w:cs="Times New Roman"/>
          <w:b/>
          <w:sz w:val="24"/>
          <w:szCs w:val="24"/>
        </w:rPr>
        <w:t>1</w:t>
      </w:r>
    </w:p>
    <w:p w14:paraId="7EC8BE59" w14:textId="77777777" w:rsidR="00223E3F" w:rsidRPr="00223E3F" w:rsidRDefault="00223E3F" w:rsidP="00A42A3A">
      <w:pPr>
        <w:spacing w:after="0" w:line="240" w:lineRule="auto"/>
        <w:rPr>
          <w:rFonts w:ascii="Times New Roman" w:hAnsi="Times New Roman" w:cs="Times New Roman"/>
          <w:sz w:val="24"/>
          <w:szCs w:val="24"/>
        </w:rPr>
      </w:pPr>
    </w:p>
    <w:p w14:paraId="763B6A9E" w14:textId="77777777" w:rsidR="006317B7" w:rsidRPr="005D6BD4" w:rsidRDefault="008A3A35" w:rsidP="006317B7">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223E3F" w:rsidRPr="00B60D96">
        <w:rPr>
          <w:rFonts w:ascii="Times New Roman" w:hAnsi="Times New Roman" w:cs="Times New Roman"/>
          <w:sz w:val="24"/>
          <w:szCs w:val="24"/>
        </w:rPr>
        <w:t>Department of Health and Human Services (DHHS)</w:t>
      </w:r>
      <w:r>
        <w:rPr>
          <w:rFonts w:ascii="Times New Roman" w:hAnsi="Times New Roman" w:cs="Times New Roman"/>
          <w:sz w:val="24"/>
          <w:szCs w:val="24"/>
        </w:rPr>
        <w:t xml:space="preserve"> budget is </w:t>
      </w:r>
      <w:r w:rsidR="007A3622">
        <w:rPr>
          <w:rFonts w:ascii="Times New Roman" w:hAnsi="Times New Roman" w:cs="Times New Roman"/>
          <w:sz w:val="24"/>
          <w:szCs w:val="24"/>
        </w:rPr>
        <w:t xml:space="preserve">a central component </w:t>
      </w:r>
      <w:r>
        <w:rPr>
          <w:rFonts w:ascii="Times New Roman" w:hAnsi="Times New Roman" w:cs="Times New Roman"/>
          <w:sz w:val="24"/>
          <w:szCs w:val="24"/>
        </w:rPr>
        <w:t xml:space="preserve">in Governor Mills’ overall proposal </w:t>
      </w:r>
      <w:r w:rsidR="006317B7">
        <w:rPr>
          <w:rFonts w:ascii="Times New Roman" w:hAnsi="Times New Roman" w:cs="Times New Roman"/>
          <w:sz w:val="24"/>
          <w:szCs w:val="24"/>
        </w:rPr>
        <w:t xml:space="preserve">that </w:t>
      </w:r>
      <w:r w:rsidR="006317B7" w:rsidRPr="005D6BD4">
        <w:rPr>
          <w:rFonts w:ascii="Times New Roman" w:hAnsi="Times New Roman" w:cs="Times New Roman"/>
          <w:sz w:val="24"/>
          <w:szCs w:val="24"/>
        </w:rPr>
        <w:t>is balanced, as the Constitution requires; makes responsible investments to tackle serious challenges facing our state; and honors the will of the people.</w:t>
      </w:r>
      <w:r w:rsidR="006317B7">
        <w:rPr>
          <w:rFonts w:ascii="Times New Roman" w:hAnsi="Times New Roman" w:cs="Times New Roman"/>
          <w:sz w:val="24"/>
          <w:szCs w:val="24"/>
        </w:rPr>
        <w:t xml:space="preserve"> Maine people want better health care, better schools, better jobs and economic opportunities, and do not want to pay higher taxes. As such, this budget is </w:t>
      </w:r>
      <w:r w:rsidR="006317B7" w:rsidRPr="00E73186">
        <w:rPr>
          <w:rFonts w:ascii="Times New Roman" w:hAnsi="Times New Roman" w:cs="Times New Roman"/>
          <w:sz w:val="24"/>
          <w:szCs w:val="24"/>
        </w:rPr>
        <w:t xml:space="preserve">about </w:t>
      </w:r>
      <w:r w:rsidR="006317B7">
        <w:rPr>
          <w:rFonts w:ascii="Times New Roman" w:hAnsi="Times New Roman" w:cs="Times New Roman"/>
          <w:sz w:val="24"/>
          <w:szCs w:val="24"/>
        </w:rPr>
        <w:t xml:space="preserve">HOPE: </w:t>
      </w:r>
      <w:r w:rsidR="006317B7" w:rsidRPr="00E73186">
        <w:rPr>
          <w:rFonts w:ascii="Times New Roman" w:hAnsi="Times New Roman" w:cs="Times New Roman"/>
          <w:sz w:val="24"/>
          <w:szCs w:val="24"/>
        </w:rPr>
        <w:t>health, opportunity, prosperity, and e</w:t>
      </w:r>
      <w:r w:rsidR="006317B7">
        <w:rPr>
          <w:rFonts w:ascii="Times New Roman" w:hAnsi="Times New Roman" w:cs="Times New Roman"/>
          <w:sz w:val="24"/>
          <w:szCs w:val="24"/>
        </w:rPr>
        <w:t xml:space="preserve">ducation. It offers </w:t>
      </w:r>
      <w:r w:rsidR="006317B7" w:rsidRPr="005D6BD4">
        <w:rPr>
          <w:rFonts w:ascii="Times New Roman" w:hAnsi="Times New Roman" w:cs="Times New Roman"/>
          <w:sz w:val="24"/>
          <w:szCs w:val="24"/>
        </w:rPr>
        <w:t>pragmatic</w:t>
      </w:r>
      <w:r w:rsidR="006317B7">
        <w:rPr>
          <w:rFonts w:ascii="Times New Roman" w:hAnsi="Times New Roman" w:cs="Times New Roman"/>
          <w:sz w:val="24"/>
          <w:szCs w:val="24"/>
        </w:rPr>
        <w:t xml:space="preserve"> initiatives within a</w:t>
      </w:r>
      <w:r w:rsidR="006317B7" w:rsidRPr="005D6BD4">
        <w:rPr>
          <w:rFonts w:ascii="Times New Roman" w:hAnsi="Times New Roman" w:cs="Times New Roman"/>
          <w:sz w:val="24"/>
          <w:szCs w:val="24"/>
        </w:rPr>
        <w:t xml:space="preserve"> common-sense budget that lives within our means.</w:t>
      </w:r>
      <w:r w:rsidR="006317B7">
        <w:rPr>
          <w:rFonts w:ascii="Times New Roman" w:hAnsi="Times New Roman" w:cs="Times New Roman"/>
          <w:sz w:val="24"/>
          <w:szCs w:val="24"/>
        </w:rPr>
        <w:t xml:space="preserve"> </w:t>
      </w:r>
    </w:p>
    <w:p w14:paraId="60762D34" w14:textId="77777777" w:rsidR="00C612DF" w:rsidRDefault="00C612DF" w:rsidP="008A3A35">
      <w:pPr>
        <w:spacing w:after="0" w:line="240" w:lineRule="auto"/>
        <w:rPr>
          <w:rFonts w:ascii="Times New Roman" w:hAnsi="Times New Roman" w:cs="Times New Roman"/>
          <w:sz w:val="24"/>
          <w:szCs w:val="24"/>
        </w:rPr>
      </w:pPr>
    </w:p>
    <w:p w14:paraId="30B0FCD5" w14:textId="77777777" w:rsidR="00781EAB" w:rsidRDefault="00B45169" w:rsidP="00A42A3A">
      <w:pPr>
        <w:spacing w:after="0" w:line="240" w:lineRule="auto"/>
        <w:rPr>
          <w:rFonts w:ascii="Times New Roman" w:hAnsi="Times New Roman" w:cs="Times New Roman"/>
          <w:sz w:val="24"/>
          <w:szCs w:val="24"/>
        </w:rPr>
      </w:pPr>
      <w:r w:rsidRPr="006317B7">
        <w:rPr>
          <w:rFonts w:ascii="Times New Roman" w:hAnsi="Times New Roman" w:cs="Times New Roman"/>
          <w:sz w:val="24"/>
          <w:szCs w:val="24"/>
        </w:rPr>
        <w:t xml:space="preserve">DHHS provides health care and social services to approximately a third of the State’s population, </w:t>
      </w:r>
      <w:r w:rsidRPr="00223E3F">
        <w:rPr>
          <w:rFonts w:ascii="Times New Roman" w:hAnsi="Times New Roman" w:cs="Times New Roman"/>
          <w:sz w:val="24"/>
          <w:szCs w:val="24"/>
        </w:rPr>
        <w:t>including children, families, the elderly, and individuals with disabilities, mental illness and substance use disorders.</w:t>
      </w:r>
      <w:r w:rsidR="006317B7">
        <w:rPr>
          <w:rFonts w:ascii="Times New Roman" w:hAnsi="Times New Roman" w:cs="Times New Roman"/>
          <w:sz w:val="24"/>
          <w:szCs w:val="24"/>
        </w:rPr>
        <w:t xml:space="preserve"> </w:t>
      </w:r>
    </w:p>
    <w:p w14:paraId="10E04229" w14:textId="77777777" w:rsidR="00C17740" w:rsidRDefault="00C17740" w:rsidP="00A42A3A">
      <w:pPr>
        <w:spacing w:after="0" w:line="240" w:lineRule="auto"/>
        <w:rPr>
          <w:rFonts w:ascii="Times New Roman" w:hAnsi="Times New Roman" w:cs="Times New Roman"/>
          <w:sz w:val="24"/>
          <w:szCs w:val="24"/>
        </w:rPr>
      </w:pPr>
    </w:p>
    <w:p w14:paraId="0656DD04" w14:textId="77777777" w:rsidR="00223E3F" w:rsidRPr="00064C1D" w:rsidRDefault="00781EAB" w:rsidP="00064C1D">
      <w:pPr>
        <w:spacing w:after="0" w:line="240" w:lineRule="auto"/>
        <w:rPr>
          <w:rFonts w:ascii="Times New Roman" w:hAnsi="Times New Roman" w:cs="Times New Roman"/>
          <w:sz w:val="24"/>
          <w:szCs w:val="24"/>
        </w:rPr>
      </w:pPr>
      <w:r w:rsidRPr="00781EAB">
        <w:rPr>
          <w:rFonts w:ascii="Times New Roman" w:hAnsi="Times New Roman" w:cs="Times New Roman"/>
          <w:b/>
          <w:sz w:val="24"/>
          <w:szCs w:val="24"/>
        </w:rPr>
        <w:t xml:space="preserve">Overall Budget: </w:t>
      </w:r>
      <w:r>
        <w:rPr>
          <w:rFonts w:ascii="Times New Roman" w:hAnsi="Times New Roman" w:cs="Times New Roman"/>
          <w:sz w:val="24"/>
          <w:szCs w:val="24"/>
        </w:rPr>
        <w:t xml:space="preserve">DHHS </w:t>
      </w:r>
      <w:r w:rsidR="006317B7">
        <w:rPr>
          <w:rFonts w:ascii="Times New Roman" w:hAnsi="Times New Roman" w:cs="Times New Roman"/>
          <w:sz w:val="24"/>
          <w:szCs w:val="24"/>
        </w:rPr>
        <w:t xml:space="preserve">is </w:t>
      </w:r>
      <w:r w:rsidR="00223E3F" w:rsidRPr="000173E9">
        <w:rPr>
          <w:rFonts w:ascii="Times New Roman" w:hAnsi="Times New Roman" w:cs="Times New Roman"/>
          <w:sz w:val="24"/>
          <w:szCs w:val="24"/>
        </w:rPr>
        <w:t xml:space="preserve">the </w:t>
      </w:r>
      <w:r w:rsidR="00223E3F" w:rsidRPr="006317B7">
        <w:rPr>
          <w:rFonts w:ascii="Times New Roman" w:hAnsi="Times New Roman" w:cs="Times New Roman"/>
          <w:sz w:val="24"/>
          <w:szCs w:val="24"/>
        </w:rPr>
        <w:t>largest department</w:t>
      </w:r>
      <w:r w:rsidR="00223E3F">
        <w:rPr>
          <w:rFonts w:ascii="Times New Roman" w:hAnsi="Times New Roman" w:cs="Times New Roman"/>
          <w:sz w:val="24"/>
          <w:szCs w:val="24"/>
        </w:rPr>
        <w:t xml:space="preserve"> </w:t>
      </w:r>
      <w:r w:rsidR="00223E3F" w:rsidRPr="000173E9">
        <w:rPr>
          <w:rFonts w:ascii="Times New Roman" w:hAnsi="Times New Roman" w:cs="Times New Roman"/>
          <w:sz w:val="24"/>
          <w:szCs w:val="24"/>
        </w:rPr>
        <w:t xml:space="preserve">in </w:t>
      </w:r>
      <w:r w:rsidR="00223E3F">
        <w:rPr>
          <w:rFonts w:ascii="Times New Roman" w:hAnsi="Times New Roman" w:cs="Times New Roman"/>
          <w:sz w:val="24"/>
          <w:szCs w:val="24"/>
        </w:rPr>
        <w:t>Maine S</w:t>
      </w:r>
      <w:r w:rsidR="00223E3F" w:rsidRPr="000173E9">
        <w:rPr>
          <w:rFonts w:ascii="Times New Roman" w:hAnsi="Times New Roman" w:cs="Times New Roman"/>
          <w:sz w:val="24"/>
          <w:szCs w:val="24"/>
        </w:rPr>
        <w:t>tate government</w:t>
      </w:r>
      <w:r w:rsidR="00223E3F">
        <w:rPr>
          <w:rFonts w:ascii="Times New Roman" w:hAnsi="Times New Roman" w:cs="Times New Roman"/>
          <w:sz w:val="24"/>
          <w:szCs w:val="24"/>
        </w:rPr>
        <w:t>. In this</w:t>
      </w:r>
      <w:r w:rsidR="00064C1D">
        <w:rPr>
          <w:rFonts w:ascii="Times New Roman" w:hAnsi="Times New Roman" w:cs="Times New Roman"/>
          <w:sz w:val="24"/>
          <w:szCs w:val="24"/>
        </w:rPr>
        <w:t xml:space="preserve"> </w:t>
      </w:r>
      <w:r w:rsidR="007A3622">
        <w:rPr>
          <w:rFonts w:ascii="Times New Roman" w:hAnsi="Times New Roman" w:cs="Times New Roman"/>
          <w:sz w:val="24"/>
          <w:szCs w:val="24"/>
        </w:rPr>
        <w:t>current biennium</w:t>
      </w:r>
      <w:r w:rsidR="00C1214F">
        <w:rPr>
          <w:rFonts w:ascii="Times New Roman" w:hAnsi="Times New Roman" w:cs="Times New Roman"/>
          <w:sz w:val="24"/>
          <w:szCs w:val="24"/>
        </w:rPr>
        <w:t>, DHHS</w:t>
      </w:r>
      <w:r w:rsidR="00064C1D">
        <w:rPr>
          <w:rFonts w:ascii="Times New Roman" w:hAnsi="Times New Roman" w:cs="Times New Roman"/>
          <w:sz w:val="24"/>
          <w:szCs w:val="24"/>
        </w:rPr>
        <w:t xml:space="preserve"> </w:t>
      </w:r>
      <w:r w:rsidR="001819E3">
        <w:rPr>
          <w:rFonts w:ascii="Times New Roman" w:hAnsi="Times New Roman" w:cs="Times New Roman"/>
          <w:sz w:val="24"/>
          <w:szCs w:val="24"/>
        </w:rPr>
        <w:t>h</w:t>
      </w:r>
      <w:r w:rsidR="00C1214F" w:rsidRPr="00064C1D">
        <w:rPr>
          <w:rFonts w:ascii="Times New Roman" w:hAnsi="Times New Roman" w:cs="Times New Roman"/>
          <w:sz w:val="24"/>
          <w:szCs w:val="24"/>
        </w:rPr>
        <w:t xml:space="preserve">as a </w:t>
      </w:r>
      <w:r w:rsidR="00223E3F" w:rsidRPr="00064C1D">
        <w:rPr>
          <w:rFonts w:ascii="Times New Roman" w:hAnsi="Times New Roman" w:cs="Times New Roman"/>
          <w:sz w:val="24"/>
          <w:szCs w:val="24"/>
        </w:rPr>
        <w:t xml:space="preserve">total budget </w:t>
      </w:r>
      <w:r w:rsidR="00C1214F" w:rsidRPr="00064C1D">
        <w:rPr>
          <w:rFonts w:ascii="Times New Roman" w:hAnsi="Times New Roman" w:cs="Times New Roman"/>
          <w:sz w:val="24"/>
          <w:szCs w:val="24"/>
        </w:rPr>
        <w:t>of</w:t>
      </w:r>
      <w:r w:rsidR="00223E3F" w:rsidRPr="00064C1D">
        <w:rPr>
          <w:rFonts w:ascii="Times New Roman" w:hAnsi="Times New Roman" w:cs="Times New Roman"/>
          <w:sz w:val="24"/>
          <w:szCs w:val="24"/>
        </w:rPr>
        <w:t xml:space="preserve"> $8.2 billion, with $2.4 billion coming from the General Fund</w:t>
      </w:r>
      <w:r w:rsidR="001819E3">
        <w:rPr>
          <w:rFonts w:ascii="Times New Roman" w:hAnsi="Times New Roman" w:cs="Times New Roman"/>
          <w:sz w:val="24"/>
          <w:szCs w:val="24"/>
        </w:rPr>
        <w:t>.</w:t>
      </w:r>
      <w:r w:rsidR="00223E3F" w:rsidRPr="00064C1D">
        <w:rPr>
          <w:rFonts w:ascii="Times New Roman" w:hAnsi="Times New Roman" w:cs="Times New Roman"/>
          <w:sz w:val="24"/>
          <w:szCs w:val="24"/>
        </w:rPr>
        <w:t xml:space="preserve"> </w:t>
      </w:r>
    </w:p>
    <w:p w14:paraId="4D6985D2" w14:textId="77777777" w:rsidR="006317B7" w:rsidRDefault="006317B7" w:rsidP="006317B7">
      <w:pPr>
        <w:pStyle w:val="ListParagraph"/>
        <w:spacing w:after="0" w:line="240" w:lineRule="auto"/>
        <w:rPr>
          <w:rFonts w:ascii="Times New Roman" w:hAnsi="Times New Roman" w:cs="Times New Roman"/>
          <w:sz w:val="24"/>
          <w:szCs w:val="24"/>
        </w:rPr>
      </w:pPr>
    </w:p>
    <w:p w14:paraId="643F98F0" w14:textId="77777777" w:rsidR="000948A0" w:rsidRDefault="00C612DF">
      <w:pPr>
        <w:spacing w:after="0" w:line="240" w:lineRule="auto"/>
        <w:rPr>
          <w:rFonts w:ascii="Times New Roman" w:hAnsi="Times New Roman" w:cs="Times New Roman"/>
          <w:noProof/>
          <w:sz w:val="24"/>
          <w:szCs w:val="24"/>
        </w:rPr>
      </w:pPr>
      <w:r>
        <w:rPr>
          <w:rFonts w:ascii="Times New Roman" w:hAnsi="Times New Roman" w:cs="Times New Roman"/>
          <w:sz w:val="24"/>
          <w:szCs w:val="24"/>
        </w:rPr>
        <w:t>For</w:t>
      </w:r>
      <w:r w:rsidR="00C17740">
        <w:rPr>
          <w:rFonts w:ascii="Times New Roman" w:hAnsi="Times New Roman" w:cs="Times New Roman"/>
          <w:sz w:val="24"/>
          <w:szCs w:val="24"/>
        </w:rPr>
        <w:t xml:space="preserve"> the next biennium</w:t>
      </w:r>
      <w:r>
        <w:rPr>
          <w:rFonts w:ascii="Times New Roman" w:hAnsi="Times New Roman" w:cs="Times New Roman"/>
          <w:sz w:val="24"/>
          <w:szCs w:val="24"/>
        </w:rPr>
        <w:t xml:space="preserve">, </w:t>
      </w:r>
      <w:r w:rsidR="006317B7">
        <w:rPr>
          <w:rFonts w:ascii="Times New Roman" w:hAnsi="Times New Roman" w:cs="Times New Roman"/>
          <w:sz w:val="24"/>
          <w:szCs w:val="24"/>
        </w:rPr>
        <w:t xml:space="preserve">DHHS </w:t>
      </w:r>
      <w:r w:rsidR="00223E3F" w:rsidRPr="0060123B">
        <w:rPr>
          <w:rFonts w:ascii="Times New Roman" w:hAnsi="Times New Roman" w:cs="Times New Roman"/>
          <w:sz w:val="24"/>
          <w:szCs w:val="24"/>
        </w:rPr>
        <w:t>request</w:t>
      </w:r>
      <w:r w:rsidR="006317B7">
        <w:rPr>
          <w:rFonts w:ascii="Times New Roman" w:hAnsi="Times New Roman" w:cs="Times New Roman"/>
          <w:sz w:val="24"/>
          <w:szCs w:val="24"/>
        </w:rPr>
        <w:t>s</w:t>
      </w:r>
      <w:r w:rsidR="00223E3F" w:rsidRPr="0060123B">
        <w:rPr>
          <w:rFonts w:ascii="Times New Roman" w:hAnsi="Times New Roman" w:cs="Times New Roman"/>
          <w:sz w:val="24"/>
          <w:szCs w:val="24"/>
        </w:rPr>
        <w:t xml:space="preserve"> </w:t>
      </w:r>
      <w:r w:rsidR="00223E3F" w:rsidRPr="006317B7">
        <w:rPr>
          <w:rFonts w:ascii="Times New Roman" w:hAnsi="Times New Roman" w:cs="Times New Roman"/>
          <w:sz w:val="24"/>
          <w:szCs w:val="24"/>
        </w:rPr>
        <w:t>$2.7 billion</w:t>
      </w:r>
      <w:r w:rsidR="00223E3F" w:rsidRPr="0060123B">
        <w:rPr>
          <w:rFonts w:ascii="Times New Roman" w:hAnsi="Times New Roman" w:cs="Times New Roman"/>
          <w:sz w:val="24"/>
          <w:szCs w:val="24"/>
        </w:rPr>
        <w:t xml:space="preserve"> from the General Fund</w:t>
      </w:r>
      <w:r w:rsidR="001819E3">
        <w:rPr>
          <w:rFonts w:ascii="Times New Roman" w:hAnsi="Times New Roman" w:cs="Times New Roman"/>
          <w:sz w:val="24"/>
          <w:szCs w:val="24"/>
        </w:rPr>
        <w:t xml:space="preserve">, an increase of </w:t>
      </w:r>
      <w:r w:rsidR="0081755D">
        <w:rPr>
          <w:rFonts w:ascii="Times New Roman" w:hAnsi="Times New Roman" w:cs="Times New Roman"/>
          <w:sz w:val="24"/>
          <w:szCs w:val="24"/>
        </w:rPr>
        <w:t xml:space="preserve">nearly </w:t>
      </w:r>
      <w:r w:rsidR="001819E3">
        <w:rPr>
          <w:rFonts w:ascii="Times New Roman" w:hAnsi="Times New Roman" w:cs="Times New Roman"/>
          <w:sz w:val="24"/>
          <w:szCs w:val="24"/>
        </w:rPr>
        <w:t>12 percen</w:t>
      </w:r>
      <w:r w:rsidR="00756776">
        <w:rPr>
          <w:rFonts w:ascii="Times New Roman" w:hAnsi="Times New Roman" w:cs="Times New Roman"/>
          <w:sz w:val="24"/>
          <w:szCs w:val="24"/>
        </w:rPr>
        <w:t>t.</w:t>
      </w:r>
      <w:r w:rsidR="00756776" w:rsidRPr="00756776">
        <w:rPr>
          <w:rFonts w:ascii="Times New Roman" w:hAnsi="Times New Roman" w:cs="Times New Roman"/>
          <w:noProof/>
          <w:sz w:val="24"/>
          <w:szCs w:val="24"/>
        </w:rPr>
        <w:t xml:space="preserve"> </w:t>
      </w:r>
      <w:bookmarkStart w:id="0" w:name="_GoBack"/>
      <w:bookmarkEnd w:id="0"/>
    </w:p>
    <w:p w14:paraId="76DB0C3F" w14:textId="77777777" w:rsidR="000948A0" w:rsidRDefault="000948A0">
      <w:pPr>
        <w:spacing w:after="0" w:line="240" w:lineRule="auto"/>
        <w:rPr>
          <w:rFonts w:ascii="Times New Roman" w:hAnsi="Times New Roman" w:cs="Times New Roman"/>
          <w:noProof/>
          <w:sz w:val="24"/>
          <w:szCs w:val="24"/>
        </w:rPr>
      </w:pPr>
    </w:p>
    <w:p w14:paraId="4C71BDA7" w14:textId="77777777" w:rsidR="000948A0" w:rsidRDefault="000948A0">
      <w:pPr>
        <w:spacing w:after="0" w:line="240" w:lineRule="auto"/>
        <w:rPr>
          <w:rFonts w:ascii="Times New Roman" w:hAnsi="Times New Roman" w:cs="Times New Roman"/>
          <w:sz w:val="24"/>
          <w:szCs w:val="24"/>
        </w:rPr>
      </w:pPr>
      <w:r>
        <w:rPr>
          <w:noProof/>
        </w:rPr>
        <w:drawing>
          <wp:inline distT="0" distB="0" distL="0" distR="0" wp14:anchorId="3D5A738E" wp14:editId="3F4F1B5A">
            <wp:extent cx="5870258" cy="3291840"/>
            <wp:effectExtent l="0" t="0" r="0" b="3810"/>
            <wp:docPr id="3" name="Chart 3">
              <a:extLst xmlns:a="http://schemas.openxmlformats.org/drawingml/2006/main">
                <a:ext uri="{FF2B5EF4-FFF2-40B4-BE49-F238E27FC236}">
                  <a16:creationId xmlns:a16="http://schemas.microsoft.com/office/drawing/2014/main" id="{7E7F20DF-71CE-453D-AB19-A90AEDFD7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28597BE" w14:textId="77777777" w:rsidR="00C612DF" w:rsidRPr="00C17740" w:rsidRDefault="00781EAB" w:rsidP="00064C1D">
      <w:pPr>
        <w:spacing w:after="0" w:line="240" w:lineRule="auto"/>
        <w:rPr>
          <w:rFonts w:ascii="Times New Roman" w:hAnsi="Times New Roman" w:cs="Times New Roman"/>
          <w:sz w:val="24"/>
          <w:szCs w:val="24"/>
        </w:rPr>
      </w:pPr>
      <w:r w:rsidRPr="00781EAB">
        <w:rPr>
          <w:rFonts w:ascii="Times New Roman" w:hAnsi="Times New Roman" w:cs="Times New Roman"/>
          <w:b/>
          <w:sz w:val="24"/>
          <w:szCs w:val="24"/>
        </w:rPr>
        <w:t>Major Changes for FY 2020-2021:</w:t>
      </w:r>
      <w:r>
        <w:rPr>
          <w:rFonts w:ascii="Times New Roman" w:hAnsi="Times New Roman" w:cs="Times New Roman"/>
          <w:sz w:val="24"/>
          <w:szCs w:val="24"/>
        </w:rPr>
        <w:t xml:space="preserve"> </w:t>
      </w:r>
      <w:r w:rsidR="00223E3F" w:rsidRPr="0060123B">
        <w:rPr>
          <w:rFonts w:ascii="Times New Roman" w:hAnsi="Times New Roman" w:cs="Times New Roman"/>
          <w:sz w:val="24"/>
          <w:szCs w:val="24"/>
        </w:rPr>
        <w:t>While th</w:t>
      </w:r>
      <w:r>
        <w:rPr>
          <w:rFonts w:ascii="Times New Roman" w:hAnsi="Times New Roman" w:cs="Times New Roman"/>
          <w:sz w:val="24"/>
          <w:szCs w:val="24"/>
        </w:rPr>
        <w:t>e proposal’s General Fund increase is substantial, it</w:t>
      </w:r>
      <w:r w:rsidR="00223E3F" w:rsidRPr="00C1214F">
        <w:rPr>
          <w:rFonts w:ascii="Times New Roman" w:hAnsi="Times New Roman" w:cs="Times New Roman"/>
          <w:sz w:val="24"/>
          <w:szCs w:val="24"/>
        </w:rPr>
        <w:t xml:space="preserve"> includes funding increases that are unrelated to any policy change</w:t>
      </w:r>
      <w:r w:rsidR="00C17740">
        <w:rPr>
          <w:rFonts w:ascii="Times New Roman" w:hAnsi="Times New Roman" w:cs="Times New Roman"/>
          <w:sz w:val="24"/>
          <w:szCs w:val="24"/>
        </w:rPr>
        <w:t>,</w:t>
      </w:r>
      <w:r w:rsidR="00064C1D">
        <w:rPr>
          <w:rFonts w:ascii="Times New Roman" w:hAnsi="Times New Roman" w:cs="Times New Roman"/>
          <w:sz w:val="24"/>
          <w:szCs w:val="24"/>
        </w:rPr>
        <w:t xml:space="preserve"> such as f</w:t>
      </w:r>
      <w:r w:rsidR="00223E3F" w:rsidRPr="00064C1D">
        <w:rPr>
          <w:rFonts w:ascii="Times New Roman" w:hAnsi="Times New Roman" w:cs="Times New Roman"/>
          <w:sz w:val="24"/>
          <w:szCs w:val="24"/>
        </w:rPr>
        <w:t>unding for initiatives passed in the previous legislature wh</w:t>
      </w:r>
      <w:r w:rsidR="00C1214F" w:rsidRPr="00064C1D">
        <w:rPr>
          <w:rFonts w:ascii="Times New Roman" w:hAnsi="Times New Roman" w:cs="Times New Roman"/>
          <w:sz w:val="24"/>
          <w:szCs w:val="24"/>
        </w:rPr>
        <w:t>ose</w:t>
      </w:r>
      <w:r w:rsidR="00C17740">
        <w:rPr>
          <w:rFonts w:ascii="Times New Roman" w:hAnsi="Times New Roman" w:cs="Times New Roman"/>
          <w:sz w:val="24"/>
          <w:szCs w:val="24"/>
        </w:rPr>
        <w:t xml:space="preserve"> implementation is underway; </w:t>
      </w:r>
      <w:r w:rsidR="00B56C38">
        <w:rPr>
          <w:rFonts w:ascii="Times New Roman" w:hAnsi="Times New Roman" w:cs="Times New Roman"/>
          <w:sz w:val="24"/>
          <w:szCs w:val="24"/>
        </w:rPr>
        <w:t>c</w:t>
      </w:r>
      <w:r w:rsidR="001C060E" w:rsidRPr="00064C1D">
        <w:rPr>
          <w:rFonts w:ascii="Times New Roman" w:hAnsi="Times New Roman" w:cs="Times New Roman"/>
          <w:sz w:val="24"/>
          <w:szCs w:val="24"/>
        </w:rPr>
        <w:t>ost of living adjustments</w:t>
      </w:r>
      <w:r w:rsidR="001819E3">
        <w:rPr>
          <w:rFonts w:ascii="Times New Roman" w:hAnsi="Times New Roman" w:cs="Times New Roman"/>
          <w:sz w:val="24"/>
          <w:szCs w:val="24"/>
        </w:rPr>
        <w:t>;</w:t>
      </w:r>
      <w:r w:rsidR="001C060E" w:rsidRPr="00C17740">
        <w:rPr>
          <w:rFonts w:ascii="Times New Roman" w:hAnsi="Times New Roman" w:cs="Times New Roman"/>
          <w:sz w:val="24"/>
          <w:szCs w:val="24"/>
        </w:rPr>
        <w:t xml:space="preserve"> and </w:t>
      </w:r>
      <w:r w:rsidR="00223E3F" w:rsidRPr="00C17740">
        <w:rPr>
          <w:rFonts w:ascii="Times New Roman" w:hAnsi="Times New Roman" w:cs="Times New Roman"/>
          <w:sz w:val="24"/>
          <w:szCs w:val="24"/>
        </w:rPr>
        <w:t xml:space="preserve">an increase of $33.3 million from the General Fund due to an automatic reduction in the Federal Medicaid matching rate </w:t>
      </w:r>
      <w:r w:rsidR="001C060E" w:rsidRPr="00C17740">
        <w:rPr>
          <w:rFonts w:ascii="Times New Roman" w:hAnsi="Times New Roman" w:cs="Times New Roman"/>
          <w:sz w:val="24"/>
          <w:szCs w:val="24"/>
        </w:rPr>
        <w:t xml:space="preserve">called FMAP that has </w:t>
      </w:r>
      <w:r w:rsidR="00223E3F" w:rsidRPr="00C17740">
        <w:rPr>
          <w:rFonts w:ascii="Times New Roman" w:hAnsi="Times New Roman" w:cs="Times New Roman"/>
          <w:sz w:val="24"/>
          <w:szCs w:val="24"/>
        </w:rPr>
        <w:t>result</w:t>
      </w:r>
      <w:r w:rsidR="001C060E" w:rsidRPr="00C17740">
        <w:rPr>
          <w:rFonts w:ascii="Times New Roman" w:hAnsi="Times New Roman" w:cs="Times New Roman"/>
          <w:sz w:val="24"/>
          <w:szCs w:val="24"/>
        </w:rPr>
        <w:t>ed</w:t>
      </w:r>
      <w:r w:rsidR="00223E3F" w:rsidRPr="00C17740">
        <w:rPr>
          <w:rFonts w:ascii="Times New Roman" w:hAnsi="Times New Roman" w:cs="Times New Roman"/>
          <w:sz w:val="24"/>
          <w:szCs w:val="24"/>
        </w:rPr>
        <w:t xml:space="preserve"> from changes in the State’s per-capita income. </w:t>
      </w:r>
    </w:p>
    <w:p w14:paraId="1A1B3954" w14:textId="77777777" w:rsidR="00C612DF" w:rsidRDefault="00C612DF" w:rsidP="00A42A3A">
      <w:pPr>
        <w:spacing w:after="0" w:line="240" w:lineRule="auto"/>
        <w:rPr>
          <w:rFonts w:ascii="Times New Roman" w:hAnsi="Times New Roman" w:cs="Times New Roman"/>
          <w:sz w:val="24"/>
          <w:szCs w:val="24"/>
        </w:rPr>
      </w:pPr>
    </w:p>
    <w:p w14:paraId="2173152C" w14:textId="77777777" w:rsidR="00223E3F" w:rsidRPr="00046CFD" w:rsidRDefault="00223E3F" w:rsidP="00A42A3A">
      <w:pPr>
        <w:spacing w:after="0" w:line="240" w:lineRule="auto"/>
        <w:rPr>
          <w:rFonts w:ascii="Times New Roman" w:hAnsi="Times New Roman" w:cs="Times New Roman"/>
          <w:sz w:val="24"/>
          <w:szCs w:val="24"/>
        </w:rPr>
      </w:pPr>
      <w:r w:rsidRPr="0060123B">
        <w:rPr>
          <w:rFonts w:ascii="Times New Roman" w:hAnsi="Times New Roman" w:cs="Times New Roman"/>
          <w:sz w:val="24"/>
          <w:szCs w:val="24"/>
        </w:rPr>
        <w:t>The increase in the Department’s budget associated with the five major new initiatives proposed by the Governor is significantly smaller – about $17</w:t>
      </w:r>
      <w:r w:rsidR="007A3622">
        <w:rPr>
          <w:rFonts w:ascii="Times New Roman" w:hAnsi="Times New Roman" w:cs="Times New Roman"/>
          <w:sz w:val="24"/>
          <w:szCs w:val="24"/>
        </w:rPr>
        <w:t>1</w:t>
      </w:r>
      <w:r w:rsidRPr="0060123B">
        <w:rPr>
          <w:rFonts w:ascii="Times New Roman" w:hAnsi="Times New Roman" w:cs="Times New Roman"/>
          <w:sz w:val="24"/>
          <w:szCs w:val="24"/>
        </w:rPr>
        <w:t xml:space="preserve"> million over two years</w:t>
      </w:r>
      <w:r w:rsidR="001C060E">
        <w:rPr>
          <w:rFonts w:ascii="Times New Roman" w:hAnsi="Times New Roman" w:cs="Times New Roman"/>
          <w:sz w:val="24"/>
          <w:szCs w:val="24"/>
        </w:rPr>
        <w:t xml:space="preserve"> – </w:t>
      </w:r>
      <w:r w:rsidR="00C612DF">
        <w:rPr>
          <w:rFonts w:ascii="Times New Roman" w:hAnsi="Times New Roman" w:cs="Times New Roman"/>
          <w:sz w:val="24"/>
          <w:szCs w:val="24"/>
        </w:rPr>
        <w:t>including spending from the Fund for a Healthy Maine</w:t>
      </w:r>
      <w:r w:rsidRPr="0060123B">
        <w:rPr>
          <w:rFonts w:ascii="Times New Roman" w:hAnsi="Times New Roman" w:cs="Times New Roman"/>
          <w:sz w:val="24"/>
          <w:szCs w:val="24"/>
        </w:rPr>
        <w:t xml:space="preserve">.   </w:t>
      </w:r>
    </w:p>
    <w:p w14:paraId="570001AA" w14:textId="77777777" w:rsidR="00C1214F" w:rsidRDefault="00C1214F" w:rsidP="00A42A3A">
      <w:pPr>
        <w:spacing w:after="0" w:line="240" w:lineRule="auto"/>
        <w:rPr>
          <w:rFonts w:ascii="Times New Roman" w:hAnsi="Times New Roman" w:cs="Times New Roman"/>
          <w:sz w:val="24"/>
          <w:szCs w:val="24"/>
        </w:rPr>
      </w:pPr>
    </w:p>
    <w:p w14:paraId="364CB7F1" w14:textId="77777777" w:rsidR="00C1214F" w:rsidRPr="0060123B" w:rsidRDefault="00475583" w:rsidP="00A42A3A">
      <w:pPr>
        <w:spacing w:after="0" w:line="240" w:lineRule="auto"/>
        <w:rPr>
          <w:rFonts w:ascii="Times New Roman" w:hAnsi="Times New Roman" w:cs="Times New Roman"/>
          <w:sz w:val="24"/>
          <w:szCs w:val="24"/>
        </w:rPr>
      </w:pPr>
      <w:r>
        <w:rPr>
          <w:noProof/>
        </w:rPr>
        <w:drawing>
          <wp:inline distT="0" distB="0" distL="0" distR="0" wp14:anchorId="44749061" wp14:editId="46D39F72">
            <wp:extent cx="5841365" cy="3341716"/>
            <wp:effectExtent l="0" t="0" r="698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8396295" w14:textId="77777777" w:rsidR="001C7103" w:rsidRDefault="001C7103" w:rsidP="00A42A3A">
      <w:pPr>
        <w:spacing w:after="0" w:line="240" w:lineRule="auto"/>
        <w:rPr>
          <w:rFonts w:ascii="Times New Roman" w:hAnsi="Times New Roman" w:cs="Times New Roman"/>
          <w:sz w:val="24"/>
          <w:szCs w:val="24"/>
        </w:rPr>
      </w:pPr>
      <w:r>
        <w:rPr>
          <w:rFonts w:ascii="Times New Roman" w:hAnsi="Times New Roman" w:cs="Times New Roman"/>
          <w:sz w:val="24"/>
          <w:szCs w:val="24"/>
        </w:rPr>
        <w:t>The major policy initiatives include:</w:t>
      </w:r>
    </w:p>
    <w:p w14:paraId="0C87B34B" w14:textId="77777777" w:rsidR="001C7103" w:rsidRDefault="001C7103" w:rsidP="00A42A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CF5EA76" w14:textId="77777777" w:rsidR="00223E3F" w:rsidRDefault="00223E3F" w:rsidP="001C7103">
      <w:pPr>
        <w:pStyle w:val="ListParagraph"/>
        <w:numPr>
          <w:ilvl w:val="0"/>
          <w:numId w:val="4"/>
        </w:numPr>
        <w:spacing w:after="0" w:line="240" w:lineRule="auto"/>
        <w:rPr>
          <w:rFonts w:ascii="Times New Roman" w:hAnsi="Times New Roman" w:cs="Times New Roman"/>
          <w:sz w:val="24"/>
          <w:szCs w:val="24"/>
        </w:rPr>
      </w:pPr>
      <w:r w:rsidRPr="001C7103">
        <w:rPr>
          <w:rFonts w:ascii="Times New Roman" w:hAnsi="Times New Roman" w:cs="Times New Roman"/>
          <w:b/>
          <w:sz w:val="24"/>
          <w:szCs w:val="24"/>
        </w:rPr>
        <w:t>MaineCare expansion</w:t>
      </w:r>
      <w:r w:rsidR="001C7103" w:rsidRPr="001C7103">
        <w:rPr>
          <w:rFonts w:ascii="Times New Roman" w:hAnsi="Times New Roman" w:cs="Times New Roman"/>
          <w:sz w:val="24"/>
          <w:szCs w:val="24"/>
        </w:rPr>
        <w:t xml:space="preserve">: </w:t>
      </w:r>
      <w:r w:rsidRPr="001C7103">
        <w:rPr>
          <w:rFonts w:ascii="Times New Roman" w:hAnsi="Times New Roman" w:cs="Times New Roman"/>
          <w:sz w:val="24"/>
          <w:szCs w:val="24"/>
        </w:rPr>
        <w:t xml:space="preserve">We estimate that an additional </w:t>
      </w:r>
      <w:r w:rsidRPr="001C7103">
        <w:rPr>
          <w:rFonts w:ascii="Times New Roman" w:hAnsi="Times New Roman" w:cs="Times New Roman"/>
          <w:sz w:val="24"/>
          <w:szCs w:val="24"/>
          <w:u w:val="single"/>
        </w:rPr>
        <w:t>$146.7 million</w:t>
      </w:r>
      <w:r w:rsidRPr="001C7103">
        <w:rPr>
          <w:rFonts w:ascii="Times New Roman" w:hAnsi="Times New Roman" w:cs="Times New Roman"/>
          <w:sz w:val="24"/>
          <w:szCs w:val="24"/>
        </w:rPr>
        <w:t xml:space="preserve"> is needed in the MaineCare account for expenditures related to expanding eligibility for approximately 70,000 individuals with income up to 138% of the Federal Poverty Level (FPL), as voted on by the citizens of Maine in November 2017. With </w:t>
      </w:r>
      <w:r w:rsidR="00D552E7">
        <w:rPr>
          <w:rFonts w:ascii="Times New Roman" w:hAnsi="Times New Roman" w:cs="Times New Roman"/>
          <w:sz w:val="24"/>
          <w:szCs w:val="24"/>
        </w:rPr>
        <w:t xml:space="preserve">an additional </w:t>
      </w:r>
      <w:r w:rsidRPr="001C7103">
        <w:rPr>
          <w:rFonts w:ascii="Times New Roman" w:hAnsi="Times New Roman" w:cs="Times New Roman"/>
          <w:sz w:val="24"/>
          <w:szCs w:val="24"/>
        </w:rPr>
        <w:t xml:space="preserve">$2 million in funding, we also propose to streamline the eligibility process to improve its efficiency and timeliness. </w:t>
      </w:r>
    </w:p>
    <w:p w14:paraId="11307CC6" w14:textId="77777777" w:rsidR="001C7103" w:rsidRPr="0060123B" w:rsidRDefault="001C7103" w:rsidP="001C7103">
      <w:pPr>
        <w:pStyle w:val="ListParagraph"/>
        <w:spacing w:after="0" w:line="240" w:lineRule="auto"/>
        <w:rPr>
          <w:rFonts w:ascii="Times New Roman" w:hAnsi="Times New Roman" w:cs="Times New Roman"/>
          <w:sz w:val="24"/>
          <w:szCs w:val="24"/>
        </w:rPr>
      </w:pPr>
    </w:p>
    <w:p w14:paraId="0C2F6B7C" w14:textId="77777777" w:rsidR="00223E3F" w:rsidRPr="001C7103" w:rsidRDefault="001C7103" w:rsidP="001C7103">
      <w:pPr>
        <w:pStyle w:val="ListParagraph"/>
        <w:numPr>
          <w:ilvl w:val="0"/>
          <w:numId w:val="5"/>
        </w:numPr>
        <w:spacing w:after="0" w:line="240" w:lineRule="auto"/>
        <w:rPr>
          <w:rFonts w:ascii="Times New Roman" w:hAnsi="Times New Roman" w:cs="Times New Roman"/>
          <w:sz w:val="24"/>
          <w:szCs w:val="24"/>
        </w:rPr>
      </w:pPr>
      <w:r w:rsidRPr="001C7103">
        <w:rPr>
          <w:rFonts w:ascii="Times New Roman" w:hAnsi="Times New Roman" w:cs="Times New Roman"/>
          <w:b/>
          <w:sz w:val="24"/>
          <w:szCs w:val="24"/>
        </w:rPr>
        <w:t>Opioid crisis response</w:t>
      </w:r>
      <w:r w:rsidRPr="001C7103">
        <w:rPr>
          <w:rFonts w:ascii="Times New Roman" w:hAnsi="Times New Roman" w:cs="Times New Roman"/>
          <w:sz w:val="24"/>
          <w:szCs w:val="24"/>
        </w:rPr>
        <w:t>: T</w:t>
      </w:r>
      <w:r w:rsidR="00223E3F" w:rsidRPr="001C7103">
        <w:rPr>
          <w:rFonts w:ascii="Times New Roman" w:hAnsi="Times New Roman" w:cs="Times New Roman"/>
          <w:sz w:val="24"/>
          <w:szCs w:val="24"/>
        </w:rPr>
        <w:t xml:space="preserve">he budget proposal includes about </w:t>
      </w:r>
      <w:r w:rsidR="00223E3F" w:rsidRPr="001C7103">
        <w:rPr>
          <w:rFonts w:ascii="Times New Roman" w:hAnsi="Times New Roman" w:cs="Times New Roman"/>
          <w:sz w:val="24"/>
          <w:szCs w:val="24"/>
          <w:u w:val="single"/>
        </w:rPr>
        <w:t>$</w:t>
      </w:r>
      <w:r w:rsidRPr="001C7103">
        <w:rPr>
          <w:rFonts w:ascii="Times New Roman" w:hAnsi="Times New Roman" w:cs="Times New Roman"/>
          <w:sz w:val="24"/>
          <w:szCs w:val="24"/>
          <w:u w:val="single"/>
        </w:rPr>
        <w:t>8</w:t>
      </w:r>
      <w:r w:rsidR="00223E3F" w:rsidRPr="001C7103">
        <w:rPr>
          <w:rFonts w:ascii="Times New Roman" w:hAnsi="Times New Roman" w:cs="Times New Roman"/>
          <w:sz w:val="24"/>
          <w:szCs w:val="24"/>
          <w:u w:val="single"/>
        </w:rPr>
        <w:t xml:space="preserve"> million</w:t>
      </w:r>
      <w:r w:rsidR="00223E3F" w:rsidRPr="001C7103">
        <w:rPr>
          <w:rFonts w:ascii="Times New Roman" w:hAnsi="Times New Roman" w:cs="Times New Roman"/>
          <w:sz w:val="24"/>
          <w:szCs w:val="24"/>
        </w:rPr>
        <w:t xml:space="preserve"> </w:t>
      </w:r>
      <w:r w:rsidR="00F87D02">
        <w:rPr>
          <w:rFonts w:ascii="Times New Roman" w:hAnsi="Times New Roman" w:cs="Times New Roman"/>
          <w:sz w:val="24"/>
          <w:szCs w:val="24"/>
        </w:rPr>
        <w:t>to</w:t>
      </w:r>
      <w:r w:rsidR="00223E3F" w:rsidRPr="001C7103">
        <w:rPr>
          <w:rFonts w:ascii="Times New Roman" w:hAnsi="Times New Roman" w:cs="Times New Roman"/>
          <w:sz w:val="24"/>
          <w:szCs w:val="24"/>
        </w:rPr>
        <w:t xml:space="preserve"> combat the opioid crisis in conjunction with the Governor’s Office of Policy Innovation and the Future. We will work with the Legislature on the specific initiatives, which may include supportive housing</w:t>
      </w:r>
      <w:r>
        <w:rPr>
          <w:rFonts w:ascii="Times New Roman" w:hAnsi="Times New Roman" w:cs="Times New Roman"/>
          <w:sz w:val="24"/>
          <w:szCs w:val="24"/>
        </w:rPr>
        <w:t xml:space="preserve">, </w:t>
      </w:r>
      <w:r w:rsidR="00223E3F" w:rsidRPr="001C7103">
        <w:rPr>
          <w:rFonts w:ascii="Times New Roman" w:hAnsi="Times New Roman" w:cs="Times New Roman"/>
          <w:sz w:val="24"/>
          <w:szCs w:val="24"/>
        </w:rPr>
        <w:t>proven prevention activities</w:t>
      </w:r>
      <w:r>
        <w:rPr>
          <w:rFonts w:ascii="Times New Roman" w:hAnsi="Times New Roman" w:cs="Times New Roman"/>
          <w:sz w:val="24"/>
          <w:szCs w:val="24"/>
        </w:rPr>
        <w:t xml:space="preserve">, and </w:t>
      </w:r>
      <w:r w:rsidR="00223E3F" w:rsidRPr="001C7103">
        <w:rPr>
          <w:rFonts w:ascii="Times New Roman" w:hAnsi="Times New Roman" w:cs="Times New Roman"/>
          <w:sz w:val="24"/>
          <w:szCs w:val="24"/>
        </w:rPr>
        <w:t>increase</w:t>
      </w:r>
      <w:r>
        <w:rPr>
          <w:rFonts w:ascii="Times New Roman" w:hAnsi="Times New Roman" w:cs="Times New Roman"/>
          <w:sz w:val="24"/>
          <w:szCs w:val="24"/>
        </w:rPr>
        <w:t>s in</w:t>
      </w:r>
      <w:r w:rsidR="00223E3F" w:rsidRPr="001C7103">
        <w:rPr>
          <w:rFonts w:ascii="Times New Roman" w:hAnsi="Times New Roman" w:cs="Times New Roman"/>
          <w:sz w:val="24"/>
          <w:szCs w:val="24"/>
        </w:rPr>
        <w:t xml:space="preserve"> payments for medication</w:t>
      </w:r>
      <w:r w:rsidR="003378BA">
        <w:rPr>
          <w:rFonts w:ascii="Times New Roman" w:hAnsi="Times New Roman" w:cs="Times New Roman"/>
          <w:sz w:val="24"/>
          <w:szCs w:val="24"/>
        </w:rPr>
        <w:t>-</w:t>
      </w:r>
      <w:r w:rsidR="00223E3F" w:rsidRPr="001C7103">
        <w:rPr>
          <w:rFonts w:ascii="Times New Roman" w:hAnsi="Times New Roman" w:cs="Times New Roman"/>
          <w:sz w:val="24"/>
          <w:szCs w:val="24"/>
        </w:rPr>
        <w:t>assisted treatment, ultimately expanding access to treatment for Mainers on their path to recovery.</w:t>
      </w:r>
    </w:p>
    <w:p w14:paraId="123B2654" w14:textId="77777777" w:rsidR="00223E3F" w:rsidRPr="0060123B" w:rsidRDefault="00223E3F" w:rsidP="00A42A3A">
      <w:pPr>
        <w:spacing w:after="0" w:line="240" w:lineRule="auto"/>
        <w:rPr>
          <w:rFonts w:ascii="Times New Roman" w:hAnsi="Times New Roman" w:cs="Times New Roman"/>
          <w:sz w:val="24"/>
          <w:szCs w:val="24"/>
        </w:rPr>
      </w:pPr>
    </w:p>
    <w:p w14:paraId="023A136D" w14:textId="77777777" w:rsidR="00223E3F" w:rsidRPr="001C7103" w:rsidRDefault="003378BA" w:rsidP="001C7103">
      <w:pPr>
        <w:pStyle w:val="ListParagraph"/>
        <w:numPr>
          <w:ilvl w:val="0"/>
          <w:numId w:val="5"/>
        </w:numPr>
        <w:spacing w:after="0" w:line="240" w:lineRule="auto"/>
        <w:rPr>
          <w:rFonts w:ascii="Times New Roman" w:hAnsi="Times New Roman" w:cs="Times New Roman"/>
          <w:sz w:val="24"/>
          <w:szCs w:val="24"/>
        </w:rPr>
      </w:pPr>
      <w:r w:rsidRPr="00C17740">
        <w:rPr>
          <w:rFonts w:ascii="Times New Roman" w:hAnsi="Times New Roman" w:cs="Times New Roman"/>
          <w:b/>
          <w:sz w:val="24"/>
          <w:szCs w:val="24"/>
        </w:rPr>
        <w:t xml:space="preserve">Advancing </w:t>
      </w:r>
      <w:r w:rsidR="00C17740">
        <w:rPr>
          <w:rFonts w:ascii="Times New Roman" w:hAnsi="Times New Roman" w:cs="Times New Roman"/>
          <w:b/>
          <w:sz w:val="24"/>
          <w:szCs w:val="24"/>
        </w:rPr>
        <w:t>p</w:t>
      </w:r>
      <w:r w:rsidR="00223E3F" w:rsidRPr="001C7103">
        <w:rPr>
          <w:rFonts w:ascii="Times New Roman" w:hAnsi="Times New Roman" w:cs="Times New Roman"/>
          <w:b/>
          <w:sz w:val="24"/>
          <w:szCs w:val="24"/>
        </w:rPr>
        <w:t>ublic health</w:t>
      </w:r>
      <w:r>
        <w:rPr>
          <w:rFonts w:ascii="Times New Roman" w:hAnsi="Times New Roman" w:cs="Times New Roman"/>
          <w:sz w:val="24"/>
          <w:szCs w:val="24"/>
        </w:rPr>
        <w:t>:</w:t>
      </w:r>
      <w:r w:rsidR="00223E3F" w:rsidRPr="001C7103">
        <w:rPr>
          <w:rFonts w:ascii="Times New Roman" w:hAnsi="Times New Roman" w:cs="Times New Roman"/>
          <w:sz w:val="24"/>
          <w:szCs w:val="24"/>
        </w:rPr>
        <w:t xml:space="preserve"> We would dedicate </w:t>
      </w:r>
      <w:r w:rsidR="00223E3F" w:rsidRPr="00880664">
        <w:rPr>
          <w:rFonts w:ascii="Times New Roman" w:hAnsi="Times New Roman" w:cs="Times New Roman"/>
          <w:sz w:val="24"/>
          <w:szCs w:val="24"/>
          <w:u w:val="single"/>
        </w:rPr>
        <w:t>$10 million</w:t>
      </w:r>
      <w:r w:rsidR="00223E3F" w:rsidRPr="001C7103">
        <w:rPr>
          <w:rFonts w:ascii="Times New Roman" w:hAnsi="Times New Roman" w:cs="Times New Roman"/>
          <w:sz w:val="24"/>
          <w:szCs w:val="24"/>
        </w:rPr>
        <w:t xml:space="preserve"> over two years </w:t>
      </w:r>
      <w:r>
        <w:rPr>
          <w:rFonts w:ascii="Times New Roman" w:hAnsi="Times New Roman" w:cs="Times New Roman"/>
          <w:sz w:val="24"/>
          <w:szCs w:val="24"/>
        </w:rPr>
        <w:t xml:space="preserve">from the Fund for a Healthy Maine </w:t>
      </w:r>
      <w:r w:rsidR="00223E3F" w:rsidRPr="001C7103">
        <w:rPr>
          <w:rFonts w:ascii="Times New Roman" w:hAnsi="Times New Roman" w:cs="Times New Roman"/>
          <w:sz w:val="24"/>
          <w:szCs w:val="24"/>
        </w:rPr>
        <w:t>toward increased tobacco prevention and cessation interventions</w:t>
      </w:r>
      <w:r w:rsidR="00C17740">
        <w:rPr>
          <w:rFonts w:ascii="Times New Roman" w:hAnsi="Times New Roman" w:cs="Times New Roman"/>
          <w:sz w:val="24"/>
          <w:szCs w:val="24"/>
        </w:rPr>
        <w:t xml:space="preserve"> </w:t>
      </w:r>
      <w:r w:rsidR="00223E3F" w:rsidRPr="001C7103">
        <w:rPr>
          <w:rFonts w:ascii="Times New Roman" w:hAnsi="Times New Roman" w:cs="Times New Roman"/>
          <w:sz w:val="24"/>
          <w:szCs w:val="24"/>
        </w:rPr>
        <w:t>to tackle high smoking rates in both adults and youth in Maine. Additionally, we would allocate $</w:t>
      </w:r>
      <w:r w:rsidR="007A3622">
        <w:rPr>
          <w:rFonts w:ascii="Times New Roman" w:hAnsi="Times New Roman" w:cs="Times New Roman"/>
          <w:sz w:val="24"/>
          <w:szCs w:val="24"/>
        </w:rPr>
        <w:t>2</w:t>
      </w:r>
      <w:r w:rsidR="00223E3F" w:rsidRPr="001C7103">
        <w:rPr>
          <w:rFonts w:ascii="Times New Roman" w:hAnsi="Times New Roman" w:cs="Times New Roman"/>
          <w:sz w:val="24"/>
          <w:szCs w:val="24"/>
        </w:rPr>
        <w:t xml:space="preserve">.1 million from the Fund to support efforts aimed at keeping Maine children safe from lead poisoning, including increasing the number of lead inspections. </w:t>
      </w:r>
    </w:p>
    <w:p w14:paraId="0907E4D6" w14:textId="77777777" w:rsidR="00223E3F" w:rsidRPr="0060123B" w:rsidRDefault="00223E3F" w:rsidP="00A42A3A">
      <w:pPr>
        <w:spacing w:after="0" w:line="240" w:lineRule="auto"/>
        <w:rPr>
          <w:rFonts w:ascii="Times New Roman" w:hAnsi="Times New Roman" w:cs="Times New Roman"/>
          <w:sz w:val="24"/>
          <w:szCs w:val="24"/>
        </w:rPr>
      </w:pPr>
    </w:p>
    <w:p w14:paraId="0EE2ADFB" w14:textId="77777777" w:rsidR="00223E3F" w:rsidRPr="001C7103" w:rsidRDefault="003378BA" w:rsidP="001C7103">
      <w:pPr>
        <w:pStyle w:val="ListParagraph"/>
        <w:numPr>
          <w:ilvl w:val="0"/>
          <w:numId w:val="5"/>
        </w:numPr>
        <w:spacing w:after="0" w:line="240" w:lineRule="auto"/>
        <w:rPr>
          <w:rFonts w:ascii="Times New Roman" w:hAnsi="Times New Roman" w:cs="Times New Roman"/>
          <w:sz w:val="24"/>
          <w:szCs w:val="24"/>
        </w:rPr>
      </w:pPr>
      <w:r w:rsidRPr="00C17740">
        <w:rPr>
          <w:rFonts w:ascii="Times New Roman" w:hAnsi="Times New Roman" w:cs="Times New Roman"/>
          <w:b/>
          <w:sz w:val="24"/>
          <w:szCs w:val="24"/>
        </w:rPr>
        <w:lastRenderedPageBreak/>
        <w:t>Security for seniors</w:t>
      </w:r>
      <w:r>
        <w:rPr>
          <w:rFonts w:ascii="Times New Roman" w:hAnsi="Times New Roman" w:cs="Times New Roman"/>
          <w:sz w:val="24"/>
          <w:szCs w:val="24"/>
        </w:rPr>
        <w:t>: T</w:t>
      </w:r>
      <w:r w:rsidR="00223E3F" w:rsidRPr="001C7103">
        <w:rPr>
          <w:rFonts w:ascii="Times New Roman" w:hAnsi="Times New Roman" w:cs="Times New Roman"/>
          <w:sz w:val="24"/>
          <w:szCs w:val="24"/>
        </w:rPr>
        <w:t xml:space="preserve">he budget proposes to </w:t>
      </w:r>
      <w:r w:rsidR="001C060E" w:rsidRPr="001C7103">
        <w:rPr>
          <w:rFonts w:ascii="Times New Roman" w:hAnsi="Times New Roman" w:cs="Times New Roman"/>
          <w:sz w:val="24"/>
          <w:szCs w:val="24"/>
        </w:rPr>
        <w:t>improve access to care and financial security for seniors and people with disabilities</w:t>
      </w:r>
      <w:r>
        <w:rPr>
          <w:rFonts w:ascii="Times New Roman" w:hAnsi="Times New Roman" w:cs="Times New Roman"/>
          <w:sz w:val="24"/>
          <w:szCs w:val="24"/>
        </w:rPr>
        <w:t xml:space="preserve"> by</w:t>
      </w:r>
      <w:r w:rsidR="00C17740">
        <w:rPr>
          <w:rFonts w:ascii="Times New Roman" w:hAnsi="Times New Roman" w:cs="Times New Roman"/>
          <w:sz w:val="24"/>
          <w:szCs w:val="24"/>
        </w:rPr>
        <w:t xml:space="preserve"> </w:t>
      </w:r>
      <w:r w:rsidR="00223E3F" w:rsidRPr="001C7103">
        <w:rPr>
          <w:rFonts w:ascii="Times New Roman" w:hAnsi="Times New Roman" w:cs="Times New Roman"/>
          <w:sz w:val="24"/>
          <w:szCs w:val="24"/>
        </w:rPr>
        <w:t>restor</w:t>
      </w:r>
      <w:r>
        <w:rPr>
          <w:rFonts w:ascii="Times New Roman" w:hAnsi="Times New Roman" w:cs="Times New Roman"/>
          <w:sz w:val="24"/>
          <w:szCs w:val="24"/>
        </w:rPr>
        <w:t>ing</w:t>
      </w:r>
      <w:r w:rsidR="00223E3F" w:rsidRPr="001C7103">
        <w:rPr>
          <w:rFonts w:ascii="Times New Roman" w:hAnsi="Times New Roman" w:cs="Times New Roman"/>
          <w:sz w:val="24"/>
          <w:szCs w:val="24"/>
        </w:rPr>
        <w:t xml:space="preserve"> eligibility for the Maine Low Cost Drugs for the Elderly and Disabled and Part B premium payment program. This would help 1,800 Mainers with income up to 185% of the federal poverty limit, at a General Fund cost of </w:t>
      </w:r>
      <w:r w:rsidR="000948A0">
        <w:rPr>
          <w:rFonts w:ascii="Times New Roman" w:hAnsi="Times New Roman" w:cs="Times New Roman"/>
          <w:sz w:val="24"/>
          <w:szCs w:val="24"/>
        </w:rPr>
        <w:t>$</w:t>
      </w:r>
      <w:r>
        <w:rPr>
          <w:rFonts w:ascii="Times New Roman" w:hAnsi="Times New Roman" w:cs="Times New Roman"/>
          <w:sz w:val="24"/>
          <w:szCs w:val="24"/>
          <w:u w:val="single"/>
        </w:rPr>
        <w:t>3</w:t>
      </w:r>
      <w:r w:rsidR="00223E3F" w:rsidRPr="001C7103">
        <w:rPr>
          <w:rFonts w:ascii="Times New Roman" w:hAnsi="Times New Roman" w:cs="Times New Roman"/>
          <w:sz w:val="24"/>
          <w:szCs w:val="24"/>
          <w:u w:val="single"/>
        </w:rPr>
        <w:t>.</w:t>
      </w:r>
      <w:r w:rsidR="00DB73DD">
        <w:rPr>
          <w:rFonts w:ascii="Times New Roman" w:hAnsi="Times New Roman" w:cs="Times New Roman"/>
          <w:sz w:val="24"/>
          <w:szCs w:val="24"/>
          <w:u w:val="single"/>
        </w:rPr>
        <w:t>5</w:t>
      </w:r>
      <w:r w:rsidR="00223E3F" w:rsidRPr="001C7103">
        <w:rPr>
          <w:rFonts w:ascii="Times New Roman" w:hAnsi="Times New Roman" w:cs="Times New Roman"/>
          <w:sz w:val="24"/>
          <w:szCs w:val="24"/>
          <w:u w:val="single"/>
        </w:rPr>
        <w:t xml:space="preserve"> million</w:t>
      </w:r>
      <w:r w:rsidR="00223E3F" w:rsidRPr="001C7103">
        <w:rPr>
          <w:rFonts w:ascii="Times New Roman" w:hAnsi="Times New Roman" w:cs="Times New Roman"/>
          <w:sz w:val="24"/>
          <w:szCs w:val="24"/>
        </w:rPr>
        <w:t xml:space="preserve"> over </w:t>
      </w:r>
      <w:r>
        <w:rPr>
          <w:rFonts w:ascii="Times New Roman" w:hAnsi="Times New Roman" w:cs="Times New Roman"/>
          <w:sz w:val="24"/>
          <w:szCs w:val="24"/>
        </w:rPr>
        <w:t xml:space="preserve">two </w:t>
      </w:r>
      <w:r w:rsidR="00223E3F" w:rsidRPr="001C7103">
        <w:rPr>
          <w:rFonts w:ascii="Times New Roman" w:hAnsi="Times New Roman" w:cs="Times New Roman"/>
          <w:sz w:val="24"/>
          <w:szCs w:val="24"/>
        </w:rPr>
        <w:t xml:space="preserve">years.  </w:t>
      </w:r>
    </w:p>
    <w:p w14:paraId="29391E30" w14:textId="77777777" w:rsidR="00223E3F" w:rsidRPr="0060123B" w:rsidRDefault="00223E3F" w:rsidP="00A42A3A">
      <w:pPr>
        <w:spacing w:after="0" w:line="240" w:lineRule="auto"/>
        <w:rPr>
          <w:rFonts w:ascii="Times New Roman" w:hAnsi="Times New Roman" w:cs="Times New Roman"/>
          <w:sz w:val="24"/>
          <w:szCs w:val="24"/>
        </w:rPr>
      </w:pPr>
    </w:p>
    <w:p w14:paraId="0F47E1E2" w14:textId="77777777" w:rsidR="00223E3F" w:rsidRPr="001C7103" w:rsidRDefault="003378BA" w:rsidP="001C7103">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b/>
          <w:sz w:val="24"/>
          <w:szCs w:val="24"/>
        </w:rPr>
        <w:t>S</w:t>
      </w:r>
      <w:r w:rsidRPr="001C7103">
        <w:rPr>
          <w:rFonts w:ascii="Times New Roman" w:hAnsi="Times New Roman" w:cs="Times New Roman"/>
          <w:b/>
          <w:sz w:val="24"/>
          <w:szCs w:val="24"/>
        </w:rPr>
        <w:t>trengthen</w:t>
      </w:r>
      <w:r>
        <w:rPr>
          <w:rFonts w:ascii="Times New Roman" w:hAnsi="Times New Roman" w:cs="Times New Roman"/>
          <w:b/>
          <w:sz w:val="24"/>
          <w:szCs w:val="24"/>
        </w:rPr>
        <w:t>ing</w:t>
      </w:r>
      <w:r w:rsidRPr="001C7103">
        <w:rPr>
          <w:rFonts w:ascii="Times New Roman" w:hAnsi="Times New Roman" w:cs="Times New Roman"/>
          <w:b/>
          <w:sz w:val="24"/>
          <w:szCs w:val="24"/>
        </w:rPr>
        <w:t xml:space="preserve"> capacity</w:t>
      </w:r>
      <w:r>
        <w:rPr>
          <w:rFonts w:ascii="Times New Roman" w:hAnsi="Times New Roman" w:cs="Times New Roman"/>
          <w:b/>
          <w:sz w:val="24"/>
          <w:szCs w:val="24"/>
        </w:rPr>
        <w:t>:</w:t>
      </w:r>
      <w:r w:rsidRPr="001C7103">
        <w:rPr>
          <w:rFonts w:ascii="Times New Roman" w:hAnsi="Times New Roman" w:cs="Times New Roman"/>
          <w:sz w:val="24"/>
          <w:szCs w:val="24"/>
        </w:rPr>
        <w:t xml:space="preserve"> </w:t>
      </w:r>
      <w:r>
        <w:rPr>
          <w:rFonts w:ascii="Times New Roman" w:hAnsi="Times New Roman" w:cs="Times New Roman"/>
          <w:sz w:val="24"/>
          <w:szCs w:val="24"/>
        </w:rPr>
        <w:t>T</w:t>
      </w:r>
      <w:r w:rsidR="00223E3F" w:rsidRPr="001C7103">
        <w:rPr>
          <w:rFonts w:ascii="Times New Roman" w:hAnsi="Times New Roman" w:cs="Times New Roman"/>
          <w:sz w:val="24"/>
          <w:szCs w:val="24"/>
        </w:rPr>
        <w:t xml:space="preserve">he budget would establish a position within the Commissioner’s office to oversee Department-wide efforts to secure Federal and private-sector grants. The Department is already actively filling vacancies, including </w:t>
      </w:r>
      <w:r w:rsidR="00540D84">
        <w:rPr>
          <w:rFonts w:ascii="Times New Roman" w:hAnsi="Times New Roman" w:cs="Times New Roman"/>
          <w:sz w:val="24"/>
          <w:szCs w:val="24"/>
        </w:rPr>
        <w:t xml:space="preserve">for </w:t>
      </w:r>
      <w:r w:rsidR="00223E3F" w:rsidRPr="001C7103">
        <w:rPr>
          <w:rFonts w:ascii="Times New Roman" w:hAnsi="Times New Roman" w:cs="Times New Roman"/>
          <w:sz w:val="24"/>
          <w:szCs w:val="24"/>
        </w:rPr>
        <w:t>public health nurses and caseworkers, and conducting an overall assessment of the need</w:t>
      </w:r>
      <w:r w:rsidR="00620AAA">
        <w:rPr>
          <w:rFonts w:ascii="Times New Roman" w:hAnsi="Times New Roman" w:cs="Times New Roman"/>
          <w:sz w:val="24"/>
          <w:szCs w:val="24"/>
        </w:rPr>
        <w:t>s</w:t>
      </w:r>
      <w:r w:rsidR="00223E3F" w:rsidRPr="001C7103">
        <w:rPr>
          <w:rFonts w:ascii="Times New Roman" w:hAnsi="Times New Roman" w:cs="Times New Roman"/>
          <w:sz w:val="24"/>
          <w:szCs w:val="24"/>
        </w:rPr>
        <w:t xml:space="preserve"> to </w:t>
      </w:r>
      <w:r w:rsidR="00540D84">
        <w:rPr>
          <w:rFonts w:ascii="Times New Roman" w:hAnsi="Times New Roman" w:cs="Times New Roman"/>
          <w:sz w:val="24"/>
          <w:szCs w:val="24"/>
        </w:rPr>
        <w:t>further our</w:t>
      </w:r>
      <w:r w:rsidR="00223E3F" w:rsidRPr="001C7103">
        <w:rPr>
          <w:rFonts w:ascii="Times New Roman" w:hAnsi="Times New Roman" w:cs="Times New Roman"/>
          <w:sz w:val="24"/>
          <w:szCs w:val="24"/>
        </w:rPr>
        <w:t xml:space="preserve"> mission of improving </w:t>
      </w:r>
      <w:r w:rsidR="00540D84">
        <w:rPr>
          <w:rFonts w:ascii="Times New Roman" w:hAnsi="Times New Roman" w:cs="Times New Roman"/>
          <w:sz w:val="24"/>
          <w:szCs w:val="24"/>
        </w:rPr>
        <w:t xml:space="preserve">the </w:t>
      </w:r>
      <w:r w:rsidR="00223E3F" w:rsidRPr="001C7103">
        <w:rPr>
          <w:rFonts w:ascii="Times New Roman" w:hAnsi="Times New Roman" w:cs="Times New Roman"/>
          <w:sz w:val="24"/>
          <w:szCs w:val="24"/>
        </w:rPr>
        <w:t>health, safety, wellbeing, and opportunity of Maine residents.</w:t>
      </w:r>
    </w:p>
    <w:p w14:paraId="53B14D0A" w14:textId="77777777" w:rsidR="001E0F37" w:rsidRDefault="001E0F37" w:rsidP="00A42A3A">
      <w:pPr>
        <w:spacing w:after="0" w:line="240" w:lineRule="auto"/>
        <w:rPr>
          <w:rFonts w:ascii="Times New Roman" w:hAnsi="Times New Roman" w:cs="Times New Roman"/>
          <w:sz w:val="24"/>
          <w:szCs w:val="24"/>
        </w:rPr>
      </w:pPr>
    </w:p>
    <w:p w14:paraId="53E56816" w14:textId="77777777" w:rsidR="001C7103" w:rsidRDefault="001C7103" w:rsidP="00A42A3A">
      <w:pPr>
        <w:spacing w:after="0" w:line="240" w:lineRule="auto"/>
        <w:rPr>
          <w:rFonts w:ascii="Times New Roman" w:hAnsi="Times New Roman" w:cs="Times New Roman"/>
          <w:sz w:val="24"/>
          <w:szCs w:val="24"/>
        </w:rPr>
      </w:pPr>
      <w:r w:rsidRPr="001C7103">
        <w:rPr>
          <w:rFonts w:ascii="Times New Roman" w:hAnsi="Times New Roman" w:cs="Times New Roman"/>
          <w:b/>
          <w:sz w:val="24"/>
          <w:szCs w:val="24"/>
        </w:rPr>
        <w:t>Funding Request by Office</w:t>
      </w:r>
      <w:r>
        <w:rPr>
          <w:rFonts w:ascii="Times New Roman" w:hAnsi="Times New Roman" w:cs="Times New Roman"/>
          <w:sz w:val="24"/>
          <w:szCs w:val="24"/>
        </w:rPr>
        <w:t>: Funding requests by O</w:t>
      </w:r>
      <w:r w:rsidR="002E58E3">
        <w:rPr>
          <w:rFonts w:ascii="Times New Roman" w:hAnsi="Times New Roman" w:cs="Times New Roman"/>
          <w:sz w:val="24"/>
          <w:szCs w:val="24"/>
        </w:rPr>
        <w:t xml:space="preserve">ffices and </w:t>
      </w:r>
      <w:r>
        <w:rPr>
          <w:rFonts w:ascii="Times New Roman" w:hAnsi="Times New Roman" w:cs="Times New Roman"/>
          <w:sz w:val="24"/>
          <w:szCs w:val="24"/>
        </w:rPr>
        <w:t>Divisions</w:t>
      </w:r>
      <w:r w:rsidR="00540D84">
        <w:rPr>
          <w:rFonts w:ascii="Times New Roman" w:hAnsi="Times New Roman" w:cs="Times New Roman"/>
          <w:sz w:val="24"/>
          <w:szCs w:val="24"/>
        </w:rPr>
        <w:t xml:space="preserve"> are as follows:</w:t>
      </w:r>
      <w:r>
        <w:rPr>
          <w:rFonts w:ascii="Times New Roman" w:hAnsi="Times New Roman" w:cs="Times New Roman"/>
          <w:sz w:val="24"/>
          <w:szCs w:val="24"/>
        </w:rPr>
        <w:t xml:space="preserve"> </w:t>
      </w:r>
    </w:p>
    <w:p w14:paraId="22D70848" w14:textId="77777777" w:rsidR="001C7103" w:rsidRDefault="001C7103" w:rsidP="00A42A3A">
      <w:pPr>
        <w:spacing w:after="0" w:line="240" w:lineRule="auto"/>
        <w:rPr>
          <w:rFonts w:ascii="Times New Roman" w:hAnsi="Times New Roman" w:cs="Times New Roman"/>
          <w:sz w:val="24"/>
          <w:szCs w:val="24"/>
        </w:rPr>
      </w:pPr>
    </w:p>
    <w:p w14:paraId="2E658866" w14:textId="77777777" w:rsidR="000948A0" w:rsidRDefault="00DB73DD" w:rsidP="00A42A3A">
      <w:pPr>
        <w:spacing w:after="0" w:line="240" w:lineRule="auto"/>
        <w:rPr>
          <w:rFonts w:ascii="Times New Roman" w:hAnsi="Times New Roman" w:cs="Times New Roman"/>
          <w:sz w:val="24"/>
          <w:szCs w:val="24"/>
        </w:rPr>
      </w:pPr>
      <w:r>
        <w:rPr>
          <w:noProof/>
        </w:rPr>
        <w:drawing>
          <wp:inline distT="0" distB="0" distL="0" distR="0" wp14:anchorId="3F98B9D2" wp14:editId="4AAFE843">
            <wp:extent cx="6568440" cy="4396740"/>
            <wp:effectExtent l="0" t="0" r="3810" b="3810"/>
            <wp:docPr id="1" name="Chart 1">
              <a:extLst xmlns:a="http://schemas.openxmlformats.org/drawingml/2006/main">
                <a:ext uri="{FF2B5EF4-FFF2-40B4-BE49-F238E27FC236}">
                  <a16:creationId xmlns:a16="http://schemas.microsoft.com/office/drawing/2014/main" id="{4ED32FE5-6B0F-4E91-84F7-7B40089BAD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82E8D85" w14:textId="77777777" w:rsidR="00C53797" w:rsidRDefault="000948A0" w:rsidP="00A42A3A">
      <w:pPr>
        <w:spacing w:after="0" w:line="240" w:lineRule="auto"/>
        <w:rPr>
          <w:rFonts w:ascii="Times New Roman" w:hAnsi="Times New Roman" w:cs="Times New Roman"/>
          <w:sz w:val="24"/>
          <w:szCs w:val="24"/>
        </w:rPr>
      </w:pPr>
      <w:r>
        <w:rPr>
          <w:noProof/>
        </w:rPr>
        <w:lastRenderedPageBreak/>
        <w:drawing>
          <wp:inline distT="0" distB="0" distL="0" distR="0" wp14:anchorId="459945DE" wp14:editId="1CE033B9">
            <wp:extent cx="6419850" cy="4249420"/>
            <wp:effectExtent l="0" t="0" r="0" b="0"/>
            <wp:docPr id="6" name="Chart 6">
              <a:extLst xmlns:a="http://schemas.openxmlformats.org/drawingml/2006/main">
                <a:ext uri="{FF2B5EF4-FFF2-40B4-BE49-F238E27FC236}">
                  <a16:creationId xmlns:a16="http://schemas.microsoft.com/office/drawing/2014/main" id="{34100669-4774-4BBA-A62C-997212CE5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F7E055" w14:textId="77777777" w:rsidR="00C53797" w:rsidRDefault="00C53797" w:rsidP="00A42A3A">
      <w:pPr>
        <w:spacing w:after="0" w:line="240" w:lineRule="auto"/>
        <w:rPr>
          <w:rFonts w:ascii="Times New Roman" w:hAnsi="Times New Roman" w:cs="Times New Roman"/>
          <w:sz w:val="24"/>
          <w:szCs w:val="24"/>
        </w:rPr>
      </w:pPr>
    </w:p>
    <w:p w14:paraId="4C6625D9" w14:textId="4E6BF723" w:rsidR="00AA72AC" w:rsidRPr="001C7103" w:rsidRDefault="001C7103" w:rsidP="001C7103">
      <w:pPr>
        <w:pStyle w:val="ListParagraph"/>
        <w:numPr>
          <w:ilvl w:val="0"/>
          <w:numId w:val="8"/>
        </w:numPr>
        <w:spacing w:after="0" w:line="240" w:lineRule="auto"/>
        <w:rPr>
          <w:rFonts w:ascii="Times New Roman" w:hAnsi="Times New Roman" w:cs="Times New Roman"/>
          <w:sz w:val="24"/>
          <w:szCs w:val="24"/>
        </w:rPr>
      </w:pPr>
      <w:r w:rsidRPr="001C7103">
        <w:rPr>
          <w:rFonts w:ascii="Times New Roman" w:hAnsi="Times New Roman" w:cs="Times New Roman"/>
          <w:sz w:val="24"/>
          <w:szCs w:val="24"/>
        </w:rPr>
        <w:t xml:space="preserve">The </w:t>
      </w:r>
      <w:r w:rsidR="00AA72AC" w:rsidRPr="001C7103">
        <w:rPr>
          <w:rFonts w:ascii="Times New Roman" w:hAnsi="Times New Roman" w:cs="Times New Roman"/>
          <w:sz w:val="24"/>
          <w:szCs w:val="24"/>
        </w:rPr>
        <w:t xml:space="preserve">Office of </w:t>
      </w:r>
      <w:r w:rsidR="001E0F37" w:rsidRPr="001C7103">
        <w:rPr>
          <w:rFonts w:ascii="Times New Roman" w:hAnsi="Times New Roman" w:cs="Times New Roman"/>
          <w:sz w:val="24"/>
          <w:szCs w:val="24"/>
        </w:rPr>
        <w:t xml:space="preserve">MaineCare </w:t>
      </w:r>
      <w:r w:rsidR="00AA72AC" w:rsidRPr="001C7103">
        <w:rPr>
          <w:rFonts w:ascii="Times New Roman" w:hAnsi="Times New Roman" w:cs="Times New Roman"/>
          <w:sz w:val="24"/>
          <w:szCs w:val="24"/>
        </w:rPr>
        <w:t xml:space="preserve">Services, in </w:t>
      </w:r>
      <w:r w:rsidR="00C647DF">
        <w:rPr>
          <w:rFonts w:ascii="Times New Roman" w:hAnsi="Times New Roman" w:cs="Times New Roman"/>
          <w:sz w:val="24"/>
          <w:szCs w:val="24"/>
        </w:rPr>
        <w:t>collaboration</w:t>
      </w:r>
      <w:r w:rsidR="00AA72AC" w:rsidRPr="001C7103">
        <w:rPr>
          <w:rFonts w:ascii="Times New Roman" w:hAnsi="Times New Roman" w:cs="Times New Roman"/>
          <w:sz w:val="24"/>
          <w:szCs w:val="24"/>
        </w:rPr>
        <w:t xml:space="preserve"> with other Offices, </w:t>
      </w:r>
      <w:r w:rsidR="001E0F37" w:rsidRPr="001C7103">
        <w:rPr>
          <w:rFonts w:ascii="Times New Roman" w:hAnsi="Times New Roman" w:cs="Times New Roman"/>
          <w:sz w:val="24"/>
          <w:szCs w:val="24"/>
        </w:rPr>
        <w:t>provides health care</w:t>
      </w:r>
      <w:r w:rsidR="00D16282">
        <w:rPr>
          <w:rFonts w:ascii="Times New Roman" w:hAnsi="Times New Roman" w:cs="Times New Roman"/>
          <w:sz w:val="24"/>
          <w:szCs w:val="24"/>
        </w:rPr>
        <w:t xml:space="preserve"> coverage</w:t>
      </w:r>
      <w:r w:rsidR="001E0F37" w:rsidRPr="001C7103">
        <w:rPr>
          <w:rFonts w:ascii="Times New Roman" w:hAnsi="Times New Roman" w:cs="Times New Roman"/>
          <w:sz w:val="24"/>
          <w:szCs w:val="24"/>
        </w:rPr>
        <w:t xml:space="preserve"> to </w:t>
      </w:r>
      <w:r w:rsidR="00FA1C22">
        <w:rPr>
          <w:rFonts w:ascii="Times New Roman" w:hAnsi="Times New Roman" w:cs="Times New Roman"/>
          <w:sz w:val="24"/>
          <w:szCs w:val="24"/>
        </w:rPr>
        <w:t>approximately 300,000</w:t>
      </w:r>
      <w:r w:rsidR="001E0F37" w:rsidRPr="001C7103">
        <w:rPr>
          <w:rFonts w:ascii="Times New Roman" w:hAnsi="Times New Roman" w:cs="Times New Roman"/>
          <w:sz w:val="24"/>
          <w:szCs w:val="24"/>
        </w:rPr>
        <w:t xml:space="preserve"> people </w:t>
      </w:r>
      <w:r w:rsidRPr="001C7103">
        <w:rPr>
          <w:rFonts w:ascii="Times New Roman" w:hAnsi="Times New Roman" w:cs="Times New Roman"/>
          <w:sz w:val="24"/>
          <w:szCs w:val="24"/>
        </w:rPr>
        <w:t xml:space="preserve">– </w:t>
      </w:r>
      <w:r w:rsidR="001E0F37" w:rsidRPr="001C7103">
        <w:rPr>
          <w:rFonts w:ascii="Times New Roman" w:hAnsi="Times New Roman" w:cs="Times New Roman"/>
          <w:sz w:val="24"/>
          <w:szCs w:val="24"/>
        </w:rPr>
        <w:t xml:space="preserve">and counting </w:t>
      </w:r>
      <w:r w:rsidRPr="001C7103">
        <w:rPr>
          <w:rFonts w:ascii="Times New Roman" w:hAnsi="Times New Roman" w:cs="Times New Roman"/>
          <w:sz w:val="24"/>
          <w:szCs w:val="24"/>
        </w:rPr>
        <w:t xml:space="preserve">– </w:t>
      </w:r>
      <w:r w:rsidR="001E0F37" w:rsidRPr="001C7103">
        <w:rPr>
          <w:rFonts w:ascii="Times New Roman" w:hAnsi="Times New Roman" w:cs="Times New Roman"/>
          <w:sz w:val="24"/>
          <w:szCs w:val="24"/>
        </w:rPr>
        <w:t xml:space="preserve">as the expansion of the program takes hold. </w:t>
      </w:r>
      <w:r w:rsidR="00AA72AC" w:rsidRPr="001C7103">
        <w:rPr>
          <w:rFonts w:ascii="Times New Roman" w:hAnsi="Times New Roman" w:cs="Times New Roman"/>
          <w:sz w:val="24"/>
          <w:szCs w:val="24"/>
        </w:rPr>
        <w:t>It works closely with the Office for Family Independence</w:t>
      </w:r>
      <w:r w:rsidR="00D16282">
        <w:rPr>
          <w:rFonts w:ascii="Times New Roman" w:hAnsi="Times New Roman" w:cs="Times New Roman"/>
          <w:sz w:val="24"/>
          <w:szCs w:val="24"/>
        </w:rPr>
        <w:t>,</w:t>
      </w:r>
      <w:r w:rsidR="00AA72AC" w:rsidRPr="001C7103">
        <w:rPr>
          <w:rFonts w:ascii="Times New Roman" w:hAnsi="Times New Roman" w:cs="Times New Roman"/>
          <w:sz w:val="24"/>
          <w:szCs w:val="24"/>
        </w:rPr>
        <w:t xml:space="preserve"> which complements health benefits with food supplemental payments, work supports, and general assistance for low-income families.</w:t>
      </w:r>
      <w:r w:rsidR="00F87D02">
        <w:rPr>
          <w:rFonts w:ascii="Times New Roman" w:hAnsi="Times New Roman" w:cs="Times New Roman"/>
          <w:sz w:val="24"/>
          <w:szCs w:val="24"/>
        </w:rPr>
        <w:t xml:space="preserve"> Both Offices</w:t>
      </w:r>
      <w:r w:rsidR="00C647DF">
        <w:rPr>
          <w:rFonts w:ascii="Times New Roman" w:hAnsi="Times New Roman" w:cs="Times New Roman"/>
          <w:sz w:val="24"/>
          <w:szCs w:val="24"/>
        </w:rPr>
        <w:t xml:space="preserve"> partner closely with the federal government to provide benefits and services.</w:t>
      </w:r>
      <w:r w:rsidR="00307027">
        <w:rPr>
          <w:rFonts w:ascii="Times New Roman" w:hAnsi="Times New Roman" w:cs="Times New Roman"/>
          <w:sz w:val="24"/>
          <w:szCs w:val="24"/>
        </w:rPr>
        <w:t xml:space="preserve"> They account for about 8</w:t>
      </w:r>
      <w:r w:rsidR="00956A19">
        <w:rPr>
          <w:rFonts w:ascii="Times New Roman" w:hAnsi="Times New Roman" w:cs="Times New Roman"/>
          <w:sz w:val="24"/>
          <w:szCs w:val="24"/>
        </w:rPr>
        <w:t>5</w:t>
      </w:r>
      <w:r w:rsidR="00307027">
        <w:rPr>
          <w:rFonts w:ascii="Times New Roman" w:hAnsi="Times New Roman" w:cs="Times New Roman"/>
          <w:sz w:val="24"/>
          <w:szCs w:val="24"/>
        </w:rPr>
        <w:t xml:space="preserve"> percent of the total budget request, including federal funds.</w:t>
      </w:r>
    </w:p>
    <w:p w14:paraId="05C6D12C" w14:textId="77777777" w:rsidR="00AA72AC" w:rsidRDefault="00AA72AC" w:rsidP="00A42A3A">
      <w:pPr>
        <w:spacing w:after="0" w:line="240" w:lineRule="auto"/>
        <w:rPr>
          <w:rFonts w:ascii="Times New Roman" w:hAnsi="Times New Roman" w:cs="Times New Roman"/>
          <w:sz w:val="24"/>
          <w:szCs w:val="24"/>
        </w:rPr>
      </w:pPr>
    </w:p>
    <w:p w14:paraId="37534892" w14:textId="77777777" w:rsidR="00D16282" w:rsidRDefault="00AA72AC" w:rsidP="00A42A3A">
      <w:pPr>
        <w:pStyle w:val="ListParagraph"/>
        <w:numPr>
          <w:ilvl w:val="0"/>
          <w:numId w:val="8"/>
        </w:numPr>
        <w:spacing w:after="0" w:line="240" w:lineRule="auto"/>
        <w:rPr>
          <w:rFonts w:ascii="Times New Roman" w:hAnsi="Times New Roman" w:cs="Times New Roman"/>
          <w:sz w:val="24"/>
          <w:szCs w:val="24"/>
        </w:rPr>
      </w:pPr>
      <w:r w:rsidRPr="00D16282">
        <w:rPr>
          <w:rFonts w:ascii="Times New Roman" w:hAnsi="Times New Roman" w:cs="Times New Roman"/>
          <w:sz w:val="24"/>
          <w:szCs w:val="24"/>
        </w:rPr>
        <w:t xml:space="preserve">Both </w:t>
      </w:r>
      <w:r w:rsidR="00D16282">
        <w:rPr>
          <w:rFonts w:ascii="Times New Roman" w:hAnsi="Times New Roman" w:cs="Times New Roman"/>
          <w:sz w:val="24"/>
          <w:szCs w:val="24"/>
        </w:rPr>
        <w:t xml:space="preserve">the </w:t>
      </w:r>
      <w:r w:rsidRPr="00D16282">
        <w:rPr>
          <w:rFonts w:ascii="Times New Roman" w:hAnsi="Times New Roman" w:cs="Times New Roman"/>
          <w:sz w:val="24"/>
          <w:szCs w:val="24"/>
        </w:rPr>
        <w:t>O</w:t>
      </w:r>
      <w:r w:rsidR="00D16282">
        <w:rPr>
          <w:rFonts w:ascii="Times New Roman" w:hAnsi="Times New Roman" w:cs="Times New Roman"/>
          <w:sz w:val="24"/>
          <w:szCs w:val="24"/>
        </w:rPr>
        <w:t xml:space="preserve">ffice of </w:t>
      </w:r>
      <w:r w:rsidRPr="00D16282">
        <w:rPr>
          <w:rFonts w:ascii="Times New Roman" w:hAnsi="Times New Roman" w:cs="Times New Roman"/>
          <w:sz w:val="24"/>
          <w:szCs w:val="24"/>
        </w:rPr>
        <w:t>A</w:t>
      </w:r>
      <w:r w:rsidR="00D16282">
        <w:rPr>
          <w:rFonts w:ascii="Times New Roman" w:hAnsi="Times New Roman" w:cs="Times New Roman"/>
          <w:sz w:val="24"/>
          <w:szCs w:val="24"/>
        </w:rPr>
        <w:t xml:space="preserve">ging and </w:t>
      </w:r>
      <w:r w:rsidRPr="00D16282">
        <w:rPr>
          <w:rFonts w:ascii="Times New Roman" w:hAnsi="Times New Roman" w:cs="Times New Roman"/>
          <w:sz w:val="24"/>
          <w:szCs w:val="24"/>
        </w:rPr>
        <w:t>D</w:t>
      </w:r>
      <w:r w:rsidR="00D16282">
        <w:rPr>
          <w:rFonts w:ascii="Times New Roman" w:hAnsi="Times New Roman" w:cs="Times New Roman"/>
          <w:sz w:val="24"/>
          <w:szCs w:val="24"/>
        </w:rPr>
        <w:t xml:space="preserve">isability </w:t>
      </w:r>
      <w:r w:rsidRPr="00D16282">
        <w:rPr>
          <w:rFonts w:ascii="Times New Roman" w:hAnsi="Times New Roman" w:cs="Times New Roman"/>
          <w:sz w:val="24"/>
          <w:szCs w:val="24"/>
        </w:rPr>
        <w:t>S</w:t>
      </w:r>
      <w:r w:rsidR="00D16282">
        <w:rPr>
          <w:rFonts w:ascii="Times New Roman" w:hAnsi="Times New Roman" w:cs="Times New Roman"/>
          <w:sz w:val="24"/>
          <w:szCs w:val="24"/>
        </w:rPr>
        <w:t>ervices</w:t>
      </w:r>
      <w:r w:rsidRPr="00D16282">
        <w:rPr>
          <w:rFonts w:ascii="Times New Roman" w:hAnsi="Times New Roman" w:cs="Times New Roman"/>
          <w:sz w:val="24"/>
          <w:szCs w:val="24"/>
        </w:rPr>
        <w:t xml:space="preserve"> and </w:t>
      </w:r>
      <w:r w:rsidR="00D16282">
        <w:rPr>
          <w:rFonts w:ascii="Times New Roman" w:hAnsi="Times New Roman" w:cs="Times New Roman"/>
          <w:sz w:val="24"/>
          <w:szCs w:val="24"/>
        </w:rPr>
        <w:t xml:space="preserve">the Office of </w:t>
      </w:r>
      <w:r w:rsidRPr="00D16282">
        <w:rPr>
          <w:rFonts w:ascii="Times New Roman" w:hAnsi="Times New Roman" w:cs="Times New Roman"/>
          <w:sz w:val="24"/>
          <w:szCs w:val="24"/>
        </w:rPr>
        <w:t>S</w:t>
      </w:r>
      <w:r w:rsidR="00D16282">
        <w:rPr>
          <w:rFonts w:ascii="Times New Roman" w:hAnsi="Times New Roman" w:cs="Times New Roman"/>
          <w:sz w:val="24"/>
          <w:szCs w:val="24"/>
        </w:rPr>
        <w:t xml:space="preserve">ubstance </w:t>
      </w:r>
      <w:r w:rsidRPr="00D16282">
        <w:rPr>
          <w:rFonts w:ascii="Times New Roman" w:hAnsi="Times New Roman" w:cs="Times New Roman"/>
          <w:sz w:val="24"/>
          <w:szCs w:val="24"/>
        </w:rPr>
        <w:t>A</w:t>
      </w:r>
      <w:r w:rsidR="00D16282">
        <w:rPr>
          <w:rFonts w:ascii="Times New Roman" w:hAnsi="Times New Roman" w:cs="Times New Roman"/>
          <w:sz w:val="24"/>
          <w:szCs w:val="24"/>
        </w:rPr>
        <w:t xml:space="preserve">buse and </w:t>
      </w:r>
      <w:r w:rsidRPr="00D16282">
        <w:rPr>
          <w:rFonts w:ascii="Times New Roman" w:hAnsi="Times New Roman" w:cs="Times New Roman"/>
          <w:sz w:val="24"/>
          <w:szCs w:val="24"/>
        </w:rPr>
        <w:t>M</w:t>
      </w:r>
      <w:r w:rsidR="00D16282">
        <w:rPr>
          <w:rFonts w:ascii="Times New Roman" w:hAnsi="Times New Roman" w:cs="Times New Roman"/>
          <w:sz w:val="24"/>
          <w:szCs w:val="24"/>
        </w:rPr>
        <w:t xml:space="preserve">ental </w:t>
      </w:r>
      <w:r w:rsidRPr="00D16282">
        <w:rPr>
          <w:rFonts w:ascii="Times New Roman" w:hAnsi="Times New Roman" w:cs="Times New Roman"/>
          <w:sz w:val="24"/>
          <w:szCs w:val="24"/>
        </w:rPr>
        <w:t>H</w:t>
      </w:r>
      <w:r w:rsidR="00D16282">
        <w:rPr>
          <w:rFonts w:ascii="Times New Roman" w:hAnsi="Times New Roman" w:cs="Times New Roman"/>
          <w:sz w:val="24"/>
          <w:szCs w:val="24"/>
        </w:rPr>
        <w:t xml:space="preserve">ealth </w:t>
      </w:r>
      <w:r w:rsidRPr="00D16282">
        <w:rPr>
          <w:rFonts w:ascii="Times New Roman" w:hAnsi="Times New Roman" w:cs="Times New Roman"/>
          <w:sz w:val="24"/>
          <w:szCs w:val="24"/>
        </w:rPr>
        <w:t>S</w:t>
      </w:r>
      <w:r w:rsidR="00D16282">
        <w:rPr>
          <w:rFonts w:ascii="Times New Roman" w:hAnsi="Times New Roman" w:cs="Times New Roman"/>
          <w:sz w:val="24"/>
          <w:szCs w:val="24"/>
        </w:rPr>
        <w:t>ervices work closely with OMS.</w:t>
      </w:r>
      <w:r w:rsidRPr="00D16282">
        <w:rPr>
          <w:rFonts w:ascii="Times New Roman" w:hAnsi="Times New Roman" w:cs="Times New Roman"/>
          <w:sz w:val="24"/>
          <w:szCs w:val="24"/>
        </w:rPr>
        <w:t xml:space="preserve"> </w:t>
      </w:r>
      <w:r w:rsidR="00307027">
        <w:rPr>
          <w:rFonts w:ascii="Times New Roman" w:hAnsi="Times New Roman" w:cs="Times New Roman"/>
          <w:sz w:val="24"/>
          <w:szCs w:val="24"/>
        </w:rPr>
        <w:t xml:space="preserve">The General Fund request for </w:t>
      </w:r>
      <w:r w:rsidR="00C53797">
        <w:rPr>
          <w:rFonts w:ascii="Times New Roman" w:hAnsi="Times New Roman" w:cs="Times New Roman"/>
          <w:sz w:val="24"/>
          <w:szCs w:val="24"/>
        </w:rPr>
        <w:t xml:space="preserve">each of </w:t>
      </w:r>
      <w:r w:rsidR="00307027">
        <w:rPr>
          <w:rFonts w:ascii="Times New Roman" w:hAnsi="Times New Roman" w:cs="Times New Roman"/>
          <w:sz w:val="24"/>
          <w:szCs w:val="24"/>
        </w:rPr>
        <w:t xml:space="preserve">these Offices is about $120 million. </w:t>
      </w:r>
      <w:r w:rsidRPr="00D16282">
        <w:rPr>
          <w:rFonts w:ascii="Times New Roman" w:hAnsi="Times New Roman" w:cs="Times New Roman"/>
          <w:sz w:val="24"/>
          <w:szCs w:val="24"/>
        </w:rPr>
        <w:t>SAMHS</w:t>
      </w:r>
      <w:r w:rsidR="00D16282">
        <w:rPr>
          <w:rFonts w:ascii="Times New Roman" w:hAnsi="Times New Roman" w:cs="Times New Roman"/>
          <w:sz w:val="24"/>
          <w:szCs w:val="24"/>
        </w:rPr>
        <w:t xml:space="preserve"> </w:t>
      </w:r>
      <w:r w:rsidRPr="00D16282">
        <w:rPr>
          <w:rFonts w:ascii="Times New Roman" w:hAnsi="Times New Roman" w:cs="Times New Roman"/>
          <w:sz w:val="24"/>
          <w:szCs w:val="24"/>
        </w:rPr>
        <w:t>provides prevention, community-bas</w:t>
      </w:r>
      <w:r w:rsidR="00D16282">
        <w:rPr>
          <w:rFonts w:ascii="Times New Roman" w:hAnsi="Times New Roman" w:cs="Times New Roman"/>
          <w:sz w:val="24"/>
          <w:szCs w:val="24"/>
        </w:rPr>
        <w:t>ed, and residential services,</w:t>
      </w:r>
      <w:r w:rsidRPr="00D16282">
        <w:rPr>
          <w:rFonts w:ascii="Times New Roman" w:hAnsi="Times New Roman" w:cs="Times New Roman"/>
          <w:sz w:val="24"/>
          <w:szCs w:val="24"/>
        </w:rPr>
        <w:t xml:space="preserve"> comp</w:t>
      </w:r>
      <w:r w:rsidR="00D16282">
        <w:rPr>
          <w:rFonts w:ascii="Times New Roman" w:hAnsi="Times New Roman" w:cs="Times New Roman"/>
          <w:sz w:val="24"/>
          <w:szCs w:val="24"/>
        </w:rPr>
        <w:t>lementing</w:t>
      </w:r>
      <w:r w:rsidRPr="00D16282">
        <w:rPr>
          <w:rFonts w:ascii="Times New Roman" w:hAnsi="Times New Roman" w:cs="Times New Roman"/>
          <w:sz w:val="24"/>
          <w:szCs w:val="24"/>
        </w:rPr>
        <w:t xml:space="preserve"> the work of our </w:t>
      </w:r>
      <w:r w:rsidR="001E0F37" w:rsidRPr="00D16282">
        <w:rPr>
          <w:rFonts w:ascii="Times New Roman" w:hAnsi="Times New Roman" w:cs="Times New Roman"/>
          <w:sz w:val="24"/>
          <w:szCs w:val="24"/>
        </w:rPr>
        <w:t>two State-run psychiatric centers</w:t>
      </w:r>
      <w:r w:rsidR="00D16282">
        <w:rPr>
          <w:rFonts w:ascii="Times New Roman" w:hAnsi="Times New Roman" w:cs="Times New Roman"/>
          <w:sz w:val="24"/>
          <w:szCs w:val="24"/>
        </w:rPr>
        <w:t>,</w:t>
      </w:r>
      <w:r w:rsidRPr="00D16282">
        <w:rPr>
          <w:rFonts w:ascii="Times New Roman" w:hAnsi="Times New Roman" w:cs="Times New Roman"/>
          <w:sz w:val="24"/>
          <w:szCs w:val="24"/>
        </w:rPr>
        <w:t xml:space="preserve"> Riverview and D</w:t>
      </w:r>
      <w:r w:rsidR="00D16282">
        <w:rPr>
          <w:rFonts w:ascii="Times New Roman" w:hAnsi="Times New Roman" w:cs="Times New Roman"/>
          <w:sz w:val="24"/>
          <w:szCs w:val="24"/>
        </w:rPr>
        <w:t xml:space="preserve">orothea </w:t>
      </w:r>
      <w:r w:rsidRPr="00D16282">
        <w:rPr>
          <w:rFonts w:ascii="Times New Roman" w:hAnsi="Times New Roman" w:cs="Times New Roman"/>
          <w:sz w:val="24"/>
          <w:szCs w:val="24"/>
        </w:rPr>
        <w:t>D</w:t>
      </w:r>
      <w:r w:rsidR="00D16282">
        <w:rPr>
          <w:rFonts w:ascii="Times New Roman" w:hAnsi="Times New Roman" w:cs="Times New Roman"/>
          <w:sz w:val="24"/>
          <w:szCs w:val="24"/>
        </w:rPr>
        <w:t>ix</w:t>
      </w:r>
      <w:r w:rsidR="00307027">
        <w:rPr>
          <w:rFonts w:ascii="Times New Roman" w:hAnsi="Times New Roman" w:cs="Times New Roman"/>
          <w:sz w:val="24"/>
          <w:szCs w:val="24"/>
        </w:rPr>
        <w:t>,</w:t>
      </w:r>
      <w:r w:rsidR="00C53797">
        <w:rPr>
          <w:rFonts w:ascii="Times New Roman" w:hAnsi="Times New Roman" w:cs="Times New Roman"/>
          <w:sz w:val="24"/>
          <w:szCs w:val="24"/>
        </w:rPr>
        <w:t xml:space="preserve"> </w:t>
      </w:r>
      <w:r w:rsidR="00307027">
        <w:rPr>
          <w:rFonts w:ascii="Times New Roman" w:hAnsi="Times New Roman" w:cs="Times New Roman"/>
          <w:sz w:val="24"/>
          <w:szCs w:val="24"/>
        </w:rPr>
        <w:t>whose General Fund requests are $49 million and $20 million respectively</w:t>
      </w:r>
      <w:r w:rsidRPr="00D16282">
        <w:rPr>
          <w:rFonts w:ascii="Times New Roman" w:hAnsi="Times New Roman" w:cs="Times New Roman"/>
          <w:sz w:val="24"/>
          <w:szCs w:val="24"/>
        </w:rPr>
        <w:t xml:space="preserve">.  </w:t>
      </w:r>
    </w:p>
    <w:p w14:paraId="1113DCBD" w14:textId="77777777" w:rsidR="00D16282" w:rsidRPr="00D16282" w:rsidRDefault="00D16282" w:rsidP="00D16282">
      <w:pPr>
        <w:pStyle w:val="ListParagraph"/>
        <w:rPr>
          <w:rFonts w:ascii="Times New Roman" w:hAnsi="Times New Roman" w:cs="Times New Roman"/>
          <w:sz w:val="24"/>
          <w:szCs w:val="24"/>
        </w:rPr>
      </w:pPr>
    </w:p>
    <w:p w14:paraId="4207EE04" w14:textId="77777777" w:rsidR="00D16282" w:rsidRDefault="001E0F37" w:rsidP="00A42A3A">
      <w:pPr>
        <w:pStyle w:val="ListParagraph"/>
        <w:numPr>
          <w:ilvl w:val="0"/>
          <w:numId w:val="8"/>
        </w:numPr>
        <w:spacing w:after="0" w:line="240" w:lineRule="auto"/>
        <w:rPr>
          <w:rFonts w:ascii="Times New Roman" w:hAnsi="Times New Roman" w:cs="Times New Roman"/>
          <w:sz w:val="24"/>
          <w:szCs w:val="24"/>
        </w:rPr>
      </w:pPr>
      <w:r w:rsidRPr="00D16282">
        <w:rPr>
          <w:rFonts w:ascii="Times New Roman" w:hAnsi="Times New Roman" w:cs="Times New Roman"/>
          <w:sz w:val="24"/>
          <w:szCs w:val="24"/>
        </w:rPr>
        <w:t>Prevention is the core mission of the Maine Center for Disease Control and Prevention</w:t>
      </w:r>
      <w:r w:rsidR="00D16282">
        <w:rPr>
          <w:rFonts w:ascii="Times New Roman" w:hAnsi="Times New Roman" w:cs="Times New Roman"/>
          <w:sz w:val="24"/>
          <w:szCs w:val="24"/>
        </w:rPr>
        <w:t>,</w:t>
      </w:r>
      <w:r w:rsidRPr="00D16282">
        <w:rPr>
          <w:rFonts w:ascii="Times New Roman" w:hAnsi="Times New Roman" w:cs="Times New Roman"/>
          <w:sz w:val="24"/>
          <w:szCs w:val="24"/>
        </w:rPr>
        <w:t xml:space="preserve"> which has the additional goal of limiting the spread of acute and chronic illness. </w:t>
      </w:r>
      <w:r w:rsidR="00307027">
        <w:rPr>
          <w:rFonts w:ascii="Times New Roman" w:hAnsi="Times New Roman" w:cs="Times New Roman"/>
          <w:sz w:val="24"/>
          <w:szCs w:val="24"/>
        </w:rPr>
        <w:t>While the General Fund request is $33 million, that represents only 12 percent of the total</w:t>
      </w:r>
      <w:r w:rsidR="009648E8">
        <w:rPr>
          <w:rFonts w:ascii="Times New Roman" w:hAnsi="Times New Roman" w:cs="Times New Roman"/>
          <w:sz w:val="24"/>
          <w:szCs w:val="24"/>
        </w:rPr>
        <w:t xml:space="preserve"> </w:t>
      </w:r>
      <w:r w:rsidR="009648E8" w:rsidRPr="00FA1C22">
        <w:rPr>
          <w:rFonts w:ascii="Times New Roman" w:hAnsi="Times New Roman" w:cs="Times New Roman"/>
          <w:sz w:val="24"/>
          <w:szCs w:val="24"/>
        </w:rPr>
        <w:t>CDC</w:t>
      </w:r>
      <w:r w:rsidR="00307027" w:rsidRPr="00FA1C22">
        <w:rPr>
          <w:rFonts w:ascii="Times New Roman" w:hAnsi="Times New Roman" w:cs="Times New Roman"/>
          <w:sz w:val="24"/>
          <w:szCs w:val="24"/>
        </w:rPr>
        <w:t xml:space="preserve"> </w:t>
      </w:r>
      <w:r w:rsidR="00307027">
        <w:rPr>
          <w:rFonts w:ascii="Times New Roman" w:hAnsi="Times New Roman" w:cs="Times New Roman"/>
          <w:sz w:val="24"/>
          <w:szCs w:val="24"/>
        </w:rPr>
        <w:t xml:space="preserve">budget given other sources of funding. </w:t>
      </w:r>
      <w:r w:rsidRPr="00D16282">
        <w:rPr>
          <w:rFonts w:ascii="Times New Roman" w:hAnsi="Times New Roman" w:cs="Times New Roman"/>
          <w:sz w:val="24"/>
          <w:szCs w:val="24"/>
        </w:rPr>
        <w:t>It</w:t>
      </w:r>
      <w:r w:rsidR="00D16282">
        <w:rPr>
          <w:rFonts w:ascii="Times New Roman" w:hAnsi="Times New Roman" w:cs="Times New Roman"/>
          <w:sz w:val="24"/>
          <w:szCs w:val="24"/>
        </w:rPr>
        <w:t>,</w:t>
      </w:r>
      <w:r w:rsidRPr="00D16282">
        <w:rPr>
          <w:rFonts w:ascii="Times New Roman" w:hAnsi="Times New Roman" w:cs="Times New Roman"/>
          <w:sz w:val="24"/>
          <w:szCs w:val="24"/>
        </w:rPr>
        <w:t xml:space="preserve"> along with the Division of Licensing and Certification</w:t>
      </w:r>
      <w:r w:rsidR="00307027">
        <w:rPr>
          <w:rFonts w:ascii="Times New Roman" w:hAnsi="Times New Roman" w:cs="Times New Roman"/>
          <w:sz w:val="24"/>
          <w:szCs w:val="24"/>
        </w:rPr>
        <w:t xml:space="preserve"> (General Fund request of $9 million)</w:t>
      </w:r>
      <w:r w:rsidR="00D16282">
        <w:rPr>
          <w:rFonts w:ascii="Times New Roman" w:hAnsi="Times New Roman" w:cs="Times New Roman"/>
          <w:sz w:val="24"/>
          <w:szCs w:val="24"/>
        </w:rPr>
        <w:t>,</w:t>
      </w:r>
      <w:r w:rsidRPr="00D16282">
        <w:rPr>
          <w:rFonts w:ascii="Times New Roman" w:hAnsi="Times New Roman" w:cs="Times New Roman"/>
          <w:sz w:val="24"/>
          <w:szCs w:val="24"/>
        </w:rPr>
        <w:t xml:space="preserve"> enforce</w:t>
      </w:r>
      <w:r w:rsidR="00D16282">
        <w:rPr>
          <w:rFonts w:ascii="Times New Roman" w:hAnsi="Times New Roman" w:cs="Times New Roman"/>
          <w:sz w:val="24"/>
          <w:szCs w:val="24"/>
        </w:rPr>
        <w:t>s</w:t>
      </w:r>
      <w:r w:rsidRPr="00D16282">
        <w:rPr>
          <w:rFonts w:ascii="Times New Roman" w:hAnsi="Times New Roman" w:cs="Times New Roman"/>
          <w:sz w:val="24"/>
          <w:szCs w:val="24"/>
        </w:rPr>
        <w:t xml:space="preserve"> standards for safety, quality, and public health. </w:t>
      </w:r>
    </w:p>
    <w:p w14:paraId="4542E180" w14:textId="77777777" w:rsidR="00D16282" w:rsidRPr="00D16282" w:rsidRDefault="00D16282" w:rsidP="00D16282">
      <w:pPr>
        <w:pStyle w:val="ListParagraph"/>
        <w:rPr>
          <w:rFonts w:ascii="Times New Roman" w:hAnsi="Times New Roman" w:cs="Times New Roman"/>
          <w:sz w:val="24"/>
          <w:szCs w:val="24"/>
        </w:rPr>
      </w:pPr>
    </w:p>
    <w:p w14:paraId="31D1C15E" w14:textId="77777777" w:rsidR="001E0F37" w:rsidRDefault="00A42A3A" w:rsidP="00A42A3A">
      <w:pPr>
        <w:pStyle w:val="ListParagraph"/>
        <w:numPr>
          <w:ilvl w:val="0"/>
          <w:numId w:val="8"/>
        </w:numPr>
        <w:spacing w:after="0" w:line="240" w:lineRule="auto"/>
        <w:rPr>
          <w:rFonts w:ascii="Times New Roman" w:hAnsi="Times New Roman" w:cs="Times New Roman"/>
          <w:sz w:val="24"/>
          <w:szCs w:val="24"/>
        </w:rPr>
      </w:pPr>
      <w:proofErr w:type="gramStart"/>
      <w:r w:rsidRPr="003644B4">
        <w:rPr>
          <w:rFonts w:ascii="Times New Roman" w:hAnsi="Times New Roman" w:cs="Times New Roman"/>
          <w:sz w:val="24"/>
          <w:szCs w:val="24"/>
        </w:rPr>
        <w:t>Last but not least</w:t>
      </w:r>
      <w:proofErr w:type="gramEnd"/>
      <w:r w:rsidRPr="003644B4">
        <w:rPr>
          <w:rFonts w:ascii="Times New Roman" w:hAnsi="Times New Roman" w:cs="Times New Roman"/>
          <w:sz w:val="24"/>
          <w:szCs w:val="24"/>
        </w:rPr>
        <w:t xml:space="preserve">, the Office of Child and Family Services </w:t>
      </w:r>
      <w:r w:rsidR="001E0F37" w:rsidRPr="003644B4">
        <w:rPr>
          <w:rFonts w:ascii="Times New Roman" w:hAnsi="Times New Roman" w:cs="Times New Roman"/>
          <w:sz w:val="24"/>
          <w:szCs w:val="24"/>
        </w:rPr>
        <w:t xml:space="preserve">oversees programs for early childhood development, child behavioral health services, and critical child protective services. </w:t>
      </w:r>
      <w:r w:rsidR="00083C1D">
        <w:rPr>
          <w:rFonts w:ascii="Times New Roman" w:hAnsi="Times New Roman" w:cs="Times New Roman"/>
          <w:sz w:val="24"/>
          <w:szCs w:val="24"/>
        </w:rPr>
        <w:t>The General Fund request for 2020-2021 is $271 million.</w:t>
      </w:r>
      <w:r w:rsidR="003644B4">
        <w:rPr>
          <w:rFonts w:ascii="Times New Roman" w:hAnsi="Times New Roman" w:cs="Times New Roman"/>
          <w:sz w:val="24"/>
          <w:szCs w:val="24"/>
        </w:rPr>
        <w:t xml:space="preserve">  </w:t>
      </w:r>
    </w:p>
    <w:p w14:paraId="56F41321" w14:textId="77777777" w:rsidR="003644B4" w:rsidRPr="003644B4" w:rsidRDefault="003644B4" w:rsidP="003644B4">
      <w:pPr>
        <w:pStyle w:val="ListParagraph"/>
        <w:rPr>
          <w:rFonts w:ascii="Times New Roman" w:hAnsi="Times New Roman" w:cs="Times New Roman"/>
          <w:sz w:val="24"/>
          <w:szCs w:val="24"/>
        </w:rPr>
      </w:pPr>
    </w:p>
    <w:p w14:paraId="6C8ECCFA" w14:textId="77777777" w:rsidR="00A42A3A" w:rsidRDefault="003644B4" w:rsidP="00A42A3A">
      <w:pPr>
        <w:spacing w:after="0" w:line="240" w:lineRule="auto"/>
        <w:rPr>
          <w:rFonts w:ascii="Times New Roman" w:hAnsi="Times New Roman" w:cs="Times New Roman"/>
          <w:sz w:val="24"/>
          <w:szCs w:val="24"/>
        </w:rPr>
      </w:pPr>
      <w:r>
        <w:rPr>
          <w:rFonts w:ascii="Times New Roman" w:hAnsi="Times New Roman" w:cs="Times New Roman"/>
        </w:rPr>
        <w:t xml:space="preserve">We </w:t>
      </w:r>
      <w:r>
        <w:rPr>
          <w:rFonts w:ascii="Times New Roman" w:hAnsi="Times New Roman" w:cs="Times New Roman"/>
          <w:sz w:val="24"/>
          <w:szCs w:val="24"/>
        </w:rPr>
        <w:t>hope</w:t>
      </w:r>
      <w:r w:rsidR="00A42A3A">
        <w:rPr>
          <w:rFonts w:ascii="Times New Roman" w:hAnsi="Times New Roman" w:cs="Times New Roman"/>
          <w:sz w:val="24"/>
          <w:szCs w:val="24"/>
        </w:rPr>
        <w:t xml:space="preserve"> this high-level overview helps guide your work in the coming weeks as</w:t>
      </w:r>
      <w:r>
        <w:rPr>
          <w:rFonts w:ascii="Times New Roman" w:hAnsi="Times New Roman" w:cs="Times New Roman"/>
          <w:sz w:val="24"/>
          <w:szCs w:val="24"/>
        </w:rPr>
        <w:t xml:space="preserve"> we collaborate </w:t>
      </w:r>
      <w:r w:rsidR="00A42A3A">
        <w:rPr>
          <w:rFonts w:ascii="Times New Roman" w:hAnsi="Times New Roman" w:cs="Times New Roman"/>
          <w:sz w:val="24"/>
          <w:szCs w:val="24"/>
        </w:rPr>
        <w:t>to pass the DHHS Biennial Budget.</w:t>
      </w:r>
    </w:p>
    <w:sectPr w:rsidR="00A42A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72FA3"/>
    <w:multiLevelType w:val="hybridMultilevel"/>
    <w:tmpl w:val="86004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7329E3"/>
    <w:multiLevelType w:val="hybridMultilevel"/>
    <w:tmpl w:val="27AE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8528F2"/>
    <w:multiLevelType w:val="hybridMultilevel"/>
    <w:tmpl w:val="F0906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E75D81"/>
    <w:multiLevelType w:val="hybridMultilevel"/>
    <w:tmpl w:val="F30E2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A07C9D"/>
    <w:multiLevelType w:val="hybridMultilevel"/>
    <w:tmpl w:val="1C5C4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2D2265"/>
    <w:multiLevelType w:val="hybridMultilevel"/>
    <w:tmpl w:val="7BEE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34BAC"/>
    <w:multiLevelType w:val="hybridMultilevel"/>
    <w:tmpl w:val="8A209502"/>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7" w15:restartNumberingAfterBreak="0">
    <w:nsid w:val="764B713C"/>
    <w:multiLevelType w:val="hybridMultilevel"/>
    <w:tmpl w:val="3EEC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5"/>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E3F"/>
    <w:rsid w:val="00064C1D"/>
    <w:rsid w:val="00083C1D"/>
    <w:rsid w:val="000847A5"/>
    <w:rsid w:val="000948A0"/>
    <w:rsid w:val="00135E9B"/>
    <w:rsid w:val="00175EEF"/>
    <w:rsid w:val="001819E3"/>
    <w:rsid w:val="001913DE"/>
    <w:rsid w:val="001C060E"/>
    <w:rsid w:val="001C7103"/>
    <w:rsid w:val="001D62A4"/>
    <w:rsid w:val="001E036E"/>
    <w:rsid w:val="001E0F37"/>
    <w:rsid w:val="00223E3F"/>
    <w:rsid w:val="00232E8B"/>
    <w:rsid w:val="002C7116"/>
    <w:rsid w:val="002E58E3"/>
    <w:rsid w:val="003025BF"/>
    <w:rsid w:val="00307027"/>
    <w:rsid w:val="003256C1"/>
    <w:rsid w:val="003378BA"/>
    <w:rsid w:val="003644B4"/>
    <w:rsid w:val="003C01E4"/>
    <w:rsid w:val="00422623"/>
    <w:rsid w:val="00451EE4"/>
    <w:rsid w:val="004737DB"/>
    <w:rsid w:val="00475583"/>
    <w:rsid w:val="00540D84"/>
    <w:rsid w:val="00620AAA"/>
    <w:rsid w:val="006317B7"/>
    <w:rsid w:val="006715D0"/>
    <w:rsid w:val="006B1F7C"/>
    <w:rsid w:val="006F2836"/>
    <w:rsid w:val="006F3132"/>
    <w:rsid w:val="00715CB0"/>
    <w:rsid w:val="007210BB"/>
    <w:rsid w:val="00734D0B"/>
    <w:rsid w:val="0074644C"/>
    <w:rsid w:val="00756776"/>
    <w:rsid w:val="00780F55"/>
    <w:rsid w:val="00781EAB"/>
    <w:rsid w:val="007A3622"/>
    <w:rsid w:val="007C484D"/>
    <w:rsid w:val="007D5381"/>
    <w:rsid w:val="00815858"/>
    <w:rsid w:val="0081755D"/>
    <w:rsid w:val="00880664"/>
    <w:rsid w:val="008A3A35"/>
    <w:rsid w:val="008D0248"/>
    <w:rsid w:val="00912704"/>
    <w:rsid w:val="00956A19"/>
    <w:rsid w:val="009648E8"/>
    <w:rsid w:val="00973EDE"/>
    <w:rsid w:val="00987558"/>
    <w:rsid w:val="00A273D3"/>
    <w:rsid w:val="00A42A3A"/>
    <w:rsid w:val="00AA72AC"/>
    <w:rsid w:val="00AC59A3"/>
    <w:rsid w:val="00AD1C49"/>
    <w:rsid w:val="00B45169"/>
    <w:rsid w:val="00B56C38"/>
    <w:rsid w:val="00C1214F"/>
    <w:rsid w:val="00C17740"/>
    <w:rsid w:val="00C50F8E"/>
    <w:rsid w:val="00C53797"/>
    <w:rsid w:val="00C612DF"/>
    <w:rsid w:val="00C647DF"/>
    <w:rsid w:val="00CE57C5"/>
    <w:rsid w:val="00D06E21"/>
    <w:rsid w:val="00D16282"/>
    <w:rsid w:val="00D214BA"/>
    <w:rsid w:val="00D552E7"/>
    <w:rsid w:val="00DA4F64"/>
    <w:rsid w:val="00DB73DD"/>
    <w:rsid w:val="00E16CE0"/>
    <w:rsid w:val="00E92A1D"/>
    <w:rsid w:val="00F13C85"/>
    <w:rsid w:val="00F76155"/>
    <w:rsid w:val="00F87D02"/>
    <w:rsid w:val="00FA1C22"/>
    <w:rsid w:val="00FC7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2A68A"/>
  <w15:chartTrackingRefBased/>
  <w15:docId w15:val="{571FEABB-3B6F-4C23-A820-95FFB2F65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3E3F"/>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23E3F"/>
    <w:rPr>
      <w:sz w:val="16"/>
      <w:szCs w:val="16"/>
    </w:rPr>
  </w:style>
  <w:style w:type="paragraph" w:styleId="CommentText">
    <w:name w:val="annotation text"/>
    <w:basedOn w:val="Normal"/>
    <w:link w:val="CommentTextChar"/>
    <w:uiPriority w:val="99"/>
    <w:semiHidden/>
    <w:unhideWhenUsed/>
    <w:rsid w:val="00223E3F"/>
    <w:pPr>
      <w:spacing w:line="240" w:lineRule="auto"/>
    </w:pPr>
    <w:rPr>
      <w:sz w:val="20"/>
      <w:szCs w:val="20"/>
    </w:rPr>
  </w:style>
  <w:style w:type="character" w:customStyle="1" w:styleId="CommentTextChar">
    <w:name w:val="Comment Text Char"/>
    <w:basedOn w:val="DefaultParagraphFont"/>
    <w:link w:val="CommentText"/>
    <w:uiPriority w:val="99"/>
    <w:semiHidden/>
    <w:rsid w:val="00223E3F"/>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223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E3F"/>
    <w:rPr>
      <w:rFonts w:ascii="Segoe UI" w:hAnsi="Segoe UI" w:cs="Segoe UI"/>
      <w:sz w:val="18"/>
      <w:szCs w:val="18"/>
    </w:rPr>
  </w:style>
  <w:style w:type="paragraph" w:styleId="ListParagraph">
    <w:name w:val="List Paragraph"/>
    <w:basedOn w:val="Normal"/>
    <w:uiPriority w:val="34"/>
    <w:qFormat/>
    <w:rsid w:val="00223E3F"/>
    <w:pPr>
      <w:ind w:left="720"/>
      <w:contextualSpacing/>
    </w:pPr>
  </w:style>
  <w:style w:type="paragraph" w:styleId="CommentSubject">
    <w:name w:val="annotation subject"/>
    <w:basedOn w:val="CommentText"/>
    <w:next w:val="CommentText"/>
    <w:link w:val="CommentSubjectChar"/>
    <w:uiPriority w:val="99"/>
    <w:semiHidden/>
    <w:unhideWhenUsed/>
    <w:rsid w:val="00451EE4"/>
    <w:rPr>
      <w:b/>
      <w:bCs/>
    </w:rPr>
  </w:style>
  <w:style w:type="character" w:customStyle="1" w:styleId="CommentSubjectChar">
    <w:name w:val="Comment Subject Char"/>
    <w:basedOn w:val="CommentTextChar"/>
    <w:link w:val="CommentSubject"/>
    <w:uiPriority w:val="99"/>
    <w:semiHidden/>
    <w:rsid w:val="00451EE4"/>
    <w:rPr>
      <w:rFonts w:asciiTheme="minorHAnsi" w:hAnsiTheme="minorHAnsi"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tyles" Target="styles.xml"/><Relationship Id="rId7"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DHHS General Fund Budget </a:t>
            </a:r>
          </a:p>
          <a:p>
            <a:pPr>
              <a:defRPr sz="1200" b="1"/>
            </a:pPr>
            <a:r>
              <a:rPr lang="en-US" sz="1200" b="1"/>
              <a:t>SFY 2010 to SFY 2021</a:t>
            </a:r>
          </a:p>
          <a:p>
            <a:pPr>
              <a:defRPr sz="1200" b="1"/>
            </a:pPr>
            <a:r>
              <a:rPr lang="en-US" sz="1200" b="1"/>
              <a:t>(Dollars in Millions)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826444563317514"/>
          <c:y val="0.17901234567901231"/>
          <c:w val="0.83793633325042505"/>
          <c:h val="0.6969263390687277"/>
        </c:manualLayout>
      </c:layout>
      <c:barChart>
        <c:barDir val="col"/>
        <c:grouping val="clustered"/>
        <c:varyColors val="0"/>
        <c:ser>
          <c:idx val="0"/>
          <c:order val="0"/>
          <c:tx>
            <c:strRef>
              <c:f>'budget YOY chart'!$A$2</c:f>
              <c:strCache>
                <c:ptCount val="1"/>
                <c:pt idx="0">
                  <c:v>General Fund</c:v>
                </c:pt>
              </c:strCache>
            </c:strRef>
          </c:tx>
          <c:spPr>
            <a:solidFill>
              <a:schemeClr val="accent1"/>
            </a:solidFill>
            <a:ln>
              <a:noFill/>
            </a:ln>
            <a:effectLst/>
          </c:spPr>
          <c:invertIfNegative val="0"/>
          <c:dLbls>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'budget YOY chart'!$B$1:$G$1</c:f>
              <c:strCache>
                <c:ptCount val="6"/>
                <c:pt idx="0">
                  <c:v>2010-2011</c:v>
                </c:pt>
                <c:pt idx="1">
                  <c:v>2012-2013</c:v>
                </c:pt>
                <c:pt idx="2">
                  <c:v>2014-2015</c:v>
                </c:pt>
                <c:pt idx="3">
                  <c:v>2016-2017</c:v>
                </c:pt>
                <c:pt idx="4">
                  <c:v>2018-2019</c:v>
                </c:pt>
                <c:pt idx="5">
                  <c:v>Requested 2020-2021</c:v>
                </c:pt>
              </c:strCache>
            </c:strRef>
          </c:cat>
          <c:val>
            <c:numRef>
              <c:f>'budget YOY chart'!$B$2:$G$2</c:f>
              <c:numCache>
                <c:formatCode>_(* #,##0_);_(* \(#,##0\);_(* "-"_);_(@_)</c:formatCode>
                <c:ptCount val="6"/>
                <c:pt idx="0">
                  <c:v>1645951943</c:v>
                </c:pt>
                <c:pt idx="1">
                  <c:v>2193138966</c:v>
                </c:pt>
                <c:pt idx="2">
                  <c:v>2252640138</c:v>
                </c:pt>
                <c:pt idx="3">
                  <c:v>2344371419</c:v>
                </c:pt>
                <c:pt idx="4" formatCode="&quot;$&quot;#,##0_);[Red]\(&quot;$&quot;#,##0\)">
                  <c:v>2427427007</c:v>
                </c:pt>
                <c:pt idx="5" formatCode="&quot;$&quot;#,##0_);[Red]\(&quot;$&quot;#,##0\)">
                  <c:v>2718135671</c:v>
                </c:pt>
              </c:numCache>
            </c:numRef>
          </c:val>
          <c:extLst>
            <c:ext xmlns:c16="http://schemas.microsoft.com/office/drawing/2014/chart" uri="{C3380CC4-5D6E-409C-BE32-E72D297353CC}">
              <c16:uniqueId val="{00000000-A491-467E-9DDC-8832EB59E3CE}"/>
            </c:ext>
          </c:extLst>
        </c:ser>
        <c:dLbls>
          <c:showLegendKey val="0"/>
          <c:showVal val="0"/>
          <c:showCatName val="0"/>
          <c:showSerName val="0"/>
          <c:showPercent val="0"/>
          <c:showBubbleSize val="0"/>
        </c:dLbls>
        <c:gapWidth val="100"/>
        <c:axId val="415529072"/>
        <c:axId val="415529400"/>
        <c:extLst>
          <c:ext xmlns:c15="http://schemas.microsoft.com/office/drawing/2012/chart" uri="{02D57815-91ED-43cb-92C2-25804820EDAC}">
            <c15:filteredBarSeries>
              <c15:ser>
                <c:idx val="1"/>
                <c:order val="1"/>
                <c:tx>
                  <c:strRef>
                    <c:extLst>
                      <c:ext uri="{02D57815-91ED-43cb-92C2-25804820EDAC}">
                        <c15:formulaRef>
                          <c15:sqref>'budget YOY chart'!$A$3</c15:sqref>
                        </c15:formulaRef>
                      </c:ext>
                    </c:extLst>
                    <c:strCache>
                      <c:ptCount val="1"/>
                      <c:pt idx="0">
                        <c:v>Federal Funds</c:v>
                      </c:pt>
                    </c:strCache>
                  </c:strRef>
                </c:tx>
                <c:spPr>
                  <a:solidFill>
                    <a:schemeClr val="accent2"/>
                  </a:solidFill>
                  <a:ln>
                    <a:noFill/>
                  </a:ln>
                  <a:effectLst/>
                </c:spPr>
                <c:invertIfNegative val="0"/>
                <c:cat>
                  <c:strRef>
                    <c:extLst>
                      <c:ext uri="{02D57815-91ED-43cb-92C2-25804820EDAC}">
                        <c15:formulaRef>
                          <c15:sqref>'budget YOY chart'!$B$1:$G$1</c15:sqref>
                        </c15:formulaRef>
                      </c:ext>
                    </c:extLst>
                    <c:strCache>
                      <c:ptCount val="6"/>
                      <c:pt idx="0">
                        <c:v>2010-2011</c:v>
                      </c:pt>
                      <c:pt idx="1">
                        <c:v>2012-2013</c:v>
                      </c:pt>
                      <c:pt idx="2">
                        <c:v>2014-2015</c:v>
                      </c:pt>
                      <c:pt idx="3">
                        <c:v>2016-2017</c:v>
                      </c:pt>
                      <c:pt idx="4">
                        <c:v>2018-2019</c:v>
                      </c:pt>
                      <c:pt idx="5">
                        <c:v>Requested 2020-2021</c:v>
                      </c:pt>
                    </c:strCache>
                  </c:strRef>
                </c:cat>
                <c:val>
                  <c:numRef>
                    <c:extLst>
                      <c:ext uri="{02D57815-91ED-43cb-92C2-25804820EDAC}">
                        <c15:formulaRef>
                          <c15:sqref>'budget YOY chart'!$B$3:$G$3</c15:sqref>
                        </c15:formulaRef>
                      </c:ext>
                    </c:extLst>
                    <c:numCache>
                      <c:formatCode>_(* #,##0_);_(* \(#,##0\);_(* "-"_);_(@_)</c:formatCode>
                      <c:ptCount val="6"/>
                      <c:pt idx="0">
                        <c:v>3954393097.4099998</c:v>
                      </c:pt>
                      <c:pt idx="1">
                        <c:v>3981028035</c:v>
                      </c:pt>
                      <c:pt idx="2">
                        <c:v>4330846449</c:v>
                      </c:pt>
                      <c:pt idx="3">
                        <c:v>4126331132</c:v>
                      </c:pt>
                      <c:pt idx="4" formatCode="&quot;$&quot;#,##0_);[Red]\(&quot;$&quot;#,##0\)">
                        <c:v>4286792877</c:v>
                      </c:pt>
                      <c:pt idx="5" formatCode="&quot;$&quot;#,##0_);[Red]\(&quot;$&quot;#,##0\)">
                        <c:v>5321494718</c:v>
                      </c:pt>
                    </c:numCache>
                  </c:numRef>
                </c:val>
                <c:extLst>
                  <c:ext xmlns:c16="http://schemas.microsoft.com/office/drawing/2014/chart" uri="{C3380CC4-5D6E-409C-BE32-E72D297353CC}">
                    <c16:uniqueId val="{00000001-A491-467E-9DDC-8832EB59E3C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'budget YOY chart'!$A$4</c15:sqref>
                        </c15:formulaRef>
                      </c:ext>
                    </c:extLst>
                    <c:strCache>
                      <c:ptCount val="1"/>
                      <c:pt idx="0">
                        <c:v>Other Special Revenue</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'budget YOY chart'!$B$1:$G$1</c15:sqref>
                        </c15:formulaRef>
                      </c:ext>
                    </c:extLst>
                    <c:strCache>
                      <c:ptCount val="6"/>
                      <c:pt idx="0">
                        <c:v>2010-2011</c:v>
                      </c:pt>
                      <c:pt idx="1">
                        <c:v>2012-2013</c:v>
                      </c:pt>
                      <c:pt idx="2">
                        <c:v>2014-2015</c:v>
                      </c:pt>
                      <c:pt idx="3">
                        <c:v>2016-2017</c:v>
                      </c:pt>
                      <c:pt idx="4">
                        <c:v>2018-2019</c:v>
                      </c:pt>
                      <c:pt idx="5">
                        <c:v>Requested 2020-2021</c:v>
                      </c:pt>
                    </c:strCache>
                  </c:strRef>
                </c:cat>
                <c:val>
                  <c:numRef>
                    <c:extLst xmlns:c15="http://schemas.microsoft.com/office/drawing/2012/chart">
                      <c:ext xmlns:c15="http://schemas.microsoft.com/office/drawing/2012/chart" uri="{02D57815-91ED-43cb-92C2-25804820EDAC}">
                        <c15:formulaRef>
                          <c15:sqref>'budget YOY chart'!$B$4:$G$4</c15:sqref>
                        </c15:formulaRef>
                      </c:ext>
                    </c:extLst>
                    <c:numCache>
                      <c:formatCode>_(* #,##0_);_(* \(#,##0\);_(* "-"_);_(@_)</c:formatCode>
                      <c:ptCount val="6"/>
                      <c:pt idx="0">
                        <c:v>953485526.59000003</c:v>
                      </c:pt>
                      <c:pt idx="1">
                        <c:v>970580570</c:v>
                      </c:pt>
                      <c:pt idx="2">
                        <c:v>1089502689</c:v>
                      </c:pt>
                      <c:pt idx="3">
                        <c:v>944066470</c:v>
                      </c:pt>
                      <c:pt idx="4" formatCode="&quot;$&quot;#,##0_);[Red]\(&quot;$&quot;#,##0\)">
                        <c:v>1016452261</c:v>
                      </c:pt>
                      <c:pt idx="5" formatCode="&quot;$&quot;#,##0_);[Red]\(&quot;$&quot;#,##0\)">
                        <c:v>1116080554</c:v>
                      </c:pt>
                    </c:numCache>
                  </c:numRef>
                </c:val>
                <c:extLst xmlns:c15="http://schemas.microsoft.com/office/drawing/2012/chart">
                  <c:ext xmlns:c16="http://schemas.microsoft.com/office/drawing/2014/chart" uri="{C3380CC4-5D6E-409C-BE32-E72D297353CC}">
                    <c16:uniqueId val="{00000002-A491-467E-9DDC-8832EB59E3C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'budget YOY chart'!$A$5</c15:sqref>
                        </c15:formulaRef>
                      </c:ext>
                    </c:extLst>
                    <c:strCache>
                      <c:ptCount val="1"/>
                      <c:pt idx="0">
                        <c:v>Block Grant</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'budget YOY chart'!$B$1:$G$1</c15:sqref>
                        </c15:formulaRef>
                      </c:ext>
                    </c:extLst>
                    <c:strCache>
                      <c:ptCount val="6"/>
                      <c:pt idx="0">
                        <c:v>2010-2011</c:v>
                      </c:pt>
                      <c:pt idx="1">
                        <c:v>2012-2013</c:v>
                      </c:pt>
                      <c:pt idx="2">
                        <c:v>2014-2015</c:v>
                      </c:pt>
                      <c:pt idx="3">
                        <c:v>2016-2017</c:v>
                      </c:pt>
                      <c:pt idx="4">
                        <c:v>2018-2019</c:v>
                      </c:pt>
                      <c:pt idx="5">
                        <c:v>Requested 2020-2021</c:v>
                      </c:pt>
                    </c:strCache>
                  </c:strRef>
                </c:cat>
                <c:val>
                  <c:numRef>
                    <c:extLst xmlns:c15="http://schemas.microsoft.com/office/drawing/2012/chart">
                      <c:ext xmlns:c15="http://schemas.microsoft.com/office/drawing/2012/chart" uri="{02D57815-91ED-43cb-92C2-25804820EDAC}">
                        <c15:formulaRef>
                          <c15:sqref>'budget YOY chart'!$B$5:$G$5</c15:sqref>
                        </c15:formulaRef>
                      </c:ext>
                    </c:extLst>
                    <c:numCache>
                      <c:formatCode>_(* #,##0_);_(* \(#,##0\);_(* "-"_);_(@_)</c:formatCode>
                      <c:ptCount val="6"/>
                      <c:pt idx="0">
                        <c:v>304058516</c:v>
                      </c:pt>
                      <c:pt idx="1">
                        <c:v>308470448</c:v>
                      </c:pt>
                      <c:pt idx="2">
                        <c:v>306193312</c:v>
                      </c:pt>
                      <c:pt idx="3">
                        <c:v>327616137</c:v>
                      </c:pt>
                      <c:pt idx="4" formatCode="&quot;$&quot;#,##0_);[Red]\(&quot;$&quot;#,##0\)">
                        <c:v>375742433</c:v>
                      </c:pt>
                      <c:pt idx="5" formatCode="&quot;$&quot;#,##0_);[Red]\(&quot;$&quot;#,##0\)">
                        <c:v>415307943</c:v>
                      </c:pt>
                    </c:numCache>
                  </c:numRef>
                </c:val>
                <c:extLst xmlns:c15="http://schemas.microsoft.com/office/drawing/2012/chart">
                  <c:ext xmlns:c16="http://schemas.microsoft.com/office/drawing/2014/chart" uri="{C3380CC4-5D6E-409C-BE32-E72D297353CC}">
                    <c16:uniqueId val="{00000003-A491-467E-9DDC-8832EB59E3CE}"/>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'budget YOY chart'!$A$6</c15:sqref>
                        </c15:formulaRef>
                      </c:ext>
                    </c:extLst>
                    <c:strCache>
                      <c:ptCount val="1"/>
                      <c:pt idx="0">
                        <c:v>Fund for a Healthy Maine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'budget YOY chart'!$B$1:$G$1</c15:sqref>
                        </c15:formulaRef>
                      </c:ext>
                    </c:extLst>
                    <c:strCache>
                      <c:ptCount val="6"/>
                      <c:pt idx="0">
                        <c:v>2010-2011</c:v>
                      </c:pt>
                      <c:pt idx="1">
                        <c:v>2012-2013</c:v>
                      </c:pt>
                      <c:pt idx="2">
                        <c:v>2014-2015</c:v>
                      </c:pt>
                      <c:pt idx="3">
                        <c:v>2016-2017</c:v>
                      </c:pt>
                      <c:pt idx="4">
                        <c:v>2018-2019</c:v>
                      </c:pt>
                      <c:pt idx="5">
                        <c:v>Requested 2020-2021</c:v>
                      </c:pt>
                    </c:strCache>
                  </c:strRef>
                </c:cat>
                <c:val>
                  <c:numRef>
                    <c:extLst xmlns:c15="http://schemas.microsoft.com/office/drawing/2012/chart">
                      <c:ext xmlns:c15="http://schemas.microsoft.com/office/drawing/2012/chart" uri="{02D57815-91ED-43cb-92C2-25804820EDAC}">
                        <c15:formulaRef>
                          <c15:sqref>'budget YOY chart'!$B$6:$G$6</c15:sqref>
                        </c15:formulaRef>
                      </c:ext>
                    </c:extLst>
                    <c:numCache>
                      <c:formatCode>General</c:formatCode>
                      <c:ptCount val="6"/>
                      <c:pt idx="0">
                        <c:v>0</c:v>
                      </c:pt>
                      <c:pt idx="1">
                        <c:v>0</c:v>
                      </c:pt>
                      <c:pt idx="2" formatCode="_(* #,##0_);_(* \(#,##0\);_(* &quot;-&quot;_);_(@_)">
                        <c:v>109109109</c:v>
                      </c:pt>
                      <c:pt idx="3" formatCode="_(* #,##0_);_(* \(#,##0\);_(* &quot;-&quot;_);_(@_)">
                        <c:v>106823508</c:v>
                      </c:pt>
                      <c:pt idx="4" formatCode="&quot;$&quot;#,##0_);[Red]\(&quot;$&quot;#,##0\)">
                        <c:v>105194654</c:v>
                      </c:pt>
                      <c:pt idx="5" formatCode="&quot;$&quot;#,##0_);[Red]\(&quot;$&quot;#,##0\)">
                        <c:v>122890413</c:v>
                      </c:pt>
                    </c:numCache>
                  </c:numRef>
                </c:val>
                <c:extLst xmlns:c15="http://schemas.microsoft.com/office/drawing/2012/chart">
                  <c:ext xmlns:c16="http://schemas.microsoft.com/office/drawing/2014/chart" uri="{C3380CC4-5D6E-409C-BE32-E72D297353CC}">
                    <c16:uniqueId val="{00000004-A491-467E-9DDC-8832EB59E3CE}"/>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'budget YOY chart'!$A$7</c15:sqref>
                        </c15:formulaRef>
                      </c:ext>
                    </c:extLst>
                    <c:strCache>
                      <c:ptCount val="1"/>
                      <c:pt idx="0">
                        <c:v>ARRA</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'budget YOY chart'!$B$1:$G$1</c15:sqref>
                        </c15:formulaRef>
                      </c:ext>
                    </c:extLst>
                    <c:strCache>
                      <c:ptCount val="6"/>
                      <c:pt idx="0">
                        <c:v>2010-2011</c:v>
                      </c:pt>
                      <c:pt idx="1">
                        <c:v>2012-2013</c:v>
                      </c:pt>
                      <c:pt idx="2">
                        <c:v>2014-2015</c:v>
                      </c:pt>
                      <c:pt idx="3">
                        <c:v>2016-2017</c:v>
                      </c:pt>
                      <c:pt idx="4">
                        <c:v>2018-2019</c:v>
                      </c:pt>
                      <c:pt idx="5">
                        <c:v>Requested 2020-2021</c:v>
                      </c:pt>
                    </c:strCache>
                  </c:strRef>
                </c:cat>
                <c:val>
                  <c:numRef>
                    <c:extLst xmlns:c15="http://schemas.microsoft.com/office/drawing/2012/chart">
                      <c:ext xmlns:c15="http://schemas.microsoft.com/office/drawing/2012/chart" uri="{02D57815-91ED-43cb-92C2-25804820EDAC}">
                        <c15:formulaRef>
                          <c15:sqref>'budget YOY chart'!$B$7:$G$7</c15:sqref>
                        </c15:formulaRef>
                      </c:ext>
                    </c:extLst>
                    <c:numCache>
                      <c:formatCode>_(* #,##0_);_(* \(#,##0\);_(* "-"_);_(@_)</c:formatCode>
                      <c:ptCount val="6"/>
                      <c:pt idx="0">
                        <c:v>419540944</c:v>
                      </c:pt>
                      <c:pt idx="1">
                        <c:v>3577079</c:v>
                      </c:pt>
                      <c:pt idx="2">
                        <c:v>3040653</c:v>
                      </c:pt>
                      <c:pt idx="3">
                        <c:v>3020258</c:v>
                      </c:pt>
                    </c:numCache>
                  </c:numRef>
                </c:val>
                <c:extLst xmlns:c15="http://schemas.microsoft.com/office/drawing/2012/chart">
                  <c:ext xmlns:c16="http://schemas.microsoft.com/office/drawing/2014/chart" uri="{C3380CC4-5D6E-409C-BE32-E72D297353CC}">
                    <c16:uniqueId val="{00000005-A491-467E-9DDC-8832EB59E3CE}"/>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'budget YOY chart'!$A$8</c15:sqref>
                        </c15:formulaRef>
                      </c:ext>
                    </c:extLst>
                    <c:strCache>
                      <c:ptCount val="1"/>
                      <c:pt idx="0">
                        <c:v>Total</c:v>
                      </c:pt>
                    </c:strCache>
                  </c:strRef>
                </c:tx>
                <c:spPr>
                  <a:solidFill>
                    <a:schemeClr val="accent1">
                      <a:lumMod val="60000"/>
                    </a:schemeClr>
                  </a:solidFill>
                  <a:ln>
                    <a:noFill/>
                  </a:ln>
                  <a:effectLst/>
                </c:spPr>
                <c:invertIfNegative val="0"/>
                <c:dLbls>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xmlns:c15="http://schemas.microsoft.com/office/drawing/2012/chart">
                      <c:ext xmlns:c15="http://schemas.microsoft.com/office/drawing/2012/chart" uri="{02D57815-91ED-43cb-92C2-25804820EDAC}">
                        <c15:formulaRef>
                          <c15:sqref>'budget YOY chart'!$B$8:$G$8</c15:sqref>
                        </c15:formulaRef>
                      </c:ext>
                    </c:extLst>
                    <c:numCache>
                      <c:formatCode>_(* #,##0_);_(* \(#,##0\);_(* "-"_);_(@_)</c:formatCode>
                      <c:ptCount val="6"/>
                      <c:pt idx="0">
                        <c:v>7277430027</c:v>
                      </c:pt>
                      <c:pt idx="1">
                        <c:v>7456795098</c:v>
                      </c:pt>
                      <c:pt idx="2">
                        <c:v>8091332350</c:v>
                      </c:pt>
                      <c:pt idx="3">
                        <c:v>7852228924</c:v>
                      </c:pt>
                      <c:pt idx="4">
                        <c:v>8211609232</c:v>
                      </c:pt>
                      <c:pt idx="5">
                        <c:v>9693909299</c:v>
                      </c:pt>
                    </c:numCache>
                  </c:numRef>
                </c:val>
                <c:extLst xmlns:c15="http://schemas.microsoft.com/office/drawing/2012/chart">
                  <c:ext xmlns:c16="http://schemas.microsoft.com/office/drawing/2014/chart" uri="{C3380CC4-5D6E-409C-BE32-E72D297353CC}">
                    <c16:uniqueId val="{00000006-A491-467E-9DDC-8832EB59E3CE}"/>
                  </c:ext>
                </c:extLst>
              </c15:ser>
            </c15:filteredBarSeries>
          </c:ext>
        </c:extLst>
      </c:barChart>
      <c:catAx>
        <c:axId val="41552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5529400"/>
        <c:crosses val="autoZero"/>
        <c:auto val="1"/>
        <c:lblAlgn val="ctr"/>
        <c:lblOffset val="100"/>
        <c:noMultiLvlLbl val="0"/>
      </c:catAx>
      <c:valAx>
        <c:axId val="415529400"/>
        <c:scaling>
          <c:orientation val="minMax"/>
        </c:scaling>
        <c:delete val="0"/>
        <c:axPos val="l"/>
        <c:numFmt formatCode="_(&quot;$&quot;* #,##0_);_(&quot;$&quot;* \(#,##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5529072"/>
        <c:crosses val="autoZero"/>
        <c:crossBetween val="between"/>
        <c:dispUnits>
          <c:builtInUnit val="millions"/>
          <c:dispUnitsLbl>
            <c:layout>
              <c:manualLayout>
                <c:xMode val="edge"/>
                <c:yMode val="edge"/>
                <c:x val="1.5144958892254435E-2"/>
                <c:y val="0.34876543209876543"/>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baseline="0">
                <a:latin typeface="Times New Roman" panose="02020603050405020304" pitchFamily="18" charset="0"/>
              </a:rPr>
              <a:t>DHHS General Fund &amp; Fund for a Healthy Maine</a:t>
            </a:r>
          </a:p>
          <a:p>
            <a:pPr>
              <a:defRPr/>
            </a:pPr>
            <a:r>
              <a:rPr lang="en-US" sz="1200" b="1" baseline="0">
                <a:latin typeface="Times New Roman" panose="02020603050405020304" pitchFamily="18" charset="0"/>
              </a:rPr>
              <a:t>Request by Type of Change</a:t>
            </a:r>
          </a:p>
          <a:p>
            <a:pPr>
              <a:defRPr/>
            </a:pPr>
            <a:r>
              <a:rPr lang="en-US" sz="1200" b="1" baseline="0">
                <a:latin typeface="Times New Roman" panose="02020603050405020304" pitchFamily="18" charset="0"/>
              </a:rPr>
              <a:t>(Dollars in Millions, FY 2020-2021)</a:t>
            </a:r>
          </a:p>
        </c:rich>
      </c:tx>
      <c:layout>
        <c:manualLayout>
          <c:xMode val="edge"/>
          <c:yMode val="edge"/>
          <c:x val="0.25265789759756491"/>
          <c:y val="1.52033447358418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641558950690463E-2"/>
          <c:y val="0.21636245013272998"/>
          <c:w val="0.82716882098619071"/>
          <c:h val="0.64777681011082278"/>
        </c:manualLayout>
      </c:layout>
      <c:ofPieChart>
        <c:ofPieType val="bar"/>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00-47D9-AEFA-0F0D292B06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00-47D9-AEFA-0F0D292B06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00-47D9-AEFA-0F0D292B06FB}"/>
              </c:ext>
            </c:extLst>
          </c:dPt>
          <c:dPt>
            <c:idx val="3"/>
            <c:bubble3D val="0"/>
            <c:spPr>
              <a:solidFill>
                <a:schemeClr val="accent6">
                  <a:lumMod val="40000"/>
                  <a:lumOff val="60000"/>
                </a:schemeClr>
              </a:solidFill>
              <a:ln w="19050">
                <a:solidFill>
                  <a:schemeClr val="lt1"/>
                </a:solidFill>
              </a:ln>
              <a:effectLst/>
            </c:spPr>
            <c:extLst>
              <c:ext xmlns:c16="http://schemas.microsoft.com/office/drawing/2014/chart" uri="{C3380CC4-5D6E-409C-BE32-E72D297353CC}">
                <c16:uniqueId val="{00000007-2D00-47D9-AEFA-0F0D292B06F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D00-47D9-AEFA-0F0D292B06F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D00-47D9-AEFA-0F0D292B06F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D00-47D9-AEFA-0F0D292B06F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D00-47D9-AEFA-0F0D292B06F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D00-47D9-AEFA-0F0D292B06FB}"/>
              </c:ext>
            </c:extLst>
          </c:dPt>
          <c:dPt>
            <c:idx val="9"/>
            <c:bubble3D val="0"/>
            <c:spPr>
              <a:solidFill>
                <a:srgbClr val="00B050"/>
              </a:solidFill>
              <a:ln w="19050">
                <a:solidFill>
                  <a:schemeClr val="lt1"/>
                </a:solidFill>
              </a:ln>
              <a:effectLst/>
            </c:spPr>
            <c:extLst>
              <c:ext xmlns:c16="http://schemas.microsoft.com/office/drawing/2014/chart" uri="{C3380CC4-5D6E-409C-BE32-E72D297353CC}">
                <c16:uniqueId val="{00000013-2D00-47D9-AEFA-0F0D292B06FB}"/>
              </c:ext>
            </c:extLst>
          </c:dPt>
          <c:dLbls>
            <c:dLbl>
              <c:idx val="0"/>
              <c:layout>
                <c:manualLayout>
                  <c:x val="-6.5224480921839533E-3"/>
                  <c:y val="-4.1809198023565322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00-47D9-AEFA-0F0D292B06FB}"/>
                </c:ext>
              </c:extLst>
            </c:dLbl>
            <c:dLbl>
              <c:idx val="1"/>
              <c:layout>
                <c:manualLayout>
                  <c:x val="1.9567344276551799E-2"/>
                  <c:y val="1.9004180919802355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00-47D9-AEFA-0F0D292B06FB}"/>
                </c:ext>
              </c:extLst>
            </c:dLbl>
            <c:dLbl>
              <c:idx val="2"/>
              <c:layout>
                <c:manualLayout>
                  <c:x val="8.6965974562452433E-3"/>
                  <c:y val="7.6016723679209076E-3"/>
                </c:manualLayout>
              </c:layout>
              <c:tx>
                <c:rich>
                  <a:bodyPr/>
                  <a:lstStyle/>
                  <a:p>
                    <a:fld id="{4D6AE403-10A6-460B-B4E0-C96D9D376AA6}" type="CATEGORYNAME">
                      <a:rPr lang="en-US"/>
                      <a:pPr/>
                      <a:t>[CATEGORY NAME]</a:t>
                    </a:fld>
                    <a:r>
                      <a:rPr lang="en-US" baseline="0"/>
                      <a:t>, $</a:t>
                    </a:r>
                    <a:fld id="{5A76E09A-0AA7-4029-928A-4DAA8C097B34}"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D00-47D9-AEFA-0F0D292B06FB}"/>
                </c:ext>
              </c:extLst>
            </c:dLbl>
            <c:dLbl>
              <c:idx val="3"/>
              <c:layout>
                <c:manualLayout>
                  <c:x val="-0.1782802478530276"/>
                  <c:y val="-1.9004180919802428E-2"/>
                </c:manualLayout>
              </c:layout>
              <c:tx>
                <c:rich>
                  <a:bodyPr/>
                  <a:lstStyle/>
                  <a:p>
                    <a:r>
                      <a:rPr lang="en-US"/>
                      <a:t>Baseline Adjustment</a:t>
                    </a:r>
                    <a:r>
                      <a:rPr lang="en-US" baseline="0"/>
                      <a:t>,</a:t>
                    </a:r>
                  </a:p>
                  <a:p>
                    <a:r>
                      <a:rPr lang="en-US" baseline="0"/>
                      <a:t>$</a:t>
                    </a:r>
                    <a:fld id="{4053549A-2B59-4697-8294-85D133B4CB0D}"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D00-47D9-AEFA-0F0D292B06FB}"/>
                </c:ext>
              </c:extLst>
            </c:dLbl>
            <c:dLbl>
              <c:idx val="5"/>
              <c:layout>
                <c:manualLayout>
                  <c:x val="2.6089792368735733E-2"/>
                  <c:y val="-6.8415051311288486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00-47D9-AEFA-0F0D292B06FB}"/>
                </c:ext>
              </c:extLst>
            </c:dLbl>
            <c:dLbl>
              <c:idx val="6"/>
              <c:layout>
                <c:manualLayout>
                  <c:x val="1.5219045548429178E-2"/>
                  <c:y val="-3.040668947168376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00-47D9-AEFA-0F0D292B06FB}"/>
                </c:ext>
              </c:extLst>
            </c:dLbl>
            <c:dLbl>
              <c:idx val="7"/>
              <c:layout>
                <c:manualLayout>
                  <c:x val="4.3482987281224629E-3"/>
                  <c:y val="-1.3936238348573766E-1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D00-47D9-AEFA-0F0D292B06FB}"/>
                </c:ext>
              </c:extLst>
            </c:dLbl>
            <c:dLbl>
              <c:idx val="8"/>
              <c:layout>
                <c:manualLayout>
                  <c:x val="2.3915643004674261E-2"/>
                  <c:y val="7.2215887495248959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D00-47D9-AEFA-0F0D292B06FB}"/>
                </c:ext>
              </c:extLst>
            </c:dLbl>
            <c:dLbl>
              <c:idx val="9"/>
              <c:layout>
                <c:manualLayout>
                  <c:x val="-1.3044896184367787E-2"/>
                  <c:y val="3.8008361839604017E-3"/>
                </c:manualLayout>
              </c:layout>
              <c:tx>
                <c:rich>
                  <a:bodyPr/>
                  <a:lstStyle/>
                  <a:p>
                    <a:r>
                      <a:rPr lang="en-US"/>
                      <a:t>New Policy Initiatives </a:t>
                    </a:r>
                  </a:p>
                  <a:p>
                    <a:r>
                      <a:rPr lang="en-US" baseline="0"/>
                      <a:t>$</a:t>
                    </a:r>
                    <a:fld id="{AEC901CC-043A-40AC-86BC-EAAD1C5C63F6}" type="VALUE">
                      <a:rPr lang="en-US" baseline="0"/>
                      <a:pPr/>
                      <a:t>[VALUE]</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2D00-47D9-AEFA-0F0D292B06F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Funding Past Legislative Initiatives</c:v>
                </c:pt>
                <c:pt idx="1">
                  <c:v>Funding for Cost Changes</c:v>
                </c:pt>
                <c:pt idx="2">
                  <c:v>Other Fund for a Healthy Maine</c:v>
                </c:pt>
                <c:pt idx="3">
                  <c:v>Baseline Adjustment</c:v>
                </c:pt>
                <c:pt idx="4">
                  <c:v>Medicaid Expansion</c:v>
                </c:pt>
                <c:pt idx="5">
                  <c:v>Opioid Response</c:v>
                </c:pt>
                <c:pt idx="6">
                  <c:v>Public Health</c:v>
                </c:pt>
                <c:pt idx="7">
                  <c:v>Low-Income Seniors</c:v>
                </c:pt>
                <c:pt idx="8">
                  <c:v>Other</c:v>
                </c:pt>
              </c:strCache>
            </c:strRef>
          </c:cat>
          <c:val>
            <c:numRef>
              <c:f>Sheet1!$B$2:$B$10</c:f>
              <c:numCache>
                <c:formatCode>"$"#,##0.0</c:formatCode>
                <c:ptCount val="9"/>
                <c:pt idx="0">
                  <c:v>40.299999999999997</c:v>
                </c:pt>
                <c:pt idx="1">
                  <c:v>23</c:v>
                </c:pt>
                <c:pt idx="2" formatCode="General">
                  <c:v>2.2999999999999998</c:v>
                </c:pt>
                <c:pt idx="3" formatCode="General">
                  <c:v>72.3</c:v>
                </c:pt>
                <c:pt idx="4">
                  <c:v>146.69999999999999</c:v>
                </c:pt>
                <c:pt idx="5">
                  <c:v>8</c:v>
                </c:pt>
                <c:pt idx="6">
                  <c:v>12.1</c:v>
                </c:pt>
                <c:pt idx="7">
                  <c:v>3.5</c:v>
                </c:pt>
                <c:pt idx="8">
                  <c:v>0.2</c:v>
                </c:pt>
              </c:numCache>
            </c:numRef>
          </c:val>
          <c:extLst>
            <c:ext xmlns:c16="http://schemas.microsoft.com/office/drawing/2014/chart" uri="{C3380CC4-5D6E-409C-BE32-E72D297353CC}">
              <c16:uniqueId val="{00000014-2D00-47D9-AEFA-0F0D292B06FB}"/>
            </c:ext>
          </c:extLst>
        </c:ser>
        <c:dLbls>
          <c:showLegendKey val="0"/>
          <c:showVal val="0"/>
          <c:showCatName val="0"/>
          <c:showSerName val="0"/>
          <c:showPercent val="0"/>
          <c:showBubbleSize val="0"/>
          <c:showLeaderLines val="1"/>
        </c:dLbls>
        <c:gapWidth val="150"/>
        <c:splitType val="pos"/>
        <c:splitPos val="5"/>
        <c:secondPieSize val="50"/>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DHHS Proposed Budget: Total Funds by Office</a:t>
            </a:r>
          </a:p>
          <a:p>
            <a:pPr>
              <a:defRPr sz="1100" b="1"/>
            </a:pPr>
            <a:r>
              <a:rPr lang="en-US" sz="1200" b="1"/>
              <a:t>(Dollars in Millions, FY 2020-2021)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9069413742075745"/>
          <c:y val="0.25728994664228494"/>
          <c:w val="0.444945984130174"/>
          <c:h val="0.74256062446267002"/>
        </c:manualLayout>
      </c:layout>
      <c:pie3DChart>
        <c:varyColors val="1"/>
        <c:ser>
          <c:idx val="0"/>
          <c:order val="0"/>
          <c:tx>
            <c:strRef>
              <c:f>'pie charts'!$B$1</c:f>
              <c:strCache>
                <c:ptCount val="1"/>
                <c:pt idx="0">
                  <c:v>Total Funds</c:v>
                </c:pt>
              </c:strCache>
            </c:strRef>
          </c:tx>
          <c:dPt>
            <c:idx val="0"/>
            <c:bubble3D val="0"/>
            <c:spPr>
              <a:solidFill>
                <a:srgbClr val="FF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E9-4672-97EB-628A1D3C60F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E9-4672-97EB-628A1D3C60F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E9-4672-97EB-628A1D3C60F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DE9-4672-97EB-628A1D3C60FC}"/>
              </c:ext>
            </c:extLst>
          </c:dPt>
          <c:dPt>
            <c:idx val="4"/>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0DE9-4672-97EB-628A1D3C60FC}"/>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DE9-4672-97EB-628A1D3C60FC}"/>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0DE9-4672-97EB-628A1D3C60FC}"/>
              </c:ext>
            </c:extLst>
          </c:dPt>
          <c:dPt>
            <c:idx val="7"/>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F-0DE9-4672-97EB-628A1D3C60FC}"/>
              </c:ext>
            </c:extLst>
          </c:dPt>
          <c:dPt>
            <c:idx val="8"/>
            <c:bubble3D val="0"/>
            <c:spPr>
              <a:solidFill>
                <a:srgbClr val="0070C0"/>
              </a:solidFill>
              <a:ln w="25400">
                <a:solidFill>
                  <a:schemeClr val="bg2">
                    <a:lumMod val="75000"/>
                  </a:schemeClr>
                </a:solidFill>
              </a:ln>
              <a:effectLst/>
              <a:sp3d contourW="25400">
                <a:contourClr>
                  <a:schemeClr val="bg2">
                    <a:lumMod val="75000"/>
                  </a:schemeClr>
                </a:contourClr>
              </a:sp3d>
            </c:spPr>
            <c:extLst>
              <c:ext xmlns:c16="http://schemas.microsoft.com/office/drawing/2014/chart" uri="{C3380CC4-5D6E-409C-BE32-E72D297353CC}">
                <c16:uniqueId val="{00000011-0DE9-4672-97EB-628A1D3C60FC}"/>
              </c:ext>
            </c:extLst>
          </c:dPt>
          <c:dPt>
            <c:idx val="9"/>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13-0DE9-4672-97EB-628A1D3C60FC}"/>
              </c:ext>
            </c:extLst>
          </c:dPt>
          <c:dPt>
            <c:idx val="1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15-0DE9-4672-97EB-628A1D3C60FC}"/>
              </c:ext>
            </c:extLst>
          </c:dPt>
          <c:dLbls>
            <c:dLbl>
              <c:idx val="0"/>
              <c:layout>
                <c:manualLayout>
                  <c:x val="-0.21863381917452238"/>
                  <c:y val="-0.1152939155332856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E9-4672-97EB-628A1D3C60FC}"/>
                </c:ext>
              </c:extLst>
            </c:dLbl>
            <c:dLbl>
              <c:idx val="1"/>
              <c:layout>
                <c:manualLayout>
                  <c:x val="1.4291562560489119E-2"/>
                  <c:y val="-2.65914578859460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E9-4672-97EB-628A1D3C60FC}"/>
                </c:ext>
              </c:extLst>
            </c:dLbl>
            <c:dLbl>
              <c:idx val="2"/>
              <c:layout>
                <c:manualLayout>
                  <c:x val="-9.4527945694954624E-2"/>
                  <c:y val="-0.10392670007158196"/>
                </c:manualLayout>
              </c:layout>
              <c:showLegendKey val="0"/>
              <c:showVal val="1"/>
              <c:showCatName val="1"/>
              <c:showSerName val="0"/>
              <c:showPercent val="0"/>
              <c:showBubbleSize val="0"/>
              <c:extLst>
                <c:ext xmlns:c15="http://schemas.microsoft.com/office/drawing/2012/chart" uri="{CE6537A1-D6FC-4f65-9D91-7224C49458BB}">
                  <c15:layout>
                    <c:manualLayout>
                      <c:w val="0.24287869247832403"/>
                      <c:h val="0.10375757575757576"/>
                    </c:manualLayout>
                  </c15:layout>
                </c:ext>
                <c:ext xmlns:c16="http://schemas.microsoft.com/office/drawing/2014/chart" uri="{C3380CC4-5D6E-409C-BE32-E72D297353CC}">
                  <c16:uniqueId val="{00000005-0DE9-4672-97EB-628A1D3C60FC}"/>
                </c:ext>
              </c:extLst>
            </c:dLbl>
            <c:dLbl>
              <c:idx val="3"/>
              <c:layout>
                <c:manualLayout>
                  <c:x val="0.23560998618345083"/>
                  <c:y val="-3.988852302553089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E9-4672-97EB-628A1D3C60FC}"/>
                </c:ext>
              </c:extLst>
            </c:dLbl>
            <c:dLbl>
              <c:idx val="4"/>
              <c:layout>
                <c:manualLayout>
                  <c:x val="0.15827318721757838"/>
                  <c:y val="8.7701455499880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E9-4672-97EB-628A1D3C60FC}"/>
                </c:ext>
              </c:extLst>
            </c:dLbl>
            <c:dLbl>
              <c:idx val="5"/>
              <c:layout>
                <c:manualLayout>
                  <c:x val="0.17008928472103252"/>
                  <c:y val="0.1571134335480792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DE9-4672-97EB-628A1D3C60FC}"/>
                </c:ext>
              </c:extLst>
            </c:dLbl>
            <c:dLbl>
              <c:idx val="6"/>
              <c:layout>
                <c:manualLayout>
                  <c:x val="7.2090515083622381E-2"/>
                  <c:y val="0.2089299928418038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DE9-4672-97EB-628A1D3C60FC}"/>
                </c:ext>
              </c:extLst>
            </c:dLbl>
            <c:dLbl>
              <c:idx val="7"/>
              <c:layout>
                <c:manualLayout>
                  <c:x val="4.4197939309528395E-2"/>
                  <c:y val="0.1919373896444761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DE9-4672-97EB-628A1D3C60FC}"/>
                </c:ext>
              </c:extLst>
            </c:dLbl>
            <c:dLbl>
              <c:idx val="8"/>
              <c:layout>
                <c:manualLayout>
                  <c:x val="-8.0872922134733155E-2"/>
                  <c:y val="-8.161162146398366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DE9-4672-97EB-628A1D3C60FC}"/>
                </c:ext>
              </c:extLst>
            </c:dLbl>
            <c:dLbl>
              <c:idx val="10"/>
              <c:layout>
                <c:manualLayout>
                  <c:x val="-0.33349989738280827"/>
                  <c:y val="-1.913084140344524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DE9-4672-97EB-628A1D3C60F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 charts'!$A$2:$A$12</c:f>
              <c:strCache>
                <c:ptCount val="11"/>
                <c:pt idx="0">
                  <c:v>CDC </c:v>
                </c:pt>
                <c:pt idx="1">
                  <c:v>Central Operations</c:v>
                </c:pt>
                <c:pt idx="2">
                  <c:v>Dorothea Dix</c:v>
                </c:pt>
                <c:pt idx="3">
                  <c:v>Licensing and Certification</c:v>
                </c:pt>
                <c:pt idx="4">
                  <c:v>Aging and Disability</c:v>
                </c:pt>
                <c:pt idx="5">
                  <c:v>Child and Family</c:v>
                </c:pt>
                <c:pt idx="6">
                  <c:v>Family Independence</c:v>
                </c:pt>
                <c:pt idx="7">
                  <c:v>MaineCare Admin</c:v>
                </c:pt>
                <c:pt idx="8">
                  <c:v>MaineCare Services</c:v>
                </c:pt>
                <c:pt idx="9">
                  <c:v>Riverview</c:v>
                </c:pt>
                <c:pt idx="10">
                  <c:v>Substance Abuse and Mental Health</c:v>
                </c:pt>
              </c:strCache>
            </c:strRef>
          </c:cat>
          <c:val>
            <c:numRef>
              <c:f>'pie charts'!$B$2:$B$12</c:f>
              <c:numCache>
                <c:formatCode>"$"#,##0_);[Red]\("$"#,##0\)</c:formatCode>
                <c:ptCount val="11"/>
                <c:pt idx="0">
                  <c:v>263.35543899999999</c:v>
                </c:pt>
                <c:pt idx="1">
                  <c:v>92.710706999999999</c:v>
                </c:pt>
                <c:pt idx="2">
                  <c:v>49.850644000000003</c:v>
                </c:pt>
                <c:pt idx="3">
                  <c:v>30.418075999999999</c:v>
                </c:pt>
                <c:pt idx="4">
                  <c:v>145.065428</c:v>
                </c:pt>
                <c:pt idx="5">
                  <c:v>475.26396699999998</c:v>
                </c:pt>
                <c:pt idx="6">
                  <c:v>730.22976700000004</c:v>
                </c:pt>
                <c:pt idx="7">
                  <c:v>249.906261</c:v>
                </c:pt>
                <c:pt idx="8">
                  <c:v>7388.0836360000003</c:v>
                </c:pt>
                <c:pt idx="9">
                  <c:v>92.085530000000006</c:v>
                </c:pt>
                <c:pt idx="10">
                  <c:v>176.93984399999999</c:v>
                </c:pt>
              </c:numCache>
            </c:numRef>
          </c:val>
          <c:extLst>
            <c:ext xmlns:c16="http://schemas.microsoft.com/office/drawing/2014/chart" uri="{C3380CC4-5D6E-409C-BE32-E72D297353CC}">
              <c16:uniqueId val="{00000016-0DE9-4672-97EB-628A1D3C60F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DHHS Proposed Budget: General Fund by Office</a:t>
            </a:r>
          </a:p>
          <a:p>
            <a:pPr>
              <a:defRPr sz="1100" b="1"/>
            </a:pPr>
            <a:r>
              <a:rPr lang="en-US" sz="1200" b="1"/>
              <a:t>(Dollars in Millions, FY 2020-2021)</a:t>
            </a:r>
          </a:p>
        </c:rich>
      </c:tx>
      <c:layout>
        <c:manualLayout>
          <c:xMode val="edge"/>
          <c:yMode val="edge"/>
          <c:x val="0.2506442221380325"/>
          <c:y val="2.29885491760746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858967401506541"/>
          <c:y val="0.24728817487065557"/>
          <c:w val="0.44815675673830757"/>
          <c:h val="0.75063299429222019"/>
        </c:manualLayout>
      </c:layout>
      <c:pie3DChart>
        <c:varyColors val="1"/>
        <c:ser>
          <c:idx val="0"/>
          <c:order val="0"/>
          <c:tx>
            <c:strRef>
              <c:f>'pie charts'!$C$1</c:f>
              <c:strCache>
                <c:ptCount val="1"/>
                <c:pt idx="0">
                  <c:v>General Fund</c:v>
                </c:pt>
              </c:strCache>
            </c:strRef>
          </c:tx>
          <c:dPt>
            <c:idx val="0"/>
            <c:bubble3D val="0"/>
            <c:spPr>
              <a:solidFill>
                <a:srgbClr val="FF00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55B4-4954-B672-54E7A0DCE7A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5B4-4954-B672-54E7A0DCE7A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5B4-4954-B672-54E7A0DCE7A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5B4-4954-B672-54E7A0DCE7A3}"/>
              </c:ext>
            </c:extLst>
          </c:dPt>
          <c:dPt>
            <c:idx val="4"/>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55B4-4954-B672-54E7A0DCE7A3}"/>
              </c:ext>
            </c:extLst>
          </c:dPt>
          <c:dPt>
            <c:idx val="5"/>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B-55B4-4954-B672-54E7A0DCE7A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5B4-4954-B672-54E7A0DCE7A3}"/>
              </c:ext>
            </c:extLst>
          </c:dPt>
          <c:dPt>
            <c:idx val="7"/>
            <c:bubble3D val="0"/>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5B4-4954-B672-54E7A0DCE7A3}"/>
              </c:ext>
            </c:extLst>
          </c:dPt>
          <c:dPt>
            <c:idx val="8"/>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1-55B4-4954-B672-54E7A0DCE7A3}"/>
              </c:ext>
            </c:extLst>
          </c:dPt>
          <c:dPt>
            <c:idx val="9"/>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3-55B4-4954-B672-54E7A0DCE7A3}"/>
              </c:ext>
            </c:extLst>
          </c:dPt>
          <c:dPt>
            <c:idx val="1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15-55B4-4954-B672-54E7A0DCE7A3}"/>
              </c:ext>
            </c:extLst>
          </c:dPt>
          <c:dLbls>
            <c:dLbl>
              <c:idx val="0"/>
              <c:layout>
                <c:manualLayout>
                  <c:x val="-7.2605114867793669E-2"/>
                  <c:y val="-3.5879164336703594E-2"/>
                </c:manualLayout>
              </c:layout>
              <c:showLegendKey val="0"/>
              <c:showVal val="1"/>
              <c:showCatName val="1"/>
              <c:showSerName val="0"/>
              <c:showPercent val="0"/>
              <c:showBubbleSize val="0"/>
              <c:extLst>
                <c:ext xmlns:c15="http://schemas.microsoft.com/office/drawing/2012/chart" uri="{CE6537A1-D6FC-4f65-9D91-7224C49458BB}">
                  <c15:layout>
                    <c:manualLayout>
                      <c:w val="0.10674035543996532"/>
                      <c:h val="4.0786948176583494E-2"/>
                    </c:manualLayout>
                  </c15:layout>
                </c:ext>
                <c:ext xmlns:c16="http://schemas.microsoft.com/office/drawing/2014/chart" uri="{C3380CC4-5D6E-409C-BE32-E72D297353CC}">
                  <c16:uniqueId val="{00000001-55B4-4954-B672-54E7A0DCE7A3}"/>
                </c:ext>
              </c:extLst>
            </c:dLbl>
            <c:dLbl>
              <c:idx val="1"/>
              <c:layout>
                <c:manualLayout>
                  <c:x val="-6.3191450873582369E-2"/>
                  <c:y val="-9.72730615966670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5B4-4954-B672-54E7A0DCE7A3}"/>
                </c:ext>
              </c:extLst>
            </c:dLbl>
            <c:dLbl>
              <c:idx val="2"/>
              <c:layout>
                <c:manualLayout>
                  <c:x val="7.2446235182890825E-2"/>
                  <c:y val="-0.1147372053541291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5B4-4954-B672-54E7A0DCE7A3}"/>
                </c:ext>
              </c:extLst>
            </c:dLbl>
            <c:dLbl>
              <c:idx val="3"/>
              <c:layout>
                <c:manualLayout>
                  <c:x val="0.11052829720576272"/>
                  <c:y val="-5.850454038072826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5B4-4954-B672-54E7A0DCE7A3}"/>
                </c:ext>
              </c:extLst>
            </c:dLbl>
            <c:dLbl>
              <c:idx val="4"/>
              <c:layout>
                <c:manualLayout>
                  <c:x val="0.22100187844166538"/>
                  <c:y val="6.831431785312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5B4-4954-B672-54E7A0DCE7A3}"/>
                </c:ext>
              </c:extLst>
            </c:dLbl>
            <c:dLbl>
              <c:idx val="5"/>
              <c:layout>
                <c:manualLayout>
                  <c:x val="8.7256317225052754E-2"/>
                  <c:y val="9.64893674005035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5B4-4954-B672-54E7A0DCE7A3}"/>
                </c:ext>
              </c:extLst>
            </c:dLbl>
            <c:dLbl>
              <c:idx val="6"/>
              <c:layout>
                <c:manualLayout>
                  <c:x val="6.4227265709433379E-2"/>
                  <c:y val="7.39394718517328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5B4-4954-B672-54E7A0DCE7A3}"/>
                </c:ext>
              </c:extLst>
            </c:dLbl>
            <c:dLbl>
              <c:idx val="7"/>
              <c:layout>
                <c:manualLayout>
                  <c:x val="3.0481961813596831E-2"/>
                  <c:y val="7.575810166586319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5B4-4954-B672-54E7A0DCE7A3}"/>
                </c:ext>
              </c:extLst>
            </c:dLbl>
            <c:dLbl>
              <c:idx val="8"/>
              <c:layout>
                <c:manualLayout>
                  <c:x val="-0.10306351468414926"/>
                  <c:y val="-6.87615772166410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5B4-4954-B672-54E7A0DCE7A3}"/>
                </c:ext>
              </c:extLst>
            </c:dLbl>
            <c:dLbl>
              <c:idx val="9"/>
              <c:layout>
                <c:manualLayout>
                  <c:x val="-0.17515156193711079"/>
                  <c:y val="0.1484882961058439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5B4-4954-B672-54E7A0DCE7A3}"/>
                </c:ext>
              </c:extLst>
            </c:dLbl>
            <c:dLbl>
              <c:idx val="10"/>
              <c:layout>
                <c:manualLayout>
                  <c:x val="-0.2134902990067418"/>
                  <c:y val="7.73868980663131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5B4-4954-B672-54E7A0DCE7A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'pie charts'!$A$2:$A$12</c:f>
              <c:strCache>
                <c:ptCount val="11"/>
                <c:pt idx="0">
                  <c:v>CDC </c:v>
                </c:pt>
                <c:pt idx="1">
                  <c:v>Central Operations</c:v>
                </c:pt>
                <c:pt idx="2">
                  <c:v>Dorothea Dix</c:v>
                </c:pt>
                <c:pt idx="3">
                  <c:v>Licensing and Certification</c:v>
                </c:pt>
                <c:pt idx="4">
                  <c:v>Aging and Disability</c:v>
                </c:pt>
                <c:pt idx="5">
                  <c:v>Child and Family</c:v>
                </c:pt>
                <c:pt idx="6">
                  <c:v>Family Independence</c:v>
                </c:pt>
                <c:pt idx="7">
                  <c:v>MaineCare Admin</c:v>
                </c:pt>
                <c:pt idx="8">
                  <c:v>MaineCare Services</c:v>
                </c:pt>
                <c:pt idx="9">
                  <c:v>Riverview</c:v>
                </c:pt>
                <c:pt idx="10">
                  <c:v>Substance Abuse and Mental Health</c:v>
                </c:pt>
              </c:strCache>
            </c:strRef>
          </c:cat>
          <c:val>
            <c:numRef>
              <c:f>'pie charts'!$C$2:$C$12</c:f>
              <c:numCache>
                <c:formatCode>_("$"* #,##0_);_("$"* \(#,##0\);_("$"* "-"_);_(@_)</c:formatCode>
                <c:ptCount val="11"/>
                <c:pt idx="0" formatCode="&quot;$&quot;#,##0_);[Red]\(&quot;$&quot;#,##0\)">
                  <c:v>32.868132000000003</c:v>
                </c:pt>
                <c:pt idx="1">
                  <c:v>48.116281999999998</c:v>
                </c:pt>
                <c:pt idx="2">
                  <c:v>20.283266999999999</c:v>
                </c:pt>
                <c:pt idx="3">
                  <c:v>8.5698019999999993</c:v>
                </c:pt>
                <c:pt idx="4">
                  <c:v>117.220279</c:v>
                </c:pt>
                <c:pt idx="5">
                  <c:v>270.53322400000002</c:v>
                </c:pt>
                <c:pt idx="6">
                  <c:v>161.896063</c:v>
                </c:pt>
                <c:pt idx="7">
                  <c:v>58.571677000000001</c:v>
                </c:pt>
                <c:pt idx="8">
                  <c:v>1830.4973600000001</c:v>
                </c:pt>
                <c:pt idx="9">
                  <c:v>48.891024000000002</c:v>
                </c:pt>
                <c:pt idx="10">
                  <c:v>120.42321200000001</c:v>
                </c:pt>
              </c:numCache>
            </c:numRef>
          </c:val>
          <c:extLst>
            <c:ext xmlns:c16="http://schemas.microsoft.com/office/drawing/2014/chart" uri="{C3380CC4-5D6E-409C-BE32-E72D297353CC}">
              <c16:uniqueId val="{00000016-55B4-4954-B672-54E7A0DCE7A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0.01668</cdr:x>
      <cdr:y>0.91667</cdr:y>
    </cdr:from>
    <cdr:to>
      <cdr:x>0.23062</cdr:x>
      <cdr:y>1</cdr:y>
    </cdr:to>
    <cdr:sp macro="" textlink="">
      <cdr:nvSpPr>
        <cdr:cNvPr id="2" name="TextBox 1">
          <a:extLst xmlns:a="http://schemas.openxmlformats.org/drawingml/2006/main">
            <a:ext uri="{FF2B5EF4-FFF2-40B4-BE49-F238E27FC236}">
              <a16:creationId xmlns:a16="http://schemas.microsoft.com/office/drawing/2014/main" id="{5E307275-9E9E-4627-B8CE-448863C7FDB3}"/>
            </a:ext>
          </a:extLst>
        </cdr:cNvPr>
        <cdr:cNvSpPr txBox="1"/>
      </cdr:nvSpPr>
      <cdr:spPr>
        <a:xfrm xmlns:a="http://schemas.openxmlformats.org/drawingml/2006/main">
          <a:off x="80963" y="3038474"/>
          <a:ext cx="10382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0.0422</cdr:x>
      <cdr:y>0.87931</cdr:y>
    </cdr:from>
    <cdr:to>
      <cdr:x>0.29342</cdr:x>
      <cdr:y>0.97701</cdr:y>
    </cdr:to>
    <cdr:sp macro="" textlink="">
      <cdr:nvSpPr>
        <cdr:cNvPr id="3" name="TextBox 2">
          <a:extLst xmlns:a="http://schemas.openxmlformats.org/drawingml/2006/main">
            <a:ext uri="{FF2B5EF4-FFF2-40B4-BE49-F238E27FC236}">
              <a16:creationId xmlns:a16="http://schemas.microsoft.com/office/drawing/2014/main" id="{5714AA37-607E-4F69-A094-5B5B6D835217}"/>
            </a:ext>
          </a:extLst>
        </cdr:cNvPr>
        <cdr:cNvSpPr txBox="1"/>
      </cdr:nvSpPr>
      <cdr:spPr>
        <a:xfrm xmlns:a="http://schemas.openxmlformats.org/drawingml/2006/main">
          <a:off x="204788" y="2914650"/>
          <a:ext cx="121920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0.0422</cdr:x>
      <cdr:y>0.88218</cdr:y>
    </cdr:from>
    <cdr:to>
      <cdr:x>0.37586</cdr:x>
      <cdr:y>0.94828</cdr:y>
    </cdr:to>
    <cdr:sp macro="" textlink="">
      <cdr:nvSpPr>
        <cdr:cNvPr id="4" name="TextBox 3">
          <a:extLst xmlns:a="http://schemas.openxmlformats.org/drawingml/2006/main">
            <a:ext uri="{FF2B5EF4-FFF2-40B4-BE49-F238E27FC236}">
              <a16:creationId xmlns:a16="http://schemas.microsoft.com/office/drawing/2014/main" id="{0E29C903-F5B9-4A52-9354-C897A332C2EF}"/>
            </a:ext>
          </a:extLst>
        </cdr:cNvPr>
        <cdr:cNvSpPr txBox="1"/>
      </cdr:nvSpPr>
      <cdr:spPr>
        <a:xfrm xmlns:a="http://schemas.openxmlformats.org/drawingml/2006/main">
          <a:off x="204788" y="2924175"/>
          <a:ext cx="16192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0.34446</cdr:x>
      <cdr:y>0.8908</cdr:y>
    </cdr:from>
    <cdr:to>
      <cdr:x>0.66241</cdr:x>
      <cdr:y>0.96552</cdr:y>
    </cdr:to>
    <cdr:sp macro="" textlink="">
      <cdr:nvSpPr>
        <cdr:cNvPr id="5" name="TextBox 4">
          <a:extLst xmlns:a="http://schemas.openxmlformats.org/drawingml/2006/main">
            <a:ext uri="{FF2B5EF4-FFF2-40B4-BE49-F238E27FC236}">
              <a16:creationId xmlns:a16="http://schemas.microsoft.com/office/drawing/2014/main" id="{C0719D89-48DC-427C-A695-90BE8F04AA60}"/>
            </a:ext>
          </a:extLst>
        </cdr:cNvPr>
        <cdr:cNvSpPr txBox="1"/>
      </cdr:nvSpPr>
      <cdr:spPr>
        <a:xfrm xmlns:a="http://schemas.openxmlformats.org/drawingml/2006/main">
          <a:off x="1671638" y="2952750"/>
          <a:ext cx="15430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US" sz="800" i="1">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0.33562</cdr:x>
      <cdr:y>0.92529</cdr:y>
    </cdr:from>
    <cdr:to>
      <cdr:x>0.64377</cdr:x>
      <cdr:y>0.98563</cdr:y>
    </cdr:to>
    <cdr:sp macro="" textlink="">
      <cdr:nvSpPr>
        <cdr:cNvPr id="2" name="TextBox 1">
          <a:extLst xmlns:a="http://schemas.openxmlformats.org/drawingml/2006/main">
            <a:ext uri="{FF2B5EF4-FFF2-40B4-BE49-F238E27FC236}">
              <a16:creationId xmlns:a16="http://schemas.microsoft.com/office/drawing/2014/main" id="{37A208B3-EAA8-45E6-BBAB-517EBF236C86}"/>
            </a:ext>
          </a:extLst>
        </cdr:cNvPr>
        <cdr:cNvSpPr txBox="1"/>
      </cdr:nvSpPr>
      <cdr:spPr>
        <a:xfrm xmlns:a="http://schemas.openxmlformats.org/drawingml/2006/main">
          <a:off x="1628775" y="3067050"/>
          <a:ext cx="14954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US" sz="800" i="1" baseline="0">
            <a:latin typeface="Times New Roman" panose="02020603050405020304" pitchFamily="18" charset="0"/>
            <a:cs typeface="Times New Roman" panose="02020603050405020304" pitchFamily="18" charset="0"/>
          </a:endParaRPr>
        </a:p>
        <a:p xmlns:a="http://schemas.openxmlformats.org/drawingml/2006/main">
          <a:pPr algn="l"/>
          <a:endParaRPr lang="en-US" sz="800" i="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A6F04-1981-42DB-8166-15707B016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Lambrew, Jeanne M</dc:creator>
  <cp:keywords/>
  <dc:description/>
  <cp:lastModifiedBy>Farwell, Jackie</cp:lastModifiedBy>
  <cp:revision>2</cp:revision>
  <cp:lastPrinted>2019-03-13T12:25:00Z</cp:lastPrinted>
  <dcterms:created xsi:type="dcterms:W3CDTF">2019-03-14T13:55:00Z</dcterms:created>
  <dcterms:modified xsi:type="dcterms:W3CDTF">2019-03-14T13:55:00Z</dcterms:modified>
</cp:coreProperties>
</file>