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2D6538" w:rsidRDefault="00A461C0" w:rsidP="00A461C0">
      <w:pPr>
        <w:tabs>
          <w:tab w:val="left" w:pos="1440"/>
        </w:tabs>
        <w:ind w:left="1440" w:hanging="1440"/>
      </w:pPr>
      <w:bookmarkStart w:id="0" w:name="_GoBack"/>
      <w:bookmarkEnd w:id="0"/>
      <w:r w:rsidRPr="002D6538">
        <w:rPr>
          <w:b/>
        </w:rPr>
        <w:t xml:space="preserve">Date:  </w:t>
      </w:r>
      <w:r w:rsidRPr="002D6538">
        <w:rPr>
          <w:b/>
        </w:rPr>
        <w:tab/>
      </w:r>
      <w:r w:rsidR="00110468">
        <w:rPr>
          <w:b/>
        </w:rPr>
        <w:t>May 16</w:t>
      </w:r>
      <w:r w:rsidR="00297B0D">
        <w:rPr>
          <w:b/>
        </w:rPr>
        <w:t>, 2014</w:t>
      </w:r>
    </w:p>
    <w:p w:rsidR="00A461C0" w:rsidRPr="002D6538" w:rsidRDefault="00A461C0" w:rsidP="00A461C0"/>
    <w:p w:rsidR="005B4607" w:rsidRPr="002D6538" w:rsidRDefault="00A461C0" w:rsidP="005B4607">
      <w:pPr>
        <w:ind w:left="1440" w:hanging="1440"/>
      </w:pPr>
      <w:r w:rsidRPr="002D6538">
        <w:rPr>
          <w:b/>
        </w:rPr>
        <w:t>Project</w:t>
      </w:r>
      <w:r w:rsidRPr="002D6538">
        <w:t>:</w:t>
      </w:r>
      <w:r w:rsidRPr="002D6538">
        <w:tab/>
      </w:r>
      <w:r w:rsidR="00CC349C">
        <w:rPr>
          <w:b/>
        </w:rPr>
        <w:t>Addition of 13 Nursing Home Beds</w:t>
      </w:r>
    </w:p>
    <w:p w:rsidR="00A461C0" w:rsidRPr="002D6538" w:rsidRDefault="00A461C0" w:rsidP="00A461C0">
      <w:pPr>
        <w:ind w:left="1080" w:hanging="1080"/>
        <w:rPr>
          <w:b/>
        </w:rPr>
      </w:pPr>
    </w:p>
    <w:p w:rsidR="00A461C0" w:rsidRPr="002D6538" w:rsidRDefault="00A461C0" w:rsidP="00A461C0">
      <w:pPr>
        <w:ind w:left="1080" w:hanging="1080"/>
      </w:pPr>
      <w:r w:rsidRPr="002D6538">
        <w:rPr>
          <w:b/>
        </w:rPr>
        <w:t xml:space="preserve">Proposal by: </w:t>
      </w:r>
      <w:r w:rsidRPr="002D6538">
        <w:rPr>
          <w:b/>
        </w:rPr>
        <w:tab/>
      </w:r>
      <w:r w:rsidR="00C941EE" w:rsidRPr="002D6538">
        <w:rPr>
          <w:b/>
        </w:rPr>
        <w:t xml:space="preserve"> </w:t>
      </w:r>
      <w:r w:rsidR="00DA0B23">
        <w:rPr>
          <w:b/>
        </w:rPr>
        <w:t>Seaside HealthCare</w:t>
      </w:r>
      <w:r w:rsidR="00CC349C">
        <w:rPr>
          <w:b/>
        </w:rPr>
        <w:t>, LLC a unit of First Atlantic Healthcare</w:t>
      </w:r>
    </w:p>
    <w:p w:rsidR="00A461C0" w:rsidRPr="002D6538" w:rsidRDefault="00A461C0" w:rsidP="00A461C0"/>
    <w:p w:rsidR="00A461C0" w:rsidRPr="002D6538" w:rsidRDefault="00A461C0" w:rsidP="00A461C0">
      <w:pPr>
        <w:rPr>
          <w:b/>
        </w:rPr>
      </w:pPr>
      <w:r w:rsidRPr="002D6538">
        <w:rPr>
          <w:b/>
        </w:rPr>
        <w:t>Prepared by:</w:t>
      </w:r>
      <w:r w:rsidRPr="002D6538">
        <w:rPr>
          <w:b/>
        </w:rPr>
        <w:tab/>
      </w:r>
      <w:r w:rsidR="00DA0B23">
        <w:rPr>
          <w:b/>
        </w:rPr>
        <w:t>Larry Carbonneau, Manager, Health Care Oversight, DLRS</w:t>
      </w:r>
    </w:p>
    <w:p w:rsidR="005A08CC" w:rsidRDefault="005A08CC" w:rsidP="00A461C0">
      <w:pPr>
        <w:ind w:left="1440"/>
        <w:rPr>
          <w:b/>
        </w:rPr>
      </w:pPr>
      <w:r w:rsidRPr="002D6538">
        <w:rPr>
          <w:b/>
        </w:rPr>
        <w:t>Richard S. Lawrence, Senior Health</w:t>
      </w:r>
      <w:r w:rsidR="00DA0B23">
        <w:rPr>
          <w:b/>
        </w:rPr>
        <w:t xml:space="preserve"> C</w:t>
      </w:r>
      <w:r w:rsidRPr="002D6538">
        <w:rPr>
          <w:b/>
        </w:rPr>
        <w:t>are Financial Analyst</w:t>
      </w:r>
      <w:r w:rsidR="00DA0B23">
        <w:rPr>
          <w:b/>
        </w:rPr>
        <w:t>, DLRS</w:t>
      </w:r>
    </w:p>
    <w:p w:rsidR="00BF0D2E" w:rsidRPr="002D6538" w:rsidRDefault="00BF0D2E" w:rsidP="00A461C0">
      <w:pPr>
        <w:ind w:left="1440"/>
        <w:rPr>
          <w:b/>
        </w:rPr>
      </w:pPr>
    </w:p>
    <w:p w:rsidR="00BF0D2E" w:rsidRPr="002D6538" w:rsidRDefault="00A461C0" w:rsidP="00A461C0">
      <w:pPr>
        <w:rPr>
          <w:b/>
        </w:rPr>
      </w:pPr>
      <w:r w:rsidRPr="002D6538">
        <w:rPr>
          <w:b/>
        </w:rPr>
        <w:t xml:space="preserve">Directly Affected Party </w:t>
      </w:r>
      <w:r w:rsidR="00DA0B23">
        <w:rPr>
          <w:b/>
        </w:rPr>
        <w:t>None</w:t>
      </w:r>
    </w:p>
    <w:p w:rsidR="00A461C0" w:rsidRPr="002D6538" w:rsidRDefault="00A461C0" w:rsidP="00362413">
      <w:pPr>
        <w:rPr>
          <w:b/>
        </w:rPr>
      </w:pPr>
      <w:r w:rsidRPr="002D6538">
        <w:tab/>
      </w:r>
    </w:p>
    <w:p w:rsidR="00A461C0" w:rsidRDefault="00466DB7" w:rsidP="00A461C0">
      <w:pPr>
        <w:rPr>
          <w:b/>
        </w:rPr>
      </w:pPr>
      <w:r w:rsidRPr="002D6538">
        <w:rPr>
          <w:b/>
        </w:rPr>
        <w:t>C</w:t>
      </w:r>
      <w:r w:rsidR="00F57FB5">
        <w:rPr>
          <w:b/>
        </w:rPr>
        <w:t xml:space="preserve">ertificate of </w:t>
      </w:r>
      <w:r w:rsidRPr="002D6538">
        <w:rPr>
          <w:b/>
        </w:rPr>
        <w:t>N</w:t>
      </w:r>
      <w:r w:rsidR="00F57FB5">
        <w:rPr>
          <w:b/>
        </w:rPr>
        <w:t>eed Unit</w:t>
      </w:r>
      <w:r w:rsidRPr="002D6538">
        <w:rPr>
          <w:b/>
        </w:rPr>
        <w:t xml:space="preserve"> </w:t>
      </w:r>
      <w:r w:rsidR="00F57FB5">
        <w:rPr>
          <w:b/>
        </w:rPr>
        <w:t>Recommendation: Approval</w:t>
      </w:r>
    </w:p>
    <w:p w:rsidR="00F57FB5" w:rsidRPr="002D6538" w:rsidRDefault="00F57FB5" w:rsidP="00A461C0">
      <w:pPr>
        <w:rPr>
          <w:b/>
        </w:rPr>
      </w:pPr>
    </w:p>
    <w:p w:rsidR="00A461C0" w:rsidRPr="002D6538" w:rsidRDefault="00A461C0" w:rsidP="00A461C0">
      <w:pPr>
        <w:pBdr>
          <w:bottom w:val="single" w:sz="12" w:space="1" w:color="auto"/>
        </w:pBdr>
        <w:rPr>
          <w:b/>
        </w:rPr>
      </w:pPr>
      <w:r w:rsidRPr="002D6538">
        <w:tab/>
      </w:r>
      <w:r w:rsidRPr="002D6538">
        <w:tab/>
      </w:r>
      <w:r w:rsidRPr="002D6538">
        <w:tab/>
      </w:r>
      <w:r w:rsidRPr="002D6538">
        <w:tab/>
      </w:r>
      <w:r w:rsidRPr="002D6538">
        <w:tab/>
      </w:r>
      <w:r w:rsidRPr="002D6538">
        <w:tab/>
      </w:r>
      <w:r w:rsidRPr="002D6538">
        <w:tab/>
      </w:r>
      <w:r w:rsidRPr="002D6538">
        <w:rPr>
          <w:b/>
        </w:rPr>
        <w:t>Proposed</w:t>
      </w:r>
      <w:r w:rsidRPr="002D6538">
        <w:rPr>
          <w:b/>
        </w:rPr>
        <w:tab/>
      </w:r>
      <w:r w:rsidRPr="002D6538">
        <w:rPr>
          <w:b/>
        </w:rPr>
        <w:tab/>
        <w:t>Approved</w:t>
      </w:r>
    </w:p>
    <w:p w:rsidR="00A461C0" w:rsidRPr="002D6538" w:rsidRDefault="00A461C0" w:rsidP="00F57FB5">
      <w:pPr>
        <w:pBdr>
          <w:bottom w:val="single" w:sz="12" w:space="1" w:color="auto"/>
        </w:pBdr>
      </w:pPr>
      <w:r w:rsidRPr="002D6538">
        <w:rPr>
          <w:b/>
        </w:rPr>
        <w:tab/>
      </w:r>
      <w:r w:rsidRPr="002D6538">
        <w:rPr>
          <w:b/>
        </w:rPr>
        <w:tab/>
      </w:r>
      <w:r w:rsidRPr="002D6538">
        <w:rPr>
          <w:b/>
        </w:rPr>
        <w:tab/>
      </w:r>
      <w:r w:rsidRPr="002D6538">
        <w:rPr>
          <w:b/>
        </w:rPr>
        <w:tab/>
      </w:r>
      <w:r w:rsidRPr="002D6538">
        <w:rPr>
          <w:b/>
        </w:rPr>
        <w:tab/>
      </w:r>
      <w:r w:rsidRPr="002D6538">
        <w:rPr>
          <w:b/>
        </w:rPr>
        <w:tab/>
      </w:r>
      <w:r w:rsidRPr="002D6538">
        <w:rPr>
          <w:b/>
        </w:rPr>
        <w:tab/>
        <w:t>Per Applicant</w:t>
      </w:r>
      <w:r w:rsidRPr="002D6538">
        <w:tab/>
      </w:r>
      <w:r w:rsidRPr="002D6538">
        <w:tab/>
      </w:r>
      <w:r w:rsidRPr="002D6538">
        <w:rPr>
          <w:b/>
        </w:rPr>
        <w:t>CON</w:t>
      </w:r>
    </w:p>
    <w:p w:rsidR="00A461C0" w:rsidRPr="002D6538" w:rsidRDefault="00A461C0" w:rsidP="00A461C0">
      <w:pPr>
        <w:pBdr>
          <w:bottom w:val="single" w:sz="12" w:space="1" w:color="auto"/>
        </w:pBdr>
      </w:pPr>
    </w:p>
    <w:p w:rsidR="00F57FB5" w:rsidRDefault="00F57FB5" w:rsidP="00126780"/>
    <w:p w:rsidR="00126780" w:rsidRPr="002D6538" w:rsidRDefault="00F57FB5" w:rsidP="00126780">
      <w:r>
        <w:t>Estimated Capital Expenditure</w:t>
      </w:r>
      <w:r>
        <w:tab/>
      </w:r>
      <w:r>
        <w:tab/>
      </w:r>
      <w:r>
        <w:tab/>
        <w:t>$</w:t>
      </w:r>
      <w:r>
        <w:tab/>
      </w:r>
      <w:r w:rsidR="007B4C59">
        <w:t>65,000</w:t>
      </w:r>
      <w:r w:rsidR="007B4C59">
        <w:tab/>
      </w:r>
      <w:r>
        <w:tab/>
        <w:t xml:space="preserve">$         </w:t>
      </w:r>
      <w:r w:rsidR="007B4C59">
        <w:t xml:space="preserve"> 65,000   </w:t>
      </w:r>
    </w:p>
    <w:p w:rsidR="00126780" w:rsidRPr="002D6538" w:rsidRDefault="00F57FB5" w:rsidP="00126780">
      <w:r>
        <w:t>Maximum Contingency</w:t>
      </w:r>
      <w:r w:rsidR="00126780" w:rsidRPr="002D6538">
        <w:tab/>
      </w:r>
      <w:r w:rsidR="00126780" w:rsidRPr="002D6538">
        <w:tab/>
      </w:r>
      <w:r w:rsidR="00126780" w:rsidRPr="002D6538">
        <w:tab/>
      </w:r>
      <w:r w:rsidR="00126780" w:rsidRPr="002D6538">
        <w:tab/>
        <w:t>$</w:t>
      </w:r>
      <w:r w:rsidR="00126780" w:rsidRPr="002D6538">
        <w:tab/>
        <w:t xml:space="preserve">         </w:t>
      </w:r>
      <w:r w:rsidR="007B4C59">
        <w:t>0</w:t>
      </w:r>
      <w:r w:rsidR="007B4C59">
        <w:tab/>
      </w:r>
      <w:r w:rsidR="00126780" w:rsidRPr="002D6538">
        <w:tab/>
        <w:t xml:space="preserve">$            </w:t>
      </w:r>
      <w:r w:rsidR="007B4C59">
        <w:t xml:space="preserve">       </w:t>
      </w:r>
      <w:r w:rsidR="00126780" w:rsidRPr="002D6538">
        <w:t>0</w:t>
      </w:r>
    </w:p>
    <w:p w:rsidR="00126780" w:rsidRPr="002D6538" w:rsidRDefault="00126780" w:rsidP="00126780">
      <w:r w:rsidRPr="002D6538">
        <w:t xml:space="preserve">Total Capital </w:t>
      </w:r>
      <w:r w:rsidR="006E4398">
        <w:t>Expenditure with Contingency</w:t>
      </w:r>
      <w:r w:rsidR="006E4398">
        <w:tab/>
      </w:r>
      <w:r w:rsidR="006E4398">
        <w:tab/>
        <w:t>$</w:t>
      </w:r>
      <w:r w:rsidRPr="002D6538">
        <w:tab/>
      </w:r>
      <w:r w:rsidR="007B4C59">
        <w:t>65,000</w:t>
      </w:r>
      <w:r w:rsidR="007B4C59">
        <w:tab/>
      </w:r>
      <w:r w:rsidRPr="002D6538">
        <w:tab/>
        <w:t xml:space="preserve">$          </w:t>
      </w:r>
      <w:r w:rsidR="007B4C59">
        <w:t>65,000</w:t>
      </w:r>
    </w:p>
    <w:p w:rsidR="00C941EE" w:rsidRDefault="00126780" w:rsidP="00126780">
      <w:pPr>
        <w:pBdr>
          <w:bottom w:val="single" w:sz="12" w:space="1" w:color="auto"/>
        </w:pBdr>
      </w:pPr>
      <w:r w:rsidRPr="002D6538">
        <w:t>Pro-Forma</w:t>
      </w:r>
      <w:r w:rsidR="006E4398">
        <w:t xml:space="preserve"> Marginal Operating Costs</w:t>
      </w:r>
      <w:r w:rsidR="006E4398">
        <w:tab/>
      </w:r>
      <w:r w:rsidR="006E4398">
        <w:tab/>
      </w:r>
      <w:r w:rsidR="006E4398">
        <w:tab/>
        <w:t>$</w:t>
      </w:r>
      <w:r w:rsidR="007B4C59">
        <w:t xml:space="preserve">        78</w:t>
      </w:r>
      <w:r w:rsidR="00844FDE">
        <w:t>1,916</w:t>
      </w:r>
      <w:r w:rsidR="006E4398">
        <w:tab/>
      </w:r>
      <w:r w:rsidR="007B4C59">
        <w:tab/>
      </w:r>
      <w:r w:rsidR="006E4398">
        <w:t>$</w:t>
      </w:r>
      <w:r w:rsidR="007B4C59">
        <w:t xml:space="preserve">        78</w:t>
      </w:r>
      <w:r w:rsidR="00844FDE">
        <w:t>1,916</w:t>
      </w:r>
    </w:p>
    <w:p w:rsidR="00F57FB5" w:rsidRDefault="00F57FB5" w:rsidP="00126780">
      <w:pPr>
        <w:pBdr>
          <w:bottom w:val="single" w:sz="12" w:space="1" w:color="auto"/>
        </w:pBdr>
      </w:pPr>
      <w:r>
        <w:t>MaineCare Neutrality Established</w:t>
      </w:r>
      <w:r>
        <w:tab/>
      </w:r>
      <w:r>
        <w:tab/>
      </w:r>
      <w:r>
        <w:tab/>
      </w:r>
      <w:r>
        <w:tab/>
      </w:r>
      <w:r>
        <w:tab/>
      </w:r>
      <w:r>
        <w:tab/>
        <w:t xml:space="preserve">          </w:t>
      </w:r>
      <w:r w:rsidR="007B4C59">
        <w:t xml:space="preserve">      Yes</w:t>
      </w:r>
    </w:p>
    <w:p w:rsidR="00F57FB5" w:rsidRPr="002D6538" w:rsidRDefault="00F57FB5" w:rsidP="00126780">
      <w:pPr>
        <w:pBdr>
          <w:bottom w:val="single" w:sz="12" w:space="1" w:color="auto"/>
        </w:pBdr>
      </w:pPr>
    </w:p>
    <w:p w:rsidR="00A461C0" w:rsidRPr="002D6538" w:rsidRDefault="00A461C0" w:rsidP="00A461C0">
      <w:pPr>
        <w:pStyle w:val="Heading1"/>
        <w:rPr>
          <w:rFonts w:ascii="Times New Roman" w:hAnsi="Times New Roman" w:cs="Times New Roman"/>
        </w:rPr>
      </w:pPr>
    </w:p>
    <w:p w:rsidR="00C941EE" w:rsidRPr="002D6538" w:rsidRDefault="00C941EE" w:rsidP="00C941EE">
      <w:pPr>
        <w:sectPr w:rsidR="00C941EE" w:rsidRPr="002D6538" w:rsidSect="00DA0B23">
          <w:headerReference w:type="default" r:id="rId9"/>
          <w:footerReference w:type="default" r:id="rId10"/>
          <w:headerReference w:type="first" r:id="rId11"/>
          <w:pgSz w:w="12240" w:h="15840"/>
          <w:pgMar w:top="1440" w:right="1800" w:bottom="1440" w:left="1800" w:header="720" w:footer="720" w:gutter="0"/>
          <w:pgNumType w:start="1"/>
          <w:cols w:space="720"/>
          <w:titlePg/>
          <w:docGrid w:linePitch="360"/>
        </w:sectPr>
      </w:pPr>
    </w:p>
    <w:p w:rsidR="00AE764D" w:rsidRPr="002D6538" w:rsidRDefault="00434034" w:rsidP="00DE238E">
      <w:pPr>
        <w:pStyle w:val="Heading1"/>
        <w:ind w:left="-360"/>
        <w:rPr>
          <w:rFonts w:ascii="Times New Roman" w:hAnsi="Times New Roman" w:cs="Times New Roman"/>
        </w:rPr>
      </w:pPr>
      <w:r w:rsidRPr="002D6538">
        <w:rPr>
          <w:rFonts w:ascii="Times New Roman" w:hAnsi="Times New Roman" w:cs="Times New Roman"/>
        </w:rPr>
        <w:lastRenderedPageBreak/>
        <w:fldChar w:fldCharType="begin">
          <w:ffData>
            <w:name w:val="Text77"/>
            <w:enabled/>
            <w:calcOnExit w:val="0"/>
            <w:textInput/>
          </w:ffData>
        </w:fldChar>
      </w:r>
      <w:bookmarkStart w:id="1" w:name="Text77"/>
      <w:r w:rsidR="00BB1625" w:rsidRPr="002D6538">
        <w:rPr>
          <w:rFonts w:ascii="Times New Roman" w:hAnsi="Times New Roman" w:cs="Times New Roman"/>
        </w:rPr>
        <w:instrText xml:space="preserve"> FORMTEXT </w:instrText>
      </w:r>
      <w:r w:rsidRPr="002D6538">
        <w:rPr>
          <w:rFonts w:ascii="Times New Roman" w:hAnsi="Times New Roman" w:cs="Times New Roman"/>
        </w:rPr>
      </w:r>
      <w:r w:rsidRPr="002D6538">
        <w:rPr>
          <w:rFonts w:ascii="Times New Roman" w:hAnsi="Times New Roman" w:cs="Times New Roman"/>
        </w:rPr>
        <w:fldChar w:fldCharType="separate"/>
      </w:r>
      <w:r w:rsidR="00BB1625" w:rsidRPr="002D6538">
        <w:rPr>
          <w:rFonts w:ascii="Times New Roman" w:hAnsi="Times New Roman" w:cs="Times New Roman"/>
        </w:rPr>
        <w:t>I. Abstract</w:t>
      </w:r>
      <w:r w:rsidRPr="002D6538">
        <w:rPr>
          <w:rFonts w:ascii="Times New Roman" w:hAnsi="Times New Roman" w:cs="Times New Roman"/>
        </w:rPr>
        <w:fldChar w:fldCharType="end"/>
      </w:r>
      <w:bookmarkEnd w:id="1"/>
    </w:p>
    <w:p w:rsidR="00AE764D" w:rsidRPr="002D6538" w:rsidRDefault="00AE764D" w:rsidP="00DE238E">
      <w:pPr>
        <w:ind w:left="-360"/>
      </w:pPr>
    </w:p>
    <w:p w:rsidR="00E20C60" w:rsidRPr="00446F35" w:rsidRDefault="00ED0DB1" w:rsidP="001175AF">
      <w:pPr>
        <w:pStyle w:val="ListParagraph"/>
        <w:numPr>
          <w:ilvl w:val="0"/>
          <w:numId w:val="12"/>
        </w:numPr>
        <w:ind w:left="-360" w:firstLine="0"/>
        <w:jc w:val="both"/>
        <w:rPr>
          <w:b/>
          <w:u w:val="single"/>
        </w:rPr>
      </w:pPr>
      <w:r w:rsidRPr="00446F35">
        <w:rPr>
          <w:b/>
          <w:u w:val="single"/>
        </w:rPr>
        <w:t>From Applicant</w:t>
      </w:r>
    </w:p>
    <w:p w:rsidR="007837C5" w:rsidRPr="00DA0B23" w:rsidRDefault="007837C5" w:rsidP="00DE238E">
      <w:pPr>
        <w:ind w:left="-360"/>
        <w:jc w:val="both"/>
        <w:rPr>
          <w:sz w:val="22"/>
          <w:szCs w:val="22"/>
        </w:rPr>
      </w:pPr>
    </w:p>
    <w:p w:rsidR="00DA0B23" w:rsidRPr="00DA0B23" w:rsidRDefault="00297B0D" w:rsidP="00DE238E">
      <w:pPr>
        <w:ind w:left="-360"/>
        <w:jc w:val="both"/>
        <w:rPr>
          <w:sz w:val="22"/>
          <w:szCs w:val="22"/>
        </w:rPr>
      </w:pPr>
      <w:r>
        <w:rPr>
          <w:sz w:val="22"/>
          <w:szCs w:val="22"/>
        </w:rPr>
        <w:t>“</w:t>
      </w:r>
      <w:r w:rsidR="00DA0B23" w:rsidRPr="00DA0B23">
        <w:rPr>
          <w:sz w:val="22"/>
          <w:szCs w:val="22"/>
        </w:rPr>
        <w:t>This application is prepared in accordance with Section 71.05(A) of the Bureau of Elder and Adult Services Policy Manual, Certificate of Need for Nursing Facility Level of Care Projects.</w:t>
      </w:r>
      <w:r>
        <w:rPr>
          <w:sz w:val="22"/>
          <w:szCs w:val="22"/>
        </w:rPr>
        <w:t>”</w:t>
      </w:r>
    </w:p>
    <w:p w:rsidR="00DA0B23" w:rsidRPr="00DA0B23" w:rsidRDefault="00DA0B23" w:rsidP="00DE238E">
      <w:pPr>
        <w:ind w:left="-360"/>
        <w:jc w:val="both"/>
        <w:rPr>
          <w:sz w:val="22"/>
          <w:szCs w:val="22"/>
        </w:rPr>
      </w:pPr>
    </w:p>
    <w:p w:rsidR="00DA0B23" w:rsidRPr="00DA0B23" w:rsidRDefault="00297B0D" w:rsidP="00DE238E">
      <w:pPr>
        <w:ind w:left="-360"/>
        <w:jc w:val="both"/>
        <w:rPr>
          <w:sz w:val="22"/>
          <w:szCs w:val="22"/>
        </w:rPr>
      </w:pPr>
      <w:r>
        <w:rPr>
          <w:sz w:val="22"/>
          <w:szCs w:val="22"/>
        </w:rPr>
        <w:t>“</w:t>
      </w:r>
      <w:r w:rsidR="00DA0B23" w:rsidRPr="00DA0B23">
        <w:rPr>
          <w:sz w:val="22"/>
          <w:szCs w:val="22"/>
        </w:rPr>
        <w:t>On behalf of Seaside Healthcare, LLC, a managed First Atlantic Healthcare facility, this application seeks approval to add an additional 13 SNF beds to its license</w:t>
      </w:r>
      <w:r w:rsidR="00F05045">
        <w:rPr>
          <w:sz w:val="22"/>
          <w:szCs w:val="22"/>
        </w:rPr>
        <w:t xml:space="preserve">. </w:t>
      </w:r>
      <w:r w:rsidR="00DA0B23" w:rsidRPr="00DA0B23">
        <w:rPr>
          <w:sz w:val="22"/>
          <w:szCs w:val="22"/>
        </w:rPr>
        <w:t xml:space="preserve">Since the addition of nursing facility beds triggers compliance with the Maine Certificate of Need Act of 2002 we have prepared this application </w:t>
      </w:r>
      <w:r>
        <w:rPr>
          <w:sz w:val="22"/>
          <w:szCs w:val="22"/>
        </w:rPr>
        <w:t>for your review and approval.”</w:t>
      </w:r>
    </w:p>
    <w:p w:rsidR="00DA0B23" w:rsidRPr="00DA0B23" w:rsidRDefault="00DA0B23" w:rsidP="00DE238E">
      <w:pPr>
        <w:ind w:left="-360"/>
        <w:jc w:val="both"/>
        <w:rPr>
          <w:sz w:val="22"/>
          <w:szCs w:val="22"/>
        </w:rPr>
      </w:pPr>
    </w:p>
    <w:p w:rsidR="00DA0B23" w:rsidRPr="00DA0B23" w:rsidRDefault="00297B0D" w:rsidP="00DE238E">
      <w:pPr>
        <w:ind w:left="-360"/>
        <w:jc w:val="both"/>
        <w:rPr>
          <w:b/>
          <w:sz w:val="22"/>
          <w:szCs w:val="22"/>
        </w:rPr>
      </w:pPr>
      <w:r>
        <w:rPr>
          <w:b/>
          <w:sz w:val="22"/>
          <w:szCs w:val="22"/>
        </w:rPr>
        <w:t>“</w:t>
      </w:r>
      <w:r w:rsidR="00DA0B23" w:rsidRPr="00DA0B23">
        <w:rPr>
          <w:b/>
          <w:sz w:val="22"/>
          <w:szCs w:val="22"/>
        </w:rPr>
        <w:t>Background:</w:t>
      </w:r>
    </w:p>
    <w:p w:rsidR="00DA0B23" w:rsidRPr="00DA0B23" w:rsidRDefault="00DA0B23" w:rsidP="00DE238E">
      <w:pPr>
        <w:ind w:left="-360"/>
        <w:jc w:val="both"/>
        <w:rPr>
          <w:sz w:val="22"/>
          <w:szCs w:val="22"/>
        </w:rPr>
      </w:pPr>
      <w:r w:rsidRPr="00DA0B23">
        <w:rPr>
          <w:sz w:val="22"/>
          <w:szCs w:val="22"/>
        </w:rPr>
        <w:t>Seaside Healthcare, located on Baxter Boulevard in Portland, Maine, is a multi-level long term care facility offering SNF/NF and residential care services to the elderly</w:t>
      </w:r>
      <w:r w:rsidR="00F05045">
        <w:rPr>
          <w:sz w:val="22"/>
          <w:szCs w:val="22"/>
        </w:rPr>
        <w:t xml:space="preserve"> of the greater Portland area. </w:t>
      </w:r>
      <w:r w:rsidRPr="00DA0B23">
        <w:rPr>
          <w:sz w:val="22"/>
          <w:szCs w:val="22"/>
        </w:rPr>
        <w:t>Seaside has been in operation since the 1970’s and has been part of the First Atlantic Healthca</w:t>
      </w:r>
      <w:r w:rsidR="00F05045">
        <w:rPr>
          <w:sz w:val="22"/>
          <w:szCs w:val="22"/>
        </w:rPr>
        <w:t xml:space="preserve">re group since 1997. </w:t>
      </w:r>
      <w:r w:rsidRPr="00DA0B23">
        <w:rPr>
          <w:sz w:val="22"/>
          <w:szCs w:val="22"/>
        </w:rPr>
        <w:t>Currently the facility is dually licensed for Medicare and MaineCare beneficiaries in its 124 nursing facility beds and operates another 30 RCF Private</w:t>
      </w:r>
      <w:r w:rsidR="00F05045">
        <w:rPr>
          <w:sz w:val="22"/>
          <w:szCs w:val="22"/>
        </w:rPr>
        <w:t xml:space="preserve"> Non-Medical Institution beds. </w:t>
      </w:r>
      <w:r w:rsidRPr="00DA0B23">
        <w:rPr>
          <w:sz w:val="22"/>
          <w:szCs w:val="22"/>
        </w:rPr>
        <w:t>Today the facility averages approximately 145 residents in its 154 beds for an average occupancy of 94%.</w:t>
      </w:r>
      <w:r w:rsidR="00297B0D">
        <w:rPr>
          <w:sz w:val="22"/>
          <w:szCs w:val="22"/>
        </w:rPr>
        <w:t>”</w:t>
      </w:r>
    </w:p>
    <w:p w:rsidR="00DA0B23" w:rsidRPr="00DA0B23" w:rsidRDefault="00DA0B23" w:rsidP="00DE238E">
      <w:pPr>
        <w:ind w:left="-360"/>
        <w:jc w:val="both"/>
        <w:rPr>
          <w:sz w:val="22"/>
          <w:szCs w:val="22"/>
        </w:rPr>
      </w:pPr>
    </w:p>
    <w:p w:rsidR="00DA0B23" w:rsidRPr="00DA0B23" w:rsidRDefault="00297B0D" w:rsidP="00DE238E">
      <w:pPr>
        <w:ind w:left="-360"/>
        <w:jc w:val="both"/>
        <w:rPr>
          <w:b/>
          <w:sz w:val="22"/>
          <w:szCs w:val="22"/>
        </w:rPr>
      </w:pPr>
      <w:r>
        <w:rPr>
          <w:b/>
          <w:sz w:val="22"/>
          <w:szCs w:val="22"/>
        </w:rPr>
        <w:t>“</w:t>
      </w:r>
      <w:r w:rsidR="00DA0B23" w:rsidRPr="00DA0B23">
        <w:rPr>
          <w:b/>
          <w:sz w:val="22"/>
          <w:szCs w:val="22"/>
        </w:rPr>
        <w:t>Proposed Change:</w:t>
      </w:r>
    </w:p>
    <w:p w:rsidR="00DA0B23" w:rsidRPr="00DA0B23" w:rsidRDefault="00DA0B23" w:rsidP="00DE238E">
      <w:pPr>
        <w:ind w:left="-360"/>
        <w:jc w:val="both"/>
        <w:rPr>
          <w:sz w:val="22"/>
          <w:szCs w:val="22"/>
        </w:rPr>
      </w:pPr>
      <w:r w:rsidRPr="00DA0B23">
        <w:rPr>
          <w:sz w:val="22"/>
          <w:szCs w:val="22"/>
        </w:rPr>
        <w:t>This proposed change would add 13 additional SNF/NF beds, increasing its current nursing facility capa</w:t>
      </w:r>
      <w:r w:rsidR="00F05045">
        <w:rPr>
          <w:sz w:val="22"/>
          <w:szCs w:val="22"/>
        </w:rPr>
        <w:t xml:space="preserve">city by 10% to a total of 137. </w:t>
      </w:r>
      <w:r w:rsidRPr="00DA0B23">
        <w:rPr>
          <w:sz w:val="22"/>
          <w:szCs w:val="22"/>
        </w:rPr>
        <w:t>The 30 RCF PNMI beds would remain as they are toda</w:t>
      </w:r>
      <w:r w:rsidR="00F05045">
        <w:rPr>
          <w:sz w:val="22"/>
          <w:szCs w:val="22"/>
        </w:rPr>
        <w:t xml:space="preserve">y. </w:t>
      </w:r>
      <w:r w:rsidRPr="00DA0B23">
        <w:rPr>
          <w:sz w:val="22"/>
          <w:szCs w:val="22"/>
        </w:rPr>
        <w:t>Seaside manages a brisk short term rehab business with an excess of 45 admissions and</w:t>
      </w:r>
      <w:r w:rsidR="00F05045">
        <w:rPr>
          <w:sz w:val="22"/>
          <w:szCs w:val="22"/>
        </w:rPr>
        <w:t xml:space="preserve"> discharges on a monthly basis.</w:t>
      </w:r>
      <w:r w:rsidRPr="00DA0B23">
        <w:rPr>
          <w:sz w:val="22"/>
          <w:szCs w:val="22"/>
        </w:rPr>
        <w:t xml:space="preserve"> The additional beds will allow Seaside flexibility to accommodate a census that regularly fluctuates due to the admission cycles of its short-term patient population and serve an expanding need for nursing facility service</w:t>
      </w:r>
      <w:r w:rsidR="00297B0D">
        <w:rPr>
          <w:sz w:val="22"/>
          <w:szCs w:val="22"/>
        </w:rPr>
        <w:t>s in the greater Portland area.”</w:t>
      </w:r>
    </w:p>
    <w:p w:rsidR="00DA0B23" w:rsidRPr="00DA0B23" w:rsidRDefault="00DA0B23" w:rsidP="00DE238E">
      <w:pPr>
        <w:ind w:left="-360"/>
        <w:jc w:val="both"/>
        <w:rPr>
          <w:sz w:val="22"/>
          <w:szCs w:val="22"/>
        </w:rPr>
      </w:pPr>
    </w:p>
    <w:p w:rsidR="00DA0B23" w:rsidRPr="00DA0B23" w:rsidRDefault="00297B0D" w:rsidP="00DE238E">
      <w:pPr>
        <w:ind w:left="-360"/>
        <w:jc w:val="both"/>
        <w:rPr>
          <w:sz w:val="22"/>
          <w:szCs w:val="22"/>
        </w:rPr>
      </w:pPr>
      <w:r>
        <w:rPr>
          <w:sz w:val="22"/>
          <w:szCs w:val="22"/>
        </w:rPr>
        <w:t>“</w:t>
      </w:r>
      <w:r w:rsidR="00DA0B23" w:rsidRPr="00DA0B23">
        <w:rPr>
          <w:sz w:val="22"/>
          <w:szCs w:val="22"/>
        </w:rPr>
        <w:t>We propose to accomplish this increased in licensed beds by converting privat</w:t>
      </w:r>
      <w:r w:rsidR="00F05045">
        <w:rPr>
          <w:sz w:val="22"/>
          <w:szCs w:val="22"/>
        </w:rPr>
        <w:t xml:space="preserve">e rooms to semi-private rooms. </w:t>
      </w:r>
      <w:r w:rsidR="00DA0B23" w:rsidRPr="00DA0B23">
        <w:rPr>
          <w:sz w:val="22"/>
          <w:szCs w:val="22"/>
        </w:rPr>
        <w:t>As no new construction is required, this licensure expansion will</w:t>
      </w:r>
      <w:r w:rsidR="00F05045">
        <w:rPr>
          <w:sz w:val="22"/>
          <w:szCs w:val="22"/>
        </w:rPr>
        <w:t xml:space="preserve"> occur at minimal cost. </w:t>
      </w:r>
      <w:r w:rsidR="00DA0B23" w:rsidRPr="00DA0B23">
        <w:rPr>
          <w:sz w:val="22"/>
          <w:szCs w:val="22"/>
        </w:rPr>
        <w:t>Additionally we believe the rooms are adequately sized in accordance with Regulations Governing the Licensing and Functioning of Nursing Facilities to ac</w:t>
      </w:r>
      <w:r w:rsidR="00F05045">
        <w:rPr>
          <w:sz w:val="22"/>
          <w:szCs w:val="22"/>
        </w:rPr>
        <w:t xml:space="preserve">commodate semi-private spaces. </w:t>
      </w:r>
      <w:r w:rsidR="00DA0B23" w:rsidRPr="00DA0B23">
        <w:rPr>
          <w:sz w:val="22"/>
          <w:szCs w:val="22"/>
        </w:rPr>
        <w:t>We expect the changes requested in this application would commence within 30 days after receipt of CON approval.</w:t>
      </w:r>
      <w:r>
        <w:rPr>
          <w:sz w:val="22"/>
          <w:szCs w:val="22"/>
        </w:rPr>
        <w:t>”</w:t>
      </w:r>
    </w:p>
    <w:p w:rsidR="00DA0B23" w:rsidRPr="00DA0B23" w:rsidRDefault="00DA0B23" w:rsidP="00DE238E">
      <w:pPr>
        <w:ind w:left="-360"/>
        <w:jc w:val="both"/>
        <w:rPr>
          <w:sz w:val="22"/>
          <w:szCs w:val="22"/>
        </w:rPr>
      </w:pPr>
    </w:p>
    <w:p w:rsidR="00DA0B23" w:rsidRPr="00DA0B23" w:rsidRDefault="00297B0D" w:rsidP="00DE238E">
      <w:pPr>
        <w:ind w:left="-360"/>
        <w:jc w:val="both"/>
        <w:rPr>
          <w:b/>
          <w:sz w:val="22"/>
          <w:szCs w:val="22"/>
        </w:rPr>
      </w:pPr>
      <w:r>
        <w:rPr>
          <w:b/>
          <w:sz w:val="22"/>
          <w:szCs w:val="22"/>
        </w:rPr>
        <w:t>“</w:t>
      </w:r>
      <w:r w:rsidR="00DA0B23" w:rsidRPr="00DA0B23">
        <w:rPr>
          <w:b/>
          <w:sz w:val="22"/>
          <w:szCs w:val="22"/>
        </w:rPr>
        <w:t>Capital Costs and MaineCare Neutrality:</w:t>
      </w:r>
    </w:p>
    <w:p w:rsidR="00DA0B23" w:rsidRPr="002D6538" w:rsidRDefault="00DA0B23" w:rsidP="00DE238E">
      <w:pPr>
        <w:ind w:left="-360"/>
        <w:jc w:val="both"/>
      </w:pPr>
      <w:r w:rsidRPr="00DA0B23">
        <w:rPr>
          <w:sz w:val="22"/>
          <w:szCs w:val="22"/>
        </w:rPr>
        <w:t>Because no new construction or renovations are required to add these 13 new beds, the expected capital expenditure is limited to resident room furniture at a cost of approximate</w:t>
      </w:r>
      <w:r w:rsidR="00297B0D">
        <w:rPr>
          <w:sz w:val="22"/>
          <w:szCs w:val="22"/>
        </w:rPr>
        <w:t xml:space="preserve">ly $5,000 per bed or $65,000. </w:t>
      </w:r>
      <w:r w:rsidRPr="00DA0B23">
        <w:rPr>
          <w:sz w:val="22"/>
          <w:szCs w:val="22"/>
        </w:rPr>
        <w:t xml:space="preserve">While the cost of capital is minimal and far below CON capital thresholds, there will be operating cost increases associated with these beds, requiring MaineCare resources to meet </w:t>
      </w:r>
      <w:r w:rsidR="00F05045">
        <w:rPr>
          <w:sz w:val="22"/>
          <w:szCs w:val="22"/>
        </w:rPr>
        <w:t xml:space="preserve">the constraints of neutrality. </w:t>
      </w:r>
      <w:r w:rsidRPr="00DA0B23">
        <w:rPr>
          <w:sz w:val="22"/>
          <w:szCs w:val="22"/>
        </w:rPr>
        <w:t xml:space="preserve">We propose to use remaining beds and unallocated resources from the Collier’s Replacement Facility project and the remainder of Marshall Healthcare resources </w:t>
      </w:r>
      <w:r w:rsidR="00F05045">
        <w:rPr>
          <w:sz w:val="22"/>
          <w:szCs w:val="22"/>
        </w:rPr>
        <w:t>to satisfy this requirement.</w:t>
      </w:r>
      <w:r w:rsidRPr="00DA0B23">
        <w:rPr>
          <w:sz w:val="22"/>
          <w:szCs w:val="22"/>
        </w:rPr>
        <w:t xml:space="preserve"> What shortfall remains will be funded by resources from delicensing nursing facility beds at Woodlawn Nursing and Rehab in Skowhegan. The delicensing of beds in Skowhegan is not expected to result in the relocation of any residents.</w:t>
      </w:r>
      <w:r w:rsidR="00297B0D">
        <w:rPr>
          <w:sz w:val="22"/>
          <w:szCs w:val="22"/>
        </w:rPr>
        <w:t>”</w:t>
      </w:r>
    </w:p>
    <w:p w:rsidR="00DA0B23" w:rsidRDefault="00DA0B23" w:rsidP="0022100D">
      <w:pPr>
        <w:sectPr w:rsidR="00DA0B23" w:rsidSect="001123F4">
          <w:headerReference w:type="even" r:id="rId12"/>
          <w:headerReference w:type="default" r:id="rId13"/>
          <w:headerReference w:type="first" r:id="rId14"/>
          <w:pgSz w:w="12240" w:h="15840"/>
          <w:pgMar w:top="1440" w:right="1080" w:bottom="1440" w:left="1800" w:header="720" w:footer="720" w:gutter="0"/>
          <w:cols w:space="720"/>
          <w:docGrid w:linePitch="360"/>
        </w:sectPr>
      </w:pPr>
    </w:p>
    <w:p w:rsidR="004336AF" w:rsidRPr="002D6538" w:rsidRDefault="004336AF" w:rsidP="004336AF">
      <w:pPr>
        <w:pStyle w:val="Heading1"/>
        <w:rPr>
          <w:rFonts w:ascii="Times New Roman" w:hAnsi="Times New Roman" w:cs="Times New Roman"/>
        </w:rPr>
      </w:pPr>
      <w:bookmarkStart w:id="2" w:name="_Ref195319930"/>
      <w:r w:rsidRPr="002D6538">
        <w:rPr>
          <w:rFonts w:ascii="Times New Roman" w:hAnsi="Times New Roman" w:cs="Times New Roman"/>
        </w:rPr>
        <w:lastRenderedPageBreak/>
        <w:t>I</w:t>
      </w:r>
      <w:r w:rsidR="00BB1625" w:rsidRPr="002D6538">
        <w:rPr>
          <w:rFonts w:ascii="Times New Roman" w:hAnsi="Times New Roman" w:cs="Times New Roman"/>
        </w:rPr>
        <w:t>I</w:t>
      </w:r>
      <w:r w:rsidRPr="002D6538">
        <w:rPr>
          <w:rFonts w:ascii="Times New Roman" w:hAnsi="Times New Roman" w:cs="Times New Roman"/>
        </w:rPr>
        <w:t xml:space="preserve">. </w:t>
      </w:r>
      <w:bookmarkEnd w:id="2"/>
      <w:r w:rsidR="00BB1625" w:rsidRPr="002D6538">
        <w:rPr>
          <w:rFonts w:ascii="Times New Roman" w:hAnsi="Times New Roman" w:cs="Times New Roman"/>
        </w:rPr>
        <w:t>Fit, Willing and Able</w:t>
      </w:r>
    </w:p>
    <w:p w:rsidR="004336AF" w:rsidRPr="002D6538" w:rsidRDefault="004336AF" w:rsidP="004336AF"/>
    <w:p w:rsidR="00E20C60" w:rsidRPr="00446F35" w:rsidRDefault="00297B0D" w:rsidP="001175AF">
      <w:pPr>
        <w:pStyle w:val="ListParagraph"/>
        <w:numPr>
          <w:ilvl w:val="0"/>
          <w:numId w:val="11"/>
        </w:numPr>
        <w:ind w:left="360"/>
        <w:rPr>
          <w:b/>
          <w:u w:val="single"/>
        </w:rPr>
      </w:pPr>
      <w:r w:rsidRPr="00446F35">
        <w:rPr>
          <w:b/>
          <w:u w:val="single"/>
        </w:rPr>
        <w:t>From Applicant</w:t>
      </w:r>
    </w:p>
    <w:p w:rsidR="00DA0B23" w:rsidRPr="00ED0DB1" w:rsidRDefault="00DA0B23" w:rsidP="005310F8">
      <w:pPr>
        <w:rPr>
          <w:b/>
          <w:sz w:val="22"/>
          <w:szCs w:val="22"/>
          <w:u w:val="single"/>
        </w:rPr>
      </w:pPr>
    </w:p>
    <w:p w:rsidR="00DA0B23" w:rsidRPr="00ED0DB1" w:rsidRDefault="00297B0D" w:rsidP="00297B0D">
      <w:pPr>
        <w:jc w:val="both"/>
        <w:rPr>
          <w:sz w:val="22"/>
          <w:szCs w:val="22"/>
        </w:rPr>
      </w:pPr>
      <w:r>
        <w:rPr>
          <w:sz w:val="22"/>
          <w:szCs w:val="22"/>
        </w:rPr>
        <w:t>“</w:t>
      </w:r>
      <w:r w:rsidR="00DA0B23" w:rsidRPr="00ED0DB1">
        <w:rPr>
          <w:sz w:val="22"/>
          <w:szCs w:val="22"/>
        </w:rPr>
        <w:t>As noted previously, Seaside has operated as a nursing facility for decades in Portland and for seventeen years under the management</w:t>
      </w:r>
      <w:r w:rsidR="00F05045">
        <w:rPr>
          <w:sz w:val="22"/>
          <w:szCs w:val="22"/>
        </w:rPr>
        <w:t xml:space="preserve"> of First Atlantic Healthcare.</w:t>
      </w:r>
      <w:r w:rsidR="00DA0B23" w:rsidRPr="00ED0DB1">
        <w:rPr>
          <w:sz w:val="22"/>
          <w:szCs w:val="22"/>
        </w:rPr>
        <w:t xml:space="preserve"> The applicant is well known and respected by DHHS officials. This application to add 13 SNF beds represents a 10% increase in Seaside’s SNF bed licensure, an increase that is easily manageable by</w:t>
      </w:r>
      <w:r w:rsidR="00F05045">
        <w:rPr>
          <w:sz w:val="22"/>
          <w:szCs w:val="22"/>
        </w:rPr>
        <w:t xml:space="preserve"> the current facility leaders. </w:t>
      </w:r>
      <w:r w:rsidR="00DA0B23" w:rsidRPr="00ED0DB1">
        <w:rPr>
          <w:sz w:val="22"/>
          <w:szCs w:val="22"/>
        </w:rPr>
        <w:t>Aside from isolated deficiencies that have been corrected in a timely manner Seaside has operated in compliance with State a</w:t>
      </w:r>
      <w:r>
        <w:rPr>
          <w:sz w:val="22"/>
          <w:szCs w:val="22"/>
        </w:rPr>
        <w:t>nd Federal licensing standards.”</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 xml:space="preserve">Medicare’s Nursing Home Compare rating for Seaside </w:t>
      </w:r>
      <w:r>
        <w:rPr>
          <w:sz w:val="22"/>
          <w:szCs w:val="22"/>
        </w:rPr>
        <w:t>is currently 2 stars out of 5.”</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u w:val="single"/>
        </w:rPr>
        <w:t>“</w:t>
      </w:r>
      <w:r w:rsidR="00DA0B23" w:rsidRPr="00ED0DB1">
        <w:rPr>
          <w:sz w:val="22"/>
          <w:szCs w:val="22"/>
          <w:u w:val="single"/>
        </w:rPr>
        <w:t>By rating category</w:t>
      </w:r>
      <w:r w:rsidR="00DA0B23" w:rsidRPr="00ED0DB1">
        <w:rPr>
          <w:sz w:val="22"/>
          <w:szCs w:val="22"/>
        </w:rPr>
        <w:t>:</w:t>
      </w:r>
    </w:p>
    <w:p w:rsidR="00DA0B23" w:rsidRPr="00ED0DB1" w:rsidRDefault="00DA0B23" w:rsidP="00297B0D">
      <w:pPr>
        <w:jc w:val="both"/>
        <w:rPr>
          <w:sz w:val="22"/>
          <w:szCs w:val="22"/>
        </w:rPr>
      </w:pPr>
      <w:r w:rsidRPr="00ED0DB1">
        <w:rPr>
          <w:sz w:val="22"/>
          <w:szCs w:val="22"/>
        </w:rPr>
        <w:t>Staffing – above average – 4 stars</w:t>
      </w:r>
    </w:p>
    <w:p w:rsidR="00DA0B23" w:rsidRPr="00ED0DB1" w:rsidRDefault="00DA0B23" w:rsidP="00297B0D">
      <w:pPr>
        <w:jc w:val="both"/>
        <w:rPr>
          <w:sz w:val="22"/>
          <w:szCs w:val="22"/>
        </w:rPr>
      </w:pPr>
      <w:r w:rsidRPr="00ED0DB1">
        <w:rPr>
          <w:sz w:val="22"/>
          <w:szCs w:val="22"/>
        </w:rPr>
        <w:t>Quality Ratings – above average - 4 stars</w:t>
      </w:r>
    </w:p>
    <w:p w:rsidR="00DA0B23" w:rsidRPr="00ED0DB1" w:rsidRDefault="00DA0B23" w:rsidP="00297B0D">
      <w:pPr>
        <w:jc w:val="both"/>
        <w:rPr>
          <w:sz w:val="22"/>
          <w:szCs w:val="22"/>
        </w:rPr>
      </w:pPr>
      <w:r w:rsidRPr="00ED0DB1">
        <w:rPr>
          <w:sz w:val="22"/>
          <w:szCs w:val="22"/>
        </w:rPr>
        <w:t>Health Inspections – much below average - 1 star</w:t>
      </w:r>
      <w:r w:rsidR="00297B0D">
        <w:rPr>
          <w:sz w:val="22"/>
          <w:szCs w:val="22"/>
        </w:rPr>
        <w:t>”</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 xml:space="preserve">Our company standard is no fewer than 4 stars and while we are proud of our 4 star ratings for staffing and quality, we were appropriately concerned about the low health inspections score and worked diligently to improve </w:t>
      </w:r>
      <w:r>
        <w:rPr>
          <w:sz w:val="22"/>
          <w:szCs w:val="22"/>
        </w:rPr>
        <w:t>it.”</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The low health inspection rating results from 12 deficiencies from the 3/8</w:t>
      </w:r>
      <w:r w:rsidR="00F05045">
        <w:rPr>
          <w:sz w:val="22"/>
          <w:szCs w:val="22"/>
        </w:rPr>
        <w:t>/2013 survey.</w:t>
      </w:r>
      <w:r w:rsidR="00DA0B23" w:rsidRPr="00ED0DB1">
        <w:rPr>
          <w:sz w:val="22"/>
          <w:szCs w:val="22"/>
        </w:rPr>
        <w:t xml:space="preserve"> All were level 2 deficiencies indicating minimal harm or potential for actual harm and no</w:t>
      </w:r>
      <w:r w:rsidR="00F05045">
        <w:rPr>
          <w:sz w:val="22"/>
          <w:szCs w:val="22"/>
        </w:rPr>
        <w:t xml:space="preserve">ne were considered widespread. </w:t>
      </w:r>
      <w:r w:rsidR="00DA0B23" w:rsidRPr="00ED0DB1">
        <w:rPr>
          <w:sz w:val="22"/>
          <w:szCs w:val="22"/>
        </w:rPr>
        <w:t>Rather than caused by the severity of health inspection deficiencies, the low final rating was caused by the sheer number (twelve</w:t>
      </w:r>
      <w:r w:rsidR="00F05045">
        <w:rPr>
          <w:sz w:val="22"/>
          <w:szCs w:val="22"/>
        </w:rPr>
        <w:t xml:space="preserve"> deficiencies). </w:t>
      </w:r>
      <w:r w:rsidR="00DA0B23" w:rsidRPr="00ED0DB1">
        <w:rPr>
          <w:sz w:val="22"/>
          <w:szCs w:val="22"/>
        </w:rPr>
        <w:t>That said, all deficiencies were corrected in a timely manner and we enjoy full compliance wi</w:t>
      </w:r>
      <w:r>
        <w:rPr>
          <w:sz w:val="22"/>
          <w:szCs w:val="22"/>
        </w:rPr>
        <w:t>th licensing regulations today.”</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Additionally the CMS website rating doesn’t reflect results from our most recent survey that occurred in March 2014</w:t>
      </w:r>
      <w:r w:rsidR="00F05045">
        <w:rPr>
          <w:sz w:val="22"/>
          <w:szCs w:val="22"/>
        </w:rPr>
        <w:t xml:space="preserve">. </w:t>
      </w:r>
      <w:r w:rsidR="00DA0B23" w:rsidRPr="00ED0DB1">
        <w:rPr>
          <w:sz w:val="22"/>
          <w:szCs w:val="22"/>
        </w:rPr>
        <w:t>This survey reflected far fewer deficiencies and m</w:t>
      </w:r>
      <w:r w:rsidR="00F05045">
        <w:rPr>
          <w:sz w:val="22"/>
          <w:szCs w:val="22"/>
        </w:rPr>
        <w:t xml:space="preserve">et our company expectations. </w:t>
      </w:r>
      <w:r w:rsidR="00DA0B23" w:rsidRPr="00ED0DB1">
        <w:rPr>
          <w:sz w:val="22"/>
          <w:szCs w:val="22"/>
        </w:rPr>
        <w:t>Once these results are posted to Nursing Home Compare we believe the Health Inspection ratings will be significantly improved.</w:t>
      </w:r>
      <w:r>
        <w:rPr>
          <w:sz w:val="22"/>
          <w:szCs w:val="22"/>
        </w:rPr>
        <w:t>”</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Seaside is affiliated and managed by First Atlantic Healthcare, a Maine-based company with significant experience in operating</w:t>
      </w:r>
      <w:r w:rsidR="00F05045">
        <w:rPr>
          <w:sz w:val="22"/>
          <w:szCs w:val="22"/>
        </w:rPr>
        <w:t xml:space="preserve"> long-term care facilities. </w:t>
      </w:r>
      <w:r w:rsidR="00DA0B23" w:rsidRPr="00ED0DB1">
        <w:rPr>
          <w:sz w:val="22"/>
          <w:szCs w:val="22"/>
        </w:rPr>
        <w:t>Its senior executives have been at the helm for many years guiding operations</w:t>
      </w:r>
      <w:r>
        <w:rPr>
          <w:sz w:val="22"/>
          <w:szCs w:val="22"/>
        </w:rPr>
        <w:t xml:space="preserve"> of the facilities they serve.”</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The following individuals comprise the senior executives at FAH:</w:t>
      </w:r>
    </w:p>
    <w:p w:rsidR="00DA0B23" w:rsidRPr="00ED0DB1" w:rsidRDefault="00DA0B23" w:rsidP="00297B0D">
      <w:pPr>
        <w:jc w:val="both"/>
        <w:rPr>
          <w:sz w:val="22"/>
          <w:szCs w:val="22"/>
        </w:rPr>
      </w:pPr>
    </w:p>
    <w:p w:rsidR="00DA0B23" w:rsidRPr="00ED0DB1" w:rsidRDefault="00297B0D" w:rsidP="00297B0D">
      <w:pPr>
        <w:jc w:val="both"/>
        <w:rPr>
          <w:sz w:val="22"/>
          <w:szCs w:val="22"/>
        </w:rPr>
      </w:pPr>
      <w:r>
        <w:rPr>
          <w:sz w:val="22"/>
          <w:szCs w:val="22"/>
        </w:rPr>
        <w:tab/>
        <w:t>Kenneth Bowden, CEO</w:t>
      </w:r>
      <w:r>
        <w:rPr>
          <w:sz w:val="22"/>
          <w:szCs w:val="22"/>
        </w:rPr>
        <w:tab/>
      </w:r>
    </w:p>
    <w:p w:rsidR="00DA0B23" w:rsidRPr="00ED0DB1" w:rsidRDefault="00DA0B23" w:rsidP="00297B0D">
      <w:pPr>
        <w:jc w:val="both"/>
        <w:rPr>
          <w:sz w:val="22"/>
          <w:szCs w:val="22"/>
        </w:rPr>
      </w:pPr>
      <w:r w:rsidRPr="00ED0DB1">
        <w:rPr>
          <w:sz w:val="22"/>
          <w:szCs w:val="22"/>
        </w:rPr>
        <w:tab/>
        <w:t>Craig Coffin, CDO</w:t>
      </w:r>
    </w:p>
    <w:p w:rsidR="00DA0B23" w:rsidRPr="00ED0DB1" w:rsidRDefault="00297B0D" w:rsidP="00297B0D">
      <w:pPr>
        <w:ind w:firstLine="720"/>
        <w:jc w:val="both"/>
        <w:rPr>
          <w:sz w:val="22"/>
          <w:szCs w:val="22"/>
        </w:rPr>
      </w:pPr>
      <w:r>
        <w:rPr>
          <w:sz w:val="22"/>
          <w:szCs w:val="22"/>
        </w:rPr>
        <w:t>Wanda Pelkey, CFO</w:t>
      </w:r>
    </w:p>
    <w:p w:rsidR="00DA0B23" w:rsidRPr="00ED0DB1" w:rsidRDefault="00DA0B23" w:rsidP="00297B0D">
      <w:pPr>
        <w:ind w:firstLine="720"/>
        <w:jc w:val="both"/>
        <w:rPr>
          <w:sz w:val="22"/>
          <w:szCs w:val="22"/>
        </w:rPr>
      </w:pPr>
      <w:r w:rsidRPr="00ED0DB1">
        <w:rPr>
          <w:sz w:val="22"/>
          <w:szCs w:val="22"/>
        </w:rPr>
        <w:t>Tammy Rolfe, COO</w:t>
      </w:r>
      <w:r w:rsidR="00297B0D">
        <w:rPr>
          <w:sz w:val="22"/>
          <w:szCs w:val="22"/>
        </w:rPr>
        <w:t>”</w:t>
      </w:r>
    </w:p>
    <w:p w:rsidR="00DA0B23" w:rsidRPr="00ED0DB1" w:rsidRDefault="00DA0B23" w:rsidP="00297B0D">
      <w:pPr>
        <w:jc w:val="both"/>
        <w:rPr>
          <w:sz w:val="22"/>
          <w:szCs w:val="22"/>
        </w:rPr>
      </w:pPr>
    </w:p>
    <w:p w:rsidR="00297B0D" w:rsidRDefault="00297B0D" w:rsidP="00297B0D">
      <w:pPr>
        <w:jc w:val="both"/>
        <w:rPr>
          <w:sz w:val="22"/>
          <w:szCs w:val="22"/>
        </w:rPr>
        <w:sectPr w:rsidR="00297B0D" w:rsidSect="00274534">
          <w:headerReference w:type="even" r:id="rId15"/>
          <w:headerReference w:type="default" r:id="rId16"/>
          <w:headerReference w:type="first" r:id="rId17"/>
          <w:pgSz w:w="12240" w:h="15840"/>
          <w:pgMar w:top="1008" w:right="1440" w:bottom="1008" w:left="1440" w:header="720" w:footer="720" w:gutter="0"/>
          <w:cols w:space="720"/>
          <w:docGrid w:linePitch="360"/>
        </w:sectPr>
      </w:pPr>
    </w:p>
    <w:p w:rsidR="00297B0D" w:rsidRDefault="00297B0D" w:rsidP="00297B0D">
      <w:pPr>
        <w:jc w:val="both"/>
        <w:rPr>
          <w:sz w:val="22"/>
          <w:szCs w:val="22"/>
        </w:rPr>
      </w:pPr>
    </w:p>
    <w:p w:rsidR="00DA0B23" w:rsidRPr="00ED0DB1" w:rsidRDefault="00297B0D" w:rsidP="00297B0D">
      <w:pPr>
        <w:jc w:val="both"/>
        <w:rPr>
          <w:sz w:val="22"/>
          <w:szCs w:val="22"/>
        </w:rPr>
      </w:pPr>
      <w:r>
        <w:rPr>
          <w:sz w:val="22"/>
          <w:szCs w:val="22"/>
        </w:rPr>
        <w:t>“</w:t>
      </w:r>
      <w:r w:rsidR="00DA0B23" w:rsidRPr="00ED0DB1">
        <w:rPr>
          <w:sz w:val="22"/>
          <w:szCs w:val="22"/>
        </w:rPr>
        <w:t>And the facilities managed by First Atlantic Healthcare are as follows:</w:t>
      </w:r>
    </w:p>
    <w:p w:rsidR="00DA0B23" w:rsidRPr="00ED0DB1" w:rsidRDefault="00DA0B23" w:rsidP="00297B0D">
      <w:pPr>
        <w:jc w:val="both"/>
        <w:rPr>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2133"/>
        <w:gridCol w:w="2337"/>
        <w:gridCol w:w="1908"/>
      </w:tblGrid>
      <w:tr w:rsidR="00DA0B23" w:rsidRPr="00ED0DB1" w:rsidTr="00903A3E">
        <w:trPr>
          <w:jc w:val="center"/>
        </w:trPr>
        <w:tc>
          <w:tcPr>
            <w:tcW w:w="2118" w:type="dxa"/>
          </w:tcPr>
          <w:p w:rsidR="00DA0B23" w:rsidRPr="00ED0DB1" w:rsidRDefault="00DA0B23" w:rsidP="00297B0D">
            <w:pPr>
              <w:rPr>
                <w:sz w:val="22"/>
                <w:szCs w:val="22"/>
              </w:rPr>
            </w:pPr>
            <w:r w:rsidRPr="00ED0DB1">
              <w:rPr>
                <w:sz w:val="22"/>
                <w:szCs w:val="22"/>
              </w:rPr>
              <w:t>Collier’s Rehabilitation &amp; Nursing Center Ellsworth, Maine</w:t>
            </w:r>
          </w:p>
        </w:tc>
        <w:tc>
          <w:tcPr>
            <w:tcW w:w="2133" w:type="dxa"/>
          </w:tcPr>
          <w:p w:rsidR="00DA0B23" w:rsidRPr="00ED0DB1" w:rsidRDefault="00DA0B23" w:rsidP="00297B0D">
            <w:pPr>
              <w:rPr>
                <w:sz w:val="22"/>
                <w:szCs w:val="22"/>
              </w:rPr>
            </w:pPr>
            <w:r w:rsidRPr="00ED0DB1">
              <w:rPr>
                <w:sz w:val="22"/>
                <w:szCs w:val="22"/>
              </w:rPr>
              <w:t xml:space="preserve">Colonial Healthcare </w:t>
            </w:r>
          </w:p>
          <w:p w:rsidR="00DA0B23" w:rsidRPr="00ED0DB1" w:rsidRDefault="00DA0B23" w:rsidP="00297B0D">
            <w:pPr>
              <w:rPr>
                <w:sz w:val="22"/>
                <w:szCs w:val="22"/>
              </w:rPr>
            </w:pPr>
            <w:r w:rsidRPr="00ED0DB1">
              <w:rPr>
                <w:sz w:val="22"/>
                <w:szCs w:val="22"/>
              </w:rPr>
              <w:t>Lincoln, Maine</w:t>
            </w:r>
          </w:p>
        </w:tc>
        <w:tc>
          <w:tcPr>
            <w:tcW w:w="2337" w:type="dxa"/>
          </w:tcPr>
          <w:p w:rsidR="00DA0B23" w:rsidRPr="00ED0DB1" w:rsidRDefault="00DA0B23" w:rsidP="00297B0D">
            <w:pPr>
              <w:rPr>
                <w:sz w:val="22"/>
                <w:szCs w:val="22"/>
              </w:rPr>
            </w:pPr>
            <w:r w:rsidRPr="00ED0DB1">
              <w:rPr>
                <w:sz w:val="22"/>
                <w:szCs w:val="22"/>
              </w:rPr>
              <w:t>Dexter Healthcare</w:t>
            </w:r>
          </w:p>
          <w:p w:rsidR="00DA0B23" w:rsidRPr="00ED0DB1" w:rsidRDefault="00DA0B23" w:rsidP="00297B0D">
            <w:pPr>
              <w:rPr>
                <w:sz w:val="22"/>
                <w:szCs w:val="22"/>
              </w:rPr>
            </w:pPr>
            <w:r w:rsidRPr="00ED0DB1">
              <w:rPr>
                <w:sz w:val="22"/>
                <w:szCs w:val="22"/>
              </w:rPr>
              <w:t>Dexter, Maine</w:t>
            </w:r>
          </w:p>
        </w:tc>
        <w:tc>
          <w:tcPr>
            <w:tcW w:w="1908" w:type="dxa"/>
          </w:tcPr>
          <w:p w:rsidR="00DA0B23" w:rsidRPr="00ED0DB1" w:rsidRDefault="00DA0B23" w:rsidP="00297B0D">
            <w:pPr>
              <w:rPr>
                <w:sz w:val="22"/>
                <w:szCs w:val="22"/>
              </w:rPr>
            </w:pPr>
            <w:r w:rsidRPr="00ED0DB1">
              <w:rPr>
                <w:sz w:val="22"/>
                <w:szCs w:val="22"/>
              </w:rPr>
              <w:t>Falmouth By the Sea</w:t>
            </w:r>
          </w:p>
          <w:p w:rsidR="00DA0B23" w:rsidRPr="00ED0DB1" w:rsidRDefault="00DA0B23" w:rsidP="00297B0D">
            <w:pPr>
              <w:rPr>
                <w:sz w:val="22"/>
                <w:szCs w:val="22"/>
              </w:rPr>
            </w:pPr>
            <w:r w:rsidRPr="00ED0DB1">
              <w:rPr>
                <w:sz w:val="22"/>
                <w:szCs w:val="22"/>
              </w:rPr>
              <w:t>Falmouth, Maine</w:t>
            </w:r>
          </w:p>
        </w:tc>
      </w:tr>
      <w:tr w:rsidR="00DA0B23" w:rsidRPr="00ED0DB1" w:rsidTr="00903A3E">
        <w:trPr>
          <w:jc w:val="center"/>
        </w:trPr>
        <w:tc>
          <w:tcPr>
            <w:tcW w:w="2118" w:type="dxa"/>
          </w:tcPr>
          <w:p w:rsidR="00DA0B23" w:rsidRPr="00ED0DB1" w:rsidRDefault="00DA0B23" w:rsidP="00297B0D">
            <w:pPr>
              <w:rPr>
                <w:sz w:val="22"/>
                <w:szCs w:val="22"/>
              </w:rPr>
            </w:pPr>
            <w:r w:rsidRPr="00ED0DB1">
              <w:rPr>
                <w:sz w:val="22"/>
                <w:szCs w:val="22"/>
              </w:rPr>
              <w:t>Freeport Place</w:t>
            </w:r>
          </w:p>
          <w:p w:rsidR="00DA0B23" w:rsidRPr="00ED0DB1" w:rsidRDefault="00DA0B23" w:rsidP="00297B0D">
            <w:pPr>
              <w:rPr>
                <w:sz w:val="22"/>
                <w:szCs w:val="22"/>
              </w:rPr>
            </w:pPr>
            <w:r w:rsidRPr="00ED0DB1">
              <w:rPr>
                <w:sz w:val="22"/>
                <w:szCs w:val="22"/>
              </w:rPr>
              <w:t>Freeport, Maine</w:t>
            </w:r>
          </w:p>
        </w:tc>
        <w:tc>
          <w:tcPr>
            <w:tcW w:w="2133" w:type="dxa"/>
          </w:tcPr>
          <w:p w:rsidR="00DA0B23" w:rsidRPr="00ED0DB1" w:rsidRDefault="00DA0B23" w:rsidP="00297B0D">
            <w:pPr>
              <w:rPr>
                <w:sz w:val="22"/>
                <w:szCs w:val="22"/>
              </w:rPr>
            </w:pPr>
            <w:r w:rsidRPr="00ED0DB1">
              <w:rPr>
                <w:sz w:val="22"/>
                <w:szCs w:val="22"/>
              </w:rPr>
              <w:t>Hawthorne House</w:t>
            </w:r>
          </w:p>
          <w:p w:rsidR="00DA0B23" w:rsidRPr="00ED0DB1" w:rsidRDefault="00DA0B23" w:rsidP="00297B0D">
            <w:pPr>
              <w:rPr>
                <w:sz w:val="22"/>
                <w:szCs w:val="22"/>
              </w:rPr>
            </w:pPr>
            <w:r w:rsidRPr="00ED0DB1">
              <w:rPr>
                <w:sz w:val="22"/>
                <w:szCs w:val="22"/>
              </w:rPr>
              <w:t>Freeport, Maine</w:t>
            </w:r>
          </w:p>
        </w:tc>
        <w:tc>
          <w:tcPr>
            <w:tcW w:w="2337" w:type="dxa"/>
          </w:tcPr>
          <w:p w:rsidR="00DA0B23" w:rsidRPr="00ED0DB1" w:rsidRDefault="00DA0B23" w:rsidP="00297B0D">
            <w:pPr>
              <w:rPr>
                <w:sz w:val="22"/>
                <w:szCs w:val="22"/>
              </w:rPr>
            </w:pPr>
            <w:r w:rsidRPr="00ED0DB1">
              <w:rPr>
                <w:sz w:val="22"/>
                <w:szCs w:val="22"/>
              </w:rPr>
              <w:t>Katahdin Healthcare</w:t>
            </w:r>
          </w:p>
          <w:p w:rsidR="00DA0B23" w:rsidRPr="00ED0DB1" w:rsidRDefault="00DA0B23" w:rsidP="00297B0D">
            <w:pPr>
              <w:rPr>
                <w:sz w:val="22"/>
                <w:szCs w:val="22"/>
              </w:rPr>
            </w:pPr>
            <w:r w:rsidRPr="00ED0DB1">
              <w:rPr>
                <w:sz w:val="22"/>
                <w:szCs w:val="22"/>
              </w:rPr>
              <w:t>Millinocket, Maine</w:t>
            </w:r>
          </w:p>
        </w:tc>
        <w:tc>
          <w:tcPr>
            <w:tcW w:w="1908" w:type="dxa"/>
          </w:tcPr>
          <w:p w:rsidR="00DA0B23" w:rsidRPr="00ED0DB1" w:rsidRDefault="00DA0B23" w:rsidP="00297B0D">
            <w:pPr>
              <w:rPr>
                <w:sz w:val="22"/>
                <w:szCs w:val="22"/>
              </w:rPr>
            </w:pPr>
            <w:r w:rsidRPr="00ED0DB1">
              <w:rPr>
                <w:sz w:val="22"/>
                <w:szCs w:val="22"/>
              </w:rPr>
              <w:t>Marshall’s Healthcare</w:t>
            </w:r>
          </w:p>
          <w:p w:rsidR="00DA0B23" w:rsidRPr="00ED0DB1" w:rsidRDefault="00DA0B23" w:rsidP="00297B0D">
            <w:pPr>
              <w:rPr>
                <w:sz w:val="22"/>
                <w:szCs w:val="22"/>
              </w:rPr>
            </w:pPr>
            <w:r w:rsidRPr="00ED0DB1">
              <w:rPr>
                <w:sz w:val="22"/>
                <w:szCs w:val="22"/>
              </w:rPr>
              <w:t>Machias, Maine</w:t>
            </w:r>
          </w:p>
        </w:tc>
      </w:tr>
      <w:tr w:rsidR="00DA0B23" w:rsidRPr="00ED0DB1" w:rsidTr="00903A3E">
        <w:trPr>
          <w:jc w:val="center"/>
        </w:trPr>
        <w:tc>
          <w:tcPr>
            <w:tcW w:w="2118" w:type="dxa"/>
          </w:tcPr>
          <w:p w:rsidR="00DA0B23" w:rsidRPr="00ED0DB1" w:rsidRDefault="00DA0B23" w:rsidP="00297B0D">
            <w:pPr>
              <w:rPr>
                <w:sz w:val="22"/>
                <w:szCs w:val="22"/>
              </w:rPr>
            </w:pPr>
            <w:r w:rsidRPr="00ED0DB1">
              <w:rPr>
                <w:sz w:val="22"/>
                <w:szCs w:val="22"/>
              </w:rPr>
              <w:t>Portland Center for Assisted Living</w:t>
            </w:r>
          </w:p>
          <w:p w:rsidR="00DA0B23" w:rsidRPr="00ED0DB1" w:rsidRDefault="00DA0B23" w:rsidP="00297B0D">
            <w:pPr>
              <w:rPr>
                <w:sz w:val="22"/>
                <w:szCs w:val="22"/>
              </w:rPr>
            </w:pPr>
            <w:r w:rsidRPr="00ED0DB1">
              <w:rPr>
                <w:sz w:val="22"/>
                <w:szCs w:val="22"/>
              </w:rPr>
              <w:t>Portland, Maine</w:t>
            </w:r>
          </w:p>
        </w:tc>
        <w:tc>
          <w:tcPr>
            <w:tcW w:w="2133" w:type="dxa"/>
          </w:tcPr>
          <w:p w:rsidR="00DA0B23" w:rsidRPr="00ED0DB1" w:rsidRDefault="00DA0B23" w:rsidP="00297B0D">
            <w:pPr>
              <w:rPr>
                <w:sz w:val="22"/>
                <w:szCs w:val="22"/>
              </w:rPr>
            </w:pPr>
            <w:r w:rsidRPr="00ED0DB1">
              <w:rPr>
                <w:sz w:val="22"/>
                <w:szCs w:val="22"/>
              </w:rPr>
              <w:t>Montello Manor</w:t>
            </w:r>
          </w:p>
          <w:p w:rsidR="00DA0B23" w:rsidRPr="00ED0DB1" w:rsidRDefault="00DA0B23" w:rsidP="00297B0D">
            <w:pPr>
              <w:rPr>
                <w:sz w:val="22"/>
                <w:szCs w:val="22"/>
              </w:rPr>
            </w:pPr>
            <w:r w:rsidRPr="00ED0DB1">
              <w:rPr>
                <w:sz w:val="22"/>
                <w:szCs w:val="22"/>
              </w:rPr>
              <w:t>Lewiston, Maine</w:t>
            </w:r>
          </w:p>
        </w:tc>
        <w:tc>
          <w:tcPr>
            <w:tcW w:w="2337" w:type="dxa"/>
          </w:tcPr>
          <w:p w:rsidR="00DA0B23" w:rsidRPr="00ED0DB1" w:rsidRDefault="00DA0B23" w:rsidP="00297B0D">
            <w:pPr>
              <w:rPr>
                <w:sz w:val="22"/>
                <w:szCs w:val="22"/>
              </w:rPr>
            </w:pPr>
            <w:r w:rsidRPr="00ED0DB1">
              <w:rPr>
                <w:sz w:val="22"/>
                <w:szCs w:val="22"/>
              </w:rPr>
              <w:t>Ross Manor</w:t>
            </w:r>
          </w:p>
          <w:p w:rsidR="00DA0B23" w:rsidRPr="00ED0DB1" w:rsidRDefault="00DA0B23" w:rsidP="00297B0D">
            <w:pPr>
              <w:rPr>
                <w:sz w:val="22"/>
                <w:szCs w:val="22"/>
              </w:rPr>
            </w:pPr>
            <w:r w:rsidRPr="00ED0DB1">
              <w:rPr>
                <w:sz w:val="22"/>
                <w:szCs w:val="22"/>
              </w:rPr>
              <w:t>Bangor, Maine</w:t>
            </w:r>
          </w:p>
        </w:tc>
        <w:tc>
          <w:tcPr>
            <w:tcW w:w="1908" w:type="dxa"/>
          </w:tcPr>
          <w:p w:rsidR="00DA0B23" w:rsidRPr="00ED0DB1" w:rsidRDefault="00DA0B23" w:rsidP="00297B0D">
            <w:pPr>
              <w:rPr>
                <w:sz w:val="22"/>
                <w:szCs w:val="22"/>
              </w:rPr>
            </w:pPr>
            <w:r w:rsidRPr="00ED0DB1">
              <w:rPr>
                <w:sz w:val="22"/>
                <w:szCs w:val="22"/>
              </w:rPr>
              <w:t>Seal Rock Healthcare</w:t>
            </w:r>
          </w:p>
          <w:p w:rsidR="00DA0B23" w:rsidRPr="00ED0DB1" w:rsidRDefault="00DA0B23" w:rsidP="00297B0D">
            <w:pPr>
              <w:rPr>
                <w:sz w:val="22"/>
                <w:szCs w:val="22"/>
              </w:rPr>
            </w:pPr>
            <w:r w:rsidRPr="00ED0DB1">
              <w:rPr>
                <w:sz w:val="22"/>
                <w:szCs w:val="22"/>
              </w:rPr>
              <w:t>Saco, Maine</w:t>
            </w:r>
          </w:p>
        </w:tc>
      </w:tr>
      <w:tr w:rsidR="00DA0B23" w:rsidRPr="00ED0DB1" w:rsidTr="00903A3E">
        <w:trPr>
          <w:jc w:val="center"/>
        </w:trPr>
        <w:tc>
          <w:tcPr>
            <w:tcW w:w="2118" w:type="dxa"/>
          </w:tcPr>
          <w:p w:rsidR="00DA0B23" w:rsidRPr="00ED0DB1" w:rsidRDefault="00DA0B23" w:rsidP="00297B0D">
            <w:pPr>
              <w:rPr>
                <w:sz w:val="22"/>
                <w:szCs w:val="22"/>
              </w:rPr>
            </w:pPr>
            <w:r w:rsidRPr="00ED0DB1">
              <w:rPr>
                <w:sz w:val="22"/>
                <w:szCs w:val="22"/>
              </w:rPr>
              <w:t>The Inn at Atlantic Heights</w:t>
            </w:r>
          </w:p>
          <w:p w:rsidR="00DA0B23" w:rsidRPr="00ED0DB1" w:rsidRDefault="00DA0B23" w:rsidP="00297B0D">
            <w:pPr>
              <w:rPr>
                <w:sz w:val="22"/>
                <w:szCs w:val="22"/>
              </w:rPr>
            </w:pPr>
            <w:r w:rsidRPr="00ED0DB1">
              <w:rPr>
                <w:sz w:val="22"/>
                <w:szCs w:val="22"/>
              </w:rPr>
              <w:t>Saco, Maine</w:t>
            </w:r>
          </w:p>
        </w:tc>
        <w:tc>
          <w:tcPr>
            <w:tcW w:w="2133" w:type="dxa"/>
          </w:tcPr>
          <w:p w:rsidR="00DA0B23" w:rsidRPr="00ED0DB1" w:rsidRDefault="00DA0B23" w:rsidP="00297B0D">
            <w:pPr>
              <w:rPr>
                <w:sz w:val="22"/>
                <w:szCs w:val="22"/>
              </w:rPr>
            </w:pPr>
            <w:r w:rsidRPr="00ED0DB1">
              <w:rPr>
                <w:sz w:val="22"/>
                <w:szCs w:val="22"/>
              </w:rPr>
              <w:t>Seaside Healthcare</w:t>
            </w:r>
          </w:p>
          <w:p w:rsidR="00DA0B23" w:rsidRPr="00ED0DB1" w:rsidRDefault="00DA0B23" w:rsidP="00297B0D">
            <w:pPr>
              <w:rPr>
                <w:sz w:val="22"/>
                <w:szCs w:val="22"/>
              </w:rPr>
            </w:pPr>
            <w:r w:rsidRPr="00ED0DB1">
              <w:rPr>
                <w:sz w:val="22"/>
                <w:szCs w:val="22"/>
              </w:rPr>
              <w:t>Portland, Maine</w:t>
            </w:r>
          </w:p>
        </w:tc>
        <w:tc>
          <w:tcPr>
            <w:tcW w:w="2337" w:type="dxa"/>
          </w:tcPr>
          <w:p w:rsidR="00DA0B23" w:rsidRPr="00ED0DB1" w:rsidRDefault="00DA0B23" w:rsidP="00297B0D">
            <w:pPr>
              <w:rPr>
                <w:sz w:val="22"/>
                <w:szCs w:val="22"/>
              </w:rPr>
            </w:pPr>
            <w:r w:rsidRPr="00ED0DB1">
              <w:rPr>
                <w:sz w:val="22"/>
                <w:szCs w:val="22"/>
              </w:rPr>
              <w:t>Stillwater Healthcare</w:t>
            </w:r>
          </w:p>
          <w:p w:rsidR="00DA0B23" w:rsidRPr="00ED0DB1" w:rsidRDefault="00DA0B23" w:rsidP="00297B0D">
            <w:pPr>
              <w:rPr>
                <w:sz w:val="22"/>
                <w:szCs w:val="22"/>
              </w:rPr>
            </w:pPr>
            <w:r w:rsidRPr="00ED0DB1">
              <w:rPr>
                <w:sz w:val="22"/>
                <w:szCs w:val="22"/>
              </w:rPr>
              <w:t>Bangor, Maine</w:t>
            </w:r>
          </w:p>
        </w:tc>
        <w:tc>
          <w:tcPr>
            <w:tcW w:w="1908" w:type="dxa"/>
          </w:tcPr>
          <w:p w:rsidR="00DA0B23" w:rsidRPr="00ED0DB1" w:rsidRDefault="00DA0B23" w:rsidP="00297B0D">
            <w:pPr>
              <w:rPr>
                <w:sz w:val="22"/>
                <w:szCs w:val="22"/>
              </w:rPr>
            </w:pPr>
            <w:r w:rsidRPr="00ED0DB1">
              <w:rPr>
                <w:sz w:val="22"/>
                <w:szCs w:val="22"/>
              </w:rPr>
              <w:t>Hibbard Skilled Nursing Center</w:t>
            </w:r>
          </w:p>
          <w:p w:rsidR="00DA0B23" w:rsidRPr="00ED0DB1" w:rsidRDefault="00DA0B23" w:rsidP="00297B0D">
            <w:pPr>
              <w:rPr>
                <w:sz w:val="22"/>
                <w:szCs w:val="22"/>
              </w:rPr>
            </w:pPr>
            <w:r w:rsidRPr="00ED0DB1">
              <w:rPr>
                <w:sz w:val="22"/>
                <w:szCs w:val="22"/>
              </w:rPr>
              <w:t>Dover-Foxcroft, ME</w:t>
            </w:r>
          </w:p>
        </w:tc>
      </w:tr>
      <w:tr w:rsidR="00DA0B23" w:rsidRPr="00ED0DB1" w:rsidTr="00903A3E">
        <w:trPr>
          <w:jc w:val="center"/>
        </w:trPr>
        <w:tc>
          <w:tcPr>
            <w:tcW w:w="2118" w:type="dxa"/>
          </w:tcPr>
          <w:p w:rsidR="00DA0B23" w:rsidRPr="00ED0DB1" w:rsidRDefault="00DA0B23" w:rsidP="00297B0D">
            <w:pPr>
              <w:rPr>
                <w:sz w:val="22"/>
                <w:szCs w:val="22"/>
              </w:rPr>
            </w:pPr>
            <w:r w:rsidRPr="00ED0DB1">
              <w:rPr>
                <w:sz w:val="22"/>
                <w:szCs w:val="22"/>
              </w:rPr>
              <w:t>Washington Place</w:t>
            </w:r>
          </w:p>
          <w:p w:rsidR="00DA0B23" w:rsidRPr="00ED0DB1" w:rsidRDefault="00DA0B23" w:rsidP="00297B0D">
            <w:pPr>
              <w:rPr>
                <w:sz w:val="22"/>
                <w:szCs w:val="22"/>
              </w:rPr>
            </w:pPr>
            <w:r w:rsidRPr="00ED0DB1">
              <w:rPr>
                <w:sz w:val="22"/>
                <w:szCs w:val="22"/>
              </w:rPr>
              <w:t>Calais, Maine</w:t>
            </w:r>
          </w:p>
        </w:tc>
        <w:tc>
          <w:tcPr>
            <w:tcW w:w="2133" w:type="dxa"/>
          </w:tcPr>
          <w:p w:rsidR="00DA0B23" w:rsidRPr="00ED0DB1" w:rsidRDefault="00DA0B23" w:rsidP="00297B0D">
            <w:pPr>
              <w:rPr>
                <w:sz w:val="22"/>
                <w:szCs w:val="22"/>
              </w:rPr>
            </w:pPr>
            <w:r w:rsidRPr="00ED0DB1">
              <w:rPr>
                <w:sz w:val="22"/>
                <w:szCs w:val="22"/>
              </w:rPr>
              <w:t>Woodlawn Rehabilitation and Nursing Center</w:t>
            </w:r>
          </w:p>
          <w:p w:rsidR="00DA0B23" w:rsidRPr="00ED0DB1" w:rsidRDefault="00DA0B23" w:rsidP="00297B0D">
            <w:pPr>
              <w:rPr>
                <w:sz w:val="22"/>
                <w:szCs w:val="22"/>
              </w:rPr>
            </w:pPr>
            <w:r w:rsidRPr="00ED0DB1">
              <w:rPr>
                <w:sz w:val="22"/>
                <w:szCs w:val="22"/>
              </w:rPr>
              <w:t>Skowhegan, Maine</w:t>
            </w:r>
          </w:p>
        </w:tc>
        <w:tc>
          <w:tcPr>
            <w:tcW w:w="2337" w:type="dxa"/>
          </w:tcPr>
          <w:p w:rsidR="00DA0B23" w:rsidRPr="00ED0DB1" w:rsidRDefault="00DA0B23" w:rsidP="00297B0D">
            <w:pPr>
              <w:rPr>
                <w:sz w:val="22"/>
                <w:szCs w:val="22"/>
              </w:rPr>
            </w:pPr>
            <w:r w:rsidRPr="00ED0DB1">
              <w:rPr>
                <w:sz w:val="22"/>
                <w:szCs w:val="22"/>
              </w:rPr>
              <w:t>Montello Heights</w:t>
            </w:r>
          </w:p>
          <w:p w:rsidR="00DA0B23" w:rsidRPr="00ED0DB1" w:rsidRDefault="00DA0B23" w:rsidP="00297B0D">
            <w:pPr>
              <w:rPr>
                <w:sz w:val="22"/>
                <w:szCs w:val="22"/>
              </w:rPr>
            </w:pPr>
            <w:r w:rsidRPr="00ED0DB1">
              <w:rPr>
                <w:sz w:val="22"/>
                <w:szCs w:val="22"/>
              </w:rPr>
              <w:t>Lewiston, Maine</w:t>
            </w:r>
          </w:p>
        </w:tc>
        <w:tc>
          <w:tcPr>
            <w:tcW w:w="1908" w:type="dxa"/>
          </w:tcPr>
          <w:p w:rsidR="00DA0B23" w:rsidRPr="00ED0DB1" w:rsidRDefault="00DA0B23" w:rsidP="00297B0D">
            <w:pPr>
              <w:rPr>
                <w:sz w:val="22"/>
                <w:szCs w:val="22"/>
              </w:rPr>
            </w:pPr>
          </w:p>
        </w:tc>
      </w:tr>
    </w:tbl>
    <w:p w:rsidR="00DA0B23" w:rsidRPr="00ED0DB1" w:rsidRDefault="00DA0B23" w:rsidP="00297B0D">
      <w:pPr>
        <w:ind w:left="360"/>
        <w:jc w:val="both"/>
        <w:rPr>
          <w:sz w:val="22"/>
          <w:szCs w:val="22"/>
        </w:rPr>
      </w:pPr>
    </w:p>
    <w:p w:rsidR="00DA0B23" w:rsidRPr="00ED0DB1" w:rsidRDefault="00297B0D" w:rsidP="00903A3E">
      <w:pPr>
        <w:ind w:left="360"/>
        <w:jc w:val="center"/>
        <w:rPr>
          <w:sz w:val="22"/>
          <w:szCs w:val="22"/>
        </w:rPr>
      </w:pPr>
      <w:r>
        <w:rPr>
          <w:sz w:val="22"/>
          <w:szCs w:val="22"/>
        </w:rPr>
        <w:t>“</w:t>
      </w:r>
      <w:r w:rsidR="00DA0B23" w:rsidRPr="00ED0DB1">
        <w:rPr>
          <w:sz w:val="22"/>
          <w:szCs w:val="22"/>
        </w:rPr>
        <w:t>The applicant refers the Bureau to the Division of Licensing and Certification for confirmation that the above named entities has had isolated deficiencies that have been corrected on a timely basis.</w:t>
      </w:r>
      <w:r>
        <w:rPr>
          <w:sz w:val="22"/>
          <w:szCs w:val="22"/>
        </w:rPr>
        <w:t>”</w:t>
      </w:r>
    </w:p>
    <w:p w:rsidR="00DA0B23" w:rsidRPr="00ED0DB1" w:rsidRDefault="00DA0B23" w:rsidP="00903A3E">
      <w:pPr>
        <w:ind w:left="360"/>
        <w:jc w:val="center"/>
        <w:rPr>
          <w:sz w:val="22"/>
          <w:szCs w:val="22"/>
        </w:rPr>
      </w:pPr>
    </w:p>
    <w:p w:rsidR="00DA0B23" w:rsidRPr="00ED0DB1" w:rsidRDefault="00297B0D" w:rsidP="00297B0D">
      <w:pPr>
        <w:jc w:val="both"/>
        <w:rPr>
          <w:b/>
          <w:sz w:val="22"/>
          <w:szCs w:val="22"/>
          <w:u w:val="single"/>
        </w:rPr>
      </w:pPr>
      <w:r>
        <w:rPr>
          <w:sz w:val="22"/>
          <w:szCs w:val="22"/>
        </w:rPr>
        <w:t>“</w:t>
      </w:r>
      <w:r w:rsidR="00DA0B23" w:rsidRPr="00ED0DB1">
        <w:rPr>
          <w:sz w:val="22"/>
          <w:szCs w:val="22"/>
        </w:rPr>
        <w:t>Neither First Atlantic nor any of the principals of the organization has been barred from participation in the Medicare or MaineCare programs at any time or found guilty of any infractions that would eliminate their participation in this project.</w:t>
      </w:r>
      <w:r>
        <w:rPr>
          <w:sz w:val="22"/>
          <w:szCs w:val="22"/>
        </w:rPr>
        <w:t>”</w:t>
      </w:r>
    </w:p>
    <w:p w:rsidR="00191913" w:rsidRDefault="00191913" w:rsidP="008E41AC">
      <w:pPr>
        <w:rPr>
          <w:b/>
        </w:rPr>
      </w:pPr>
    </w:p>
    <w:p w:rsidR="008E41AC" w:rsidRPr="002D6538" w:rsidRDefault="008E41AC" w:rsidP="008E41AC">
      <w:pPr>
        <w:rPr>
          <w:b/>
        </w:rPr>
      </w:pPr>
      <w:r w:rsidRPr="002D6538">
        <w:rPr>
          <w:b/>
        </w:rPr>
        <w:t>B.</w:t>
      </w:r>
      <w:r w:rsidR="00235F4B">
        <w:rPr>
          <w:b/>
        </w:rPr>
        <w:t xml:space="preserve"> </w:t>
      </w:r>
      <w:r w:rsidRPr="002D6538">
        <w:rPr>
          <w:b/>
          <w:u w:val="single"/>
        </w:rPr>
        <w:t>C</w:t>
      </w:r>
      <w:r w:rsidR="00ED0DB1">
        <w:rPr>
          <w:b/>
          <w:u w:val="single"/>
        </w:rPr>
        <w:t xml:space="preserve">ertificate of </w:t>
      </w:r>
      <w:r w:rsidRPr="002D6538">
        <w:rPr>
          <w:b/>
          <w:u w:val="single"/>
        </w:rPr>
        <w:t>N</w:t>
      </w:r>
      <w:r w:rsidR="00ED0DB1">
        <w:rPr>
          <w:b/>
          <w:u w:val="single"/>
        </w:rPr>
        <w:t xml:space="preserve">eed </w:t>
      </w:r>
      <w:r w:rsidRPr="002D6538">
        <w:rPr>
          <w:b/>
          <w:u w:val="single"/>
        </w:rPr>
        <w:t>U</w:t>
      </w:r>
      <w:r w:rsidR="00ED0DB1">
        <w:rPr>
          <w:b/>
          <w:u w:val="single"/>
        </w:rPr>
        <w:t>nit</w:t>
      </w:r>
      <w:r w:rsidRPr="002D6538">
        <w:rPr>
          <w:b/>
          <w:u w:val="single"/>
        </w:rPr>
        <w:t xml:space="preserve"> Discussion</w:t>
      </w:r>
    </w:p>
    <w:p w:rsidR="008E41AC" w:rsidRPr="002D6538" w:rsidRDefault="008E41AC" w:rsidP="008E41AC">
      <w:pPr>
        <w:rPr>
          <w:b/>
        </w:rPr>
      </w:pPr>
    </w:p>
    <w:p w:rsidR="008E41AC" w:rsidRDefault="008E41AC" w:rsidP="009F60E8">
      <w:pPr>
        <w:pStyle w:val="ListParagraph"/>
        <w:numPr>
          <w:ilvl w:val="0"/>
          <w:numId w:val="7"/>
        </w:numPr>
        <w:ind w:left="540" w:hanging="540"/>
        <w:rPr>
          <w:b/>
        </w:rPr>
      </w:pPr>
      <w:r w:rsidRPr="00297B0D">
        <w:rPr>
          <w:b/>
        </w:rPr>
        <w:t xml:space="preserve">CON </w:t>
      </w:r>
      <w:r w:rsidR="00ED0DB1" w:rsidRPr="00297B0D">
        <w:rPr>
          <w:b/>
        </w:rPr>
        <w:t>Standards</w:t>
      </w:r>
    </w:p>
    <w:p w:rsidR="003701E1" w:rsidRDefault="003701E1" w:rsidP="003701E1">
      <w:pPr>
        <w:rPr>
          <w:b/>
        </w:rPr>
      </w:pPr>
    </w:p>
    <w:p w:rsidR="003701E1" w:rsidRPr="009B19F4" w:rsidRDefault="003701E1" w:rsidP="003701E1">
      <w:pPr>
        <w:jc w:val="both"/>
        <w:rPr>
          <w:b/>
        </w:rPr>
      </w:pPr>
      <w:r w:rsidRPr="009B19F4">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CF6992" w:rsidRPr="002D6538" w:rsidRDefault="00CF6992" w:rsidP="00CF6992">
      <w:pPr>
        <w:rPr>
          <w:b/>
        </w:rPr>
      </w:pPr>
    </w:p>
    <w:p w:rsidR="008E41AC" w:rsidRPr="003701E1" w:rsidRDefault="00547A95" w:rsidP="009F60E8">
      <w:pPr>
        <w:pStyle w:val="ListParagraph"/>
        <w:numPr>
          <w:ilvl w:val="0"/>
          <w:numId w:val="7"/>
        </w:numPr>
        <w:ind w:left="630" w:hanging="630"/>
        <w:rPr>
          <w:b/>
        </w:rPr>
      </w:pPr>
      <w:r w:rsidRPr="003701E1">
        <w:rPr>
          <w:b/>
        </w:rPr>
        <w:t xml:space="preserve">CON </w:t>
      </w:r>
      <w:r w:rsidR="00ED0DB1" w:rsidRPr="003701E1">
        <w:rPr>
          <w:b/>
        </w:rPr>
        <w:t xml:space="preserve">Unit </w:t>
      </w:r>
      <w:r w:rsidR="008E41AC" w:rsidRPr="003701E1">
        <w:rPr>
          <w:b/>
        </w:rPr>
        <w:t>Analysis</w:t>
      </w:r>
    </w:p>
    <w:p w:rsidR="003701E1" w:rsidRDefault="003701E1" w:rsidP="003701E1">
      <w:pPr>
        <w:pStyle w:val="ListParagraph"/>
        <w:ind w:left="1080"/>
        <w:rPr>
          <w:b/>
        </w:rPr>
      </w:pPr>
    </w:p>
    <w:p w:rsidR="003701E1" w:rsidRPr="009B19F4" w:rsidRDefault="00A5114D" w:rsidP="003701E1">
      <w:pPr>
        <w:pStyle w:val="ListParagraph"/>
        <w:ind w:left="0"/>
        <w:jc w:val="both"/>
      </w:pPr>
      <w:r>
        <w:t>Seaside Rehab &amp; Health Care</w:t>
      </w:r>
      <w:r w:rsidR="00027181">
        <w:t xml:space="preserve"> Center</w:t>
      </w:r>
      <w:r w:rsidR="003701E1" w:rsidRPr="009B19F4">
        <w:t xml:space="preserve"> (</w:t>
      </w:r>
      <w:r>
        <w:t>Seaside)</w:t>
      </w:r>
      <w:r w:rsidR="003701E1" w:rsidRPr="009B19F4">
        <w:t xml:space="preserve"> is licensed for </w:t>
      </w:r>
      <w:r>
        <w:t>124</w:t>
      </w:r>
      <w:r w:rsidR="003701E1" w:rsidRPr="009B19F4">
        <w:t xml:space="preserve"> NF/SNF beds and </w:t>
      </w:r>
      <w:r w:rsidR="00027181">
        <w:t>30</w:t>
      </w:r>
      <w:r w:rsidR="003701E1" w:rsidRPr="009B19F4">
        <w:t xml:space="preserve"> Level IV Residential Care beds. </w:t>
      </w:r>
      <w:r w:rsidR="00116CAA">
        <w:t xml:space="preserve">The legal name of the facility is Seaside Healthcare, LLC. </w:t>
      </w:r>
      <w:r w:rsidR="003701E1" w:rsidRPr="009B19F4">
        <w:t xml:space="preserve">The facility is located at </w:t>
      </w:r>
      <w:r>
        <w:t>850 Baxter Boulevard</w:t>
      </w:r>
      <w:r w:rsidR="003701E1" w:rsidRPr="009B19F4">
        <w:t xml:space="preserve"> in </w:t>
      </w:r>
      <w:r>
        <w:t>Portland</w:t>
      </w:r>
      <w:r w:rsidR="003701E1" w:rsidRPr="009B19F4">
        <w:t xml:space="preserve">, Maine. The administrator is </w:t>
      </w:r>
      <w:r>
        <w:t>Jacob Anderson, he has been the administrator since 5/16/2012</w:t>
      </w:r>
      <w:r w:rsidR="003701E1" w:rsidRPr="009B19F4">
        <w:t xml:space="preserve">. </w:t>
      </w:r>
      <w:r w:rsidR="00322113">
        <w:t>The license was issued on January 28</w:t>
      </w:r>
      <w:r w:rsidR="003701E1" w:rsidRPr="009B19F4">
        <w:t>, 201</w:t>
      </w:r>
      <w:r w:rsidR="00322113">
        <w:t>4 and is valid from February</w:t>
      </w:r>
      <w:r w:rsidR="003701E1" w:rsidRPr="009B19F4">
        <w:t xml:space="preserve"> 1, 201</w:t>
      </w:r>
      <w:r w:rsidR="00322113">
        <w:t>4</w:t>
      </w:r>
      <w:r w:rsidR="003701E1" w:rsidRPr="009B19F4">
        <w:t xml:space="preserve"> through J</w:t>
      </w:r>
      <w:r w:rsidR="00322113">
        <w:t>anuary</w:t>
      </w:r>
      <w:r w:rsidR="003701E1" w:rsidRPr="009B19F4">
        <w:t xml:space="preserve"> 3</w:t>
      </w:r>
      <w:r w:rsidR="00322113">
        <w:t>1</w:t>
      </w:r>
      <w:r w:rsidR="003701E1" w:rsidRPr="009B19F4">
        <w:t>, 201</w:t>
      </w:r>
      <w:r w:rsidR="00322113">
        <w:t>5</w:t>
      </w:r>
      <w:r w:rsidR="003701E1" w:rsidRPr="009B19F4">
        <w:t>.</w:t>
      </w:r>
    </w:p>
    <w:p w:rsidR="003701E1" w:rsidRDefault="003701E1" w:rsidP="003701E1">
      <w:pPr>
        <w:pStyle w:val="ListParagraph"/>
        <w:ind w:left="0"/>
        <w:jc w:val="both"/>
      </w:pPr>
    </w:p>
    <w:p w:rsidR="003701E1" w:rsidRDefault="003701E1" w:rsidP="003701E1">
      <w:pPr>
        <w:pStyle w:val="ListParagraph"/>
        <w:ind w:left="0"/>
        <w:jc w:val="both"/>
        <w:sectPr w:rsidR="003701E1" w:rsidSect="003701E1">
          <w:headerReference w:type="default" r:id="rId18"/>
          <w:pgSz w:w="12240" w:h="15840"/>
          <w:pgMar w:top="1440" w:right="1440" w:bottom="1440" w:left="1440" w:header="720" w:footer="720" w:gutter="0"/>
          <w:cols w:space="720"/>
          <w:docGrid w:linePitch="360"/>
        </w:sectPr>
      </w:pPr>
    </w:p>
    <w:p w:rsidR="003701E1" w:rsidRPr="00275CEB" w:rsidRDefault="003701E1" w:rsidP="003701E1">
      <w:pPr>
        <w:pStyle w:val="ListParagraph"/>
        <w:ind w:left="0"/>
        <w:jc w:val="both"/>
        <w:rPr>
          <w:sz w:val="16"/>
          <w:szCs w:val="16"/>
        </w:rPr>
      </w:pPr>
    </w:p>
    <w:p w:rsidR="003701E1" w:rsidRPr="009B19F4" w:rsidRDefault="003701E1" w:rsidP="003701E1">
      <w:pPr>
        <w:pStyle w:val="ListParagraph"/>
        <w:ind w:left="0"/>
        <w:jc w:val="both"/>
      </w:pPr>
      <w:r w:rsidRPr="009B19F4">
        <w:t xml:space="preserve">The applicant provided a summary of </w:t>
      </w:r>
      <w:r w:rsidR="00A5114D">
        <w:t>Seaside Rehab’s</w:t>
      </w:r>
      <w:r w:rsidRPr="009B19F4">
        <w:t xml:space="preserve"> last completed survey data. CONU verified this survey data utilizing the Medicare.gov website and DLRS files. This survey revealed the following ratings:</w:t>
      </w:r>
    </w:p>
    <w:p w:rsidR="003701E1" w:rsidRPr="00275CEB" w:rsidRDefault="003701E1" w:rsidP="003701E1">
      <w:pPr>
        <w:pStyle w:val="ListParagraph"/>
        <w:ind w:left="0"/>
        <w:jc w:val="both"/>
        <w:rPr>
          <w:sz w:val="16"/>
          <w:szCs w:val="16"/>
        </w:rPr>
      </w:pPr>
    </w:p>
    <w:tbl>
      <w:tblPr>
        <w:tblW w:w="0" w:type="auto"/>
        <w:jc w:val="center"/>
        <w:tblInd w:w="1333" w:type="dxa"/>
        <w:tblLayout w:type="fixed"/>
        <w:tblCellMar>
          <w:left w:w="30" w:type="dxa"/>
          <w:right w:w="30" w:type="dxa"/>
        </w:tblCellMar>
        <w:tblLook w:val="0000" w:firstRow="0" w:lastRow="0" w:firstColumn="0" w:lastColumn="0" w:noHBand="0" w:noVBand="0"/>
      </w:tblPr>
      <w:tblGrid>
        <w:gridCol w:w="2391"/>
        <w:gridCol w:w="2723"/>
      </w:tblGrid>
      <w:tr w:rsidR="003701E1" w:rsidRPr="009B19F4" w:rsidTr="003701E1">
        <w:trPr>
          <w:trHeight w:val="290"/>
          <w:jc w:val="center"/>
        </w:trPr>
        <w:tc>
          <w:tcPr>
            <w:tcW w:w="5114" w:type="dxa"/>
            <w:gridSpan w:val="2"/>
            <w:tcBorders>
              <w:top w:val="single" w:sz="6" w:space="0" w:color="auto"/>
              <w:left w:val="single" w:sz="6" w:space="0" w:color="auto"/>
              <w:bottom w:val="nil"/>
              <w:right w:val="single" w:sz="6" w:space="0" w:color="auto"/>
            </w:tcBorders>
          </w:tcPr>
          <w:p w:rsidR="003701E1" w:rsidRPr="009B19F4" w:rsidRDefault="00F90C65" w:rsidP="00F90C65">
            <w:pPr>
              <w:autoSpaceDE w:val="0"/>
              <w:autoSpaceDN w:val="0"/>
              <w:adjustRightInd w:val="0"/>
              <w:jc w:val="center"/>
              <w:rPr>
                <w:b/>
                <w:bCs/>
                <w:color w:val="000000"/>
              </w:rPr>
            </w:pPr>
            <w:r>
              <w:rPr>
                <w:b/>
                <w:bCs/>
                <w:color w:val="000000"/>
              </w:rPr>
              <w:t>Seaside HealthCare, LLC</w:t>
            </w:r>
            <w:r w:rsidR="003701E1" w:rsidRPr="009B19F4">
              <w:rPr>
                <w:b/>
                <w:bCs/>
                <w:color w:val="000000"/>
              </w:rPr>
              <w:t>.</w:t>
            </w:r>
          </w:p>
        </w:tc>
      </w:tr>
      <w:tr w:rsidR="003701E1" w:rsidRPr="009B19F4" w:rsidTr="003701E1">
        <w:trPr>
          <w:trHeight w:val="290"/>
          <w:jc w:val="center"/>
        </w:trPr>
        <w:tc>
          <w:tcPr>
            <w:tcW w:w="5114" w:type="dxa"/>
            <w:gridSpan w:val="2"/>
            <w:tcBorders>
              <w:top w:val="nil"/>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center"/>
              <w:rPr>
                <w:b/>
                <w:bCs/>
                <w:color w:val="000000"/>
              </w:rPr>
            </w:pPr>
            <w:r w:rsidRPr="009B19F4">
              <w:rPr>
                <w:b/>
                <w:bCs/>
                <w:color w:val="000000"/>
              </w:rPr>
              <w:t>Nursing Home Compare Ratings</w:t>
            </w:r>
          </w:p>
        </w:tc>
      </w:tr>
      <w:tr w:rsidR="003701E1" w:rsidRPr="009B19F4" w:rsidTr="003701E1">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center"/>
              <w:rPr>
                <w:b/>
                <w:bCs/>
                <w:color w:val="000000"/>
              </w:rPr>
            </w:pPr>
            <w:r w:rsidRPr="009B19F4">
              <w:rPr>
                <w:b/>
                <w:bCs/>
                <w:color w:val="000000"/>
              </w:rPr>
              <w:t>Category</w:t>
            </w:r>
          </w:p>
        </w:tc>
        <w:tc>
          <w:tcPr>
            <w:tcW w:w="2723"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center"/>
              <w:rPr>
                <w:b/>
                <w:bCs/>
                <w:color w:val="000000"/>
              </w:rPr>
            </w:pPr>
            <w:r w:rsidRPr="009B19F4">
              <w:rPr>
                <w:b/>
                <w:bCs/>
                <w:color w:val="000000"/>
              </w:rPr>
              <w:t>Ratings</w:t>
            </w:r>
          </w:p>
        </w:tc>
      </w:tr>
      <w:tr w:rsidR="003701E1" w:rsidRPr="009B19F4" w:rsidTr="003701E1">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Overall</w:t>
            </w:r>
          </w:p>
        </w:tc>
        <w:tc>
          <w:tcPr>
            <w:tcW w:w="2723" w:type="dxa"/>
            <w:tcBorders>
              <w:top w:val="single" w:sz="6" w:space="0" w:color="auto"/>
              <w:left w:val="single" w:sz="6" w:space="0" w:color="auto"/>
              <w:bottom w:val="single" w:sz="6" w:space="0" w:color="auto"/>
              <w:right w:val="single" w:sz="6" w:space="0" w:color="auto"/>
            </w:tcBorders>
          </w:tcPr>
          <w:p w:rsidR="003701E1" w:rsidRPr="009B19F4" w:rsidRDefault="00A5114D" w:rsidP="003701E1">
            <w:pPr>
              <w:autoSpaceDE w:val="0"/>
              <w:autoSpaceDN w:val="0"/>
              <w:adjustRightInd w:val="0"/>
              <w:jc w:val="both"/>
              <w:rPr>
                <w:color w:val="000000"/>
              </w:rPr>
            </w:pPr>
            <w:r>
              <w:rPr>
                <w:color w:val="000000"/>
              </w:rPr>
              <w:t>Below</w:t>
            </w:r>
            <w:r w:rsidR="003701E1" w:rsidRPr="009B19F4">
              <w:rPr>
                <w:color w:val="000000"/>
              </w:rPr>
              <w:t xml:space="preserve"> Average</w:t>
            </w:r>
          </w:p>
        </w:tc>
      </w:tr>
      <w:tr w:rsidR="003701E1" w:rsidRPr="009B19F4" w:rsidTr="003701E1">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Health Inspections</w:t>
            </w:r>
          </w:p>
        </w:tc>
        <w:tc>
          <w:tcPr>
            <w:tcW w:w="2723" w:type="dxa"/>
            <w:tcBorders>
              <w:top w:val="single" w:sz="6" w:space="0" w:color="auto"/>
              <w:left w:val="single" w:sz="6" w:space="0" w:color="auto"/>
              <w:bottom w:val="single" w:sz="6" w:space="0" w:color="auto"/>
              <w:right w:val="single" w:sz="6" w:space="0" w:color="auto"/>
            </w:tcBorders>
          </w:tcPr>
          <w:p w:rsidR="003701E1" w:rsidRPr="009B19F4" w:rsidRDefault="00A5114D" w:rsidP="003701E1">
            <w:pPr>
              <w:autoSpaceDE w:val="0"/>
              <w:autoSpaceDN w:val="0"/>
              <w:adjustRightInd w:val="0"/>
              <w:jc w:val="both"/>
              <w:rPr>
                <w:color w:val="000000"/>
              </w:rPr>
            </w:pPr>
            <w:r>
              <w:rPr>
                <w:color w:val="000000"/>
              </w:rPr>
              <w:t xml:space="preserve">Much Below </w:t>
            </w:r>
            <w:r w:rsidR="003701E1" w:rsidRPr="009B19F4">
              <w:rPr>
                <w:color w:val="000000"/>
              </w:rPr>
              <w:t>Average</w:t>
            </w:r>
          </w:p>
        </w:tc>
      </w:tr>
      <w:tr w:rsidR="003701E1" w:rsidRPr="009B19F4" w:rsidTr="003701E1">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Staffing</w:t>
            </w:r>
          </w:p>
        </w:tc>
        <w:tc>
          <w:tcPr>
            <w:tcW w:w="2723"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Above Average</w:t>
            </w:r>
          </w:p>
        </w:tc>
      </w:tr>
      <w:tr w:rsidR="003701E1" w:rsidRPr="009B19F4" w:rsidTr="003701E1">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Quality Ratings</w:t>
            </w:r>
          </w:p>
        </w:tc>
        <w:tc>
          <w:tcPr>
            <w:tcW w:w="2723" w:type="dxa"/>
            <w:tcBorders>
              <w:top w:val="single" w:sz="6" w:space="0" w:color="auto"/>
              <w:left w:val="single" w:sz="6" w:space="0" w:color="auto"/>
              <w:bottom w:val="single" w:sz="6" w:space="0" w:color="auto"/>
              <w:right w:val="single" w:sz="6" w:space="0" w:color="auto"/>
            </w:tcBorders>
          </w:tcPr>
          <w:p w:rsidR="003701E1" w:rsidRPr="009B19F4" w:rsidRDefault="003701E1" w:rsidP="003701E1">
            <w:pPr>
              <w:autoSpaceDE w:val="0"/>
              <w:autoSpaceDN w:val="0"/>
              <w:adjustRightInd w:val="0"/>
              <w:jc w:val="both"/>
              <w:rPr>
                <w:color w:val="000000"/>
              </w:rPr>
            </w:pPr>
            <w:r w:rsidRPr="009B19F4">
              <w:rPr>
                <w:color w:val="000000"/>
              </w:rPr>
              <w:t>Average</w:t>
            </w:r>
          </w:p>
        </w:tc>
      </w:tr>
    </w:tbl>
    <w:p w:rsidR="003701E1" w:rsidRPr="00275CEB" w:rsidRDefault="003701E1" w:rsidP="003701E1">
      <w:pPr>
        <w:pStyle w:val="ListParagraph"/>
        <w:ind w:left="0"/>
        <w:jc w:val="both"/>
        <w:rPr>
          <w:sz w:val="16"/>
          <w:szCs w:val="16"/>
        </w:rPr>
      </w:pPr>
    </w:p>
    <w:p w:rsidR="003701E1" w:rsidRPr="009B19F4" w:rsidRDefault="00A5114D" w:rsidP="003701E1">
      <w:pPr>
        <w:jc w:val="both"/>
      </w:pPr>
      <w:r>
        <w:t>Seaside</w:t>
      </w:r>
      <w:r w:rsidR="003701E1" w:rsidRPr="009B19F4">
        <w:t xml:space="preserve"> scored “Average” or above in </w:t>
      </w:r>
      <w:r w:rsidR="00656B95">
        <w:t>only two of</w:t>
      </w:r>
      <w:r w:rsidR="003701E1" w:rsidRPr="009B19F4">
        <w:t xml:space="preserve"> four categories rated by CMS with an overall rating of “</w:t>
      </w:r>
      <w:r w:rsidR="00656B95">
        <w:t>Below</w:t>
      </w:r>
      <w:r w:rsidR="003701E1" w:rsidRPr="009B19F4">
        <w:t xml:space="preserve"> Average”. The last recertification survey was conducted </w:t>
      </w:r>
      <w:r w:rsidR="00656B95">
        <w:t>from 3/24/2014 through</w:t>
      </w:r>
      <w:r w:rsidR="003701E1" w:rsidRPr="009B19F4">
        <w:t xml:space="preserve"> </w:t>
      </w:r>
      <w:r w:rsidR="00656B95">
        <w:t>3</w:t>
      </w:r>
      <w:r w:rsidR="003701E1" w:rsidRPr="009B19F4">
        <w:t>/2</w:t>
      </w:r>
      <w:r w:rsidR="00656B95">
        <w:t>8</w:t>
      </w:r>
      <w:r w:rsidR="003701E1" w:rsidRPr="009B19F4">
        <w:t>/201</w:t>
      </w:r>
      <w:r w:rsidR="00656B95">
        <w:t>4</w:t>
      </w:r>
      <w:r w:rsidR="003701E1" w:rsidRPr="009B19F4">
        <w:t xml:space="preserve">. </w:t>
      </w:r>
      <w:r w:rsidR="00656B95">
        <w:t xml:space="preserve">The on-site visit was conducted at Seaside Rehab and Healthcare for the purpose of completing the annual Quality Indicator Survey for Federal Recertification and for the purpose of </w:t>
      </w:r>
      <w:r w:rsidR="009F60E8">
        <w:t>investigating</w:t>
      </w:r>
      <w:r w:rsidR="00656B95">
        <w:t xml:space="preserve"> three complaints. </w:t>
      </w:r>
      <w:r w:rsidR="003701E1" w:rsidRPr="009B19F4">
        <w:t xml:space="preserve">The result of the survey was the identification of </w:t>
      </w:r>
      <w:r w:rsidR="00322113">
        <w:t>7</w:t>
      </w:r>
      <w:r w:rsidR="003701E1" w:rsidRPr="009B19F4">
        <w:t xml:space="preserve"> deficiencies. </w:t>
      </w:r>
      <w:r w:rsidR="00322113">
        <w:t>Six</w:t>
      </w:r>
      <w:r w:rsidR="003701E1" w:rsidRPr="009B19F4">
        <w:t xml:space="preserve"> deficiencies were Level </w:t>
      </w:r>
      <w:r w:rsidR="00322113">
        <w:t>A through E</w:t>
      </w:r>
      <w:r w:rsidR="003701E1" w:rsidRPr="009B19F4">
        <w:t xml:space="preserve"> (minimal harm or potential for actual harm). </w:t>
      </w:r>
      <w:r w:rsidR="00322113">
        <w:t xml:space="preserve">One deficiency was level F and is considered a widespread  issue. </w:t>
      </w:r>
      <w:r w:rsidR="003701E1" w:rsidRPr="009B19F4">
        <w:t>The average number of health deficiencies identified during a recertification survey in Maine is 4.3 and the average number of health deficiencies in the United States is 6.8.</w:t>
      </w:r>
      <w:r w:rsidR="00656B95">
        <w:t xml:space="preserve"> It was determined that Seaside Rehab abd Health Care was not in compliance with 41 CFR Part 483, Subpart B, Requirements for Long Term Care Facilities.</w:t>
      </w:r>
    </w:p>
    <w:p w:rsidR="003701E1" w:rsidRPr="00275CEB" w:rsidRDefault="003701E1" w:rsidP="003701E1">
      <w:pPr>
        <w:jc w:val="both"/>
        <w:rPr>
          <w:sz w:val="16"/>
          <w:szCs w:val="16"/>
        </w:rPr>
      </w:pPr>
    </w:p>
    <w:p w:rsidR="003701E1" w:rsidRPr="009B19F4" w:rsidRDefault="003701E1" w:rsidP="003701E1">
      <w:pPr>
        <w:jc w:val="both"/>
      </w:pPr>
      <w:r w:rsidRPr="009B19F4">
        <w:t>Inspectors determined that the nursing home failed to:</w:t>
      </w:r>
    </w:p>
    <w:p w:rsidR="003701E1" w:rsidRPr="00275CEB" w:rsidRDefault="003701E1" w:rsidP="003701E1">
      <w:pPr>
        <w:jc w:val="both"/>
        <w:rPr>
          <w:sz w:val="16"/>
          <w:szCs w:val="16"/>
        </w:rPr>
      </w:pPr>
    </w:p>
    <w:p w:rsidR="003701E1" w:rsidRPr="009B19F4" w:rsidRDefault="003701E1" w:rsidP="003701E1">
      <w:pPr>
        <w:ind w:left="1440" w:hanging="720"/>
        <w:jc w:val="both"/>
      </w:pPr>
      <w:r w:rsidRPr="009B19F4">
        <w:rPr>
          <w:b/>
        </w:rPr>
        <w:t>1)</w:t>
      </w:r>
      <w:r w:rsidRPr="009B19F4">
        <w:tab/>
      </w:r>
      <w:r w:rsidR="00275CEB">
        <w:t>e</w:t>
      </w:r>
      <w:r w:rsidR="00656B95">
        <w:t>nsure a liability notice, which included appeal rights, was provided at least two day prior to a planned discharge whose Medicare services were discontinued.</w:t>
      </w:r>
    </w:p>
    <w:p w:rsidR="003701E1" w:rsidRPr="00275CEB" w:rsidRDefault="003701E1" w:rsidP="003701E1">
      <w:pPr>
        <w:jc w:val="both"/>
        <w:rPr>
          <w:sz w:val="16"/>
          <w:szCs w:val="16"/>
        </w:rPr>
      </w:pPr>
    </w:p>
    <w:p w:rsidR="003701E1" w:rsidRDefault="003701E1" w:rsidP="003701E1">
      <w:pPr>
        <w:ind w:left="1440" w:hanging="720"/>
        <w:jc w:val="both"/>
      </w:pPr>
      <w:r w:rsidRPr="009B19F4">
        <w:rPr>
          <w:b/>
        </w:rPr>
        <w:t>2)</w:t>
      </w:r>
      <w:r w:rsidRPr="009B19F4">
        <w:tab/>
      </w:r>
      <w:r w:rsidR="00656B95">
        <w:t>act upon food grievances regarding food quality that were expressed in 3 of 5 reviewed Resident Council Meetings.</w:t>
      </w:r>
    </w:p>
    <w:p w:rsidR="00656B95" w:rsidRPr="00275CEB" w:rsidRDefault="00656B95" w:rsidP="00275CEB">
      <w:pPr>
        <w:jc w:val="both"/>
        <w:rPr>
          <w:sz w:val="16"/>
          <w:szCs w:val="16"/>
        </w:rPr>
      </w:pPr>
    </w:p>
    <w:p w:rsidR="00656B95" w:rsidRDefault="00656B95" w:rsidP="003701E1">
      <w:pPr>
        <w:ind w:left="1440" w:hanging="720"/>
        <w:jc w:val="both"/>
      </w:pPr>
      <w:r w:rsidRPr="00275CEB">
        <w:rPr>
          <w:b/>
        </w:rPr>
        <w:t>3)</w:t>
      </w:r>
      <w:r w:rsidR="00275CEB">
        <w:tab/>
        <w:t>D</w:t>
      </w:r>
      <w:r w:rsidR="00D5770C">
        <w:t>evelop a comprehensive care plan for 1 of 2 residents reviewed for catheter use.</w:t>
      </w:r>
    </w:p>
    <w:p w:rsidR="00D5770C" w:rsidRPr="00275CEB" w:rsidRDefault="00D5770C" w:rsidP="00275CEB">
      <w:pPr>
        <w:jc w:val="both"/>
        <w:rPr>
          <w:sz w:val="16"/>
          <w:szCs w:val="16"/>
        </w:rPr>
      </w:pPr>
    </w:p>
    <w:p w:rsidR="00D5770C" w:rsidRDefault="00D5770C" w:rsidP="003701E1">
      <w:pPr>
        <w:ind w:left="1440" w:hanging="720"/>
        <w:jc w:val="both"/>
      </w:pPr>
      <w:r w:rsidRPr="00275CEB">
        <w:rPr>
          <w:b/>
        </w:rPr>
        <w:t>4)</w:t>
      </w:r>
      <w:r w:rsidR="00275CEB">
        <w:tab/>
        <w:t>E</w:t>
      </w:r>
      <w:r>
        <w:t>nsure that water temperature did not exceed 120 degrees Fahrenheit in 1 of 5 wings.</w:t>
      </w:r>
    </w:p>
    <w:p w:rsidR="00D5770C" w:rsidRPr="00275CEB" w:rsidRDefault="00D5770C" w:rsidP="00275CEB">
      <w:pPr>
        <w:jc w:val="both"/>
        <w:rPr>
          <w:sz w:val="16"/>
          <w:szCs w:val="16"/>
        </w:rPr>
      </w:pPr>
    </w:p>
    <w:p w:rsidR="00D5770C" w:rsidRDefault="00D5770C" w:rsidP="003701E1">
      <w:pPr>
        <w:ind w:left="1440" w:hanging="720"/>
        <w:jc w:val="both"/>
      </w:pPr>
      <w:r w:rsidRPr="00275CEB">
        <w:rPr>
          <w:b/>
        </w:rPr>
        <w:t>5)</w:t>
      </w:r>
      <w:r>
        <w:tab/>
        <w:t>provide food that conserved flavor and palatability for 14 of 26 sampled residents,</w:t>
      </w:r>
    </w:p>
    <w:p w:rsidR="00D5770C" w:rsidRPr="00275CEB" w:rsidRDefault="00D5770C" w:rsidP="00275CEB">
      <w:pPr>
        <w:jc w:val="both"/>
        <w:rPr>
          <w:sz w:val="16"/>
          <w:szCs w:val="16"/>
        </w:rPr>
      </w:pPr>
    </w:p>
    <w:p w:rsidR="00D5770C" w:rsidRDefault="00D5770C" w:rsidP="003701E1">
      <w:pPr>
        <w:ind w:left="1440" w:hanging="720"/>
        <w:jc w:val="both"/>
      </w:pPr>
      <w:r w:rsidRPr="00275CEB">
        <w:rPr>
          <w:b/>
        </w:rPr>
        <w:t>6)</w:t>
      </w:r>
      <w:r w:rsidR="00275CEB">
        <w:tab/>
        <w:t>E</w:t>
      </w:r>
      <w:r>
        <w:t>nsure food was labeled and dated when opened, cooked or removed from the original packaging and failed to remove expired liquids from unit and main refrigerators.</w:t>
      </w:r>
      <w:r w:rsidR="00322113">
        <w:t xml:space="preserve"> (Level F)</w:t>
      </w:r>
      <w:r w:rsidR="00275CEB">
        <w:t>.</w:t>
      </w:r>
    </w:p>
    <w:p w:rsidR="00D5770C" w:rsidRPr="00275CEB" w:rsidRDefault="00D5770C" w:rsidP="00275CEB">
      <w:pPr>
        <w:jc w:val="both"/>
        <w:rPr>
          <w:sz w:val="16"/>
          <w:szCs w:val="16"/>
        </w:rPr>
      </w:pPr>
    </w:p>
    <w:p w:rsidR="00D5770C" w:rsidRPr="009B19F4" w:rsidRDefault="00D5770C" w:rsidP="003701E1">
      <w:pPr>
        <w:ind w:left="1440" w:hanging="720"/>
        <w:jc w:val="both"/>
      </w:pPr>
      <w:r w:rsidRPr="00275CEB">
        <w:rPr>
          <w:b/>
        </w:rPr>
        <w:t>7)</w:t>
      </w:r>
      <w:r w:rsidR="00275CEB">
        <w:tab/>
        <w:t>E</w:t>
      </w:r>
      <w:r>
        <w:t>nsure that all expired medications were removed from resident use for 2 of 5 wings.</w:t>
      </w:r>
    </w:p>
    <w:p w:rsidR="00275CEB" w:rsidRDefault="00275CEB" w:rsidP="003701E1">
      <w:pPr>
        <w:jc w:val="both"/>
      </w:pPr>
    </w:p>
    <w:p w:rsidR="003701E1" w:rsidRPr="009B19F4" w:rsidRDefault="003701E1" w:rsidP="003701E1">
      <w:pPr>
        <w:jc w:val="both"/>
      </w:pPr>
      <w:r w:rsidRPr="009B19F4">
        <w:t xml:space="preserve">All deficiencies were corrected by </w:t>
      </w:r>
      <w:r w:rsidR="00322113">
        <w:t>5</w:t>
      </w:r>
      <w:r w:rsidRPr="009B19F4">
        <w:t>/</w:t>
      </w:r>
      <w:r w:rsidR="00322113">
        <w:t>12</w:t>
      </w:r>
      <w:r w:rsidRPr="009B19F4">
        <w:t>/201</w:t>
      </w:r>
      <w:r w:rsidR="00322113">
        <w:t>4</w:t>
      </w:r>
      <w:r w:rsidRPr="009B19F4">
        <w:t>.</w:t>
      </w:r>
    </w:p>
    <w:p w:rsidR="003701E1" w:rsidRPr="009B19F4" w:rsidRDefault="003701E1" w:rsidP="003701E1">
      <w:pPr>
        <w:jc w:val="both"/>
      </w:pPr>
    </w:p>
    <w:p w:rsidR="00903A3E" w:rsidRDefault="00903A3E" w:rsidP="00D5770C">
      <w:pPr>
        <w:jc w:val="both"/>
        <w:sectPr w:rsidR="00903A3E" w:rsidSect="00274534">
          <w:headerReference w:type="default" r:id="rId19"/>
          <w:pgSz w:w="12240" w:h="15840"/>
          <w:pgMar w:top="1008" w:right="1440" w:bottom="1008" w:left="1440" w:header="720" w:footer="720" w:gutter="0"/>
          <w:cols w:space="720"/>
          <w:docGrid w:linePitch="360"/>
        </w:sectPr>
      </w:pPr>
    </w:p>
    <w:p w:rsidR="00903A3E" w:rsidRDefault="00903A3E" w:rsidP="00D5770C">
      <w:pPr>
        <w:jc w:val="both"/>
      </w:pPr>
    </w:p>
    <w:p w:rsidR="003701E1" w:rsidRPr="009B19F4" w:rsidRDefault="00D5770C" w:rsidP="00D5770C">
      <w:pPr>
        <w:jc w:val="both"/>
      </w:pPr>
      <w:r>
        <w:t>During the same period three</w:t>
      </w:r>
      <w:r w:rsidR="003701E1" w:rsidRPr="009B19F4">
        <w:t xml:space="preserve"> complaint survey</w:t>
      </w:r>
      <w:r>
        <w:t>s</w:t>
      </w:r>
      <w:r w:rsidR="003701E1" w:rsidRPr="009B19F4">
        <w:t xml:space="preserve"> w</w:t>
      </w:r>
      <w:r>
        <w:t>ere</w:t>
      </w:r>
      <w:r w:rsidR="003701E1" w:rsidRPr="009B19F4">
        <w:t xml:space="preserve"> conducted and inspectors determined </w:t>
      </w:r>
      <w:r w:rsidR="003701E1">
        <w:t xml:space="preserve">that </w:t>
      </w:r>
      <w:r>
        <w:t>two complaints were unsubstantiated but one was substantiated for the items regarding food palatability and freshness as previously indicated.</w:t>
      </w:r>
    </w:p>
    <w:p w:rsidR="003701E1" w:rsidRPr="009B19F4" w:rsidRDefault="003701E1" w:rsidP="003701E1">
      <w:pPr>
        <w:jc w:val="both"/>
      </w:pPr>
    </w:p>
    <w:p w:rsidR="003701E1" w:rsidRPr="009B19F4" w:rsidRDefault="003701E1" w:rsidP="003701E1">
      <w:pPr>
        <w:jc w:val="both"/>
      </w:pPr>
      <w:r w:rsidRPr="009B19F4">
        <w:t>Survey data for this facility can be accessed at Medicare.gov or at DHHS DLRS and is on file at CONU.</w:t>
      </w:r>
    </w:p>
    <w:p w:rsidR="003701E1" w:rsidRPr="009B19F4" w:rsidRDefault="003701E1" w:rsidP="003701E1">
      <w:pPr>
        <w:jc w:val="both"/>
      </w:pPr>
    </w:p>
    <w:p w:rsidR="003701E1" w:rsidRDefault="003701E1" w:rsidP="00275CEB">
      <w:pPr>
        <w:jc w:val="both"/>
      </w:pPr>
      <w:r w:rsidRPr="009B19F4">
        <w:t>The commissioner can rely on data available to the department regarding the quality of health care provided by the applica</w:t>
      </w:r>
      <w:r>
        <w:t>nt as allowed at M.R.S. 22 §337</w:t>
      </w:r>
      <w:r w:rsidRPr="009B19F4">
        <w:t>(3).</w:t>
      </w:r>
    </w:p>
    <w:p w:rsidR="00275CEB" w:rsidRDefault="00275CEB" w:rsidP="00275CEB">
      <w:pPr>
        <w:jc w:val="both"/>
        <w:rPr>
          <w:b/>
        </w:rPr>
      </w:pPr>
    </w:p>
    <w:p w:rsidR="003701E1" w:rsidRPr="009B19F4" w:rsidRDefault="003701E1" w:rsidP="003701E1">
      <w:pPr>
        <w:rPr>
          <w:b/>
        </w:rPr>
      </w:pPr>
      <w:r w:rsidRPr="009B19F4">
        <w:rPr>
          <w:b/>
        </w:rPr>
        <w:t>Deeming of Standard</w:t>
      </w:r>
    </w:p>
    <w:p w:rsidR="003701E1" w:rsidRPr="009B19F4" w:rsidRDefault="003701E1" w:rsidP="003701E1">
      <w:pPr>
        <w:rPr>
          <w:sz w:val="16"/>
          <w:szCs w:val="16"/>
        </w:rPr>
      </w:pPr>
    </w:p>
    <w:p w:rsidR="003701E1" w:rsidRPr="009B19F4" w:rsidRDefault="003701E1" w:rsidP="003701E1">
      <w:pPr>
        <w:jc w:val="both"/>
      </w:pPr>
      <w:r w:rsidRPr="009B19F4">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3701E1" w:rsidRPr="009B19F4" w:rsidRDefault="003701E1" w:rsidP="003701E1"/>
    <w:p w:rsidR="003701E1" w:rsidRDefault="0066715F" w:rsidP="003701E1">
      <w:pPr>
        <w:jc w:val="both"/>
      </w:pPr>
      <w:r>
        <w:t>Seaside LLC</w:t>
      </w:r>
      <w:r w:rsidR="003701E1" w:rsidRPr="009B19F4">
        <w:t xml:space="preserve"> has been under the ownership of </w:t>
      </w:r>
      <w:r>
        <w:t>First Atlantic</w:t>
      </w:r>
      <w:r w:rsidR="003701E1" w:rsidRPr="009B19F4">
        <w:t xml:space="preserve"> </w:t>
      </w:r>
      <w:r w:rsidR="00D5770C">
        <w:t>for no less than 16 years</w:t>
      </w:r>
      <w:r w:rsidR="003701E1" w:rsidRPr="009B19F4">
        <w:t xml:space="preserve"> and has been a provider of both SNF/NF beds and Level IV Residential Care beds. The services provided by the applicant are consistent with applicable licensing and certification standards.</w:t>
      </w:r>
    </w:p>
    <w:p w:rsidR="00191913" w:rsidRDefault="00191913" w:rsidP="008E41AC">
      <w:pPr>
        <w:rPr>
          <w:b/>
        </w:rPr>
      </w:pPr>
    </w:p>
    <w:p w:rsidR="00C115BD" w:rsidRPr="003701E1" w:rsidRDefault="008E41AC" w:rsidP="009F60E8">
      <w:pPr>
        <w:pStyle w:val="ListParagraph"/>
        <w:numPr>
          <w:ilvl w:val="0"/>
          <w:numId w:val="7"/>
        </w:numPr>
        <w:ind w:left="540" w:hanging="540"/>
        <w:rPr>
          <w:b/>
        </w:rPr>
      </w:pPr>
      <w:r w:rsidRPr="003701E1">
        <w:rPr>
          <w:b/>
        </w:rPr>
        <w:t>Conclusion</w:t>
      </w:r>
    </w:p>
    <w:p w:rsidR="003701E1" w:rsidRDefault="003701E1" w:rsidP="003701E1">
      <w:pPr>
        <w:rPr>
          <w:b/>
        </w:rPr>
      </w:pPr>
    </w:p>
    <w:p w:rsidR="003701E1" w:rsidRPr="009B19F4" w:rsidRDefault="003701E1" w:rsidP="003701E1">
      <w:pPr>
        <w:jc w:val="both"/>
      </w:pPr>
      <w:r w:rsidRPr="009B19F4">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C40676" w:rsidRPr="002D6538" w:rsidRDefault="00C40676" w:rsidP="008E41AC">
      <w:pPr>
        <w:rPr>
          <w:b/>
        </w:rPr>
      </w:pPr>
    </w:p>
    <w:p w:rsidR="00AE3C39" w:rsidRPr="002D6538" w:rsidRDefault="00AE3C39" w:rsidP="008E41AC">
      <w:pPr>
        <w:sectPr w:rsidR="00AE3C39" w:rsidRPr="002D6538" w:rsidSect="00274534">
          <w:pgSz w:w="12240" w:h="15840"/>
          <w:pgMar w:top="1008" w:right="1440" w:bottom="1008" w:left="1440" w:header="720" w:footer="720" w:gutter="0"/>
          <w:cols w:space="720"/>
          <w:docGrid w:linePitch="360"/>
        </w:sectPr>
      </w:pPr>
    </w:p>
    <w:p w:rsidR="00861AD4" w:rsidRPr="002D6538" w:rsidRDefault="004336AF" w:rsidP="00DE238E">
      <w:pPr>
        <w:pStyle w:val="Heading1"/>
        <w:ind w:left="-360"/>
        <w:rPr>
          <w:rFonts w:ascii="Times New Roman" w:hAnsi="Times New Roman" w:cs="Times New Roman"/>
        </w:rPr>
      </w:pPr>
      <w:bookmarkStart w:id="3" w:name="_Ref195319937"/>
      <w:r w:rsidRPr="002D6538">
        <w:rPr>
          <w:rFonts w:ascii="Times New Roman" w:hAnsi="Times New Roman" w:cs="Times New Roman"/>
        </w:rPr>
        <w:t xml:space="preserve">III. </w:t>
      </w:r>
      <w:bookmarkEnd w:id="3"/>
      <w:r w:rsidR="00237C8E" w:rsidRPr="002D6538">
        <w:rPr>
          <w:rFonts w:ascii="Times New Roman" w:hAnsi="Times New Roman" w:cs="Times New Roman"/>
        </w:rPr>
        <w:t>Economic Feasibility</w:t>
      </w:r>
    </w:p>
    <w:p w:rsidR="00861AD4" w:rsidRPr="00D31049" w:rsidRDefault="00861AD4" w:rsidP="00DE238E">
      <w:pPr>
        <w:ind w:left="-360"/>
        <w:rPr>
          <w:sz w:val="20"/>
          <w:szCs w:val="20"/>
        </w:rPr>
      </w:pPr>
    </w:p>
    <w:p w:rsidR="00FF631B" w:rsidRPr="002D6538" w:rsidRDefault="00FF631B" w:rsidP="00DE238E">
      <w:pPr>
        <w:ind w:left="-360"/>
        <w:rPr>
          <w:b/>
          <w:u w:val="single"/>
        </w:rPr>
      </w:pPr>
      <w:r w:rsidRPr="002D6538">
        <w:rPr>
          <w:b/>
        </w:rPr>
        <w:t xml:space="preserve">A. </w:t>
      </w:r>
      <w:r w:rsidR="00ED0DB1">
        <w:rPr>
          <w:b/>
          <w:u w:val="single"/>
        </w:rPr>
        <w:t>From Applicant</w:t>
      </w:r>
    </w:p>
    <w:p w:rsidR="00BC03D9" w:rsidRPr="00D31049" w:rsidRDefault="00BC03D9" w:rsidP="00DE238E">
      <w:pPr>
        <w:ind w:left="-360"/>
        <w:rPr>
          <w:sz w:val="20"/>
          <w:szCs w:val="20"/>
        </w:rPr>
      </w:pPr>
    </w:p>
    <w:p w:rsidR="00DA0B23" w:rsidRPr="00297B0D" w:rsidRDefault="00297B0D" w:rsidP="00DE238E">
      <w:pPr>
        <w:ind w:left="-360"/>
        <w:jc w:val="both"/>
        <w:rPr>
          <w:sz w:val="22"/>
          <w:szCs w:val="22"/>
        </w:rPr>
      </w:pPr>
      <w:r>
        <w:rPr>
          <w:sz w:val="22"/>
          <w:szCs w:val="22"/>
        </w:rPr>
        <w:t>“</w:t>
      </w:r>
      <w:r w:rsidR="00DA0B23" w:rsidRPr="00297B0D">
        <w:rPr>
          <w:sz w:val="22"/>
          <w:szCs w:val="22"/>
        </w:rPr>
        <w:t>Our enclosed proforma financial statement demonstrates feasibility of the proposed project now and in the near future (Schedule C). Historically, rates have kept pace with inflation and while in any given year or few years NF funding lags the rate of increasing costs, Maine’s legislature has shown a willingness to provide inflation adjustments and rebase NF rates periodically.</w:t>
      </w:r>
      <w:r w:rsidR="00F05045">
        <w:rPr>
          <w:sz w:val="22"/>
          <w:szCs w:val="22"/>
        </w:rPr>
        <w:t xml:space="preserve"> </w:t>
      </w:r>
      <w:r w:rsidR="00DA0B23" w:rsidRPr="00297B0D">
        <w:rPr>
          <w:sz w:val="22"/>
          <w:szCs w:val="22"/>
        </w:rPr>
        <w:t xml:space="preserve">The facility at 154 beds (124 NF and 30 RCF) is profitable now and adding more beds with little incremental cost only strengthens its ability to remain so despite the dependence on MaineCare </w:t>
      </w:r>
      <w:r>
        <w:rPr>
          <w:sz w:val="22"/>
          <w:szCs w:val="22"/>
        </w:rPr>
        <w:t>payments to support operations.”</w:t>
      </w:r>
    </w:p>
    <w:p w:rsidR="00DA0B23" w:rsidRPr="00D31049" w:rsidRDefault="00DA0B23" w:rsidP="00DE238E">
      <w:pPr>
        <w:ind w:left="-360"/>
        <w:jc w:val="both"/>
        <w:rPr>
          <w:sz w:val="20"/>
          <w:szCs w:val="20"/>
        </w:rPr>
      </w:pPr>
    </w:p>
    <w:p w:rsidR="00DA0B23" w:rsidRPr="00297B0D" w:rsidRDefault="00297B0D" w:rsidP="00DE238E">
      <w:pPr>
        <w:ind w:left="-360"/>
        <w:jc w:val="both"/>
        <w:rPr>
          <w:sz w:val="22"/>
          <w:szCs w:val="22"/>
        </w:rPr>
      </w:pPr>
      <w:r>
        <w:rPr>
          <w:sz w:val="22"/>
          <w:szCs w:val="22"/>
        </w:rPr>
        <w:t>“</w:t>
      </w:r>
      <w:r w:rsidR="00DA0B23" w:rsidRPr="00297B0D">
        <w:rPr>
          <w:sz w:val="22"/>
          <w:szCs w:val="22"/>
        </w:rPr>
        <w:t>We are not aware of any imminent or proposed changes in laws and regulations that would negatively affect the economic feasibility of the project.</w:t>
      </w:r>
      <w:r w:rsidR="00F05045">
        <w:rPr>
          <w:sz w:val="22"/>
          <w:szCs w:val="22"/>
        </w:rPr>
        <w:t xml:space="preserve"> </w:t>
      </w:r>
      <w:r w:rsidR="00DA0B23" w:rsidRPr="00297B0D">
        <w:rPr>
          <w:sz w:val="22"/>
          <w:szCs w:val="22"/>
        </w:rPr>
        <w:t>The facility has also implemented changes to comply with the Affordable Care Act without adverse impact to its financial health or operations.</w:t>
      </w:r>
      <w:r>
        <w:rPr>
          <w:sz w:val="22"/>
          <w:szCs w:val="22"/>
        </w:rPr>
        <w:t>”</w:t>
      </w:r>
    </w:p>
    <w:p w:rsidR="00DA0B23" w:rsidRPr="00D31049" w:rsidRDefault="00DA0B23" w:rsidP="00DE238E">
      <w:pPr>
        <w:ind w:left="-360"/>
        <w:jc w:val="both"/>
        <w:rPr>
          <w:sz w:val="20"/>
          <w:szCs w:val="20"/>
        </w:rPr>
      </w:pPr>
    </w:p>
    <w:p w:rsidR="00DA0B23" w:rsidRPr="00297B0D" w:rsidRDefault="00297B0D" w:rsidP="00DE238E">
      <w:pPr>
        <w:ind w:left="-360"/>
        <w:jc w:val="both"/>
        <w:rPr>
          <w:sz w:val="22"/>
          <w:szCs w:val="22"/>
        </w:rPr>
      </w:pPr>
      <w:r>
        <w:rPr>
          <w:sz w:val="22"/>
          <w:szCs w:val="22"/>
        </w:rPr>
        <w:t>“</w:t>
      </w:r>
      <w:r w:rsidR="00DA0B23" w:rsidRPr="00297B0D">
        <w:rPr>
          <w:sz w:val="22"/>
          <w:szCs w:val="22"/>
        </w:rPr>
        <w:t>Based upon our proforma and integral assumptions we can demonstrate economic feasibility and assert that our firm’s track record of compliance, ability to manage costs and maintain high occupancy in our facilities fits well for this project, now</w:t>
      </w:r>
      <w:r>
        <w:rPr>
          <w:sz w:val="22"/>
          <w:szCs w:val="22"/>
        </w:rPr>
        <w:t xml:space="preserve"> and in the foreseeable future.”</w:t>
      </w:r>
    </w:p>
    <w:p w:rsidR="00DA0B23" w:rsidRPr="00D31049" w:rsidRDefault="00DA0B23" w:rsidP="00DE238E">
      <w:pPr>
        <w:ind w:left="-360"/>
        <w:rPr>
          <w:sz w:val="20"/>
          <w:szCs w:val="20"/>
        </w:rPr>
      </w:pPr>
    </w:p>
    <w:p w:rsidR="008E41AC" w:rsidRPr="002D6538" w:rsidRDefault="008E41AC" w:rsidP="00DE238E">
      <w:pPr>
        <w:ind w:left="-360"/>
        <w:rPr>
          <w:b/>
        </w:rPr>
      </w:pPr>
      <w:r w:rsidRPr="002D6538">
        <w:rPr>
          <w:b/>
        </w:rPr>
        <w:t>B.</w:t>
      </w:r>
      <w:r w:rsidR="00235F4B">
        <w:rPr>
          <w:b/>
        </w:rPr>
        <w:t xml:space="preserve"> </w:t>
      </w:r>
      <w:r w:rsidRPr="002D6538">
        <w:rPr>
          <w:b/>
          <w:u w:val="single"/>
        </w:rPr>
        <w:t>C</w:t>
      </w:r>
      <w:r w:rsidR="00ED0DB1">
        <w:rPr>
          <w:b/>
          <w:u w:val="single"/>
        </w:rPr>
        <w:t xml:space="preserve">ertificate of </w:t>
      </w:r>
      <w:r w:rsidRPr="002D6538">
        <w:rPr>
          <w:b/>
          <w:u w:val="single"/>
        </w:rPr>
        <w:t>N</w:t>
      </w:r>
      <w:r w:rsidR="00ED0DB1">
        <w:rPr>
          <w:b/>
          <w:u w:val="single"/>
        </w:rPr>
        <w:t xml:space="preserve">eed </w:t>
      </w:r>
      <w:r w:rsidRPr="002D6538">
        <w:rPr>
          <w:b/>
          <w:u w:val="single"/>
        </w:rPr>
        <w:t>U</w:t>
      </w:r>
      <w:r w:rsidR="00ED0DB1">
        <w:rPr>
          <w:b/>
          <w:u w:val="single"/>
        </w:rPr>
        <w:t>nit</w:t>
      </w:r>
      <w:r w:rsidRPr="002D6538">
        <w:rPr>
          <w:b/>
          <w:u w:val="single"/>
        </w:rPr>
        <w:t xml:space="preserve"> Discussion</w:t>
      </w:r>
    </w:p>
    <w:p w:rsidR="008E41AC" w:rsidRPr="00D31049" w:rsidRDefault="008E41AC" w:rsidP="00DE238E">
      <w:pPr>
        <w:ind w:left="-360"/>
        <w:rPr>
          <w:sz w:val="20"/>
          <w:szCs w:val="20"/>
        </w:rPr>
      </w:pPr>
    </w:p>
    <w:p w:rsidR="008E41AC" w:rsidRDefault="008E41AC" w:rsidP="00275CEB">
      <w:pPr>
        <w:pStyle w:val="ListParagraph"/>
        <w:numPr>
          <w:ilvl w:val="0"/>
          <w:numId w:val="21"/>
        </w:numPr>
        <w:ind w:left="360"/>
        <w:rPr>
          <w:b/>
        </w:rPr>
      </w:pPr>
      <w:r w:rsidRPr="003701E1">
        <w:rPr>
          <w:b/>
        </w:rPr>
        <w:t>CON</w:t>
      </w:r>
      <w:r w:rsidR="00ED0DB1" w:rsidRPr="003701E1">
        <w:rPr>
          <w:b/>
        </w:rPr>
        <w:t xml:space="preserve"> Standards</w:t>
      </w:r>
    </w:p>
    <w:p w:rsidR="003701E1" w:rsidRPr="00D31049" w:rsidRDefault="003701E1" w:rsidP="00275CEB">
      <w:pPr>
        <w:pStyle w:val="ListParagraph"/>
        <w:ind w:left="-360"/>
        <w:rPr>
          <w:sz w:val="20"/>
          <w:szCs w:val="20"/>
        </w:rPr>
      </w:pPr>
    </w:p>
    <w:p w:rsidR="003701E1" w:rsidRPr="009B19F4" w:rsidRDefault="003701E1" w:rsidP="00275CEB">
      <w:pPr>
        <w:ind w:left="-360"/>
        <w:jc w:val="both"/>
      </w:pPr>
      <w:r w:rsidRPr="009B19F4">
        <w:t xml:space="preserve">Relevant standards for inclusion in this section are specific to the determination that the economic feasibility of the proposed services is demonstrated in terms of the: </w:t>
      </w:r>
    </w:p>
    <w:p w:rsidR="003701E1" w:rsidRPr="00D31049" w:rsidRDefault="003701E1" w:rsidP="003701E1">
      <w:pPr>
        <w:jc w:val="both"/>
        <w:rPr>
          <w:sz w:val="20"/>
          <w:szCs w:val="20"/>
        </w:rPr>
      </w:pPr>
    </w:p>
    <w:p w:rsidR="003701E1" w:rsidRPr="009B19F4" w:rsidRDefault="003701E1" w:rsidP="00275CEB">
      <w:pPr>
        <w:numPr>
          <w:ilvl w:val="0"/>
          <w:numId w:val="1"/>
        </w:numPr>
        <w:tabs>
          <w:tab w:val="clear" w:pos="720"/>
          <w:tab w:val="num" w:pos="360"/>
        </w:tabs>
        <w:ind w:left="360"/>
        <w:jc w:val="both"/>
        <w:rPr>
          <w:sz w:val="22"/>
          <w:szCs w:val="22"/>
        </w:rPr>
      </w:pPr>
      <w:r w:rsidRPr="009B19F4">
        <w:t>Capacity of the applicant to support the project financially over its useful life, in light of the rates the applicant expects to be able to charge for the services to be provided by the project; and</w:t>
      </w:r>
    </w:p>
    <w:p w:rsidR="003701E1" w:rsidRPr="00D31049" w:rsidRDefault="003701E1" w:rsidP="00275CEB">
      <w:pPr>
        <w:tabs>
          <w:tab w:val="num" w:pos="360"/>
        </w:tabs>
        <w:ind w:left="360"/>
        <w:jc w:val="both"/>
        <w:rPr>
          <w:sz w:val="20"/>
          <w:szCs w:val="20"/>
        </w:rPr>
      </w:pPr>
    </w:p>
    <w:p w:rsidR="003701E1" w:rsidRPr="009B19F4" w:rsidRDefault="003701E1" w:rsidP="00275CEB">
      <w:pPr>
        <w:numPr>
          <w:ilvl w:val="0"/>
          <w:numId w:val="1"/>
        </w:numPr>
        <w:tabs>
          <w:tab w:val="clear" w:pos="720"/>
          <w:tab w:val="num" w:pos="360"/>
        </w:tabs>
        <w:ind w:left="360"/>
        <w:jc w:val="both"/>
      </w:pPr>
      <w:r w:rsidRPr="009B19F4">
        <w:t>The applicant's ability to establish and operate the project in accordance with existing and reasonably anticipated future changes in federal, state and local licensure and other applicable or potentially applicable rules.</w:t>
      </w:r>
      <w:r w:rsidRPr="009B19F4">
        <w:rPr>
          <w:b/>
        </w:rPr>
        <w:t xml:space="preserve"> </w:t>
      </w:r>
    </w:p>
    <w:p w:rsidR="008E41AC" w:rsidRPr="00D31049" w:rsidRDefault="008E41AC" w:rsidP="00DE238E">
      <w:pPr>
        <w:ind w:left="-360"/>
        <w:rPr>
          <w:sz w:val="20"/>
          <w:szCs w:val="20"/>
        </w:rPr>
      </w:pPr>
    </w:p>
    <w:p w:rsidR="009B7669" w:rsidRDefault="000A06C5" w:rsidP="009B7669">
      <w:pPr>
        <w:pStyle w:val="ListParagraph"/>
        <w:numPr>
          <w:ilvl w:val="0"/>
          <w:numId w:val="21"/>
        </w:numPr>
        <w:ind w:left="360"/>
        <w:rPr>
          <w:b/>
        </w:rPr>
      </w:pPr>
      <w:r w:rsidRPr="003701E1">
        <w:rPr>
          <w:b/>
        </w:rPr>
        <w:t xml:space="preserve">CON </w:t>
      </w:r>
      <w:r w:rsidR="00ED0DB1" w:rsidRPr="003701E1">
        <w:rPr>
          <w:b/>
        </w:rPr>
        <w:t xml:space="preserve">Unit </w:t>
      </w:r>
      <w:r w:rsidR="009B7669">
        <w:rPr>
          <w:b/>
        </w:rPr>
        <w:t>Analysis</w:t>
      </w:r>
    </w:p>
    <w:p w:rsidR="009B7669" w:rsidRDefault="009B7669" w:rsidP="009B7669">
      <w:pPr>
        <w:ind w:left="-360"/>
        <w:rPr>
          <w:b/>
        </w:rPr>
      </w:pPr>
    </w:p>
    <w:p w:rsidR="009B7669" w:rsidRDefault="009B7669" w:rsidP="009B7669">
      <w:pPr>
        <w:ind w:left="-360"/>
        <w:rPr>
          <w:u w:val="single"/>
        </w:rPr>
      </w:pPr>
      <w:r w:rsidRPr="009B7669">
        <w:rPr>
          <w:u w:val="single"/>
        </w:rPr>
        <w:t>Financial Feasibility and Staffing</w:t>
      </w:r>
    </w:p>
    <w:p w:rsidR="009B7669" w:rsidRDefault="009B7669" w:rsidP="009B7669">
      <w:pPr>
        <w:ind w:left="-360"/>
        <w:rPr>
          <w:u w:val="single"/>
        </w:rPr>
      </w:pPr>
    </w:p>
    <w:p w:rsidR="009B7669" w:rsidRDefault="009B7669" w:rsidP="009B7669">
      <w:pPr>
        <w:ind w:left="-360"/>
      </w:pPr>
      <w:r>
        <w:t xml:space="preserve">The applicant provided a pro-forma cost report that represented the change in the provided service level for the additional thirteen </w:t>
      </w:r>
      <w:r w:rsidR="00027181">
        <w:t xml:space="preserve">SNF/NF </w:t>
      </w:r>
      <w:r>
        <w:t>beds.  The pro-forma demonstrated the applicants proposed staffing levels</w:t>
      </w:r>
      <w:r w:rsidR="00651CD3">
        <w:t>, routine</w:t>
      </w:r>
      <w:r w:rsidR="00027181">
        <w:t xml:space="preserve"> </w:t>
      </w:r>
      <w:r w:rsidR="00651CD3">
        <w:t>cost</w:t>
      </w:r>
      <w:r w:rsidR="00027181">
        <w:t>s</w:t>
      </w:r>
      <w:r w:rsidR="00651CD3">
        <w:t xml:space="preserve"> and </w:t>
      </w:r>
      <w:r w:rsidR="00027181">
        <w:t>fixed</w:t>
      </w:r>
      <w:r w:rsidR="00651CD3">
        <w:t xml:space="preserve"> costs </w:t>
      </w:r>
      <w:r>
        <w:t>associated with the increased licensed capacity. The pro-forma cost report supports the applicant</w:t>
      </w:r>
      <w:r w:rsidR="00437619">
        <w:t>’</w:t>
      </w:r>
      <w:r>
        <w:t xml:space="preserve">s assertion that the additional </w:t>
      </w:r>
      <w:r w:rsidR="00437619">
        <w:t xml:space="preserve">13 </w:t>
      </w:r>
      <w:r>
        <w:t xml:space="preserve">SNF/NF beds </w:t>
      </w:r>
      <w:r w:rsidR="00437619">
        <w:t>are</w:t>
      </w:r>
      <w:r>
        <w:t xml:space="preserve"> financially feasible. The applicant</w:t>
      </w:r>
      <w:r w:rsidR="00437619">
        <w:t>’</w:t>
      </w:r>
      <w:r>
        <w:t xml:space="preserve">s goal is to increase the </w:t>
      </w:r>
      <w:r w:rsidR="00437619">
        <w:t>capacity of the facility to accommodate more short-term rehab patients while incurring minimal additional costs.</w:t>
      </w:r>
    </w:p>
    <w:p w:rsidR="00437619" w:rsidRDefault="00437619" w:rsidP="009B7669">
      <w:pPr>
        <w:ind w:left="-360"/>
      </w:pPr>
    </w:p>
    <w:p w:rsidR="00437619" w:rsidRDefault="00437619" w:rsidP="009B7669">
      <w:pPr>
        <w:ind w:left="-360"/>
        <w:rPr>
          <w:u w:val="single"/>
        </w:rPr>
      </w:pPr>
      <w:r w:rsidRPr="00437619">
        <w:rPr>
          <w:u w:val="single"/>
        </w:rPr>
        <w:t>MaineCare Neutrality</w:t>
      </w:r>
    </w:p>
    <w:p w:rsidR="00437619" w:rsidRDefault="00437619" w:rsidP="009B7669">
      <w:pPr>
        <w:ind w:left="-360"/>
        <w:rPr>
          <w:u w:val="single"/>
        </w:rPr>
      </w:pPr>
    </w:p>
    <w:p w:rsidR="00437619" w:rsidRDefault="00437619" w:rsidP="009B7669">
      <w:pPr>
        <w:ind w:left="-360"/>
        <w:rPr>
          <w:u w:val="single"/>
        </w:rPr>
      </w:pPr>
    </w:p>
    <w:p w:rsidR="00437619" w:rsidRDefault="00437619" w:rsidP="009B7669">
      <w:pPr>
        <w:ind w:left="-360"/>
      </w:pPr>
      <w:r w:rsidRPr="00437619">
        <w:t xml:space="preserve">This project is subject to MaineCare neutrality.  MaineCare neutrality is computed by comparing the </w:t>
      </w:r>
      <w:r>
        <w:t xml:space="preserve">current </w:t>
      </w:r>
      <w:r w:rsidRPr="00437619">
        <w:t>utilization of Maine</w:t>
      </w:r>
      <w:r>
        <w:t>Care resources at the current 124 bed SNF/NF and 30 bed RCF capacity with the proposed 137 beds SNF/NF and 30 bed RCF capacity. The current utilization is $9,237,482.</w:t>
      </w:r>
    </w:p>
    <w:p w:rsidR="00437619" w:rsidRDefault="00437619" w:rsidP="009B7669">
      <w:pPr>
        <w:ind w:left="-360"/>
      </w:pPr>
      <w:r>
        <w:t xml:space="preserve">The expected costs to the MaineCare program </w:t>
      </w:r>
      <w:r w:rsidR="00537206">
        <w:t>are calculated to be $10,019,399. The increase in MaineCare utilization is $781,916 based on a</w:t>
      </w:r>
      <w:r w:rsidR="00027181">
        <w:t xml:space="preserve"> </w:t>
      </w:r>
      <w:r w:rsidR="00537206">
        <w:t>95% occupancy.</w:t>
      </w:r>
    </w:p>
    <w:p w:rsidR="00537206" w:rsidRDefault="00537206" w:rsidP="009B7669">
      <w:pPr>
        <w:ind w:left="-360"/>
      </w:pPr>
    </w:p>
    <w:p w:rsidR="00537206" w:rsidRDefault="00537206" w:rsidP="009B7669">
      <w:pPr>
        <w:ind w:left="-360"/>
      </w:pPr>
      <w:r>
        <w:t>The resources available for the project are listed below in CONU Sources and Uses of MaineCare Funding. The applicant identified sources of revenue for offsetting the project’s annual expenses.</w:t>
      </w:r>
    </w:p>
    <w:p w:rsidR="00537206" w:rsidRDefault="00537206" w:rsidP="009B7669">
      <w:pPr>
        <w:ind w:left="-360"/>
      </w:pPr>
    </w:p>
    <w:tbl>
      <w:tblPr>
        <w:tblW w:w="6901" w:type="dxa"/>
        <w:tblInd w:w="93" w:type="dxa"/>
        <w:tblLook w:val="04A0" w:firstRow="1" w:lastRow="0" w:firstColumn="1" w:lastColumn="0" w:noHBand="0" w:noVBand="1"/>
      </w:tblPr>
      <w:tblGrid>
        <w:gridCol w:w="1815"/>
        <w:gridCol w:w="995"/>
        <w:gridCol w:w="818"/>
        <w:gridCol w:w="1054"/>
        <w:gridCol w:w="1386"/>
        <w:gridCol w:w="1054"/>
      </w:tblGrid>
      <w:tr w:rsidR="00651CD3" w:rsidTr="00651CD3">
        <w:trPr>
          <w:trHeight w:val="300"/>
        </w:trPr>
        <w:tc>
          <w:tcPr>
            <w:tcW w:w="5847" w:type="dxa"/>
            <w:gridSpan w:val="5"/>
            <w:tcBorders>
              <w:top w:val="nil"/>
              <w:left w:val="nil"/>
              <w:bottom w:val="nil"/>
              <w:right w:val="nil"/>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CONU Sources and Uses of MaineCare Funding:</w:t>
            </w:r>
          </w:p>
        </w:tc>
        <w:tc>
          <w:tcPr>
            <w:tcW w:w="1054"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r>
      <w:tr w:rsidR="00651CD3" w:rsidTr="00651CD3">
        <w:trPr>
          <w:trHeight w:val="300"/>
        </w:trPr>
        <w:tc>
          <w:tcPr>
            <w:tcW w:w="1815"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c>
          <w:tcPr>
            <w:tcW w:w="774"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c>
          <w:tcPr>
            <w:tcW w:w="818"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c>
          <w:tcPr>
            <w:tcW w:w="1054"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c>
          <w:tcPr>
            <w:tcW w:w="1386"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c>
          <w:tcPr>
            <w:tcW w:w="1054" w:type="dxa"/>
            <w:tcBorders>
              <w:top w:val="nil"/>
              <w:left w:val="nil"/>
              <w:bottom w:val="nil"/>
              <w:right w:val="nil"/>
            </w:tcBorders>
            <w:shd w:val="clear" w:color="auto" w:fill="auto"/>
            <w:noWrap/>
            <w:vAlign w:val="bottom"/>
            <w:hideMark/>
          </w:tcPr>
          <w:p w:rsidR="00651CD3" w:rsidRDefault="00651CD3">
            <w:pPr>
              <w:rPr>
                <w:rFonts w:ascii="Calibri" w:hAnsi="Calibri" w:cs="Calibri"/>
                <w:color w:val="000000"/>
                <w:sz w:val="22"/>
                <w:szCs w:val="22"/>
              </w:rPr>
            </w:pPr>
          </w:p>
        </w:tc>
      </w:tr>
      <w:tr w:rsidR="00651CD3" w:rsidTr="00651CD3">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Source:</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Facility</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#of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 Value</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Allocated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 Value</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Colliers</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9</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$645,221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9</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$645,221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Marshall</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4</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$136,695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4</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$136,695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Total</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b/>
                <w:bCs/>
                <w:color w:val="000000"/>
                <w:sz w:val="22"/>
                <w:szCs w:val="22"/>
              </w:rPr>
            </w:pPr>
            <w:r>
              <w:rPr>
                <w:rFonts w:ascii="Calibri" w:hAnsi="Calibri" w:cs="Calibri"/>
                <w:b/>
                <w:bCs/>
                <w:color w:val="000000"/>
                <w:sz w:val="22"/>
                <w:szCs w:val="22"/>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b/>
                <w:bCs/>
                <w:color w:val="000000"/>
                <w:sz w:val="22"/>
                <w:szCs w:val="22"/>
              </w:rPr>
            </w:pPr>
            <w:r>
              <w:rPr>
                <w:rFonts w:ascii="Calibri" w:hAnsi="Calibri" w:cs="Calibri"/>
                <w:b/>
                <w:bCs/>
                <w:color w:val="000000"/>
                <w:sz w:val="22"/>
                <w:szCs w:val="22"/>
              </w:rPr>
              <w:t xml:space="preserve">$781,916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Uses:</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Seaside</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13</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13</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$781,916 </w:t>
            </w:r>
          </w:p>
        </w:tc>
      </w:tr>
      <w:tr w:rsidR="00651CD3" w:rsidTr="00651CD3">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651CD3" w:rsidRDefault="00651CD3">
            <w:pPr>
              <w:rPr>
                <w:rFonts w:ascii="Calibri" w:hAnsi="Calibri" w:cs="Calibri"/>
                <w:b/>
                <w:bCs/>
                <w:color w:val="000000"/>
                <w:sz w:val="22"/>
                <w:szCs w:val="22"/>
              </w:rPr>
            </w:pPr>
            <w:r>
              <w:rPr>
                <w:rFonts w:ascii="Calibri" w:hAnsi="Calibri" w:cs="Calibri"/>
                <w:b/>
                <w:bCs/>
                <w:color w:val="000000"/>
                <w:sz w:val="22"/>
                <w:szCs w:val="22"/>
              </w:rPr>
              <w:t>Excess Resources</w:t>
            </w:r>
          </w:p>
        </w:tc>
        <w:tc>
          <w:tcPr>
            <w:tcW w:w="774"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$0 </w:t>
            </w:r>
          </w:p>
        </w:tc>
        <w:tc>
          <w:tcPr>
            <w:tcW w:w="1386" w:type="dxa"/>
            <w:tcBorders>
              <w:top w:val="nil"/>
              <w:left w:val="nil"/>
              <w:bottom w:val="single" w:sz="4" w:space="0" w:color="auto"/>
              <w:right w:val="single" w:sz="4" w:space="0" w:color="auto"/>
            </w:tcBorders>
            <w:shd w:val="clear" w:color="auto" w:fill="auto"/>
            <w:noWrap/>
            <w:vAlign w:val="bottom"/>
            <w:hideMark/>
          </w:tcPr>
          <w:p w:rsidR="00651CD3" w:rsidRDefault="00651CD3">
            <w:pPr>
              <w:rPr>
                <w:rFonts w:ascii="Calibri" w:hAnsi="Calibri" w:cs="Calibri"/>
                <w:color w:val="000000"/>
                <w:sz w:val="22"/>
                <w:szCs w:val="22"/>
              </w:rPr>
            </w:pPr>
            <w:r>
              <w:rPr>
                <w:rFonts w:ascii="Calibri" w:hAnsi="Calibri" w:cs="Calibri"/>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651CD3" w:rsidRDefault="00651CD3">
            <w:pPr>
              <w:jc w:val="right"/>
              <w:rPr>
                <w:rFonts w:ascii="Calibri" w:hAnsi="Calibri" w:cs="Calibri"/>
                <w:color w:val="000000"/>
                <w:sz w:val="22"/>
                <w:szCs w:val="22"/>
              </w:rPr>
            </w:pPr>
            <w:r>
              <w:rPr>
                <w:rFonts w:ascii="Calibri" w:hAnsi="Calibri" w:cs="Calibri"/>
                <w:color w:val="000000"/>
                <w:sz w:val="22"/>
                <w:szCs w:val="22"/>
              </w:rPr>
              <w:t xml:space="preserve">$0 </w:t>
            </w:r>
          </w:p>
        </w:tc>
      </w:tr>
    </w:tbl>
    <w:p w:rsidR="00537206" w:rsidRDefault="00537206" w:rsidP="009B7669">
      <w:pPr>
        <w:ind w:left="-360"/>
      </w:pPr>
    </w:p>
    <w:p w:rsidR="00651CD3" w:rsidRDefault="00651CD3" w:rsidP="009B7669">
      <w:pPr>
        <w:ind w:left="-360"/>
      </w:pPr>
      <w:r>
        <w:t>The chart indicates that the revenue stream from 9 Colliers NF beds and 4 Marshall’s beds is sufficient to offset the potential costs of the thirteen new SNF/NF beds.  The value of the revenue stream is $781,916.  The expected costs to the MaineCare program are calculated to be $781,916.  Sufficient resources exist to achieve MaineCare neutrality.</w:t>
      </w:r>
    </w:p>
    <w:p w:rsidR="00116CAA" w:rsidRPr="00D31049" w:rsidRDefault="00116CAA" w:rsidP="00116CAA">
      <w:pPr>
        <w:pStyle w:val="ListParagraph"/>
        <w:ind w:left="1080"/>
        <w:rPr>
          <w:b/>
          <w:sz w:val="20"/>
          <w:szCs w:val="20"/>
        </w:rPr>
      </w:pPr>
    </w:p>
    <w:p w:rsidR="009B7669" w:rsidRDefault="009B7669" w:rsidP="00275CEB">
      <w:pPr>
        <w:ind w:left="-360"/>
        <w:jc w:val="both"/>
        <w:rPr>
          <w:b/>
          <w:u w:val="single"/>
        </w:rPr>
      </w:pPr>
    </w:p>
    <w:p w:rsidR="003701E1" w:rsidRPr="00116CAA" w:rsidRDefault="003701E1" w:rsidP="00275CEB">
      <w:pPr>
        <w:ind w:left="-360"/>
        <w:jc w:val="both"/>
        <w:rPr>
          <w:b/>
          <w:u w:val="single"/>
        </w:rPr>
      </w:pPr>
      <w:r w:rsidRPr="00116CAA">
        <w:rPr>
          <w:b/>
          <w:u w:val="single"/>
        </w:rPr>
        <w:t>Changing Laws and Regulations</w:t>
      </w:r>
    </w:p>
    <w:p w:rsidR="003701E1" w:rsidRPr="003701E1" w:rsidRDefault="003701E1" w:rsidP="00275CEB">
      <w:pPr>
        <w:pStyle w:val="ListParagraph"/>
        <w:ind w:left="-360"/>
        <w:jc w:val="both"/>
        <w:rPr>
          <w:b/>
          <w:sz w:val="16"/>
          <w:szCs w:val="16"/>
          <w:u w:val="single"/>
        </w:rPr>
      </w:pPr>
    </w:p>
    <w:p w:rsidR="003701E1" w:rsidRPr="009B19F4" w:rsidRDefault="003701E1" w:rsidP="00275CEB">
      <w:pPr>
        <w:ind w:left="-360"/>
        <w:jc w:val="both"/>
      </w:pPr>
      <w:r w:rsidRPr="009B19F4">
        <w:t xml:space="preserve">Certificate of Need Unit staff is not aware of any imminent or proposed changes in laws and regulations that would impact the project, except for federal health care reform as part of the Affordable Care act (ACA). The impact of health reform as part of the ACA has not been determined. </w:t>
      </w:r>
    </w:p>
    <w:p w:rsidR="003701E1" w:rsidRPr="003701E1" w:rsidRDefault="003701E1" w:rsidP="00275CEB">
      <w:pPr>
        <w:pStyle w:val="ListParagraph"/>
        <w:ind w:left="-360"/>
        <w:jc w:val="both"/>
        <w:rPr>
          <w:sz w:val="16"/>
          <w:szCs w:val="16"/>
        </w:rPr>
      </w:pPr>
    </w:p>
    <w:p w:rsidR="00D31049" w:rsidRDefault="00D31049" w:rsidP="00275CEB">
      <w:pPr>
        <w:pStyle w:val="ListParagraph"/>
        <w:ind w:left="-360"/>
        <w:jc w:val="both"/>
        <w:rPr>
          <w:b/>
        </w:rPr>
      </w:pPr>
    </w:p>
    <w:p w:rsidR="003701E1" w:rsidRPr="003701E1" w:rsidRDefault="003701E1" w:rsidP="00275CEB">
      <w:pPr>
        <w:pStyle w:val="ListParagraph"/>
        <w:ind w:left="-360"/>
        <w:jc w:val="both"/>
        <w:rPr>
          <w:b/>
        </w:rPr>
      </w:pPr>
      <w:r w:rsidRPr="003701E1">
        <w:rPr>
          <w:b/>
        </w:rPr>
        <w:t>Deeming of Standard</w:t>
      </w:r>
    </w:p>
    <w:p w:rsidR="003701E1" w:rsidRPr="003701E1" w:rsidRDefault="003701E1" w:rsidP="00275CEB">
      <w:pPr>
        <w:pStyle w:val="ListParagraph"/>
        <w:ind w:left="-360"/>
        <w:jc w:val="both"/>
        <w:rPr>
          <w:b/>
          <w:sz w:val="16"/>
          <w:szCs w:val="16"/>
          <w:u w:val="single"/>
        </w:rPr>
      </w:pPr>
    </w:p>
    <w:p w:rsidR="003701E1" w:rsidRPr="009B19F4" w:rsidRDefault="003701E1" w:rsidP="00275CEB">
      <w:pPr>
        <w:pStyle w:val="ListParagraph"/>
        <w:ind w:left="-360"/>
        <w:jc w:val="both"/>
      </w:pPr>
      <w:r w:rsidRPr="009B19F4">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3701E1" w:rsidRPr="003701E1" w:rsidRDefault="003701E1" w:rsidP="00275CEB">
      <w:pPr>
        <w:pStyle w:val="ListParagraph"/>
        <w:ind w:left="-360"/>
        <w:jc w:val="both"/>
        <w:rPr>
          <w:sz w:val="16"/>
          <w:szCs w:val="16"/>
        </w:rPr>
      </w:pPr>
    </w:p>
    <w:p w:rsidR="00651CD3" w:rsidRDefault="003701E1" w:rsidP="00275CEB">
      <w:pPr>
        <w:pStyle w:val="ListParagraph"/>
        <w:ind w:left="-360"/>
        <w:jc w:val="both"/>
      </w:pPr>
      <w:r w:rsidRPr="009B19F4">
        <w:t>The applicant has operated a mixed level of care facility with a total of 1</w:t>
      </w:r>
      <w:r w:rsidR="00651CD3">
        <w:t>54</w:t>
      </w:r>
      <w:r w:rsidRPr="009B19F4">
        <w:t xml:space="preserve"> beds (</w:t>
      </w:r>
      <w:r w:rsidR="00651CD3">
        <w:t>124</w:t>
      </w:r>
      <w:r w:rsidRPr="009B19F4">
        <w:t xml:space="preserve"> SNF/NF and </w:t>
      </w:r>
      <w:r w:rsidR="00651CD3">
        <w:t>30</w:t>
      </w:r>
      <w:r w:rsidRPr="009B19F4">
        <w:t xml:space="preserve"> RCF). If this application were to be approved the applicant would be operating a mixed level of care facility with 1</w:t>
      </w:r>
      <w:r w:rsidR="00651CD3">
        <w:t>67</w:t>
      </w:r>
      <w:r w:rsidRPr="009B19F4">
        <w:t xml:space="preserve"> beds (1</w:t>
      </w:r>
      <w:r w:rsidR="00651CD3">
        <w:t>37</w:t>
      </w:r>
      <w:r w:rsidRPr="009B19F4">
        <w:t xml:space="preserve"> SNF/NF and 3</w:t>
      </w:r>
      <w:r w:rsidR="00651CD3">
        <w:t>0</w:t>
      </w:r>
      <w:r w:rsidRPr="009B19F4">
        <w:t xml:space="preserve"> RCF). The operations ar</w:t>
      </w:r>
      <w:r w:rsidR="00D31049">
        <w:t xml:space="preserve">e of a similar size and </w:t>
      </w:r>
    </w:p>
    <w:p w:rsidR="00651CD3" w:rsidRDefault="00651CD3" w:rsidP="00275CEB">
      <w:pPr>
        <w:pStyle w:val="ListParagraph"/>
        <w:ind w:left="-360"/>
        <w:jc w:val="both"/>
      </w:pPr>
    </w:p>
    <w:p w:rsidR="003701E1" w:rsidRDefault="00D31049" w:rsidP="00275CEB">
      <w:pPr>
        <w:pStyle w:val="ListParagraph"/>
        <w:ind w:left="-360"/>
        <w:jc w:val="both"/>
      </w:pPr>
      <w:r>
        <w:t xml:space="preserve">scope. </w:t>
      </w:r>
      <w:r w:rsidR="003701E1" w:rsidRPr="009B19F4">
        <w:t>Schedule L of the applicants pro forma cost report demonstrates the need for additional nursing staff to handle the increase in the SNF/NF census.</w:t>
      </w:r>
    </w:p>
    <w:p w:rsidR="009B4EB3" w:rsidRPr="002D6538" w:rsidRDefault="009B4EB3" w:rsidP="00DE238E">
      <w:pPr>
        <w:ind w:left="-360"/>
        <w:rPr>
          <w:b/>
        </w:rPr>
      </w:pPr>
    </w:p>
    <w:p w:rsidR="008E41AC" w:rsidRPr="003701E1" w:rsidRDefault="008E41AC" w:rsidP="00275CEB">
      <w:pPr>
        <w:pStyle w:val="ListParagraph"/>
        <w:numPr>
          <w:ilvl w:val="0"/>
          <w:numId w:val="21"/>
        </w:numPr>
        <w:tabs>
          <w:tab w:val="left" w:pos="180"/>
        </w:tabs>
        <w:ind w:left="-360" w:firstLine="0"/>
        <w:rPr>
          <w:b/>
        </w:rPr>
      </w:pPr>
      <w:r w:rsidRPr="003701E1">
        <w:rPr>
          <w:b/>
        </w:rPr>
        <w:t>Conclusion</w:t>
      </w:r>
    </w:p>
    <w:p w:rsidR="003701E1" w:rsidRDefault="003701E1" w:rsidP="00275CEB">
      <w:pPr>
        <w:tabs>
          <w:tab w:val="left" w:pos="180"/>
        </w:tabs>
        <w:ind w:left="-360"/>
        <w:rPr>
          <w:b/>
        </w:rPr>
      </w:pPr>
    </w:p>
    <w:p w:rsidR="003701E1" w:rsidRPr="009B19F4" w:rsidRDefault="003701E1" w:rsidP="00275CEB">
      <w:pPr>
        <w:tabs>
          <w:tab w:val="left" w:pos="180"/>
        </w:tabs>
        <w:ind w:left="-360"/>
        <w:jc w:val="both"/>
        <w:rPr>
          <w:b/>
        </w:rPr>
      </w:pPr>
      <w:r w:rsidRPr="009B19F4">
        <w:rPr>
          <w:bCs/>
          <w:iCs/>
        </w:rPr>
        <w:t>Certificate of Need Unit staff recommend that the Commissioner determine that the applicant has  met their burden to demonstrate: (1) the c</w:t>
      </w:r>
      <w:r w:rsidRPr="009B19F4">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Pr="009B19F4">
        <w:rPr>
          <w:b/>
        </w:rPr>
        <w:t xml:space="preserve"> </w:t>
      </w:r>
    </w:p>
    <w:p w:rsidR="003701E1" w:rsidRPr="003701E1" w:rsidRDefault="003701E1" w:rsidP="003701E1">
      <w:pPr>
        <w:rPr>
          <w:b/>
        </w:rPr>
      </w:pPr>
    </w:p>
    <w:p w:rsidR="00D77F04" w:rsidRDefault="00D77F04" w:rsidP="00DE238E">
      <w:pPr>
        <w:ind w:left="-360"/>
        <w:rPr>
          <w:b/>
        </w:rPr>
      </w:pPr>
    </w:p>
    <w:p w:rsidR="00313FEA" w:rsidRDefault="00313FEA" w:rsidP="008E41AC">
      <w:pPr>
        <w:rPr>
          <w:b/>
        </w:rPr>
        <w:sectPr w:rsidR="00313FEA" w:rsidSect="001123F4">
          <w:headerReference w:type="default" r:id="rId20"/>
          <w:pgSz w:w="12240" w:h="15840"/>
          <w:pgMar w:top="1440" w:right="1080" w:bottom="1440" w:left="1800" w:header="720" w:footer="720" w:gutter="0"/>
          <w:cols w:space="720"/>
          <w:docGrid w:linePitch="360"/>
        </w:sectPr>
      </w:pPr>
    </w:p>
    <w:p w:rsidR="004336AF" w:rsidRPr="00ED0DB1" w:rsidRDefault="004336AF" w:rsidP="008C057F">
      <w:pPr>
        <w:pStyle w:val="Heading1"/>
        <w:tabs>
          <w:tab w:val="left" w:pos="-180"/>
        </w:tabs>
        <w:ind w:left="-180"/>
        <w:rPr>
          <w:rFonts w:ascii="Times New Roman" w:hAnsi="Times New Roman" w:cs="Times New Roman"/>
          <w:b w:val="0"/>
          <w:bCs w:val="0"/>
          <w:iCs/>
        </w:rPr>
      </w:pPr>
      <w:bookmarkStart w:id="4" w:name="_Ref195319944"/>
      <w:r w:rsidRPr="00ED0DB1">
        <w:rPr>
          <w:rFonts w:ascii="Times New Roman" w:hAnsi="Times New Roman" w:cs="Times New Roman"/>
        </w:rPr>
        <w:t xml:space="preserve">IV. </w:t>
      </w:r>
      <w:bookmarkEnd w:id="4"/>
      <w:r w:rsidR="00CF12AC" w:rsidRPr="00ED0DB1">
        <w:rPr>
          <w:rFonts w:ascii="Times New Roman" w:hAnsi="Times New Roman" w:cs="Times New Roman"/>
        </w:rPr>
        <w:t>Public Need</w:t>
      </w:r>
    </w:p>
    <w:p w:rsidR="00E32294" w:rsidRPr="00903A3E" w:rsidRDefault="00E32294" w:rsidP="008C057F">
      <w:pPr>
        <w:tabs>
          <w:tab w:val="left" w:pos="-180"/>
        </w:tabs>
        <w:ind w:left="-180"/>
        <w:rPr>
          <w:sz w:val="16"/>
          <w:szCs w:val="16"/>
        </w:rPr>
      </w:pPr>
    </w:p>
    <w:p w:rsidR="00B26788" w:rsidRPr="002D6538" w:rsidRDefault="00B26788" w:rsidP="008C057F">
      <w:pPr>
        <w:tabs>
          <w:tab w:val="left" w:pos="-180"/>
        </w:tabs>
        <w:ind w:left="-180"/>
        <w:rPr>
          <w:b/>
          <w:u w:val="single"/>
        </w:rPr>
      </w:pPr>
      <w:r w:rsidRPr="002D6538">
        <w:rPr>
          <w:b/>
        </w:rPr>
        <w:t xml:space="preserve">A. </w:t>
      </w:r>
      <w:r w:rsidR="00ED0DB1">
        <w:rPr>
          <w:b/>
          <w:u w:val="single"/>
        </w:rPr>
        <w:t>From Applicant</w:t>
      </w:r>
    </w:p>
    <w:p w:rsidR="00E32294" w:rsidRPr="00903A3E" w:rsidRDefault="00E32294" w:rsidP="008C057F">
      <w:pPr>
        <w:tabs>
          <w:tab w:val="left" w:pos="-180"/>
        </w:tabs>
        <w:ind w:left="-180"/>
        <w:rPr>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The project will have a positive impact on the health status of individuals who will be served by this project. Recently, residents and families surveyed through My Innerview reveal that 82% would rec</w:t>
      </w:r>
      <w:r>
        <w:rPr>
          <w:noProof/>
          <w:sz w:val="22"/>
          <w:szCs w:val="22"/>
        </w:rPr>
        <w:t>ommend the facility to others.”</w:t>
      </w:r>
    </w:p>
    <w:p w:rsidR="00DA0B23" w:rsidRPr="00903A3E" w:rsidRDefault="00DA0B23" w:rsidP="008C057F">
      <w:pPr>
        <w:tabs>
          <w:tab w:val="left" w:pos="-180"/>
        </w:tabs>
        <w:ind w:left="-180"/>
        <w:jc w:val="both"/>
        <w:rPr>
          <w:noProof/>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 xml:space="preserve">Seaside </w:t>
      </w:r>
      <w:r w:rsidR="00F05045">
        <w:rPr>
          <w:noProof/>
          <w:sz w:val="22"/>
          <w:szCs w:val="22"/>
        </w:rPr>
        <w:t xml:space="preserve">does not discriminate. </w:t>
      </w:r>
      <w:r w:rsidR="00DA0B23" w:rsidRPr="00ED0DB1">
        <w:rPr>
          <w:noProof/>
          <w:sz w:val="22"/>
          <w:szCs w:val="22"/>
        </w:rPr>
        <w:t xml:space="preserve">Services will be available to all </w:t>
      </w:r>
      <w:r w:rsidR="00DA0B23" w:rsidRPr="00ED0DB1">
        <w:rPr>
          <w:sz w:val="22"/>
          <w:szCs w:val="22"/>
        </w:rPr>
        <w:t>individuals</w:t>
      </w:r>
      <w:r w:rsidR="00DA0B23" w:rsidRPr="00ED0DB1">
        <w:rPr>
          <w:noProof/>
          <w:sz w:val="22"/>
          <w:szCs w:val="22"/>
        </w:rPr>
        <w:t xml:space="preserve"> in the planned service areas who qualify for nursing facility services based on clinical and financial eligibility criteria</w:t>
      </w:r>
      <w:r>
        <w:rPr>
          <w:noProof/>
          <w:sz w:val="22"/>
          <w:szCs w:val="22"/>
        </w:rPr>
        <w:t>.”</w:t>
      </w:r>
    </w:p>
    <w:p w:rsidR="00DA0B23" w:rsidRPr="00903A3E" w:rsidRDefault="00DA0B23" w:rsidP="008C057F">
      <w:pPr>
        <w:tabs>
          <w:tab w:val="left" w:pos="-180"/>
        </w:tabs>
        <w:ind w:left="-180"/>
        <w:jc w:val="both"/>
        <w:rPr>
          <w:noProof/>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While non-discriminatory in admission practices, Seaside does focus its efforts on sh</w:t>
      </w:r>
      <w:r w:rsidR="00F05045">
        <w:rPr>
          <w:noProof/>
          <w:sz w:val="22"/>
          <w:szCs w:val="22"/>
        </w:rPr>
        <w:t xml:space="preserve">ort-term rehabilitation stays. </w:t>
      </w:r>
      <w:r w:rsidR="00DA0B23" w:rsidRPr="00ED0DB1">
        <w:rPr>
          <w:noProof/>
          <w:sz w:val="22"/>
          <w:szCs w:val="22"/>
        </w:rPr>
        <w:t>To that end, 80% of  Seaside’s residents return home, with 93% of them fol</w:t>
      </w:r>
      <w:r w:rsidR="00F05045">
        <w:rPr>
          <w:noProof/>
          <w:sz w:val="22"/>
          <w:szCs w:val="22"/>
        </w:rPr>
        <w:t xml:space="preserve">lowed by home health services. </w:t>
      </w:r>
      <w:r w:rsidR="00DA0B23" w:rsidRPr="00ED0DB1">
        <w:rPr>
          <w:noProof/>
          <w:sz w:val="22"/>
          <w:szCs w:val="22"/>
        </w:rPr>
        <w:t>This emphasis helps keep overall costs of healthcare in Maine low and improves our residents’ quality of life by helping them get home to their fa</w:t>
      </w:r>
      <w:r>
        <w:rPr>
          <w:noProof/>
          <w:sz w:val="22"/>
          <w:szCs w:val="22"/>
        </w:rPr>
        <w:t>milies as quickly as possible.”</w:t>
      </w:r>
    </w:p>
    <w:p w:rsidR="00DA0B23" w:rsidRPr="00903A3E" w:rsidRDefault="00DA0B23" w:rsidP="008C057F">
      <w:pPr>
        <w:tabs>
          <w:tab w:val="left" w:pos="-180"/>
        </w:tabs>
        <w:ind w:left="-180"/>
        <w:jc w:val="both"/>
        <w:rPr>
          <w:noProof/>
          <w:sz w:val="16"/>
          <w:szCs w:val="16"/>
        </w:rPr>
      </w:pPr>
    </w:p>
    <w:p w:rsidR="00DA0B23" w:rsidRPr="00ED0DB1" w:rsidRDefault="00297B0D" w:rsidP="008C057F">
      <w:pPr>
        <w:tabs>
          <w:tab w:val="left" w:pos="-180"/>
        </w:tabs>
        <w:ind w:left="-180"/>
        <w:jc w:val="both"/>
        <w:rPr>
          <w:b/>
          <w:noProof/>
          <w:sz w:val="22"/>
          <w:szCs w:val="22"/>
        </w:rPr>
      </w:pPr>
      <w:r>
        <w:rPr>
          <w:b/>
          <w:noProof/>
          <w:sz w:val="22"/>
          <w:szCs w:val="22"/>
        </w:rPr>
        <w:t>“</w:t>
      </w:r>
      <w:r w:rsidR="00DA0B23" w:rsidRPr="00ED0DB1">
        <w:rPr>
          <w:b/>
          <w:noProof/>
          <w:sz w:val="22"/>
          <w:szCs w:val="22"/>
        </w:rPr>
        <w:t>Maine’s Population Trends and Implications for Proposed Projects</w:t>
      </w:r>
      <w:r>
        <w:rPr>
          <w:b/>
          <w:noProof/>
          <w:sz w:val="22"/>
          <w:szCs w:val="22"/>
        </w:rPr>
        <w:t>”</w:t>
      </w:r>
    </w:p>
    <w:p w:rsidR="00DA0B23" w:rsidRPr="00903A3E" w:rsidRDefault="00DA0B23" w:rsidP="008C057F">
      <w:pPr>
        <w:tabs>
          <w:tab w:val="left" w:pos="-180"/>
        </w:tabs>
        <w:ind w:left="-180"/>
        <w:jc w:val="both"/>
        <w:rPr>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 xml:space="preserve">The Muskie School of Public Service titled </w:t>
      </w:r>
      <w:r w:rsidR="00DA0B23" w:rsidRPr="00ED0DB1">
        <w:rPr>
          <w:noProof/>
          <w:sz w:val="22"/>
          <w:szCs w:val="22"/>
          <w:u w:val="single"/>
        </w:rPr>
        <w:t>Chartbook, Older Adults and Adults with Physical Disabilites: Population and Service Use Trends in Maine 2012</w:t>
      </w:r>
      <w:r w:rsidR="00DA0B23" w:rsidRPr="00ED0DB1">
        <w:rPr>
          <w:noProof/>
          <w:sz w:val="22"/>
          <w:szCs w:val="22"/>
        </w:rPr>
        <w:t xml:space="preserve"> Edition are referenced in this section and provides insight helpful in understanding the project’s need and expected contribution to health problems</w:t>
      </w:r>
      <w:r>
        <w:rPr>
          <w:noProof/>
          <w:sz w:val="22"/>
          <w:szCs w:val="22"/>
        </w:rPr>
        <w:t>.”</w:t>
      </w:r>
    </w:p>
    <w:p w:rsidR="00DA0B23" w:rsidRPr="00903A3E" w:rsidRDefault="00DA0B23" w:rsidP="008C057F">
      <w:pPr>
        <w:tabs>
          <w:tab w:val="left" w:pos="-180"/>
        </w:tabs>
        <w:ind w:left="-180"/>
        <w:jc w:val="both"/>
        <w:rPr>
          <w:noProof/>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Pertinent Muskie Report Highlights</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Maine has one of the largest percentage populations of over 65 year olds in the country, ranked 3</w:t>
      </w:r>
      <w:r w:rsidRPr="00ED0DB1">
        <w:rPr>
          <w:noProof/>
          <w:sz w:val="22"/>
          <w:szCs w:val="22"/>
          <w:vertAlign w:val="superscript"/>
        </w:rPr>
        <w:t>rd</w:t>
      </w:r>
      <w:r w:rsidRPr="00ED0DB1">
        <w:rPr>
          <w:noProof/>
          <w:sz w:val="22"/>
          <w:szCs w:val="22"/>
        </w:rPr>
        <w:t xml:space="preserve"> in 2010</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 xml:space="preserve">65-74 year olds will be Maine’s fastest growing age group, rising 57% within 10 years.  </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The number of Mainers age 85-and-above, the age group with the highest demand for long term care, will grow by 3,000 persons, a 9% increase between 2012 and 2022</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The forecast change for Cumberland county’s population between 2012 and 2022 is 46% (6,039 people) for the 75-84 age group and 13% (907 people) for the 85+ age group</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 xml:space="preserve">9.5% Mainers over 65 years old are living with diabilities compared to US average of 9.0% </w:t>
      </w:r>
    </w:p>
    <w:p w:rsidR="00DA0B23" w:rsidRPr="00ED0DB1" w:rsidRDefault="00DA0B23" w:rsidP="008C057F">
      <w:pPr>
        <w:numPr>
          <w:ilvl w:val="0"/>
          <w:numId w:val="8"/>
        </w:numPr>
        <w:tabs>
          <w:tab w:val="left" w:pos="360"/>
        </w:tabs>
        <w:ind w:left="360"/>
        <w:jc w:val="both"/>
        <w:rPr>
          <w:noProof/>
          <w:sz w:val="22"/>
          <w:szCs w:val="22"/>
        </w:rPr>
      </w:pPr>
      <w:r w:rsidRPr="00ED0DB1">
        <w:rPr>
          <w:noProof/>
          <w:sz w:val="22"/>
          <w:szCs w:val="22"/>
        </w:rPr>
        <w:t>In 2010, Maine ranked 38</w:t>
      </w:r>
      <w:r w:rsidRPr="00ED0DB1">
        <w:rPr>
          <w:noProof/>
          <w:sz w:val="22"/>
          <w:szCs w:val="22"/>
          <w:vertAlign w:val="superscript"/>
        </w:rPr>
        <w:t>th</w:t>
      </w:r>
      <w:r w:rsidRPr="00ED0DB1">
        <w:rPr>
          <w:noProof/>
          <w:sz w:val="22"/>
          <w:szCs w:val="22"/>
        </w:rPr>
        <w:t xml:space="preserve"> among states in the number of nursing facility beds per 1,000 persons age 65-and –above</w:t>
      </w:r>
      <w:r w:rsidR="00297B0D">
        <w:rPr>
          <w:noProof/>
          <w:sz w:val="22"/>
          <w:szCs w:val="22"/>
        </w:rPr>
        <w:t>”</w:t>
      </w:r>
    </w:p>
    <w:p w:rsidR="00DA0B23" w:rsidRPr="00903A3E" w:rsidRDefault="00DA0B23" w:rsidP="008C057F">
      <w:pPr>
        <w:tabs>
          <w:tab w:val="left" w:pos="-180"/>
        </w:tabs>
        <w:ind w:left="-180"/>
        <w:jc w:val="both"/>
        <w:rPr>
          <w:noProof/>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While the Muskie report describes that the use nursing facility services in Maine has declined between 2000 and 2008, the rate of decline has leveled off and in</w:t>
      </w:r>
      <w:r w:rsidR="00F05045">
        <w:rPr>
          <w:noProof/>
          <w:sz w:val="22"/>
          <w:szCs w:val="22"/>
        </w:rPr>
        <w:t xml:space="preserve"> 2010 even increased slightly. </w:t>
      </w:r>
      <w:r w:rsidR="00DA0B23" w:rsidRPr="00ED0DB1">
        <w:rPr>
          <w:noProof/>
          <w:sz w:val="22"/>
          <w:szCs w:val="22"/>
        </w:rPr>
        <w:t>The report also estimates the use of nursing facility services will be 0.8% for the 65-74 age group, 3.6% for the 75-84 age group an</w:t>
      </w:r>
      <w:r w:rsidR="00F05045">
        <w:rPr>
          <w:noProof/>
          <w:sz w:val="22"/>
          <w:szCs w:val="22"/>
        </w:rPr>
        <w:t>d 11.5% for the 85+ age group.”</w:t>
      </w:r>
    </w:p>
    <w:p w:rsidR="00903A3E" w:rsidRPr="00903A3E" w:rsidRDefault="00903A3E" w:rsidP="008C057F">
      <w:pPr>
        <w:tabs>
          <w:tab w:val="left" w:pos="-180"/>
        </w:tabs>
        <w:ind w:left="-180"/>
        <w:jc w:val="both"/>
        <w:rPr>
          <w:noProof/>
          <w:sz w:val="16"/>
          <w:szCs w:val="16"/>
        </w:rPr>
      </w:pPr>
    </w:p>
    <w:p w:rsidR="00DA0B23" w:rsidRPr="00ED0DB1" w:rsidRDefault="00297B0D" w:rsidP="008C057F">
      <w:pPr>
        <w:tabs>
          <w:tab w:val="left" w:pos="-180"/>
        </w:tabs>
        <w:ind w:left="-180"/>
        <w:jc w:val="both"/>
        <w:rPr>
          <w:noProof/>
          <w:sz w:val="22"/>
          <w:szCs w:val="22"/>
        </w:rPr>
      </w:pPr>
      <w:r>
        <w:rPr>
          <w:noProof/>
          <w:sz w:val="22"/>
          <w:szCs w:val="22"/>
        </w:rPr>
        <w:t>“</w:t>
      </w:r>
      <w:r w:rsidR="00DA0B23" w:rsidRPr="00ED0DB1">
        <w:rPr>
          <w:noProof/>
          <w:sz w:val="22"/>
          <w:szCs w:val="22"/>
        </w:rPr>
        <w:t>Applying these utilization percentages to forecasted population changes provides the following estimated demand increase for use of nursing facility services in Cumberland County within the next 10 years.</w:t>
      </w:r>
      <w:r>
        <w:rPr>
          <w:noProof/>
          <w:sz w:val="22"/>
          <w:szCs w:val="22"/>
        </w:rPr>
        <w:t>”</w:t>
      </w:r>
    </w:p>
    <w:p w:rsidR="00DA0B23" w:rsidRPr="00ED0DB1" w:rsidRDefault="00DA0B23" w:rsidP="008C057F">
      <w:pPr>
        <w:tabs>
          <w:tab w:val="left" w:pos="-180"/>
        </w:tabs>
        <w:ind w:left="-180"/>
        <w:jc w:val="center"/>
        <w:rPr>
          <w:noProof/>
          <w:sz w:val="22"/>
          <w:szCs w:val="22"/>
        </w:rPr>
      </w:pPr>
      <w:r w:rsidRPr="00167B0C">
        <w:rPr>
          <w:noProof/>
          <w:sz w:val="22"/>
          <w:szCs w:val="22"/>
        </w:rPr>
        <w:drawing>
          <wp:inline distT="0" distB="0" distL="0" distR="0" wp14:anchorId="1C2E2C92" wp14:editId="32709756">
            <wp:extent cx="29527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0" cy="1314450"/>
                    </a:xfrm>
                    <a:prstGeom prst="rect">
                      <a:avLst/>
                    </a:prstGeom>
                    <a:noFill/>
                    <a:ln>
                      <a:noFill/>
                    </a:ln>
                  </pic:spPr>
                </pic:pic>
              </a:graphicData>
            </a:graphic>
          </wp:inline>
        </w:drawing>
      </w:r>
    </w:p>
    <w:p w:rsidR="00744B2A" w:rsidRDefault="00744B2A" w:rsidP="008C057F">
      <w:pPr>
        <w:tabs>
          <w:tab w:val="left" w:pos="-180"/>
        </w:tabs>
        <w:ind w:left="-180"/>
        <w:jc w:val="both"/>
        <w:rPr>
          <w:noProof/>
          <w:sz w:val="22"/>
          <w:szCs w:val="22"/>
        </w:rPr>
      </w:pPr>
    </w:p>
    <w:p w:rsidR="00744B2A" w:rsidRDefault="00744B2A" w:rsidP="008C057F">
      <w:pPr>
        <w:tabs>
          <w:tab w:val="left" w:pos="-180"/>
        </w:tabs>
        <w:ind w:left="-180"/>
        <w:jc w:val="both"/>
        <w:rPr>
          <w:noProof/>
          <w:sz w:val="22"/>
          <w:szCs w:val="22"/>
        </w:rPr>
      </w:pPr>
    </w:p>
    <w:p w:rsidR="00DA0B23" w:rsidRPr="00ED0DB1" w:rsidRDefault="00F05045" w:rsidP="008C057F">
      <w:pPr>
        <w:tabs>
          <w:tab w:val="left" w:pos="-180"/>
        </w:tabs>
        <w:ind w:left="-180"/>
        <w:jc w:val="both"/>
        <w:rPr>
          <w:noProof/>
          <w:sz w:val="22"/>
          <w:szCs w:val="22"/>
        </w:rPr>
      </w:pPr>
      <w:r>
        <w:rPr>
          <w:noProof/>
          <w:sz w:val="22"/>
          <w:szCs w:val="22"/>
        </w:rPr>
        <w:t>“</w:t>
      </w:r>
      <w:r w:rsidR="00DA0B23" w:rsidRPr="00ED0DB1">
        <w:rPr>
          <w:noProof/>
          <w:sz w:val="22"/>
          <w:szCs w:val="22"/>
        </w:rPr>
        <w:t>While this is a rough estimate, it indicates hundreds more may need nurs</w:t>
      </w:r>
      <w:r>
        <w:rPr>
          <w:noProof/>
          <w:sz w:val="22"/>
          <w:szCs w:val="22"/>
        </w:rPr>
        <w:t xml:space="preserve">ing facility services by 2022. </w:t>
      </w:r>
      <w:r w:rsidR="00DA0B23" w:rsidRPr="00ED0DB1">
        <w:rPr>
          <w:noProof/>
          <w:sz w:val="22"/>
          <w:szCs w:val="22"/>
        </w:rPr>
        <w:t>The growth clearly supports this proposal of an additional 13 nursing facility beds at Seaside</w:t>
      </w:r>
      <w:r>
        <w:rPr>
          <w:noProof/>
          <w:sz w:val="22"/>
          <w:szCs w:val="22"/>
        </w:rPr>
        <w:t>.”</w:t>
      </w:r>
    </w:p>
    <w:p w:rsidR="00DA0B23" w:rsidRPr="00ED0DB1" w:rsidRDefault="00DA0B23" w:rsidP="008C057F">
      <w:pPr>
        <w:tabs>
          <w:tab w:val="left" w:pos="-180"/>
        </w:tabs>
        <w:ind w:left="-180"/>
        <w:jc w:val="both"/>
        <w:rPr>
          <w:noProof/>
          <w:sz w:val="22"/>
          <w:szCs w:val="22"/>
        </w:rPr>
      </w:pPr>
    </w:p>
    <w:p w:rsidR="00DA0B23" w:rsidRPr="00ED0DB1" w:rsidRDefault="00F05045" w:rsidP="008C057F">
      <w:pPr>
        <w:tabs>
          <w:tab w:val="left" w:pos="-180"/>
        </w:tabs>
        <w:ind w:left="-180"/>
        <w:jc w:val="both"/>
        <w:rPr>
          <w:noProof/>
          <w:sz w:val="22"/>
          <w:szCs w:val="22"/>
        </w:rPr>
      </w:pPr>
      <w:r>
        <w:rPr>
          <w:noProof/>
          <w:sz w:val="22"/>
          <w:szCs w:val="22"/>
        </w:rPr>
        <w:t>“</w:t>
      </w:r>
      <w:r w:rsidR="00DA0B23" w:rsidRPr="00ED0DB1">
        <w:rPr>
          <w:noProof/>
          <w:sz w:val="22"/>
          <w:szCs w:val="22"/>
        </w:rPr>
        <w:t>We also reviewed 2012 occupancy levels of nursing homes in Cumberland County (Schedule D</w:t>
      </w:r>
      <w:r>
        <w:rPr>
          <w:noProof/>
          <w:sz w:val="22"/>
          <w:szCs w:val="22"/>
        </w:rPr>
        <w:t xml:space="preserve">). </w:t>
      </w:r>
      <w:r w:rsidR="00DA0B23" w:rsidRPr="00ED0DB1">
        <w:rPr>
          <w:noProof/>
          <w:sz w:val="22"/>
          <w:szCs w:val="22"/>
        </w:rPr>
        <w:t>In 2012, full capacity was 1,648 persons and occupancies</w:t>
      </w:r>
      <w:r>
        <w:rPr>
          <w:noProof/>
          <w:sz w:val="22"/>
          <w:szCs w:val="22"/>
        </w:rPr>
        <w:t xml:space="preserve"> averaged 93%. </w:t>
      </w:r>
      <w:r w:rsidR="00DA0B23" w:rsidRPr="00ED0DB1">
        <w:rPr>
          <w:noProof/>
          <w:sz w:val="22"/>
          <w:szCs w:val="22"/>
        </w:rPr>
        <w:t>The proposed addition of 13 SNF beds to Cumberland County represents an increase of only 0.8%, thus this increase will have a negligible impact on Cumberland County average occupancies, even in the near term</w:t>
      </w:r>
      <w:r>
        <w:rPr>
          <w:noProof/>
          <w:sz w:val="22"/>
          <w:szCs w:val="22"/>
        </w:rPr>
        <w:t>.”</w:t>
      </w:r>
    </w:p>
    <w:p w:rsidR="00DA0B23" w:rsidRPr="00ED0DB1" w:rsidRDefault="00DA0B23" w:rsidP="008C057F">
      <w:pPr>
        <w:tabs>
          <w:tab w:val="left" w:pos="-180"/>
        </w:tabs>
        <w:ind w:left="-180"/>
        <w:jc w:val="both"/>
        <w:rPr>
          <w:noProof/>
          <w:sz w:val="22"/>
          <w:szCs w:val="22"/>
        </w:rPr>
      </w:pPr>
    </w:p>
    <w:p w:rsidR="00DA0B23" w:rsidRPr="00ED0DB1" w:rsidRDefault="00F05045" w:rsidP="008C057F">
      <w:pPr>
        <w:tabs>
          <w:tab w:val="left" w:pos="-180"/>
        </w:tabs>
        <w:ind w:left="-180"/>
        <w:jc w:val="both"/>
        <w:rPr>
          <w:noProof/>
          <w:sz w:val="22"/>
          <w:szCs w:val="22"/>
        </w:rPr>
      </w:pPr>
      <w:r>
        <w:rPr>
          <w:noProof/>
          <w:sz w:val="22"/>
          <w:szCs w:val="22"/>
        </w:rPr>
        <w:t>“</w:t>
      </w:r>
      <w:r w:rsidR="00DA0B23" w:rsidRPr="00ED0DB1">
        <w:rPr>
          <w:noProof/>
          <w:sz w:val="22"/>
          <w:szCs w:val="22"/>
        </w:rPr>
        <w:t>Plus any negative impact to other nursing facilities would likely occur to those located</w:t>
      </w:r>
      <w:r>
        <w:rPr>
          <w:noProof/>
          <w:sz w:val="22"/>
          <w:szCs w:val="22"/>
        </w:rPr>
        <w:t xml:space="preserve"> closest to Seaside. </w:t>
      </w:r>
      <w:r w:rsidR="00DA0B23" w:rsidRPr="00ED0DB1">
        <w:rPr>
          <w:noProof/>
          <w:sz w:val="22"/>
          <w:szCs w:val="22"/>
        </w:rPr>
        <w:t>A review of 2012 data for nursing facilities in Portland, South Portland, Falmouth, Scarborough and Westbrook reveal occupan</w:t>
      </w:r>
      <w:r>
        <w:rPr>
          <w:noProof/>
          <w:sz w:val="22"/>
          <w:szCs w:val="22"/>
        </w:rPr>
        <w:t xml:space="preserve">cies ranging from 91% to 98%. </w:t>
      </w:r>
      <w:r w:rsidR="00DA0B23" w:rsidRPr="00ED0DB1">
        <w:rPr>
          <w:noProof/>
          <w:sz w:val="22"/>
          <w:szCs w:val="22"/>
        </w:rPr>
        <w:t>Thus none appear threatened by this proposed increase.</w:t>
      </w:r>
      <w:r>
        <w:rPr>
          <w:noProof/>
          <w:sz w:val="22"/>
          <w:szCs w:val="22"/>
        </w:rPr>
        <w:t>”</w:t>
      </w:r>
    </w:p>
    <w:p w:rsidR="00DA0B23" w:rsidRPr="002D6538" w:rsidRDefault="00DA0B23" w:rsidP="008C057F">
      <w:pPr>
        <w:tabs>
          <w:tab w:val="left" w:pos="-180"/>
        </w:tabs>
        <w:ind w:left="-180"/>
        <w:rPr>
          <w:b/>
          <w:u w:val="single"/>
        </w:rPr>
      </w:pPr>
    </w:p>
    <w:p w:rsidR="008E41AC" w:rsidRPr="002D6538" w:rsidRDefault="008E41AC" w:rsidP="008C057F">
      <w:pPr>
        <w:tabs>
          <w:tab w:val="left" w:pos="-180"/>
        </w:tabs>
        <w:ind w:left="-180"/>
        <w:rPr>
          <w:b/>
        </w:rPr>
      </w:pPr>
      <w:r w:rsidRPr="002D6538">
        <w:rPr>
          <w:b/>
        </w:rPr>
        <w:t>B.</w:t>
      </w:r>
      <w:r w:rsidR="00235F4B">
        <w:rPr>
          <w:b/>
        </w:rPr>
        <w:t xml:space="preserve"> </w:t>
      </w:r>
      <w:r w:rsidRPr="002D6538">
        <w:rPr>
          <w:b/>
          <w:u w:val="single"/>
        </w:rPr>
        <w:t>C</w:t>
      </w:r>
      <w:r w:rsidR="00ED0DB1">
        <w:rPr>
          <w:b/>
          <w:u w:val="single"/>
        </w:rPr>
        <w:t xml:space="preserve">ertificate of </w:t>
      </w:r>
      <w:r w:rsidRPr="002D6538">
        <w:rPr>
          <w:b/>
          <w:u w:val="single"/>
        </w:rPr>
        <w:t>N</w:t>
      </w:r>
      <w:r w:rsidR="00ED0DB1">
        <w:rPr>
          <w:b/>
          <w:u w:val="single"/>
        </w:rPr>
        <w:t xml:space="preserve">eed </w:t>
      </w:r>
      <w:r w:rsidRPr="002D6538">
        <w:rPr>
          <w:b/>
          <w:u w:val="single"/>
        </w:rPr>
        <w:t>U</w:t>
      </w:r>
      <w:r w:rsidR="00ED0DB1">
        <w:rPr>
          <w:b/>
          <w:u w:val="single"/>
        </w:rPr>
        <w:t>nit</w:t>
      </w:r>
      <w:r w:rsidRPr="002D6538">
        <w:rPr>
          <w:b/>
          <w:u w:val="single"/>
        </w:rPr>
        <w:t xml:space="preserve"> Discussion</w:t>
      </w:r>
    </w:p>
    <w:p w:rsidR="008E41AC" w:rsidRPr="00313FEA" w:rsidRDefault="008E41AC" w:rsidP="008C057F">
      <w:pPr>
        <w:tabs>
          <w:tab w:val="left" w:pos="-180"/>
        </w:tabs>
        <w:ind w:left="-180"/>
        <w:rPr>
          <w:b/>
          <w:sz w:val="16"/>
          <w:szCs w:val="16"/>
        </w:rPr>
      </w:pPr>
    </w:p>
    <w:p w:rsidR="008E41AC" w:rsidRPr="003701E1" w:rsidRDefault="008E41AC" w:rsidP="00167B0C">
      <w:pPr>
        <w:pStyle w:val="ListParagraph"/>
        <w:numPr>
          <w:ilvl w:val="0"/>
          <w:numId w:val="20"/>
        </w:numPr>
        <w:tabs>
          <w:tab w:val="left" w:pos="720"/>
        </w:tabs>
        <w:ind w:left="-180" w:firstLine="0"/>
        <w:rPr>
          <w:b/>
        </w:rPr>
      </w:pPr>
      <w:r w:rsidRPr="003701E1">
        <w:rPr>
          <w:b/>
        </w:rPr>
        <w:t xml:space="preserve">CON </w:t>
      </w:r>
      <w:r w:rsidR="00ED0DB1" w:rsidRPr="003701E1">
        <w:rPr>
          <w:b/>
        </w:rPr>
        <w:t>Standards</w:t>
      </w:r>
    </w:p>
    <w:p w:rsidR="003701E1" w:rsidRDefault="003701E1" w:rsidP="008C057F">
      <w:pPr>
        <w:tabs>
          <w:tab w:val="left" w:pos="-180"/>
        </w:tabs>
        <w:ind w:left="-180"/>
        <w:rPr>
          <w:b/>
        </w:rPr>
      </w:pPr>
    </w:p>
    <w:p w:rsidR="003701E1" w:rsidRPr="009B19F4" w:rsidRDefault="003701E1" w:rsidP="008C057F">
      <w:pPr>
        <w:tabs>
          <w:tab w:val="left" w:pos="-180"/>
        </w:tabs>
        <w:ind w:left="-180"/>
        <w:jc w:val="both"/>
      </w:pPr>
      <w:r w:rsidRPr="009B19F4">
        <w:t>Relevant standards for inclusion in this section are specific to the determination there is a public need for the proposed services as demonstrated by certain factors,</w:t>
      </w:r>
      <w:r>
        <w:t xml:space="preserve"> including, but not limited to:</w:t>
      </w:r>
    </w:p>
    <w:p w:rsidR="003701E1" w:rsidRPr="007A565D" w:rsidRDefault="003701E1" w:rsidP="008C057F">
      <w:pPr>
        <w:tabs>
          <w:tab w:val="left" w:pos="-180"/>
        </w:tabs>
        <w:ind w:left="-180"/>
        <w:jc w:val="both"/>
      </w:pPr>
    </w:p>
    <w:p w:rsidR="003701E1" w:rsidRPr="009B19F4" w:rsidRDefault="003701E1" w:rsidP="008C057F">
      <w:pPr>
        <w:numPr>
          <w:ilvl w:val="0"/>
          <w:numId w:val="2"/>
        </w:numPr>
        <w:tabs>
          <w:tab w:val="left" w:pos="630"/>
        </w:tabs>
        <w:ind w:left="630"/>
        <w:jc w:val="both"/>
      </w:pPr>
      <w:r w:rsidRPr="009B19F4">
        <w:t>Whether, and the extent to which, the project will substantially address specific health problems as measured by health needs in the area to be served by the project;</w:t>
      </w:r>
    </w:p>
    <w:p w:rsidR="003701E1" w:rsidRPr="009B19F4" w:rsidRDefault="003701E1" w:rsidP="008C057F">
      <w:pPr>
        <w:numPr>
          <w:ilvl w:val="0"/>
          <w:numId w:val="2"/>
        </w:numPr>
        <w:tabs>
          <w:tab w:val="left" w:pos="630"/>
        </w:tabs>
        <w:ind w:left="630"/>
        <w:jc w:val="both"/>
      </w:pPr>
      <w:r w:rsidRPr="009B19F4">
        <w:t>Whether the project will have a positive impact on the health status indicators of the population to be served;</w:t>
      </w:r>
    </w:p>
    <w:p w:rsidR="003701E1" w:rsidRPr="004D716B" w:rsidRDefault="003701E1" w:rsidP="008C057F">
      <w:pPr>
        <w:numPr>
          <w:ilvl w:val="0"/>
          <w:numId w:val="2"/>
        </w:numPr>
        <w:tabs>
          <w:tab w:val="left" w:pos="630"/>
        </w:tabs>
        <w:ind w:left="630"/>
        <w:jc w:val="both"/>
        <w:rPr>
          <w:b/>
        </w:rPr>
      </w:pPr>
      <w:r w:rsidRPr="009B19F4">
        <w:t xml:space="preserve">Whether the services affected by the project will be accessible to all residents of the </w:t>
      </w:r>
      <w:r>
        <w:t>area proposed to be served; and</w:t>
      </w:r>
    </w:p>
    <w:p w:rsidR="003701E1" w:rsidRPr="004D716B" w:rsidRDefault="003701E1" w:rsidP="008C057F">
      <w:pPr>
        <w:pStyle w:val="ListParagraph"/>
        <w:numPr>
          <w:ilvl w:val="0"/>
          <w:numId w:val="2"/>
        </w:numPr>
        <w:tabs>
          <w:tab w:val="left" w:pos="630"/>
        </w:tabs>
        <w:ind w:left="630"/>
        <w:jc w:val="both"/>
        <w:rPr>
          <w:b/>
        </w:rPr>
      </w:pPr>
      <w:r>
        <w:t>Whether the project will provide demonstrable improvements in quality and outcome measures applicable to the services proposed in the project.</w:t>
      </w:r>
    </w:p>
    <w:p w:rsidR="008E41AC" w:rsidRPr="00313FEA" w:rsidRDefault="008E41AC" w:rsidP="008C057F">
      <w:pPr>
        <w:tabs>
          <w:tab w:val="left" w:pos="-180"/>
        </w:tabs>
        <w:ind w:left="-180"/>
        <w:jc w:val="both"/>
        <w:rPr>
          <w:b/>
          <w:sz w:val="16"/>
          <w:szCs w:val="16"/>
        </w:rPr>
      </w:pPr>
    </w:p>
    <w:p w:rsidR="008E41AC" w:rsidRDefault="000A06C5" w:rsidP="00167B0C">
      <w:pPr>
        <w:pStyle w:val="ListParagraph"/>
        <w:numPr>
          <w:ilvl w:val="0"/>
          <w:numId w:val="20"/>
        </w:numPr>
        <w:tabs>
          <w:tab w:val="left" w:pos="-180"/>
        </w:tabs>
        <w:ind w:left="-180" w:firstLine="0"/>
        <w:jc w:val="both"/>
        <w:rPr>
          <w:b/>
        </w:rPr>
      </w:pPr>
      <w:r w:rsidRPr="00275CEB">
        <w:rPr>
          <w:b/>
        </w:rPr>
        <w:t>CON</w:t>
      </w:r>
      <w:r w:rsidR="00ED0DB1" w:rsidRPr="00275CEB">
        <w:rPr>
          <w:b/>
        </w:rPr>
        <w:t xml:space="preserve"> Unit</w:t>
      </w:r>
      <w:r w:rsidRPr="00275CEB">
        <w:rPr>
          <w:b/>
        </w:rPr>
        <w:t xml:space="preserve"> </w:t>
      </w:r>
      <w:r w:rsidR="008E41AC" w:rsidRPr="00275CEB">
        <w:rPr>
          <w:b/>
        </w:rPr>
        <w:t>Analysis</w:t>
      </w:r>
    </w:p>
    <w:p w:rsidR="00185DDE" w:rsidRDefault="00185DDE" w:rsidP="008C057F">
      <w:pPr>
        <w:tabs>
          <w:tab w:val="left" w:pos="-180"/>
        </w:tabs>
        <w:ind w:left="-180"/>
        <w:jc w:val="both"/>
        <w:rPr>
          <w:b/>
        </w:rPr>
      </w:pPr>
    </w:p>
    <w:p w:rsidR="00185DDE" w:rsidRDefault="00185DDE" w:rsidP="008C057F">
      <w:pPr>
        <w:tabs>
          <w:tab w:val="left" w:pos="-180"/>
        </w:tabs>
        <w:ind w:left="-180"/>
        <w:jc w:val="both"/>
      </w:pPr>
      <w:r>
        <w:t xml:space="preserve">In order to determine public need, CONU analyzed demographic and service use trends in Seaside’s service area (Cumberland County, Maine). CONU utilized the </w:t>
      </w:r>
      <w:r w:rsidRPr="00185DDE">
        <w:rPr>
          <w:u w:val="single"/>
        </w:rPr>
        <w:t>Older Adults with Physical Disabilities: population and Service Use Trends in Maine, 2012 Edition</w:t>
      </w:r>
      <w:r>
        <w:t xml:space="preserve">, prepared by the Muskie School of Public Service and the U.S. Census Bureau’s website located at </w:t>
      </w:r>
      <w:hyperlink r:id="rId22" w:history="1">
        <w:r w:rsidRPr="00870CA3">
          <w:rPr>
            <w:rStyle w:val="Hyperlink"/>
          </w:rPr>
          <w:t>http://quickfacts.census.gov</w:t>
        </w:r>
      </w:hyperlink>
      <w:r>
        <w:t>.</w:t>
      </w:r>
    </w:p>
    <w:p w:rsidR="00185DDE" w:rsidRDefault="00185DDE" w:rsidP="008C057F">
      <w:pPr>
        <w:tabs>
          <w:tab w:val="left" w:pos="-180"/>
        </w:tabs>
        <w:ind w:left="-180"/>
        <w:jc w:val="both"/>
      </w:pPr>
    </w:p>
    <w:p w:rsidR="00185DDE" w:rsidRDefault="00FE565B" w:rsidP="008C057F">
      <w:pPr>
        <w:tabs>
          <w:tab w:val="left" w:pos="-180"/>
        </w:tabs>
        <w:ind w:left="-180"/>
        <w:jc w:val="both"/>
      </w:pPr>
      <w:r>
        <w:t>Cumberland County has a land area of approximately 835 square miles. It is comprised of three cities: Portland, South Portland, and Westbrook and twenty-five towns</w:t>
      </w:r>
      <w:r w:rsidR="00C2277D">
        <w:t>. The</w:t>
      </w:r>
      <w:r>
        <w:t xml:space="preserve"> estimated 2012 population </w:t>
      </w:r>
      <w:r w:rsidR="00C2277D">
        <w:t>is</w:t>
      </w:r>
      <w:r>
        <w:t xml:space="preserve"> 283,840</w:t>
      </w:r>
      <w:r w:rsidR="00C2277D">
        <w:t>, consisting of</w:t>
      </w:r>
      <w:r w:rsidR="00F7203A">
        <w:t xml:space="preserve"> 4</w:t>
      </w:r>
      <w:r w:rsidR="00C2277D">
        <w:t>0,689</w:t>
      </w:r>
      <w:r w:rsidR="00027181">
        <w:t xml:space="preserve"> persons</w:t>
      </w:r>
      <w:r w:rsidR="00F7203A">
        <w:t xml:space="preserve"> (or 15%) in the 65 or older age group. This population is the primary consumer of nursing home services</w:t>
      </w:r>
      <w:r w:rsidR="00C2277D">
        <w:t>. The breakdown of this population by age group and projected growth is contained in the following table:</w:t>
      </w:r>
    </w:p>
    <w:p w:rsidR="00C2277D" w:rsidRDefault="00C2277D" w:rsidP="008C057F">
      <w:pPr>
        <w:tabs>
          <w:tab w:val="left" w:pos="-180"/>
        </w:tabs>
        <w:ind w:left="-180"/>
      </w:pPr>
    </w:p>
    <w:tbl>
      <w:tblPr>
        <w:tblW w:w="7169" w:type="dxa"/>
        <w:jc w:val="center"/>
        <w:tblInd w:w="-295" w:type="dxa"/>
        <w:tblLook w:val="04A0" w:firstRow="1" w:lastRow="0" w:firstColumn="1" w:lastColumn="0" w:noHBand="0" w:noVBand="1"/>
      </w:tblPr>
      <w:tblGrid>
        <w:gridCol w:w="2788"/>
        <w:gridCol w:w="1425"/>
        <w:gridCol w:w="900"/>
        <w:gridCol w:w="2056"/>
      </w:tblGrid>
      <w:tr w:rsidR="00C2277D" w:rsidTr="000F3DAE">
        <w:trPr>
          <w:trHeight w:val="300"/>
          <w:jc w:val="center"/>
        </w:trPr>
        <w:tc>
          <w:tcPr>
            <w:tcW w:w="2788" w:type="dxa"/>
            <w:tcBorders>
              <w:top w:val="single" w:sz="4" w:space="0" w:color="auto"/>
              <w:left w:val="single" w:sz="4" w:space="0" w:color="auto"/>
              <w:bottom w:val="nil"/>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Cumberland County Age</w:t>
            </w:r>
          </w:p>
        </w:tc>
        <w:tc>
          <w:tcPr>
            <w:tcW w:w="1425" w:type="dxa"/>
            <w:tcBorders>
              <w:top w:val="single" w:sz="4" w:space="0" w:color="auto"/>
              <w:left w:val="nil"/>
              <w:bottom w:val="nil"/>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2012 Current</w:t>
            </w:r>
          </w:p>
        </w:tc>
        <w:tc>
          <w:tcPr>
            <w:tcW w:w="900" w:type="dxa"/>
            <w:tcBorders>
              <w:top w:val="single" w:sz="4" w:space="0" w:color="auto"/>
              <w:left w:val="nil"/>
              <w:bottom w:val="nil"/>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Rate of</w:t>
            </w:r>
          </w:p>
        </w:tc>
        <w:tc>
          <w:tcPr>
            <w:tcW w:w="2056" w:type="dxa"/>
            <w:tcBorders>
              <w:top w:val="single" w:sz="4" w:space="0" w:color="auto"/>
              <w:left w:val="nil"/>
              <w:bottom w:val="nil"/>
              <w:right w:val="single" w:sz="4" w:space="0" w:color="auto"/>
            </w:tcBorders>
            <w:shd w:val="clear" w:color="auto" w:fill="auto"/>
            <w:noWrap/>
            <w:vAlign w:val="bottom"/>
            <w:hideMark/>
          </w:tcPr>
          <w:p w:rsidR="00C2277D" w:rsidRDefault="000F3DAE"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 xml:space="preserve">   2</w:t>
            </w:r>
            <w:r w:rsidR="00C2277D">
              <w:rPr>
                <w:rFonts w:ascii="Calibri" w:hAnsi="Calibri" w:cs="Calibri"/>
                <w:b/>
                <w:bCs/>
                <w:color w:val="000000"/>
                <w:sz w:val="22"/>
                <w:szCs w:val="22"/>
              </w:rPr>
              <w:t>022 Projected</w:t>
            </w:r>
          </w:p>
        </w:tc>
      </w:tr>
      <w:tr w:rsidR="00C2277D" w:rsidTr="000F3DAE">
        <w:trPr>
          <w:trHeight w:val="300"/>
          <w:jc w:val="center"/>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Group</w:t>
            </w:r>
          </w:p>
        </w:tc>
        <w:tc>
          <w:tcPr>
            <w:tcW w:w="1425"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Population</w:t>
            </w:r>
          </w:p>
        </w:tc>
        <w:tc>
          <w:tcPr>
            <w:tcW w:w="900"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Growth</w:t>
            </w:r>
          </w:p>
        </w:tc>
        <w:tc>
          <w:tcPr>
            <w:tcW w:w="2056"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center"/>
              <w:rPr>
                <w:rFonts w:ascii="Calibri" w:hAnsi="Calibri" w:cs="Calibri"/>
                <w:b/>
                <w:bCs/>
                <w:color w:val="000000"/>
                <w:sz w:val="22"/>
                <w:szCs w:val="22"/>
              </w:rPr>
            </w:pPr>
            <w:r>
              <w:rPr>
                <w:rFonts w:ascii="Calibri" w:hAnsi="Calibri" w:cs="Calibri"/>
                <w:b/>
                <w:bCs/>
                <w:color w:val="000000"/>
                <w:sz w:val="22"/>
                <w:szCs w:val="22"/>
              </w:rPr>
              <w:t>Population</w:t>
            </w:r>
          </w:p>
        </w:tc>
      </w:tr>
      <w:tr w:rsidR="00C2277D" w:rsidTr="000F3DAE">
        <w:trPr>
          <w:trHeight w:val="300"/>
          <w:jc w:val="center"/>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rsidR="00C2277D" w:rsidRDefault="00027181" w:rsidP="008C057F">
            <w:pPr>
              <w:tabs>
                <w:tab w:val="left" w:pos="-180"/>
              </w:tabs>
              <w:ind w:left="-180"/>
              <w:rPr>
                <w:rFonts w:ascii="Calibri" w:hAnsi="Calibri" w:cs="Calibri"/>
                <w:color w:val="000000"/>
                <w:sz w:val="22"/>
                <w:szCs w:val="22"/>
              </w:rPr>
            </w:pPr>
            <w:r>
              <w:rPr>
                <w:rFonts w:ascii="Calibri" w:hAnsi="Calibri" w:cs="Calibri"/>
                <w:color w:val="000000"/>
                <w:sz w:val="22"/>
                <w:szCs w:val="22"/>
              </w:rPr>
              <w:t xml:space="preserve">  Age 85+</w:t>
            </w:r>
          </w:p>
        </w:tc>
        <w:tc>
          <w:tcPr>
            <w:tcW w:w="1425"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6,141</w:t>
            </w:r>
          </w:p>
        </w:tc>
        <w:tc>
          <w:tcPr>
            <w:tcW w:w="900"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13%</w:t>
            </w:r>
          </w:p>
        </w:tc>
        <w:tc>
          <w:tcPr>
            <w:tcW w:w="2056"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6,939</w:t>
            </w:r>
          </w:p>
        </w:tc>
      </w:tr>
      <w:tr w:rsidR="00C2277D" w:rsidTr="000F3DAE">
        <w:trPr>
          <w:trHeight w:val="300"/>
          <w:jc w:val="center"/>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rsidR="00C2277D" w:rsidRDefault="00027181" w:rsidP="008C057F">
            <w:pPr>
              <w:tabs>
                <w:tab w:val="left" w:pos="-180"/>
              </w:tabs>
              <w:ind w:left="-180"/>
              <w:rPr>
                <w:rFonts w:ascii="Calibri" w:hAnsi="Calibri" w:cs="Calibri"/>
                <w:color w:val="000000"/>
                <w:sz w:val="22"/>
                <w:szCs w:val="22"/>
              </w:rPr>
            </w:pPr>
            <w:r>
              <w:rPr>
                <w:rFonts w:ascii="Calibri" w:hAnsi="Calibri" w:cs="Calibri"/>
                <w:color w:val="000000"/>
                <w:sz w:val="22"/>
                <w:szCs w:val="22"/>
              </w:rPr>
              <w:t xml:space="preserve">  Age 75-84</w:t>
            </w:r>
          </w:p>
        </w:tc>
        <w:tc>
          <w:tcPr>
            <w:tcW w:w="1425"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13,494</w:t>
            </w:r>
          </w:p>
        </w:tc>
        <w:tc>
          <w:tcPr>
            <w:tcW w:w="900"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46%</w:t>
            </w:r>
          </w:p>
        </w:tc>
        <w:tc>
          <w:tcPr>
            <w:tcW w:w="2056"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19,701</w:t>
            </w:r>
          </w:p>
        </w:tc>
      </w:tr>
      <w:tr w:rsidR="00C2277D" w:rsidTr="000F3DAE">
        <w:trPr>
          <w:trHeight w:val="300"/>
          <w:jc w:val="center"/>
        </w:trPr>
        <w:tc>
          <w:tcPr>
            <w:tcW w:w="2788" w:type="dxa"/>
            <w:tcBorders>
              <w:top w:val="nil"/>
              <w:left w:val="single" w:sz="4" w:space="0" w:color="auto"/>
              <w:bottom w:val="single" w:sz="4" w:space="0" w:color="auto"/>
              <w:right w:val="single" w:sz="4" w:space="0" w:color="auto"/>
            </w:tcBorders>
            <w:shd w:val="clear" w:color="auto" w:fill="auto"/>
            <w:noWrap/>
            <w:vAlign w:val="bottom"/>
            <w:hideMark/>
          </w:tcPr>
          <w:p w:rsidR="00C2277D" w:rsidRDefault="00027181" w:rsidP="008C057F">
            <w:pPr>
              <w:tabs>
                <w:tab w:val="left" w:pos="-180"/>
              </w:tabs>
              <w:ind w:left="-180"/>
              <w:rPr>
                <w:rFonts w:ascii="Calibri" w:hAnsi="Calibri" w:cs="Calibri"/>
                <w:color w:val="000000"/>
                <w:sz w:val="22"/>
                <w:szCs w:val="22"/>
              </w:rPr>
            </w:pPr>
            <w:r>
              <w:rPr>
                <w:rFonts w:ascii="Calibri" w:hAnsi="Calibri" w:cs="Calibri"/>
                <w:color w:val="000000"/>
                <w:sz w:val="22"/>
                <w:szCs w:val="22"/>
              </w:rPr>
              <w:t xml:space="preserve">  Age 65-74</w:t>
            </w:r>
          </w:p>
        </w:tc>
        <w:tc>
          <w:tcPr>
            <w:tcW w:w="1425"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21,054</w:t>
            </w:r>
          </w:p>
        </w:tc>
        <w:tc>
          <w:tcPr>
            <w:tcW w:w="900"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66%</w:t>
            </w:r>
          </w:p>
        </w:tc>
        <w:tc>
          <w:tcPr>
            <w:tcW w:w="2056" w:type="dxa"/>
            <w:tcBorders>
              <w:top w:val="nil"/>
              <w:left w:val="nil"/>
              <w:bottom w:val="single" w:sz="4" w:space="0" w:color="auto"/>
              <w:right w:val="single" w:sz="4" w:space="0" w:color="auto"/>
            </w:tcBorders>
            <w:shd w:val="clear" w:color="auto" w:fill="auto"/>
            <w:noWrap/>
            <w:vAlign w:val="bottom"/>
            <w:hideMark/>
          </w:tcPr>
          <w:p w:rsidR="00C2277D" w:rsidRDefault="00C2277D" w:rsidP="008C057F">
            <w:pPr>
              <w:tabs>
                <w:tab w:val="left" w:pos="-180"/>
              </w:tabs>
              <w:ind w:left="-180"/>
              <w:jc w:val="right"/>
              <w:rPr>
                <w:rFonts w:ascii="Calibri" w:hAnsi="Calibri" w:cs="Calibri"/>
                <w:color w:val="000000"/>
                <w:sz w:val="22"/>
                <w:szCs w:val="22"/>
              </w:rPr>
            </w:pPr>
            <w:r>
              <w:rPr>
                <w:rFonts w:ascii="Calibri" w:hAnsi="Calibri" w:cs="Calibri"/>
                <w:color w:val="000000"/>
                <w:sz w:val="22"/>
                <w:szCs w:val="22"/>
              </w:rPr>
              <w:t>34,950</w:t>
            </w:r>
          </w:p>
        </w:tc>
      </w:tr>
    </w:tbl>
    <w:p w:rsidR="00744B2A" w:rsidRPr="00744B2A" w:rsidRDefault="00744B2A" w:rsidP="008C057F">
      <w:pPr>
        <w:tabs>
          <w:tab w:val="left" w:pos="-180"/>
        </w:tabs>
        <w:ind w:left="-180"/>
        <w:jc w:val="both"/>
        <w:rPr>
          <w:sz w:val="10"/>
          <w:szCs w:val="10"/>
        </w:rPr>
      </w:pPr>
    </w:p>
    <w:p w:rsidR="00C2277D" w:rsidRDefault="00AE7A57" w:rsidP="008C057F">
      <w:pPr>
        <w:tabs>
          <w:tab w:val="left" w:pos="-180"/>
        </w:tabs>
        <w:ind w:left="-180"/>
        <w:jc w:val="both"/>
      </w:pPr>
      <w:r>
        <w:t>This rate of growth coincides with the State of Maine as a whole where the 65 and over population continues to grow at a rate faster than New England and the United States as a whole.  Statewide nursing home utilization declined between 2000 and 2008 but leveled off in 2010.  The average statewide percentages of the 65+ population utilizing SNF/NF services are as follows:</w:t>
      </w:r>
    </w:p>
    <w:p w:rsidR="00AE7A57" w:rsidRDefault="00AE7A57" w:rsidP="008C057F">
      <w:pPr>
        <w:tabs>
          <w:tab w:val="left" w:pos="-180"/>
        </w:tabs>
        <w:ind w:left="-180"/>
        <w:rPr>
          <w:sz w:val="10"/>
          <w:szCs w:val="10"/>
        </w:rPr>
      </w:pPr>
    </w:p>
    <w:tbl>
      <w:tblPr>
        <w:tblStyle w:val="TableGrid"/>
        <w:tblW w:w="0" w:type="auto"/>
        <w:jc w:val="center"/>
        <w:tblInd w:w="1368" w:type="dxa"/>
        <w:tblLook w:val="04A0" w:firstRow="1" w:lastRow="0" w:firstColumn="1" w:lastColumn="0" w:noHBand="0" w:noVBand="1"/>
      </w:tblPr>
      <w:tblGrid>
        <w:gridCol w:w="2880"/>
        <w:gridCol w:w="4230"/>
      </w:tblGrid>
      <w:tr w:rsidR="008C057F" w:rsidTr="008C057F">
        <w:trPr>
          <w:jc w:val="center"/>
        </w:trPr>
        <w:tc>
          <w:tcPr>
            <w:tcW w:w="2880" w:type="dxa"/>
          </w:tcPr>
          <w:p w:rsidR="008C057F" w:rsidRPr="008C057F" w:rsidRDefault="008C057F" w:rsidP="008C057F">
            <w:pPr>
              <w:tabs>
                <w:tab w:val="left" w:pos="-180"/>
              </w:tabs>
              <w:rPr>
                <w:b/>
              </w:rPr>
            </w:pPr>
            <w:r w:rsidRPr="008C057F">
              <w:rPr>
                <w:b/>
              </w:rPr>
              <w:t>Age Group</w:t>
            </w:r>
          </w:p>
        </w:tc>
        <w:tc>
          <w:tcPr>
            <w:tcW w:w="4230" w:type="dxa"/>
          </w:tcPr>
          <w:p w:rsidR="008C057F" w:rsidRPr="008C057F" w:rsidRDefault="008C057F" w:rsidP="008C057F">
            <w:pPr>
              <w:tabs>
                <w:tab w:val="left" w:pos="-180"/>
              </w:tabs>
              <w:rPr>
                <w:b/>
              </w:rPr>
            </w:pPr>
            <w:r w:rsidRPr="008C057F">
              <w:rPr>
                <w:b/>
              </w:rPr>
              <w:t>% of age group needing SNF/NF care</w:t>
            </w:r>
          </w:p>
        </w:tc>
      </w:tr>
      <w:tr w:rsidR="008C057F" w:rsidTr="008C057F">
        <w:trPr>
          <w:jc w:val="center"/>
        </w:trPr>
        <w:tc>
          <w:tcPr>
            <w:tcW w:w="2880" w:type="dxa"/>
          </w:tcPr>
          <w:p w:rsidR="008C057F" w:rsidRPr="008C057F" w:rsidRDefault="008C057F" w:rsidP="008C057F">
            <w:pPr>
              <w:tabs>
                <w:tab w:val="left" w:pos="-180"/>
              </w:tabs>
            </w:pPr>
            <w:r>
              <w:t>Age 85</w:t>
            </w:r>
            <w:r w:rsidR="00027181">
              <w:t>+</w:t>
            </w:r>
          </w:p>
        </w:tc>
        <w:tc>
          <w:tcPr>
            <w:tcW w:w="4230" w:type="dxa"/>
          </w:tcPr>
          <w:p w:rsidR="008C057F" w:rsidRPr="008C057F" w:rsidRDefault="008C057F" w:rsidP="008C057F">
            <w:pPr>
              <w:tabs>
                <w:tab w:val="left" w:pos="-180"/>
              </w:tabs>
            </w:pPr>
            <w:r>
              <w:t>11.50%</w:t>
            </w:r>
          </w:p>
        </w:tc>
      </w:tr>
      <w:tr w:rsidR="008C057F" w:rsidTr="008C057F">
        <w:trPr>
          <w:jc w:val="center"/>
        </w:trPr>
        <w:tc>
          <w:tcPr>
            <w:tcW w:w="2880" w:type="dxa"/>
          </w:tcPr>
          <w:p w:rsidR="008C057F" w:rsidRPr="008C057F" w:rsidRDefault="008C057F" w:rsidP="008C057F">
            <w:pPr>
              <w:tabs>
                <w:tab w:val="left" w:pos="-180"/>
              </w:tabs>
            </w:pPr>
            <w:r>
              <w:t>Age 75-84</w:t>
            </w:r>
          </w:p>
        </w:tc>
        <w:tc>
          <w:tcPr>
            <w:tcW w:w="4230" w:type="dxa"/>
          </w:tcPr>
          <w:p w:rsidR="008C057F" w:rsidRPr="008C057F" w:rsidRDefault="008C057F" w:rsidP="008C057F">
            <w:pPr>
              <w:tabs>
                <w:tab w:val="left" w:pos="-180"/>
              </w:tabs>
            </w:pPr>
            <w:r>
              <w:t>3.60%</w:t>
            </w:r>
          </w:p>
        </w:tc>
      </w:tr>
      <w:tr w:rsidR="008C057F" w:rsidTr="008C057F">
        <w:trPr>
          <w:jc w:val="center"/>
        </w:trPr>
        <w:tc>
          <w:tcPr>
            <w:tcW w:w="2880" w:type="dxa"/>
          </w:tcPr>
          <w:p w:rsidR="008C057F" w:rsidRDefault="008C057F" w:rsidP="008C057F">
            <w:pPr>
              <w:tabs>
                <w:tab w:val="left" w:pos="-180"/>
              </w:tabs>
            </w:pPr>
            <w:r>
              <w:t>Age 64-74</w:t>
            </w:r>
          </w:p>
        </w:tc>
        <w:tc>
          <w:tcPr>
            <w:tcW w:w="4230" w:type="dxa"/>
          </w:tcPr>
          <w:p w:rsidR="008C057F" w:rsidRDefault="008C057F" w:rsidP="008C057F">
            <w:pPr>
              <w:tabs>
                <w:tab w:val="left" w:pos="-180"/>
              </w:tabs>
            </w:pPr>
            <w:r>
              <w:t>0.80%</w:t>
            </w:r>
          </w:p>
        </w:tc>
      </w:tr>
    </w:tbl>
    <w:p w:rsidR="008C057F" w:rsidRDefault="008C057F" w:rsidP="008C057F">
      <w:pPr>
        <w:tabs>
          <w:tab w:val="left" w:pos="-180"/>
        </w:tabs>
        <w:ind w:left="-180"/>
        <w:rPr>
          <w:sz w:val="10"/>
          <w:szCs w:val="10"/>
        </w:rPr>
      </w:pPr>
    </w:p>
    <w:p w:rsidR="00D21D82" w:rsidRDefault="00AE7A57" w:rsidP="008C057F">
      <w:pPr>
        <w:tabs>
          <w:tab w:val="left" w:pos="-180"/>
        </w:tabs>
        <w:ind w:left="-180"/>
        <w:jc w:val="both"/>
      </w:pPr>
      <w:r>
        <w:t xml:space="preserve">It is likely that additional SNF/NF services will be required over the next ten years given the projected increase in the 65+ population. </w:t>
      </w:r>
      <w:r w:rsidR="00836373">
        <w:t>Over the past two decades many new services have been added which allow persons to stay at home or receive services within the community</w:t>
      </w:r>
      <w:r w:rsidR="00D62B45">
        <w:t>,</w:t>
      </w:r>
      <w:r w:rsidR="00836373">
        <w:t xml:space="preserve"> however</w:t>
      </w:r>
      <w:r w:rsidR="00D62B45">
        <w:t>,</w:t>
      </w:r>
      <w:r w:rsidR="00836373">
        <w:t xml:space="preserve"> when an individual does enter a nursing home they are usually older and require more care. </w:t>
      </w:r>
      <w:r>
        <w:t xml:space="preserve">Adding additional SNF/NF beds would substantially address specific health problems associated with an aging population requiring more intensive care. </w:t>
      </w:r>
      <w:r w:rsidR="00861DE1">
        <w:t>Cumberland County had 41 nursing home beds per 1,000 person’s age 65 and above in 2010 as compared to the State</w:t>
      </w:r>
      <w:r w:rsidR="00AB18AF">
        <w:t>-</w:t>
      </w:r>
      <w:r w:rsidR="00861DE1">
        <w:t xml:space="preserve">wide average of 33 nursing home beds per 1,000 person’s aged 65 and above. </w:t>
      </w:r>
      <w:r w:rsidR="00245955">
        <w:t>T</w:t>
      </w:r>
      <w:r w:rsidR="00D21D82">
        <w:t>he available beds in Cumberland County exceeds the State</w:t>
      </w:r>
      <w:r w:rsidR="00245955">
        <w:t>wide</w:t>
      </w:r>
      <w:r w:rsidR="00D21D82">
        <w:t xml:space="preserve"> average</w:t>
      </w:r>
      <w:r w:rsidR="00245955">
        <w:t xml:space="preserve"> </w:t>
      </w:r>
      <w:r w:rsidR="0012294A">
        <w:t xml:space="preserve">however the average occupancy is greater than 93%. </w:t>
      </w:r>
      <w:r w:rsidR="00D21D82">
        <w:t xml:space="preserve"> CONU </w:t>
      </w:r>
      <w:r w:rsidR="00245955">
        <w:t xml:space="preserve">compiled occupancy data for all Cumberland County nursing homes. </w:t>
      </w:r>
      <w:r w:rsidR="00D21D82">
        <w:t xml:space="preserve"> </w:t>
      </w:r>
      <w:r w:rsidR="00D1420E">
        <w:t>Please see table below.</w:t>
      </w:r>
    </w:p>
    <w:p w:rsidR="00AE7A57" w:rsidRPr="008C057F" w:rsidRDefault="00AE7A57" w:rsidP="008C057F">
      <w:pPr>
        <w:tabs>
          <w:tab w:val="left" w:pos="-180"/>
        </w:tabs>
        <w:ind w:left="-180"/>
        <w:rPr>
          <w:sz w:val="10"/>
          <w:szCs w:val="10"/>
        </w:rPr>
      </w:pPr>
    </w:p>
    <w:p w:rsidR="00C2277D" w:rsidRDefault="00D1420E" w:rsidP="008C057F">
      <w:pPr>
        <w:tabs>
          <w:tab w:val="left" w:pos="-180"/>
        </w:tabs>
        <w:ind w:left="-180"/>
      </w:pPr>
      <w:r>
        <w:t>Table 1: Cumberland County Nursing Homes Occupancy Data</w:t>
      </w:r>
    </w:p>
    <w:p w:rsidR="00D1420E" w:rsidRPr="008C057F" w:rsidRDefault="00D1420E" w:rsidP="008C057F">
      <w:pPr>
        <w:tabs>
          <w:tab w:val="left" w:pos="-180"/>
        </w:tabs>
        <w:ind w:left="-180"/>
        <w:rPr>
          <w:sz w:val="10"/>
          <w:szCs w:val="10"/>
        </w:rPr>
      </w:pPr>
    </w:p>
    <w:tbl>
      <w:tblPr>
        <w:tblW w:w="9916" w:type="dxa"/>
        <w:jc w:val="center"/>
        <w:tblInd w:w="-1554" w:type="dxa"/>
        <w:tblLook w:val="04A0" w:firstRow="1" w:lastRow="0" w:firstColumn="1" w:lastColumn="0" w:noHBand="0" w:noVBand="1"/>
      </w:tblPr>
      <w:tblGrid>
        <w:gridCol w:w="3043"/>
        <w:gridCol w:w="1620"/>
        <w:gridCol w:w="1620"/>
        <w:gridCol w:w="1077"/>
        <w:gridCol w:w="1435"/>
        <w:gridCol w:w="1208"/>
      </w:tblGrid>
      <w:tr w:rsidR="00D1420E" w:rsidTr="008C057F">
        <w:trPr>
          <w:trHeight w:val="300"/>
          <w:jc w:val="center"/>
        </w:trPr>
        <w:tc>
          <w:tcPr>
            <w:tcW w:w="3043" w:type="dxa"/>
            <w:tcBorders>
              <w:top w:val="single" w:sz="4" w:space="0" w:color="auto"/>
              <w:left w:val="single" w:sz="4" w:space="0" w:color="auto"/>
              <w:bottom w:val="nil"/>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p>
        </w:tc>
        <w:tc>
          <w:tcPr>
            <w:tcW w:w="1620" w:type="dxa"/>
            <w:tcBorders>
              <w:top w:val="single" w:sz="4" w:space="0" w:color="auto"/>
              <w:left w:val="nil"/>
              <w:bottom w:val="nil"/>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p>
        </w:tc>
        <w:tc>
          <w:tcPr>
            <w:tcW w:w="1620" w:type="dxa"/>
            <w:tcBorders>
              <w:top w:val="single" w:sz="4" w:space="0" w:color="auto"/>
              <w:left w:val="nil"/>
              <w:bottom w:val="nil"/>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Mileage</w:t>
            </w:r>
          </w:p>
        </w:tc>
        <w:tc>
          <w:tcPr>
            <w:tcW w:w="990" w:type="dxa"/>
            <w:tcBorders>
              <w:top w:val="single" w:sz="4" w:space="0" w:color="auto"/>
              <w:left w:val="nil"/>
              <w:bottom w:val="nil"/>
              <w:right w:val="single" w:sz="4" w:space="0" w:color="auto"/>
            </w:tcBorders>
            <w:shd w:val="clear" w:color="auto" w:fill="auto"/>
            <w:noWrap/>
            <w:vAlign w:val="bottom"/>
            <w:hideMark/>
          </w:tcPr>
          <w:p w:rsidR="00D1420E" w:rsidRPr="00167B0C" w:rsidRDefault="00D1420E" w:rsidP="008C057F">
            <w:pPr>
              <w:tabs>
                <w:tab w:val="left" w:pos="-18"/>
              </w:tabs>
              <w:ind w:left="-46"/>
              <w:jc w:val="center"/>
              <w:rPr>
                <w:b/>
                <w:bCs/>
                <w:color w:val="000000"/>
              </w:rPr>
            </w:pPr>
            <w:r w:rsidRPr="00167B0C">
              <w:rPr>
                <w:b/>
                <w:bCs/>
                <w:color w:val="000000"/>
              </w:rPr>
              <w:t>Licensed</w:t>
            </w:r>
          </w:p>
        </w:tc>
        <w:tc>
          <w:tcPr>
            <w:tcW w:w="1435" w:type="dxa"/>
            <w:tcBorders>
              <w:top w:val="single" w:sz="4" w:space="0" w:color="auto"/>
              <w:left w:val="nil"/>
              <w:bottom w:val="nil"/>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p>
        </w:tc>
        <w:tc>
          <w:tcPr>
            <w:tcW w:w="1208" w:type="dxa"/>
            <w:tcBorders>
              <w:top w:val="single" w:sz="4" w:space="0" w:color="auto"/>
              <w:left w:val="nil"/>
              <w:bottom w:val="nil"/>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w:t>
            </w:r>
          </w:p>
        </w:tc>
      </w:tr>
      <w:tr w:rsidR="00D1420E" w:rsidTr="008C057F">
        <w:trPr>
          <w:trHeight w:val="198"/>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Facility</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Location</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From Applicant</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Beds</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Occupancy</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Occupancy</w:t>
            </w:r>
          </w:p>
        </w:tc>
      </w:tr>
      <w:tr w:rsidR="00D1420E" w:rsidTr="008C057F">
        <w:trPr>
          <w:trHeight w:val="278"/>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465"/>
              </w:tabs>
              <w:ind w:left="465" w:hanging="270"/>
              <w:rPr>
                <w:color w:val="000000"/>
              </w:rPr>
            </w:pPr>
            <w:r w:rsidRPr="00167B0C">
              <w:rPr>
                <w:color w:val="000000"/>
              </w:rPr>
              <w:t>Barron Center</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219</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213</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97.26%</w:t>
            </w:r>
          </w:p>
        </w:tc>
      </w:tr>
      <w:tr w:rsidR="00D1420E" w:rsidTr="008C057F">
        <w:trPr>
          <w:trHeight w:val="2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Brentwood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Yarmouth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78</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68</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87.18%</w:t>
            </w:r>
          </w:p>
        </w:tc>
      </w:tr>
      <w:tr w:rsidR="00D1420E" w:rsidTr="008C057F">
        <w:trPr>
          <w:trHeight w:val="242"/>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Bridgton</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Bridgton</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38</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43</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39</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90.70%</w:t>
            </w:r>
          </w:p>
        </w:tc>
      </w:tr>
      <w:tr w:rsidR="00D1420E" w:rsidTr="008C057F">
        <w:trPr>
          <w:trHeight w:val="242"/>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Cedars</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102</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86</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84.31%</w:t>
            </w:r>
          </w:p>
        </w:tc>
      </w:tr>
      <w:tr w:rsidR="00D1420E" w:rsidTr="008C057F">
        <w:trPr>
          <w:trHeight w:val="233"/>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Coastal Manor</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Yarmouth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39</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37</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94.87%</w:t>
            </w:r>
          </w:p>
        </w:tc>
      </w:tr>
      <w:tr w:rsidR="00D1420E" w:rsidTr="008C057F">
        <w:trPr>
          <w:trHeight w:val="233"/>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Falmouth by the Sea</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Falmouth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65</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60</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92.31%</w:t>
            </w:r>
          </w:p>
        </w:tc>
      </w:tr>
      <w:tr w:rsidR="00D1420E" w:rsidTr="008C057F">
        <w:trPr>
          <w:trHeight w:val="215"/>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Freeport Nursing</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Freeport</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17</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61</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56</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91.80%</w:t>
            </w:r>
          </w:p>
        </w:tc>
      </w:tr>
      <w:tr w:rsidR="00D1420E" w:rsidTr="008C057F">
        <w:trPr>
          <w:trHeight w:val="197"/>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Gorham House</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Gorham</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69</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65</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94.20%</w:t>
            </w:r>
          </w:p>
        </w:tc>
      </w:tr>
      <w:tr w:rsidR="00D1420E" w:rsidTr="008C057F">
        <w:trPr>
          <w:trHeight w:val="197"/>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Hawthorne House</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Freeport</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17</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81</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79</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97.53%</w:t>
            </w:r>
          </w:p>
        </w:tc>
      </w:tr>
      <w:tr w:rsidR="00D1420E" w:rsidTr="008C057F">
        <w:trPr>
          <w:trHeight w:val="188"/>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Horizons</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Brunswick</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26</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65</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65</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100.00%</w:t>
            </w:r>
          </w:p>
        </w:tc>
      </w:tr>
      <w:tr w:rsidR="00D1420E" w:rsidTr="008C057F">
        <w:trPr>
          <w:trHeight w:val="188"/>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Ledgewood Manor</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Windham</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14</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60</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58</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96.67%</w:t>
            </w:r>
          </w:p>
        </w:tc>
      </w:tr>
      <w:tr w:rsidR="00D1420E" w:rsidTr="008C057F">
        <w:trPr>
          <w:trHeight w:val="17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MVH-Scarborough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Scarborough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120</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114</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95.00%</w:t>
            </w:r>
          </w:p>
        </w:tc>
      </w:tr>
      <w:tr w:rsidR="00D1420E" w:rsidTr="008C057F">
        <w:trPr>
          <w:trHeight w:val="17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 xml:space="preserve">Mid Coast Senior </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Brunswick</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26</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42</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34</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80.95%</w:t>
            </w:r>
          </w:p>
        </w:tc>
      </w:tr>
      <w:tr w:rsidR="00D1420E" w:rsidTr="008C057F">
        <w:trPr>
          <w:trHeight w:val="152"/>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Pine Point</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Scarborough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FB7824" w:rsidP="008C057F">
            <w:pPr>
              <w:tabs>
                <w:tab w:val="left" w:pos="-180"/>
              </w:tabs>
              <w:ind w:left="-180"/>
              <w:jc w:val="center"/>
              <w:rPr>
                <w:color w:val="000000"/>
              </w:rPr>
            </w:pPr>
            <w:r w:rsidRPr="00167B0C">
              <w:rPr>
                <w:color w:val="000000"/>
              </w:rPr>
              <w:t>58</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FB7824" w:rsidP="008C057F">
            <w:pPr>
              <w:tabs>
                <w:tab w:val="left" w:pos="-180"/>
              </w:tabs>
              <w:ind w:left="-180"/>
              <w:jc w:val="center"/>
              <w:rPr>
                <w:color w:val="000000"/>
              </w:rPr>
            </w:pPr>
            <w:r w:rsidRPr="00167B0C">
              <w:rPr>
                <w:color w:val="000000"/>
              </w:rPr>
              <w:t>57</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FB7824" w:rsidP="008C057F">
            <w:pPr>
              <w:tabs>
                <w:tab w:val="left" w:pos="-180"/>
              </w:tabs>
              <w:ind w:left="-180"/>
              <w:jc w:val="center"/>
              <w:rPr>
                <w:color w:val="000000"/>
              </w:rPr>
            </w:pPr>
            <w:r w:rsidRPr="00167B0C">
              <w:rPr>
                <w:color w:val="000000"/>
              </w:rPr>
              <w:t>98.28</w:t>
            </w:r>
            <w:r w:rsidR="00D1420E" w:rsidRPr="00167B0C">
              <w:rPr>
                <w:color w:val="000000"/>
              </w:rPr>
              <w:t>%</w:t>
            </w:r>
          </w:p>
        </w:tc>
      </w:tr>
      <w:tr w:rsidR="00D1420E" w:rsidTr="008C057F">
        <w:trPr>
          <w:trHeight w:val="143"/>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Piper Shores</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Scarborough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40</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37</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92.50%</w:t>
            </w:r>
          </w:p>
        </w:tc>
      </w:tr>
      <w:tr w:rsidR="00D1420E" w:rsidTr="008C057F">
        <w:trPr>
          <w:trHeight w:val="143"/>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Seaside</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Scarborough</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124</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117</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94.35%</w:t>
            </w:r>
          </w:p>
        </w:tc>
      </w:tr>
      <w:tr w:rsidR="00D1420E" w:rsidTr="008C057F">
        <w:trPr>
          <w:trHeight w:val="125"/>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Sedgewood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65</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64</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98.46%</w:t>
            </w:r>
          </w:p>
        </w:tc>
      </w:tr>
      <w:tr w:rsidR="00D1420E" w:rsidTr="008C057F">
        <w:trPr>
          <w:trHeight w:val="215"/>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South 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So. 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73</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73</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100.00%</w:t>
            </w:r>
          </w:p>
        </w:tc>
      </w:tr>
      <w:tr w:rsidR="00D1420E" w:rsidTr="008C057F">
        <w:trPr>
          <w:trHeight w:val="197"/>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95"/>
              <w:rPr>
                <w:color w:val="000000"/>
              </w:rPr>
            </w:pPr>
            <w:r w:rsidRPr="00167B0C">
              <w:rPr>
                <w:color w:val="000000"/>
              </w:rPr>
              <w:t>Springbrook</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468"/>
              </w:tabs>
              <w:rPr>
                <w:color w:val="000000"/>
              </w:rPr>
            </w:pPr>
            <w:r w:rsidRPr="00167B0C">
              <w:rPr>
                <w:color w:val="000000"/>
              </w:rPr>
              <w:t>Westbrook</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123</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118</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95.93%</w:t>
            </w:r>
          </w:p>
        </w:tc>
      </w:tr>
      <w:tr w:rsidR="00D1420E" w:rsidTr="008C057F">
        <w:trPr>
          <w:trHeight w:val="197"/>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70"/>
              </w:tabs>
              <w:ind w:left="170"/>
              <w:rPr>
                <w:color w:val="000000"/>
              </w:rPr>
            </w:pPr>
            <w:r w:rsidRPr="00167B0C">
              <w:rPr>
                <w:color w:val="000000"/>
              </w:rPr>
              <w:t>St. Josephs Rehab.</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7"/>
              </w:tabs>
              <w:ind w:left="7"/>
              <w:rPr>
                <w:color w:val="000000"/>
              </w:rPr>
            </w:pPr>
            <w:r w:rsidRPr="00167B0C">
              <w:rPr>
                <w:color w:val="000000"/>
              </w:rPr>
              <w:t>Portland</w:t>
            </w:r>
          </w:p>
        </w:tc>
        <w:tc>
          <w:tcPr>
            <w:tcW w:w="162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121</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106</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color w:val="000000"/>
              </w:rPr>
            </w:pPr>
            <w:r w:rsidRPr="00167B0C">
              <w:rPr>
                <w:color w:val="000000"/>
              </w:rPr>
              <w:t>87.60%</w:t>
            </w:r>
          </w:p>
        </w:tc>
      </w:tr>
      <w:tr w:rsidR="00D1420E" w:rsidTr="008C057F">
        <w:trPr>
          <w:trHeight w:val="300"/>
          <w:jc w:val="center"/>
        </w:trPr>
        <w:tc>
          <w:tcPr>
            <w:tcW w:w="3043" w:type="dxa"/>
            <w:tcBorders>
              <w:top w:val="nil"/>
              <w:left w:val="single" w:sz="4" w:space="0" w:color="auto"/>
              <w:bottom w:val="single" w:sz="4" w:space="0" w:color="auto"/>
              <w:right w:val="nil"/>
            </w:tcBorders>
            <w:shd w:val="clear" w:color="auto" w:fill="auto"/>
            <w:noWrap/>
            <w:vAlign w:val="bottom"/>
            <w:hideMark/>
          </w:tcPr>
          <w:p w:rsidR="00D1420E" w:rsidRPr="00167B0C" w:rsidRDefault="00D1420E" w:rsidP="008C057F">
            <w:pPr>
              <w:tabs>
                <w:tab w:val="left" w:pos="170"/>
              </w:tabs>
              <w:ind w:left="170"/>
              <w:rPr>
                <w:b/>
                <w:bCs/>
                <w:color w:val="000000"/>
              </w:rPr>
            </w:pPr>
            <w:r w:rsidRPr="00167B0C">
              <w:rPr>
                <w:b/>
                <w:bCs/>
                <w:color w:val="000000"/>
              </w:rPr>
              <w:t>TOTAL (Average)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rPr>
                <w:b/>
                <w:bCs/>
                <w:color w:val="000000"/>
              </w:rPr>
            </w:pPr>
            <w:r w:rsidRPr="00167B0C">
              <w:rPr>
                <w:b/>
                <w:bCs/>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16</w:t>
            </w:r>
            <w:r w:rsidR="00FB7824" w:rsidRPr="00167B0C">
              <w:rPr>
                <w:b/>
                <w:bCs/>
                <w:color w:val="000000"/>
              </w:rPr>
              <w:t>48</w:t>
            </w:r>
          </w:p>
        </w:tc>
        <w:tc>
          <w:tcPr>
            <w:tcW w:w="1435"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15</w:t>
            </w:r>
            <w:r w:rsidR="00FB7824" w:rsidRPr="00167B0C">
              <w:rPr>
                <w:b/>
                <w:bCs/>
                <w:color w:val="000000"/>
              </w:rPr>
              <w:t>46</w:t>
            </w:r>
          </w:p>
        </w:tc>
        <w:tc>
          <w:tcPr>
            <w:tcW w:w="1208" w:type="dxa"/>
            <w:tcBorders>
              <w:top w:val="nil"/>
              <w:left w:val="nil"/>
              <w:bottom w:val="single" w:sz="4" w:space="0" w:color="auto"/>
              <w:right w:val="single" w:sz="4" w:space="0" w:color="auto"/>
            </w:tcBorders>
            <w:shd w:val="clear" w:color="auto" w:fill="auto"/>
            <w:noWrap/>
            <w:vAlign w:val="bottom"/>
            <w:hideMark/>
          </w:tcPr>
          <w:p w:rsidR="00D1420E" w:rsidRPr="00167B0C" w:rsidRDefault="00D1420E" w:rsidP="008C057F">
            <w:pPr>
              <w:tabs>
                <w:tab w:val="left" w:pos="-180"/>
              </w:tabs>
              <w:ind w:left="-180"/>
              <w:jc w:val="center"/>
              <w:rPr>
                <w:b/>
                <w:bCs/>
                <w:color w:val="000000"/>
              </w:rPr>
            </w:pPr>
            <w:r w:rsidRPr="00167B0C">
              <w:rPr>
                <w:b/>
                <w:bCs/>
                <w:color w:val="000000"/>
              </w:rPr>
              <w:t>93.</w:t>
            </w:r>
            <w:r w:rsidR="00FB7824" w:rsidRPr="00167B0C">
              <w:rPr>
                <w:b/>
                <w:bCs/>
                <w:color w:val="000000"/>
              </w:rPr>
              <w:t>50</w:t>
            </w:r>
            <w:r w:rsidRPr="00167B0C">
              <w:rPr>
                <w:b/>
                <w:bCs/>
                <w:color w:val="000000"/>
              </w:rPr>
              <w:t>%</w:t>
            </w:r>
          </w:p>
        </w:tc>
      </w:tr>
    </w:tbl>
    <w:p w:rsidR="00D1420E" w:rsidRDefault="00D1420E" w:rsidP="008C057F">
      <w:pPr>
        <w:tabs>
          <w:tab w:val="left" w:pos="-180"/>
        </w:tabs>
        <w:ind w:left="-180"/>
      </w:pPr>
    </w:p>
    <w:p w:rsidR="003701E1" w:rsidRDefault="00D1420E" w:rsidP="003F29CD">
      <w:pPr>
        <w:tabs>
          <w:tab w:val="left" w:pos="-180"/>
        </w:tabs>
        <w:ind w:left="-180"/>
        <w:jc w:val="both"/>
      </w:pPr>
      <w:r>
        <w:t>The above table shows that Cumberland County has an average occupancy rate of 93.</w:t>
      </w:r>
      <w:r w:rsidR="00F4418F">
        <w:t>5</w:t>
      </w:r>
      <w:r>
        <w:t xml:space="preserve">%. </w:t>
      </w:r>
      <w:r w:rsidR="0012294A">
        <w:t>Only two facilities Cedars and Mid Coast Senior fall below an occupancy level of 85%.</w:t>
      </w:r>
      <w:r w:rsidR="00CD0325">
        <w:t xml:space="preserve"> </w:t>
      </w:r>
      <w:r w:rsidR="00FB7824">
        <w:t>CONU expanded its analysis to review a full year of occupancy data</w:t>
      </w:r>
      <w:r w:rsidR="00AB18AF">
        <w:t xml:space="preserve"> for these facilities</w:t>
      </w:r>
      <w:r w:rsidR="00FB7824">
        <w:t xml:space="preserve">. Cedars had a 2013 average of 88.17% occupancy and Mid Coast Senior had a 2013 average occupancy of 87%. </w:t>
      </w:r>
      <w:r w:rsidR="00F4418F">
        <w:t>This analysis confirms that occupancy levels are high in Cumberland County nursing homes and that there is a demand for nursing services.</w:t>
      </w:r>
    </w:p>
    <w:p w:rsidR="005B64A9" w:rsidRDefault="005B64A9" w:rsidP="003F29CD">
      <w:pPr>
        <w:tabs>
          <w:tab w:val="left" w:pos="-180"/>
        </w:tabs>
        <w:ind w:left="-180"/>
        <w:jc w:val="both"/>
      </w:pPr>
    </w:p>
    <w:p w:rsidR="005B64A9" w:rsidRDefault="005B64A9" w:rsidP="003F29CD">
      <w:pPr>
        <w:tabs>
          <w:tab w:val="left" w:pos="-180"/>
        </w:tabs>
        <w:ind w:left="-180"/>
        <w:jc w:val="both"/>
      </w:pPr>
      <w:r>
        <w:t>Maintaining and enhancing needed SNF/NF services in this area will have a positive impact on the health status indicators of the population to be served. This facility will enable residents to remain close to home and family while receiving services. According to the applicant a recent survey of residents and families indicated that 82% of respondents would recommend this facility to others.</w:t>
      </w:r>
    </w:p>
    <w:p w:rsidR="005B64A9" w:rsidRDefault="005B64A9" w:rsidP="003F29CD">
      <w:pPr>
        <w:tabs>
          <w:tab w:val="left" w:pos="-180"/>
        </w:tabs>
        <w:ind w:left="-180"/>
        <w:jc w:val="both"/>
      </w:pPr>
    </w:p>
    <w:p w:rsidR="005B64A9" w:rsidRDefault="005B64A9" w:rsidP="003F29CD">
      <w:pPr>
        <w:tabs>
          <w:tab w:val="left" w:pos="-180"/>
        </w:tabs>
        <w:ind w:left="-180"/>
        <w:jc w:val="both"/>
      </w:pPr>
      <w:r>
        <w:t>The services affected by the project will be accessible to all residents in the area based on clinical and financial eligibility criteria.</w:t>
      </w:r>
    </w:p>
    <w:p w:rsidR="005B64A9" w:rsidRDefault="005B64A9" w:rsidP="003F29CD">
      <w:pPr>
        <w:tabs>
          <w:tab w:val="left" w:pos="-180"/>
        </w:tabs>
        <w:ind w:left="-180"/>
        <w:jc w:val="both"/>
      </w:pPr>
    </w:p>
    <w:p w:rsidR="005B64A9" w:rsidRDefault="005B64A9" w:rsidP="003F29CD">
      <w:pPr>
        <w:tabs>
          <w:tab w:val="left" w:pos="-180"/>
        </w:tabs>
        <w:ind w:left="-180"/>
        <w:jc w:val="both"/>
      </w:pPr>
      <w:r>
        <w:t>Seaside focuses its efforts on short-term rehabilitation with most residents returning home or to a lower cost community based setting which is in line with the goals of the State of Maine. This emphasis on returning residents to their homes and families as quickly as possible improves the quality of life for residents and improves outcomes.</w:t>
      </w:r>
    </w:p>
    <w:p w:rsidR="00F4418F" w:rsidRDefault="00F4418F" w:rsidP="003F29CD">
      <w:pPr>
        <w:tabs>
          <w:tab w:val="left" w:pos="-180"/>
        </w:tabs>
        <w:ind w:left="-180"/>
        <w:jc w:val="both"/>
      </w:pPr>
    </w:p>
    <w:p w:rsidR="00B132AC" w:rsidRPr="003701E1" w:rsidRDefault="008E41AC" w:rsidP="00167B0C">
      <w:pPr>
        <w:pStyle w:val="ListParagraph"/>
        <w:numPr>
          <w:ilvl w:val="0"/>
          <w:numId w:val="20"/>
        </w:numPr>
        <w:tabs>
          <w:tab w:val="left" w:pos="360"/>
        </w:tabs>
        <w:ind w:left="-180" w:firstLine="0"/>
        <w:jc w:val="both"/>
        <w:rPr>
          <w:b/>
        </w:rPr>
      </w:pPr>
      <w:r w:rsidRPr="003701E1">
        <w:rPr>
          <w:b/>
        </w:rPr>
        <w:t>Conclusion</w:t>
      </w:r>
    </w:p>
    <w:p w:rsidR="003701E1" w:rsidRDefault="003701E1" w:rsidP="003F29CD">
      <w:pPr>
        <w:pStyle w:val="ListParagraph"/>
        <w:tabs>
          <w:tab w:val="left" w:pos="-180"/>
        </w:tabs>
        <w:ind w:left="-180"/>
        <w:jc w:val="both"/>
      </w:pPr>
    </w:p>
    <w:p w:rsidR="003701E1" w:rsidRPr="006B35F7" w:rsidRDefault="003701E1" w:rsidP="003F29CD">
      <w:pPr>
        <w:tabs>
          <w:tab w:val="left" w:pos="-180"/>
        </w:tabs>
        <w:ind w:left="-180"/>
        <w:jc w:val="both"/>
      </w:pPr>
      <w:r w:rsidRPr="009B19F4">
        <w:t xml:space="preserve">The Certificate of Need Unit recommends that the Commissioner find that the applicant has met their burden to show that there is a public need for the proposed project. </w:t>
      </w:r>
    </w:p>
    <w:p w:rsidR="003701E1" w:rsidRPr="009B19F4" w:rsidRDefault="003701E1" w:rsidP="003701E1">
      <w:pPr>
        <w:jc w:val="both"/>
        <w:sectPr w:rsidR="003701E1" w:rsidRPr="009B19F4" w:rsidSect="00AE7A57">
          <w:headerReference w:type="default" r:id="rId23"/>
          <w:pgSz w:w="12240" w:h="15840"/>
          <w:pgMar w:top="1440" w:right="1080" w:bottom="1440" w:left="1440" w:header="720" w:footer="720" w:gutter="0"/>
          <w:cols w:space="720"/>
          <w:docGrid w:linePitch="360"/>
        </w:sectPr>
      </w:pPr>
    </w:p>
    <w:p w:rsidR="004336AF" w:rsidRPr="002D6538" w:rsidRDefault="004336AF" w:rsidP="00DE238E">
      <w:pPr>
        <w:pStyle w:val="Heading1"/>
        <w:ind w:left="-360"/>
        <w:rPr>
          <w:rFonts w:ascii="Times New Roman" w:hAnsi="Times New Roman" w:cs="Times New Roman"/>
        </w:rPr>
      </w:pPr>
      <w:bookmarkStart w:id="5" w:name="_Ref195319951"/>
      <w:r w:rsidRPr="002D6538">
        <w:rPr>
          <w:rFonts w:ascii="Times New Roman" w:hAnsi="Times New Roman" w:cs="Times New Roman"/>
        </w:rPr>
        <w:t xml:space="preserve">V. </w:t>
      </w:r>
      <w:bookmarkEnd w:id="5"/>
      <w:r w:rsidR="00CF12AC" w:rsidRPr="002D6538">
        <w:rPr>
          <w:rFonts w:ascii="Times New Roman" w:hAnsi="Times New Roman" w:cs="Times New Roman"/>
        </w:rPr>
        <w:t>Orderly and Economic Development</w:t>
      </w:r>
    </w:p>
    <w:p w:rsidR="00C841B6" w:rsidRPr="00903A3E" w:rsidRDefault="00C841B6" w:rsidP="00DE238E">
      <w:pPr>
        <w:ind w:left="-360"/>
        <w:rPr>
          <w:sz w:val="16"/>
          <w:szCs w:val="16"/>
        </w:rPr>
      </w:pPr>
    </w:p>
    <w:p w:rsidR="00664296" w:rsidRPr="002D6538" w:rsidRDefault="00ED0DB1" w:rsidP="00DE238E">
      <w:pPr>
        <w:pStyle w:val="ListParagraph"/>
        <w:numPr>
          <w:ilvl w:val="0"/>
          <w:numId w:val="4"/>
        </w:numPr>
        <w:ind w:left="-360" w:firstLine="0"/>
        <w:rPr>
          <w:b/>
          <w:u w:val="single"/>
        </w:rPr>
      </w:pPr>
      <w:r>
        <w:rPr>
          <w:b/>
          <w:u w:val="single"/>
        </w:rPr>
        <w:t>From Applicant</w:t>
      </w:r>
    </w:p>
    <w:p w:rsidR="00625A1A" w:rsidRPr="00903A3E" w:rsidRDefault="00625A1A" w:rsidP="00DE238E">
      <w:pPr>
        <w:ind w:left="-360"/>
        <w:rPr>
          <w:sz w:val="16"/>
          <w:szCs w:val="16"/>
        </w:rPr>
      </w:pPr>
    </w:p>
    <w:p w:rsidR="00DA0B23" w:rsidRPr="00ED0DB1" w:rsidRDefault="00F05045" w:rsidP="00DE238E">
      <w:pPr>
        <w:ind w:left="-360"/>
        <w:jc w:val="both"/>
        <w:rPr>
          <w:sz w:val="22"/>
          <w:szCs w:val="22"/>
        </w:rPr>
      </w:pPr>
      <w:r>
        <w:rPr>
          <w:sz w:val="22"/>
          <w:szCs w:val="22"/>
        </w:rPr>
        <w:t>“</w:t>
      </w:r>
      <w:r w:rsidR="00DA0B23" w:rsidRPr="00ED0DB1">
        <w:rPr>
          <w:sz w:val="22"/>
          <w:szCs w:val="22"/>
        </w:rPr>
        <w:t>The facility has space within the existing building footprint to</w:t>
      </w:r>
      <w:r>
        <w:rPr>
          <w:sz w:val="22"/>
          <w:szCs w:val="22"/>
        </w:rPr>
        <w:t xml:space="preserve"> add the proposed 13 SNF beds. </w:t>
      </w:r>
      <w:r w:rsidR="00DA0B23" w:rsidRPr="00ED0DB1">
        <w:rPr>
          <w:sz w:val="22"/>
          <w:szCs w:val="22"/>
        </w:rPr>
        <w:t>Thus without the significant costs of building expansion or renovations, this proposal would improve the operating efficiencies of Seaside and allow the provision of nursing facility services at a lower cost per res</w:t>
      </w:r>
      <w:r>
        <w:rPr>
          <w:sz w:val="22"/>
          <w:szCs w:val="22"/>
        </w:rPr>
        <w:t xml:space="preserve">ident day than it does today. </w:t>
      </w:r>
      <w:r w:rsidR="00DA0B23" w:rsidRPr="00ED0DB1">
        <w:rPr>
          <w:sz w:val="22"/>
          <w:szCs w:val="22"/>
        </w:rPr>
        <w:t>Thus on a per patient day basis, this project has a favorable impact on state-wide health care expenditures and also helps fill the increasing need for long-term care services the expanding populatio</w:t>
      </w:r>
      <w:r>
        <w:rPr>
          <w:sz w:val="22"/>
          <w:szCs w:val="22"/>
        </w:rPr>
        <w:t>n in Cumberland County demands.”</w:t>
      </w:r>
    </w:p>
    <w:p w:rsidR="00DA0B23" w:rsidRPr="00903A3E" w:rsidRDefault="00DA0B23" w:rsidP="00DE238E">
      <w:pPr>
        <w:ind w:left="-360"/>
        <w:jc w:val="both"/>
        <w:rPr>
          <w:sz w:val="16"/>
          <w:szCs w:val="16"/>
        </w:rPr>
      </w:pPr>
    </w:p>
    <w:p w:rsidR="00DA0B23" w:rsidRPr="00ED0DB1" w:rsidRDefault="00F05045" w:rsidP="00DE238E">
      <w:pPr>
        <w:ind w:left="-360"/>
        <w:jc w:val="both"/>
        <w:rPr>
          <w:sz w:val="22"/>
          <w:szCs w:val="22"/>
        </w:rPr>
      </w:pPr>
      <w:r>
        <w:rPr>
          <w:sz w:val="22"/>
          <w:szCs w:val="22"/>
        </w:rPr>
        <w:t>“</w:t>
      </w:r>
      <w:r w:rsidR="00DA0B23" w:rsidRPr="00ED0DB1">
        <w:rPr>
          <w:sz w:val="22"/>
          <w:szCs w:val="22"/>
        </w:rPr>
        <w:t>Making use of existing nursing facility structures is an inexpensive way to expand the nu</w:t>
      </w:r>
      <w:r>
        <w:rPr>
          <w:sz w:val="22"/>
          <w:szCs w:val="22"/>
        </w:rPr>
        <w:t xml:space="preserve">mber of nursing facility beds. </w:t>
      </w:r>
      <w:r w:rsidR="00DA0B23" w:rsidRPr="00ED0DB1">
        <w:rPr>
          <w:sz w:val="22"/>
          <w:szCs w:val="22"/>
        </w:rPr>
        <w:t xml:space="preserve">Indeed far less expensive than building </w:t>
      </w:r>
      <w:r>
        <w:rPr>
          <w:sz w:val="22"/>
          <w:szCs w:val="22"/>
        </w:rPr>
        <w:t>a new facility.”</w:t>
      </w:r>
    </w:p>
    <w:p w:rsidR="00DA0B23" w:rsidRPr="00903A3E" w:rsidRDefault="00DA0B23" w:rsidP="00DE238E">
      <w:pPr>
        <w:ind w:left="-360"/>
        <w:jc w:val="both"/>
        <w:rPr>
          <w:sz w:val="16"/>
          <w:szCs w:val="16"/>
        </w:rPr>
      </w:pPr>
    </w:p>
    <w:p w:rsidR="00DA0B23" w:rsidRPr="00ED0DB1" w:rsidRDefault="00F05045" w:rsidP="00DE238E">
      <w:pPr>
        <w:ind w:left="-360"/>
        <w:jc w:val="both"/>
        <w:rPr>
          <w:sz w:val="22"/>
          <w:szCs w:val="22"/>
        </w:rPr>
      </w:pPr>
      <w:r>
        <w:rPr>
          <w:sz w:val="22"/>
          <w:szCs w:val="22"/>
        </w:rPr>
        <w:t>“</w:t>
      </w:r>
      <w:r w:rsidR="00DA0B23" w:rsidRPr="00ED0DB1">
        <w:rPr>
          <w:sz w:val="22"/>
          <w:szCs w:val="22"/>
        </w:rPr>
        <w:t>It should also be stressed that Seaside has a focus of caring for short</w:t>
      </w:r>
      <w:r>
        <w:rPr>
          <w:sz w:val="22"/>
          <w:szCs w:val="22"/>
        </w:rPr>
        <w:t xml:space="preserve">-term rehabilitation patients. </w:t>
      </w:r>
      <w:r w:rsidR="00DA0B23" w:rsidRPr="00ED0DB1">
        <w:rPr>
          <w:sz w:val="22"/>
          <w:szCs w:val="22"/>
        </w:rPr>
        <w:t>Seaside’s mission is to transition patients from hospital to home, and the facility excels at helping its customers reach their highest level of functioning to allow most to do so.  Knowing that a resident’s family home is a less expensive setting to care for health care needs, this philosophy aligns well with the state’s goal of managing care in the least expensive and restrictive setting.</w:t>
      </w:r>
      <w:r>
        <w:rPr>
          <w:sz w:val="22"/>
          <w:szCs w:val="22"/>
        </w:rPr>
        <w:t>”</w:t>
      </w:r>
    </w:p>
    <w:p w:rsidR="00DA0B23" w:rsidRPr="00903A3E" w:rsidRDefault="00DA0B23" w:rsidP="00DE238E">
      <w:pPr>
        <w:ind w:left="-360"/>
        <w:jc w:val="both"/>
        <w:rPr>
          <w:sz w:val="16"/>
          <w:szCs w:val="16"/>
        </w:rPr>
      </w:pPr>
    </w:p>
    <w:p w:rsidR="00DA0B23" w:rsidRPr="00ED0DB1" w:rsidRDefault="00F05045" w:rsidP="00DE238E">
      <w:pPr>
        <w:ind w:left="-360"/>
        <w:jc w:val="both"/>
        <w:rPr>
          <w:sz w:val="22"/>
          <w:szCs w:val="22"/>
        </w:rPr>
      </w:pPr>
      <w:r>
        <w:rPr>
          <w:sz w:val="22"/>
          <w:szCs w:val="22"/>
        </w:rPr>
        <w:t>“</w:t>
      </w:r>
      <w:r w:rsidR="00DA0B23" w:rsidRPr="00ED0DB1">
        <w:rPr>
          <w:sz w:val="22"/>
          <w:szCs w:val="22"/>
        </w:rPr>
        <w:t>Finally, Seaside has secured an available MaineCare funding stream to offset any increase in costs from adding 13 SNF beds, so there will be no overall increase in costs to the MaineCare system associated with the utilization of the project’s services.</w:t>
      </w:r>
      <w:r>
        <w:rPr>
          <w:sz w:val="22"/>
          <w:szCs w:val="22"/>
        </w:rPr>
        <w:t xml:space="preserve"> </w:t>
      </w:r>
      <w:r w:rsidR="00DA0B23" w:rsidRPr="00ED0DB1">
        <w:rPr>
          <w:sz w:val="22"/>
          <w:szCs w:val="22"/>
        </w:rPr>
        <w:t>As noted above in Section I, total capital costs associated with this project is limited to replacement f</w:t>
      </w:r>
      <w:r>
        <w:rPr>
          <w:sz w:val="22"/>
          <w:szCs w:val="22"/>
        </w:rPr>
        <w:t xml:space="preserve">urniture amounting to $65,000. </w:t>
      </w:r>
      <w:r w:rsidR="00DA0B23" w:rsidRPr="00ED0DB1">
        <w:rPr>
          <w:sz w:val="22"/>
          <w:szCs w:val="22"/>
        </w:rPr>
        <w:t>As replacement equipment is exempt from CON, costs associated with these capital assets are not subject to neutrality considerations.</w:t>
      </w:r>
      <w:r>
        <w:rPr>
          <w:sz w:val="22"/>
          <w:szCs w:val="22"/>
        </w:rPr>
        <w:t>”</w:t>
      </w:r>
    </w:p>
    <w:p w:rsidR="00DA0B23" w:rsidRPr="00903A3E" w:rsidRDefault="00DA0B23" w:rsidP="00DE238E">
      <w:pPr>
        <w:ind w:left="-360"/>
        <w:jc w:val="both"/>
        <w:rPr>
          <w:sz w:val="16"/>
          <w:szCs w:val="16"/>
        </w:rPr>
      </w:pPr>
    </w:p>
    <w:p w:rsidR="00DA0B23" w:rsidRDefault="00F05045" w:rsidP="00DE238E">
      <w:pPr>
        <w:ind w:left="-360"/>
        <w:jc w:val="both"/>
        <w:rPr>
          <w:sz w:val="22"/>
          <w:szCs w:val="22"/>
        </w:rPr>
      </w:pPr>
      <w:r>
        <w:rPr>
          <w:sz w:val="22"/>
          <w:szCs w:val="22"/>
        </w:rPr>
        <w:t>“</w:t>
      </w:r>
      <w:r w:rsidR="00DA0B23" w:rsidRPr="00ED0DB1">
        <w:rPr>
          <w:sz w:val="22"/>
          <w:szCs w:val="22"/>
        </w:rPr>
        <w:t>To demonstrate MaineCare neutrality for the operating expenses associated with the increased services, we offer the following documents and analysis.</w:t>
      </w:r>
      <w:r>
        <w:rPr>
          <w:sz w:val="22"/>
          <w:szCs w:val="22"/>
        </w:rPr>
        <w:t>”</w:t>
      </w:r>
    </w:p>
    <w:p w:rsidR="00F05045" w:rsidRPr="00903A3E" w:rsidRDefault="00F05045" w:rsidP="00DE238E">
      <w:pPr>
        <w:ind w:left="-360"/>
        <w:jc w:val="both"/>
        <w:rPr>
          <w:sz w:val="16"/>
          <w:szCs w:val="16"/>
        </w:rPr>
      </w:pPr>
    </w:p>
    <w:p w:rsidR="00DA0B23" w:rsidRPr="00ED0DB1" w:rsidRDefault="00F05045" w:rsidP="001175AF">
      <w:pPr>
        <w:numPr>
          <w:ilvl w:val="0"/>
          <w:numId w:val="9"/>
        </w:numPr>
        <w:ind w:left="450"/>
        <w:jc w:val="both"/>
        <w:rPr>
          <w:sz w:val="22"/>
          <w:szCs w:val="22"/>
        </w:rPr>
      </w:pPr>
      <w:r>
        <w:rPr>
          <w:sz w:val="22"/>
          <w:szCs w:val="22"/>
        </w:rPr>
        <w:t>“</w:t>
      </w:r>
      <w:r w:rsidR="00DA0B23" w:rsidRPr="00ED0DB1">
        <w:rPr>
          <w:sz w:val="22"/>
          <w:szCs w:val="22"/>
        </w:rPr>
        <w:t>Proforma MaineCare cost report reflecting a new Seaside MaineCare rate of $211.05 per patient day using a historical case mix index of 1.575 (Schedule E)</w:t>
      </w:r>
    </w:p>
    <w:p w:rsidR="00DA0B23" w:rsidRPr="00ED0DB1" w:rsidRDefault="00DA0B23" w:rsidP="001175AF">
      <w:pPr>
        <w:numPr>
          <w:ilvl w:val="0"/>
          <w:numId w:val="9"/>
        </w:numPr>
        <w:ind w:left="450"/>
        <w:jc w:val="both"/>
        <w:rPr>
          <w:sz w:val="22"/>
          <w:szCs w:val="22"/>
        </w:rPr>
      </w:pPr>
      <w:r w:rsidRPr="00ED0DB1">
        <w:rPr>
          <w:sz w:val="22"/>
          <w:szCs w:val="22"/>
        </w:rPr>
        <w:t>Calculation of additional MaineCare resources needed (Schedule A)</w:t>
      </w:r>
    </w:p>
    <w:p w:rsidR="00DA0B23" w:rsidRPr="00ED0DB1" w:rsidRDefault="00DA0B23" w:rsidP="001175AF">
      <w:pPr>
        <w:numPr>
          <w:ilvl w:val="0"/>
          <w:numId w:val="9"/>
        </w:numPr>
        <w:ind w:left="450"/>
        <w:jc w:val="both"/>
        <w:rPr>
          <w:sz w:val="22"/>
          <w:szCs w:val="22"/>
        </w:rPr>
      </w:pPr>
      <w:r w:rsidRPr="00ED0DB1">
        <w:rPr>
          <w:sz w:val="22"/>
          <w:szCs w:val="22"/>
        </w:rPr>
        <w:t xml:space="preserve">Analysis of Available and Used MaineCare resources demonstrating no </w:t>
      </w:r>
      <w:r w:rsidR="00275CEB" w:rsidRPr="00ED0DB1">
        <w:rPr>
          <w:sz w:val="22"/>
          <w:szCs w:val="22"/>
        </w:rPr>
        <w:t>dissaving’s</w:t>
      </w:r>
      <w:r w:rsidRPr="00ED0DB1">
        <w:rPr>
          <w:sz w:val="22"/>
          <w:szCs w:val="22"/>
        </w:rPr>
        <w:t xml:space="preserve"> (Schedule B).</w:t>
      </w:r>
      <w:r w:rsidR="00F05045">
        <w:rPr>
          <w:sz w:val="22"/>
          <w:szCs w:val="22"/>
        </w:rPr>
        <w:t>”</w:t>
      </w:r>
    </w:p>
    <w:p w:rsidR="00DA0B23" w:rsidRPr="00903A3E" w:rsidRDefault="00DA0B23" w:rsidP="00DE238E">
      <w:pPr>
        <w:ind w:left="-360"/>
        <w:rPr>
          <w:sz w:val="16"/>
          <w:szCs w:val="16"/>
        </w:rPr>
      </w:pPr>
    </w:p>
    <w:p w:rsidR="008E41AC" w:rsidRPr="00235F4B" w:rsidRDefault="008E41AC" w:rsidP="00DE238E">
      <w:pPr>
        <w:pStyle w:val="ListParagraph"/>
        <w:numPr>
          <w:ilvl w:val="0"/>
          <w:numId w:val="4"/>
        </w:numPr>
        <w:ind w:left="-360" w:firstLine="0"/>
        <w:rPr>
          <w:b/>
        </w:rPr>
      </w:pPr>
      <w:r w:rsidRPr="00235F4B">
        <w:rPr>
          <w:b/>
          <w:u w:val="single"/>
        </w:rPr>
        <w:t>C</w:t>
      </w:r>
      <w:r w:rsidR="00ED0DB1" w:rsidRPr="00235F4B">
        <w:rPr>
          <w:b/>
          <w:u w:val="single"/>
        </w:rPr>
        <w:t xml:space="preserve">ertificate of </w:t>
      </w:r>
      <w:r w:rsidRPr="00235F4B">
        <w:rPr>
          <w:b/>
          <w:u w:val="single"/>
        </w:rPr>
        <w:t>N</w:t>
      </w:r>
      <w:r w:rsidR="00ED0DB1" w:rsidRPr="00235F4B">
        <w:rPr>
          <w:b/>
          <w:u w:val="single"/>
        </w:rPr>
        <w:t xml:space="preserve">eed </w:t>
      </w:r>
      <w:r w:rsidRPr="00235F4B">
        <w:rPr>
          <w:b/>
          <w:u w:val="single"/>
        </w:rPr>
        <w:t>U</w:t>
      </w:r>
      <w:r w:rsidR="00ED0DB1" w:rsidRPr="00235F4B">
        <w:rPr>
          <w:b/>
          <w:u w:val="single"/>
        </w:rPr>
        <w:t>nit</w:t>
      </w:r>
      <w:r w:rsidRPr="00235F4B">
        <w:rPr>
          <w:b/>
          <w:u w:val="single"/>
        </w:rPr>
        <w:t xml:space="preserve"> Discussion</w:t>
      </w:r>
    </w:p>
    <w:p w:rsidR="008E41AC" w:rsidRPr="00903A3E" w:rsidRDefault="008E41AC" w:rsidP="00DE238E">
      <w:pPr>
        <w:ind w:left="-360"/>
        <w:rPr>
          <w:sz w:val="16"/>
          <w:szCs w:val="16"/>
        </w:rPr>
      </w:pPr>
    </w:p>
    <w:p w:rsidR="008E41AC" w:rsidRPr="00CC349C" w:rsidRDefault="008E41AC" w:rsidP="00275CEB">
      <w:pPr>
        <w:pStyle w:val="ListParagraph"/>
        <w:numPr>
          <w:ilvl w:val="0"/>
          <w:numId w:val="19"/>
        </w:numPr>
        <w:ind w:left="360"/>
        <w:rPr>
          <w:b/>
        </w:rPr>
      </w:pPr>
      <w:r w:rsidRPr="00CC349C">
        <w:rPr>
          <w:b/>
        </w:rPr>
        <w:t xml:space="preserve">CON </w:t>
      </w:r>
      <w:r w:rsidR="00ED0DB1" w:rsidRPr="00CC349C">
        <w:rPr>
          <w:b/>
        </w:rPr>
        <w:t>Standards</w:t>
      </w:r>
    </w:p>
    <w:p w:rsidR="00CC349C" w:rsidRPr="00903A3E" w:rsidRDefault="00CC349C" w:rsidP="00CC349C">
      <w:pPr>
        <w:pStyle w:val="ListParagraph"/>
        <w:ind w:left="1080"/>
        <w:rPr>
          <w:sz w:val="16"/>
          <w:szCs w:val="16"/>
        </w:rPr>
      </w:pPr>
    </w:p>
    <w:p w:rsidR="00CC349C" w:rsidRPr="009B19F4" w:rsidRDefault="00CC349C" w:rsidP="00CC349C">
      <w:pPr>
        <w:ind w:left="-360"/>
        <w:jc w:val="both"/>
      </w:pPr>
      <w:r w:rsidRPr="009B19F4">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CC349C" w:rsidRPr="00903A3E" w:rsidRDefault="00CC349C" w:rsidP="00CC349C">
      <w:pPr>
        <w:ind w:left="-360"/>
        <w:jc w:val="both"/>
        <w:rPr>
          <w:sz w:val="16"/>
          <w:szCs w:val="16"/>
        </w:rPr>
      </w:pPr>
    </w:p>
    <w:p w:rsidR="00CC349C" w:rsidRDefault="00CC349C" w:rsidP="00CC349C">
      <w:pPr>
        <w:numPr>
          <w:ilvl w:val="0"/>
          <w:numId w:val="3"/>
        </w:numPr>
        <w:tabs>
          <w:tab w:val="clear" w:pos="720"/>
          <w:tab w:val="num" w:pos="180"/>
          <w:tab w:val="left" w:pos="540"/>
        </w:tabs>
        <w:ind w:left="540"/>
        <w:jc w:val="both"/>
      </w:pPr>
      <w:r w:rsidRPr="009B19F4">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CC349C" w:rsidRPr="00903A3E" w:rsidRDefault="00CC349C" w:rsidP="00CC349C">
      <w:pPr>
        <w:tabs>
          <w:tab w:val="left" w:pos="540"/>
        </w:tabs>
        <w:ind w:left="540" w:hanging="360"/>
        <w:jc w:val="both"/>
        <w:rPr>
          <w:sz w:val="16"/>
          <w:szCs w:val="16"/>
        </w:rPr>
      </w:pPr>
    </w:p>
    <w:p w:rsidR="00CC349C" w:rsidRDefault="00CC349C" w:rsidP="00CC349C">
      <w:pPr>
        <w:numPr>
          <w:ilvl w:val="0"/>
          <w:numId w:val="3"/>
        </w:numPr>
        <w:tabs>
          <w:tab w:val="clear" w:pos="720"/>
          <w:tab w:val="left" w:pos="540"/>
        </w:tabs>
        <w:ind w:left="540"/>
        <w:jc w:val="both"/>
      </w:pPr>
      <w:r w:rsidRPr="009B19F4">
        <w:t xml:space="preserve">The availability of state funds to cover any increase in state costs associated with utilization of the project's services; and </w:t>
      </w:r>
    </w:p>
    <w:p w:rsidR="00CC349C" w:rsidRPr="00903A3E" w:rsidRDefault="00CC349C" w:rsidP="00CC349C">
      <w:pPr>
        <w:tabs>
          <w:tab w:val="left" w:pos="540"/>
        </w:tabs>
        <w:ind w:left="540" w:hanging="360"/>
        <w:jc w:val="both"/>
        <w:rPr>
          <w:sz w:val="16"/>
          <w:szCs w:val="16"/>
        </w:rPr>
      </w:pPr>
    </w:p>
    <w:p w:rsidR="00CC349C" w:rsidRPr="006B35F7" w:rsidRDefault="00CC349C" w:rsidP="00CC349C">
      <w:pPr>
        <w:pStyle w:val="ListParagraph"/>
        <w:numPr>
          <w:ilvl w:val="0"/>
          <w:numId w:val="3"/>
        </w:numPr>
        <w:tabs>
          <w:tab w:val="clear" w:pos="720"/>
          <w:tab w:val="num" w:pos="270"/>
          <w:tab w:val="left" w:pos="540"/>
        </w:tabs>
        <w:ind w:left="540"/>
        <w:rPr>
          <w:b/>
        </w:rPr>
      </w:pPr>
      <w:r w:rsidRPr="009B19F4">
        <w:t>The likelihood that more effective, more accessible or less costly alternative technologies or methods of service delivery may become available</w:t>
      </w:r>
    </w:p>
    <w:p w:rsidR="008E41AC" w:rsidRPr="002D6538" w:rsidRDefault="008E41AC" w:rsidP="00DE238E">
      <w:pPr>
        <w:ind w:left="-360"/>
        <w:rPr>
          <w:b/>
        </w:rPr>
      </w:pPr>
    </w:p>
    <w:p w:rsidR="008E41AC" w:rsidRPr="00CC349C" w:rsidRDefault="000A06C5" w:rsidP="009F60E8">
      <w:pPr>
        <w:pStyle w:val="ListParagraph"/>
        <w:numPr>
          <w:ilvl w:val="0"/>
          <w:numId w:val="19"/>
        </w:numPr>
        <w:tabs>
          <w:tab w:val="left" w:pos="360"/>
        </w:tabs>
        <w:autoSpaceDE w:val="0"/>
        <w:autoSpaceDN w:val="0"/>
        <w:adjustRightInd w:val="0"/>
        <w:ind w:left="540" w:hanging="900"/>
        <w:rPr>
          <w:b/>
        </w:rPr>
      </w:pPr>
      <w:r w:rsidRPr="00CC349C">
        <w:rPr>
          <w:b/>
        </w:rPr>
        <w:t xml:space="preserve">CON </w:t>
      </w:r>
      <w:r w:rsidR="00ED0DB1" w:rsidRPr="00CC349C">
        <w:rPr>
          <w:b/>
        </w:rPr>
        <w:t xml:space="preserve">Unit </w:t>
      </w:r>
      <w:r w:rsidR="008E41AC" w:rsidRPr="00CC349C">
        <w:rPr>
          <w:b/>
        </w:rPr>
        <w:t>Analysis</w:t>
      </w:r>
    </w:p>
    <w:p w:rsidR="00CC349C" w:rsidRPr="00CC349C" w:rsidRDefault="00CC349C" w:rsidP="00275CEB">
      <w:pPr>
        <w:pStyle w:val="ListParagraph"/>
        <w:tabs>
          <w:tab w:val="left" w:pos="540"/>
        </w:tabs>
        <w:autoSpaceDE w:val="0"/>
        <w:autoSpaceDN w:val="0"/>
        <w:adjustRightInd w:val="0"/>
        <w:ind w:left="540" w:hanging="900"/>
        <w:rPr>
          <w:b/>
          <w:u w:val="single"/>
        </w:rPr>
      </w:pPr>
    </w:p>
    <w:p w:rsidR="00CC349C" w:rsidRPr="009B19F4" w:rsidRDefault="00CC349C" w:rsidP="00CC349C">
      <w:pPr>
        <w:ind w:left="-360"/>
        <w:jc w:val="both"/>
      </w:pPr>
      <w:r w:rsidRPr="009B19F4">
        <w:t xml:space="preserve">The decision to increase </w:t>
      </w:r>
      <w:r w:rsidR="003701E1">
        <w:t xml:space="preserve">the Seaside facility </w:t>
      </w:r>
      <w:r w:rsidRPr="009B19F4">
        <w:t xml:space="preserve">SNF/NF capacity from </w:t>
      </w:r>
      <w:r w:rsidR="003701E1">
        <w:t>124</w:t>
      </w:r>
      <w:r w:rsidRPr="009B19F4">
        <w:t xml:space="preserve"> to 1</w:t>
      </w:r>
      <w:r w:rsidR="003701E1">
        <w:t>37</w:t>
      </w:r>
      <w:r w:rsidRPr="009B19F4">
        <w:t xml:space="preserve"> beds would address a demonstrated need for additional SNF/NF beds in the </w:t>
      </w:r>
      <w:r w:rsidR="003701E1">
        <w:t>Portland</w:t>
      </w:r>
      <w:r w:rsidRPr="009B19F4">
        <w:t xml:space="preserve"> area. </w:t>
      </w:r>
      <w:r w:rsidR="003701E1">
        <w:t>T</w:t>
      </w:r>
      <w:r w:rsidRPr="009B19F4">
        <w:t xml:space="preserve">his benefit would </w:t>
      </w:r>
      <w:r w:rsidR="003701E1">
        <w:t xml:space="preserve">not </w:t>
      </w:r>
      <w:r w:rsidRPr="009B19F4">
        <w:t xml:space="preserve">be offset by a reduction in </w:t>
      </w:r>
      <w:r w:rsidR="003701E1">
        <w:t>RCF beds in the area because of construction Seaside conducted last year to redistribute beds at this facility</w:t>
      </w:r>
      <w:r>
        <w:t>.</w:t>
      </w:r>
    </w:p>
    <w:p w:rsidR="00CC349C" w:rsidRPr="00D31049" w:rsidRDefault="00CC349C" w:rsidP="00CC349C">
      <w:pPr>
        <w:ind w:left="-360"/>
        <w:jc w:val="both"/>
      </w:pPr>
    </w:p>
    <w:p w:rsidR="003701E1" w:rsidRDefault="00CC349C" w:rsidP="00CC349C">
      <w:pPr>
        <w:ind w:left="-360"/>
        <w:jc w:val="both"/>
      </w:pPr>
      <w:r w:rsidRPr="009B19F4">
        <w:t xml:space="preserve">The increased operating costs associated with the </w:t>
      </w:r>
      <w:r w:rsidR="003701E1">
        <w:t>13</w:t>
      </w:r>
      <w:r w:rsidRPr="009B19F4">
        <w:t xml:space="preserve"> additional SNF/NF beds would be offset by </w:t>
      </w:r>
      <w:r w:rsidR="003701E1">
        <w:t xml:space="preserve">utilization of </w:t>
      </w:r>
      <w:r w:rsidRPr="009B19F4">
        <w:t xml:space="preserve">the MaineCare revenue stream </w:t>
      </w:r>
      <w:r w:rsidR="00AB18AF">
        <w:t>described in the Economic Feasibility section of this analysis.</w:t>
      </w:r>
    </w:p>
    <w:p w:rsidR="00D31049" w:rsidRDefault="00D31049" w:rsidP="00CC349C">
      <w:pPr>
        <w:ind w:left="-360"/>
        <w:jc w:val="both"/>
      </w:pPr>
    </w:p>
    <w:p w:rsidR="00CC349C" w:rsidRPr="009B19F4" w:rsidRDefault="00AB18AF" w:rsidP="00CC349C">
      <w:pPr>
        <w:ind w:left="-360"/>
        <w:jc w:val="both"/>
      </w:pPr>
      <w:r>
        <w:t>No additional State funding is required for this project because</w:t>
      </w:r>
      <w:r w:rsidR="00CC349C" w:rsidRPr="009B19F4">
        <w:t xml:space="preserve"> MaineCare neutrality needs </w:t>
      </w:r>
      <w:r>
        <w:t xml:space="preserve">has been </w:t>
      </w:r>
      <w:r w:rsidR="00CC349C" w:rsidRPr="009B19F4">
        <w:t>achieved.</w:t>
      </w:r>
    </w:p>
    <w:p w:rsidR="00CC349C" w:rsidRPr="00D31049" w:rsidRDefault="00CC349C" w:rsidP="00CC349C">
      <w:pPr>
        <w:ind w:left="-360"/>
        <w:jc w:val="both"/>
      </w:pPr>
    </w:p>
    <w:p w:rsidR="00CC349C" w:rsidRDefault="00AB18AF" w:rsidP="00CC349C">
      <w:pPr>
        <w:ind w:left="-360"/>
        <w:jc w:val="both"/>
      </w:pPr>
      <w:r>
        <w:t>Seaside is an existing facility and the incremental costs associated with adding an additional 13 SNF/NF beds are relatively low. It is unlikely that a less expensive alternative to these services is available.</w:t>
      </w:r>
    </w:p>
    <w:p w:rsidR="00CC349C" w:rsidRPr="002D6538" w:rsidRDefault="00CC349C" w:rsidP="00DE238E">
      <w:pPr>
        <w:autoSpaceDE w:val="0"/>
        <w:autoSpaceDN w:val="0"/>
        <w:adjustRightInd w:val="0"/>
        <w:ind w:left="-360"/>
        <w:rPr>
          <w:b/>
          <w:u w:val="single"/>
        </w:rPr>
      </w:pPr>
    </w:p>
    <w:p w:rsidR="004336AF" w:rsidRPr="009F60E8" w:rsidRDefault="008E41AC" w:rsidP="009F60E8">
      <w:pPr>
        <w:pStyle w:val="ListParagraph"/>
        <w:numPr>
          <w:ilvl w:val="0"/>
          <w:numId w:val="19"/>
        </w:numPr>
        <w:ind w:left="360"/>
        <w:rPr>
          <w:b/>
        </w:rPr>
      </w:pPr>
      <w:r w:rsidRPr="009F60E8">
        <w:rPr>
          <w:b/>
        </w:rPr>
        <w:t>Conclusion</w:t>
      </w:r>
    </w:p>
    <w:p w:rsidR="00F05045" w:rsidRDefault="00F05045" w:rsidP="00F05045">
      <w:pPr>
        <w:pStyle w:val="ListParagraph"/>
        <w:ind w:left="1080"/>
        <w:rPr>
          <w:b/>
        </w:rPr>
      </w:pPr>
    </w:p>
    <w:p w:rsidR="00CC349C" w:rsidRPr="009B19F4" w:rsidRDefault="00CC349C" w:rsidP="00CC349C">
      <w:pPr>
        <w:autoSpaceDE w:val="0"/>
        <w:autoSpaceDN w:val="0"/>
        <w:adjustRightInd w:val="0"/>
        <w:ind w:left="-360"/>
        <w:jc w:val="both"/>
        <w:rPr>
          <w:b/>
        </w:rPr>
      </w:pPr>
      <w:r w:rsidRPr="00904DD5">
        <w:t>The Certificate of Need Unit recommends that the Commissioner find that the applicant has  met its burden to demonstrate that the proposed project is consistent with the orderly and economic development of health facilities and health resources for the State</w:t>
      </w:r>
      <w:r w:rsidRPr="009B19F4">
        <w:rPr>
          <w:sz w:val="22"/>
          <w:szCs w:val="22"/>
        </w:rPr>
        <w:t>.</w:t>
      </w:r>
    </w:p>
    <w:p w:rsidR="00CC349C" w:rsidRPr="00F05045" w:rsidRDefault="00CC349C" w:rsidP="00F05045">
      <w:pPr>
        <w:pStyle w:val="ListParagraph"/>
        <w:ind w:left="1080"/>
        <w:rPr>
          <w:b/>
        </w:rPr>
      </w:pPr>
    </w:p>
    <w:p w:rsidR="00C546CF" w:rsidRDefault="00C546CF" w:rsidP="001175AF">
      <w:pPr>
        <w:pStyle w:val="Heading1"/>
        <w:numPr>
          <w:ilvl w:val="0"/>
          <w:numId w:val="6"/>
        </w:numPr>
        <w:rPr>
          <w:rFonts w:ascii="Times New Roman" w:hAnsi="Times New Roman" w:cs="Times New Roman"/>
        </w:rPr>
        <w:sectPr w:rsidR="00C546CF" w:rsidSect="001123F4">
          <w:headerReference w:type="even" r:id="rId24"/>
          <w:headerReference w:type="default" r:id="rId25"/>
          <w:headerReference w:type="first" r:id="rId26"/>
          <w:pgSz w:w="12240" w:h="15840"/>
          <w:pgMar w:top="1440" w:right="1080" w:bottom="1440" w:left="1800" w:header="720" w:footer="720" w:gutter="0"/>
          <w:cols w:space="720"/>
          <w:docGrid w:linePitch="360"/>
        </w:sectPr>
      </w:pPr>
      <w:bookmarkStart w:id="6" w:name="_Ref195319965"/>
    </w:p>
    <w:bookmarkEnd w:id="6"/>
    <w:p w:rsidR="00235F4B" w:rsidRPr="002D6538" w:rsidRDefault="00235F4B" w:rsidP="00DE238E">
      <w:pPr>
        <w:pStyle w:val="Heading1"/>
        <w:rPr>
          <w:rFonts w:ascii="Times New Roman" w:hAnsi="Times New Roman" w:cs="Times New Roman"/>
        </w:rPr>
      </w:pPr>
      <w:r w:rsidRPr="002D6538">
        <w:rPr>
          <w:rFonts w:ascii="Times New Roman" w:hAnsi="Times New Roman" w:cs="Times New Roman"/>
        </w:rPr>
        <w:t>V</w:t>
      </w:r>
      <w:r>
        <w:rPr>
          <w:rFonts w:ascii="Times New Roman" w:hAnsi="Times New Roman" w:cs="Times New Roman"/>
        </w:rPr>
        <w:t>I</w:t>
      </w:r>
      <w:r w:rsidRPr="002D6538">
        <w:rPr>
          <w:rFonts w:ascii="Times New Roman" w:hAnsi="Times New Roman" w:cs="Times New Roman"/>
        </w:rPr>
        <w:t xml:space="preserve">. </w:t>
      </w:r>
      <w:r>
        <w:rPr>
          <w:rFonts w:ascii="Times New Roman" w:hAnsi="Times New Roman" w:cs="Times New Roman"/>
        </w:rPr>
        <w:t>Outcomes and Community Impact</w:t>
      </w:r>
    </w:p>
    <w:p w:rsidR="00F57FB5" w:rsidRPr="00903A3E" w:rsidRDefault="00F57FB5" w:rsidP="00DE238E"/>
    <w:p w:rsidR="00664296" w:rsidRPr="00F57FB5" w:rsidRDefault="00664296" w:rsidP="00DE238E">
      <w:pPr>
        <w:rPr>
          <w:b/>
          <w:u w:val="single"/>
        </w:rPr>
      </w:pPr>
      <w:r w:rsidRPr="00235F4B">
        <w:rPr>
          <w:b/>
        </w:rPr>
        <w:t xml:space="preserve">A. </w:t>
      </w:r>
      <w:r w:rsidR="00ED0DB1" w:rsidRPr="00F57FB5">
        <w:rPr>
          <w:b/>
          <w:u w:val="single"/>
        </w:rPr>
        <w:t>From Applicant</w:t>
      </w:r>
    </w:p>
    <w:p w:rsidR="00ED0DB1" w:rsidRDefault="00ED0DB1"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As this proposal adds few new beds, appropriately adds beds that will be needed now and in the future, and replaces 13 of the more than 150 NF beds delicensed when Woodford Park converted to residential care, we believe this project will have no adverse quality of care impact on other existing service providers. We also believe that the additional services we propose will provide high-quality outcomes and will complement the services already being delivered at Seaside</w:t>
      </w:r>
      <w:r>
        <w:rPr>
          <w:sz w:val="22"/>
          <w:szCs w:val="22"/>
        </w:rPr>
        <w:t>.”</w:t>
      </w:r>
    </w:p>
    <w:p w:rsidR="00DA0B23" w:rsidRPr="00ED0DB1" w:rsidRDefault="00DA0B23"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Both Seaside and First Atlantic Healthcare is dedicated to proper, individualized, high quality, cost-effective healthcare and services to the consumers we serve. To fulfill this vision, our company has adopted evidence based clinical best practices, and improved services through its embrace of QAPI (Quality Assurance, Process Improvement</w:t>
      </w:r>
      <w:r>
        <w:rPr>
          <w:sz w:val="22"/>
          <w:szCs w:val="22"/>
        </w:rPr>
        <w:t>) and culture change programs.”</w:t>
      </w:r>
    </w:p>
    <w:p w:rsidR="00DA0B23" w:rsidRPr="00ED0DB1" w:rsidRDefault="00DA0B23"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A few of the initiatives undertaken at Seaside and other First Atlantic Healthcare managed homes include:</w:t>
      </w:r>
    </w:p>
    <w:p w:rsidR="00DA0B23" w:rsidRPr="00ED0DB1" w:rsidRDefault="00DA0B23" w:rsidP="001175AF">
      <w:pPr>
        <w:numPr>
          <w:ilvl w:val="0"/>
          <w:numId w:val="10"/>
        </w:numPr>
        <w:ind w:left="0" w:firstLine="450"/>
        <w:jc w:val="both"/>
        <w:rPr>
          <w:sz w:val="22"/>
          <w:szCs w:val="22"/>
        </w:rPr>
      </w:pPr>
      <w:r w:rsidRPr="00ED0DB1">
        <w:rPr>
          <w:sz w:val="22"/>
          <w:szCs w:val="22"/>
        </w:rPr>
        <w:t>Consistent staffing assignment</w:t>
      </w:r>
    </w:p>
    <w:p w:rsidR="00DA0B23" w:rsidRPr="00ED0DB1" w:rsidRDefault="00DA0B23" w:rsidP="001175AF">
      <w:pPr>
        <w:numPr>
          <w:ilvl w:val="0"/>
          <w:numId w:val="10"/>
        </w:numPr>
        <w:ind w:left="0" w:firstLine="450"/>
        <w:jc w:val="both"/>
        <w:rPr>
          <w:sz w:val="22"/>
          <w:szCs w:val="22"/>
        </w:rPr>
      </w:pPr>
      <w:r w:rsidRPr="00ED0DB1">
        <w:rPr>
          <w:sz w:val="22"/>
          <w:szCs w:val="22"/>
        </w:rPr>
        <w:t xml:space="preserve">Improving resident and family satisfaction </w:t>
      </w:r>
    </w:p>
    <w:p w:rsidR="00DA0B23" w:rsidRPr="00ED0DB1" w:rsidRDefault="00DA0B23" w:rsidP="001175AF">
      <w:pPr>
        <w:numPr>
          <w:ilvl w:val="0"/>
          <w:numId w:val="10"/>
        </w:numPr>
        <w:ind w:left="0" w:firstLine="450"/>
        <w:jc w:val="both"/>
        <w:rPr>
          <w:sz w:val="22"/>
          <w:szCs w:val="22"/>
        </w:rPr>
      </w:pPr>
      <w:r w:rsidRPr="00ED0DB1">
        <w:rPr>
          <w:sz w:val="22"/>
          <w:szCs w:val="22"/>
        </w:rPr>
        <w:t>Reducing pressure ulcers, UTIs and falls</w:t>
      </w:r>
    </w:p>
    <w:p w:rsidR="00DA0B23" w:rsidRPr="00ED0DB1" w:rsidRDefault="00DA0B23" w:rsidP="001175AF">
      <w:pPr>
        <w:numPr>
          <w:ilvl w:val="0"/>
          <w:numId w:val="10"/>
        </w:numPr>
        <w:ind w:left="720" w:hanging="270"/>
        <w:jc w:val="both"/>
        <w:rPr>
          <w:sz w:val="22"/>
          <w:szCs w:val="22"/>
        </w:rPr>
      </w:pPr>
      <w:r w:rsidRPr="00ED0DB1">
        <w:rPr>
          <w:sz w:val="22"/>
          <w:szCs w:val="22"/>
        </w:rPr>
        <w:t>Limiting the spread of infectious disease through immunizations and use of proper hand washing techniques</w:t>
      </w:r>
    </w:p>
    <w:p w:rsidR="00DA0B23" w:rsidRPr="00ED0DB1" w:rsidRDefault="00DA0B23" w:rsidP="001175AF">
      <w:pPr>
        <w:numPr>
          <w:ilvl w:val="0"/>
          <w:numId w:val="10"/>
        </w:numPr>
        <w:ind w:left="0" w:firstLine="450"/>
        <w:jc w:val="both"/>
        <w:rPr>
          <w:sz w:val="22"/>
          <w:szCs w:val="22"/>
        </w:rPr>
      </w:pPr>
      <w:r w:rsidRPr="00ED0DB1">
        <w:rPr>
          <w:sz w:val="22"/>
          <w:szCs w:val="22"/>
        </w:rPr>
        <w:t>Reducing hospital readmission rates</w:t>
      </w:r>
    </w:p>
    <w:p w:rsidR="00DA0B23" w:rsidRPr="00ED0DB1" w:rsidRDefault="00DA0B23" w:rsidP="001175AF">
      <w:pPr>
        <w:numPr>
          <w:ilvl w:val="0"/>
          <w:numId w:val="10"/>
        </w:numPr>
        <w:ind w:left="0" w:firstLine="450"/>
        <w:jc w:val="both"/>
        <w:rPr>
          <w:sz w:val="22"/>
          <w:szCs w:val="22"/>
        </w:rPr>
      </w:pPr>
      <w:r w:rsidRPr="00ED0DB1">
        <w:rPr>
          <w:sz w:val="22"/>
          <w:szCs w:val="22"/>
        </w:rPr>
        <w:t>Reducing use of antipsychotic drugs and elimination of unnecessary medications</w:t>
      </w:r>
      <w:r w:rsidR="00F05045">
        <w:rPr>
          <w:sz w:val="22"/>
          <w:szCs w:val="22"/>
        </w:rPr>
        <w:t>”</w:t>
      </w:r>
    </w:p>
    <w:p w:rsidR="00DA0B23" w:rsidRPr="00ED0DB1" w:rsidRDefault="00DA0B23"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Furthermore Seaside Healthcare is improving c</w:t>
      </w:r>
      <w:r>
        <w:rPr>
          <w:sz w:val="22"/>
          <w:szCs w:val="22"/>
        </w:rPr>
        <w:t xml:space="preserve">are through use of technology. </w:t>
      </w:r>
      <w:r w:rsidR="00DA0B23" w:rsidRPr="00ED0DB1">
        <w:rPr>
          <w:sz w:val="22"/>
          <w:szCs w:val="22"/>
        </w:rPr>
        <w:t>American Data Systems, our EMR, provides secure and rapid local and remote user acces</w:t>
      </w:r>
      <w:r>
        <w:rPr>
          <w:sz w:val="22"/>
          <w:szCs w:val="22"/>
        </w:rPr>
        <w:t xml:space="preserve">s to vital health information. </w:t>
      </w:r>
      <w:r w:rsidR="00DA0B23" w:rsidRPr="00ED0DB1">
        <w:rPr>
          <w:sz w:val="22"/>
          <w:szCs w:val="22"/>
        </w:rPr>
        <w:t>Through exception reporting, HL7 therapy data links and electronic verification checks it helps ensure complete and a</w:t>
      </w:r>
      <w:r>
        <w:rPr>
          <w:sz w:val="22"/>
          <w:szCs w:val="22"/>
        </w:rPr>
        <w:t xml:space="preserve">ccurate documentation of care. </w:t>
      </w:r>
      <w:r w:rsidR="00DA0B23" w:rsidRPr="00ED0DB1">
        <w:rPr>
          <w:sz w:val="22"/>
          <w:szCs w:val="22"/>
        </w:rPr>
        <w:t>Additionally its integrated medication scanning system for drug administration significantly reduces the potential for errors and resulting patient harm</w:t>
      </w:r>
      <w:r>
        <w:rPr>
          <w:sz w:val="22"/>
          <w:szCs w:val="22"/>
        </w:rPr>
        <w:t>.”</w:t>
      </w:r>
    </w:p>
    <w:p w:rsidR="00DA0B23" w:rsidRPr="00ED0DB1" w:rsidRDefault="00DA0B23"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 xml:space="preserve">The facility has also partnered with local hospital systems and physician practices in Health Info Net, an innovative repository for patient health care information in single-source </w:t>
      </w:r>
      <w:r>
        <w:rPr>
          <w:sz w:val="22"/>
          <w:szCs w:val="22"/>
        </w:rPr>
        <w:t xml:space="preserve">internet based medical record. </w:t>
      </w:r>
      <w:r w:rsidR="00DA0B23" w:rsidRPr="00ED0DB1">
        <w:rPr>
          <w:sz w:val="22"/>
          <w:szCs w:val="22"/>
        </w:rPr>
        <w:t>This system allows Seaside and other residents’ health care providers immediate and accurate access to health care information including diagnostic test results and care plans which improves delivery of care to our customers and eliminates costly redundancy</w:t>
      </w:r>
      <w:r>
        <w:rPr>
          <w:sz w:val="22"/>
          <w:szCs w:val="22"/>
        </w:rPr>
        <w:t>.”</w:t>
      </w:r>
    </w:p>
    <w:p w:rsidR="00DA0B23" w:rsidRPr="00ED0DB1" w:rsidRDefault="00DA0B23" w:rsidP="00DE238E">
      <w:pPr>
        <w:jc w:val="both"/>
        <w:rPr>
          <w:sz w:val="22"/>
          <w:szCs w:val="22"/>
        </w:rPr>
      </w:pPr>
    </w:p>
    <w:p w:rsidR="00DA0B23" w:rsidRPr="00ED0DB1" w:rsidRDefault="00F05045" w:rsidP="00DE238E">
      <w:pPr>
        <w:jc w:val="both"/>
        <w:rPr>
          <w:sz w:val="22"/>
          <w:szCs w:val="22"/>
        </w:rPr>
      </w:pPr>
      <w:r>
        <w:rPr>
          <w:sz w:val="22"/>
          <w:szCs w:val="22"/>
        </w:rPr>
        <w:t>“</w:t>
      </w:r>
      <w:r w:rsidR="00DA0B23" w:rsidRPr="00ED0DB1">
        <w:rPr>
          <w:sz w:val="22"/>
          <w:szCs w:val="22"/>
        </w:rPr>
        <w:t>Lastly, please refer to our enclosed Mission and Values statement (Schedule E). It is the foundation of our company culture and it speaks directly to our quest for therapeutic interventions that are curative, comforting and dynamic. As well, it speaks to consumer satisfaction and quality of residential environments that are comfortable, clean and appropriate for consumer needs thus enabling providers under our banner to become the place of choice in the communities we serve.</w:t>
      </w:r>
      <w:r>
        <w:rPr>
          <w:sz w:val="22"/>
          <w:szCs w:val="22"/>
        </w:rPr>
        <w:t>”</w:t>
      </w:r>
    </w:p>
    <w:p w:rsidR="00DA0B23" w:rsidRPr="002D6538" w:rsidRDefault="00DA0B23" w:rsidP="00235F4B">
      <w:pPr>
        <w:autoSpaceDE w:val="0"/>
        <w:autoSpaceDN w:val="0"/>
        <w:adjustRightInd w:val="0"/>
        <w:spacing w:line="360" w:lineRule="auto"/>
        <w:ind w:left="360"/>
        <w:rPr>
          <w:bCs/>
        </w:rPr>
      </w:pPr>
    </w:p>
    <w:p w:rsidR="00ED0DB1" w:rsidRDefault="00ED0DB1" w:rsidP="00235F4B">
      <w:pPr>
        <w:ind w:left="360"/>
        <w:rPr>
          <w:b/>
        </w:rPr>
        <w:sectPr w:rsidR="00ED0DB1" w:rsidSect="00F25D90">
          <w:headerReference w:type="even" r:id="rId27"/>
          <w:headerReference w:type="default" r:id="rId28"/>
          <w:headerReference w:type="first" r:id="rId29"/>
          <w:pgSz w:w="12240" w:h="15840"/>
          <w:pgMar w:top="1440" w:right="1440" w:bottom="1440" w:left="1440" w:header="720" w:footer="720" w:gutter="0"/>
          <w:cols w:space="720"/>
          <w:docGrid w:linePitch="360"/>
        </w:sectPr>
      </w:pPr>
    </w:p>
    <w:p w:rsidR="00ED0DB1" w:rsidRDefault="00ED0DB1" w:rsidP="00235F4B">
      <w:pPr>
        <w:ind w:left="360"/>
        <w:rPr>
          <w:b/>
        </w:rPr>
      </w:pPr>
    </w:p>
    <w:p w:rsidR="0067753E" w:rsidRPr="002D6538" w:rsidRDefault="0067753E" w:rsidP="00DE238E">
      <w:pPr>
        <w:rPr>
          <w:b/>
        </w:rPr>
      </w:pPr>
      <w:r w:rsidRPr="002D6538">
        <w:rPr>
          <w:b/>
        </w:rPr>
        <w:t>B.</w:t>
      </w:r>
      <w:r w:rsidRPr="002D6538">
        <w:rPr>
          <w:b/>
        </w:rPr>
        <w:tab/>
      </w:r>
      <w:r w:rsidRPr="002D6538">
        <w:rPr>
          <w:b/>
          <w:u w:val="single"/>
        </w:rPr>
        <w:t>C</w:t>
      </w:r>
      <w:r w:rsidR="00ED0DB1">
        <w:rPr>
          <w:b/>
          <w:u w:val="single"/>
        </w:rPr>
        <w:t xml:space="preserve">ertificate of </w:t>
      </w:r>
      <w:r w:rsidRPr="002D6538">
        <w:rPr>
          <w:b/>
          <w:u w:val="single"/>
        </w:rPr>
        <w:t>N</w:t>
      </w:r>
      <w:r w:rsidR="00ED0DB1">
        <w:rPr>
          <w:b/>
          <w:u w:val="single"/>
        </w:rPr>
        <w:t xml:space="preserve">eed </w:t>
      </w:r>
      <w:r w:rsidRPr="002D6538">
        <w:rPr>
          <w:b/>
          <w:u w:val="single"/>
        </w:rPr>
        <w:t>U</w:t>
      </w:r>
      <w:r w:rsidR="00ED0DB1">
        <w:rPr>
          <w:b/>
          <w:u w:val="single"/>
        </w:rPr>
        <w:t>nit</w:t>
      </w:r>
      <w:r w:rsidRPr="002D6538">
        <w:rPr>
          <w:b/>
          <w:u w:val="single"/>
        </w:rPr>
        <w:t xml:space="preserve"> Discussion</w:t>
      </w:r>
    </w:p>
    <w:p w:rsidR="0067753E" w:rsidRPr="002D6538" w:rsidRDefault="0067753E" w:rsidP="00DE238E">
      <w:pPr>
        <w:rPr>
          <w:b/>
        </w:rPr>
      </w:pPr>
    </w:p>
    <w:p w:rsidR="0067753E" w:rsidRPr="002D6538" w:rsidRDefault="00ED0DB1" w:rsidP="00DE238E">
      <w:pPr>
        <w:rPr>
          <w:b/>
        </w:rPr>
      </w:pPr>
      <w:r>
        <w:rPr>
          <w:b/>
        </w:rPr>
        <w:t>i.</w:t>
      </w:r>
      <w:r>
        <w:rPr>
          <w:b/>
        </w:rPr>
        <w:tab/>
        <w:t>CON Standards</w:t>
      </w:r>
    </w:p>
    <w:p w:rsidR="00CC349C" w:rsidRDefault="00CC349C" w:rsidP="00CC349C">
      <w:pPr>
        <w:jc w:val="both"/>
      </w:pPr>
    </w:p>
    <w:p w:rsidR="00CC349C" w:rsidRPr="009B19F4" w:rsidRDefault="00CC349C" w:rsidP="00CC349C">
      <w:pPr>
        <w:jc w:val="both"/>
        <w:rPr>
          <w:b/>
        </w:rPr>
      </w:pPr>
      <w:r w:rsidRPr="009B19F4">
        <w:t>Relevant standards for inclusion in this section are specific to the determination that the project ensures high-quality outcomes and does not negatively affect the quality of care delivered</w:t>
      </w:r>
      <w:r>
        <w:t xml:space="preserve"> by existing service providers.</w:t>
      </w:r>
    </w:p>
    <w:p w:rsidR="0067753E" w:rsidRPr="002D6538" w:rsidRDefault="0067753E" w:rsidP="00DE238E">
      <w:pPr>
        <w:rPr>
          <w:b/>
        </w:rPr>
      </w:pPr>
    </w:p>
    <w:p w:rsidR="0067753E" w:rsidRPr="00DD6994" w:rsidRDefault="00734A6A" w:rsidP="009F60E8">
      <w:pPr>
        <w:rPr>
          <w:b/>
        </w:rPr>
      </w:pPr>
      <w:r w:rsidRPr="00DD6994">
        <w:rPr>
          <w:b/>
        </w:rPr>
        <w:t>ii.</w:t>
      </w:r>
      <w:r w:rsidRPr="00DD6994">
        <w:rPr>
          <w:b/>
        </w:rPr>
        <w:tab/>
      </w:r>
      <w:r w:rsidR="000A06C5" w:rsidRPr="00ED0DB1">
        <w:rPr>
          <w:b/>
        </w:rPr>
        <w:t xml:space="preserve">CON </w:t>
      </w:r>
      <w:r w:rsidR="00ED0DB1">
        <w:rPr>
          <w:b/>
        </w:rPr>
        <w:t xml:space="preserve">Unit </w:t>
      </w:r>
      <w:r w:rsidR="0067753E" w:rsidRPr="00ED0DB1">
        <w:rPr>
          <w:b/>
        </w:rPr>
        <w:t>Analysis</w:t>
      </w:r>
    </w:p>
    <w:p w:rsidR="00734A6A" w:rsidRPr="00ED0DB1" w:rsidRDefault="00734A6A" w:rsidP="00DE238E">
      <w:pPr>
        <w:rPr>
          <w:b/>
        </w:rPr>
      </w:pPr>
    </w:p>
    <w:p w:rsidR="00CC349C" w:rsidRPr="009B19F4" w:rsidRDefault="00CC349C" w:rsidP="00CC349C">
      <w:pPr>
        <w:jc w:val="both"/>
      </w:pPr>
      <w:r w:rsidRPr="009B19F4">
        <w:t xml:space="preserve">The addition of </w:t>
      </w:r>
      <w:r>
        <w:t>13</w:t>
      </w:r>
      <w:r w:rsidRPr="009B19F4">
        <w:t xml:space="preserve"> nursing home beds </w:t>
      </w:r>
      <w:r>
        <w:t>in the Cumberland County</w:t>
      </w:r>
      <w:r w:rsidRPr="009B19F4">
        <w:t xml:space="preserve"> will have a minimal effect on the quality of care delivered by existing service providers. Seniors needing SNF/NF care will have a greater likelihood of finding the services offered </w:t>
      </w:r>
      <w:r>
        <w:t>in the area where they reside.</w:t>
      </w:r>
    </w:p>
    <w:p w:rsidR="00CC349C" w:rsidRPr="009B19F4" w:rsidRDefault="00CC349C" w:rsidP="00CC349C"/>
    <w:p w:rsidR="00CC349C" w:rsidRDefault="00CC349C" w:rsidP="00CC349C">
      <w:pPr>
        <w:jc w:val="both"/>
      </w:pPr>
      <w:r w:rsidRPr="009B19F4">
        <w:t xml:space="preserve">This proposal addresses the lack of available nursing home beds in the area. </w:t>
      </w:r>
      <w:r>
        <w:t>Seaside Healthcare’s</w:t>
      </w:r>
      <w:r w:rsidRPr="009B19F4">
        <w:t xml:space="preserve"> focus will be on rehabilitation with the goal of returning the patient to their homes and/or to community-based services rather than placing residents permanently in a more costly long term care nursing bed. This reintroduction of a patient into the at-large community is consistent with the goals of the department and national trends </w:t>
      </w:r>
      <w:r>
        <w:t>of extending home-based service</w:t>
      </w:r>
    </w:p>
    <w:p w:rsidR="00CC349C" w:rsidRPr="00CC349C" w:rsidRDefault="00CC349C" w:rsidP="00CC349C">
      <w:pPr>
        <w:jc w:val="both"/>
      </w:pPr>
    </w:p>
    <w:p w:rsidR="00003E55" w:rsidRDefault="0067753E" w:rsidP="009F60E8">
      <w:pPr>
        <w:pStyle w:val="ListParagraph"/>
        <w:numPr>
          <w:ilvl w:val="0"/>
          <w:numId w:val="18"/>
        </w:numPr>
        <w:ind w:left="0" w:firstLine="0"/>
        <w:rPr>
          <w:b/>
        </w:rPr>
      </w:pPr>
      <w:r w:rsidRPr="00CC349C">
        <w:rPr>
          <w:b/>
        </w:rPr>
        <w:t>Conclusion</w:t>
      </w:r>
    </w:p>
    <w:p w:rsidR="00CC349C" w:rsidRDefault="00CC349C" w:rsidP="00CC349C">
      <w:pPr>
        <w:pStyle w:val="ListParagraph"/>
        <w:rPr>
          <w:b/>
        </w:rPr>
      </w:pPr>
    </w:p>
    <w:p w:rsidR="00CC349C" w:rsidRPr="00CC349C" w:rsidRDefault="00CC349C" w:rsidP="00CC349C">
      <w:pPr>
        <w:pStyle w:val="ListParagraph"/>
        <w:ind w:left="0"/>
        <w:rPr>
          <w:b/>
        </w:rPr>
      </w:pPr>
      <w:r w:rsidRPr="009B19F4">
        <w:t>Certificate of Need Unit recommends that the Commissioner find that the applicant has met their burden to demonstrate that this project will ensure high-quality outcomes and does not</w:t>
      </w:r>
      <w:r>
        <w:t xml:space="preserve"> </w:t>
      </w:r>
      <w:r w:rsidRPr="009B19F4">
        <w:t>negatively affect the quality of care delivered by existing service providers.</w:t>
      </w:r>
    </w:p>
    <w:p w:rsidR="00C546CF" w:rsidRDefault="00C546CF" w:rsidP="001175AF">
      <w:pPr>
        <w:pStyle w:val="Heading1"/>
        <w:numPr>
          <w:ilvl w:val="0"/>
          <w:numId w:val="5"/>
        </w:numPr>
        <w:rPr>
          <w:rFonts w:ascii="Times New Roman" w:hAnsi="Times New Roman" w:cs="Times New Roman"/>
        </w:rPr>
        <w:sectPr w:rsidR="00C546CF" w:rsidSect="00F25D90">
          <w:headerReference w:type="default" r:id="rId30"/>
          <w:pgSz w:w="12240" w:h="15840"/>
          <w:pgMar w:top="1440" w:right="1440" w:bottom="1440" w:left="1440" w:header="720" w:footer="720" w:gutter="0"/>
          <w:cols w:space="720"/>
          <w:docGrid w:linePitch="360"/>
        </w:sectPr>
      </w:pPr>
      <w:bookmarkStart w:id="7" w:name="_Ref195319971"/>
    </w:p>
    <w:p w:rsidR="0051353A" w:rsidRPr="002D6538" w:rsidRDefault="00235F4B" w:rsidP="007F3D06">
      <w:pPr>
        <w:pStyle w:val="Heading1"/>
        <w:rPr>
          <w:rFonts w:ascii="Times New Roman" w:hAnsi="Times New Roman" w:cs="Times New Roman"/>
        </w:rPr>
      </w:pPr>
      <w:r>
        <w:rPr>
          <w:rFonts w:ascii="Times New Roman" w:hAnsi="Times New Roman" w:cs="Times New Roman"/>
        </w:rPr>
        <w:t xml:space="preserve">VII. </w:t>
      </w:r>
      <w:r w:rsidR="004336AF" w:rsidRPr="002D6538">
        <w:rPr>
          <w:rFonts w:ascii="Times New Roman" w:hAnsi="Times New Roman" w:cs="Times New Roman"/>
        </w:rPr>
        <w:t>Service Utilization</w:t>
      </w:r>
      <w:bookmarkEnd w:id="7"/>
    </w:p>
    <w:p w:rsidR="00F57FB5" w:rsidRPr="00275CEB" w:rsidRDefault="00F57FB5" w:rsidP="007F3D06">
      <w:pPr>
        <w:rPr>
          <w:b/>
          <w:sz w:val="10"/>
          <w:szCs w:val="10"/>
          <w:u w:val="single"/>
        </w:rPr>
      </w:pPr>
    </w:p>
    <w:p w:rsidR="00AA21FB" w:rsidRPr="00235F4B" w:rsidRDefault="007F3D06" w:rsidP="001175AF">
      <w:pPr>
        <w:pStyle w:val="ListParagraph"/>
        <w:numPr>
          <w:ilvl w:val="0"/>
          <w:numId w:val="13"/>
        </w:numPr>
        <w:ind w:left="360"/>
        <w:rPr>
          <w:b/>
          <w:u w:val="single"/>
        </w:rPr>
      </w:pPr>
      <w:r>
        <w:rPr>
          <w:b/>
          <w:u w:val="single"/>
        </w:rPr>
        <w:t xml:space="preserve"> </w:t>
      </w:r>
      <w:r w:rsidR="00ED0DB1" w:rsidRPr="00235F4B">
        <w:rPr>
          <w:b/>
          <w:u w:val="single"/>
        </w:rPr>
        <w:t>From Applicant</w:t>
      </w:r>
    </w:p>
    <w:p w:rsidR="00545F60" w:rsidRPr="00275CEB" w:rsidRDefault="00545F60" w:rsidP="007F3D06">
      <w:pPr>
        <w:jc w:val="both"/>
        <w:rPr>
          <w:sz w:val="10"/>
          <w:szCs w:val="10"/>
        </w:rPr>
      </w:pPr>
    </w:p>
    <w:p w:rsidR="00DA0B23" w:rsidRPr="00ED0DB1" w:rsidRDefault="00F05045" w:rsidP="007F3D06">
      <w:pPr>
        <w:jc w:val="both"/>
        <w:rPr>
          <w:sz w:val="22"/>
          <w:szCs w:val="22"/>
        </w:rPr>
      </w:pPr>
      <w:r>
        <w:rPr>
          <w:sz w:val="22"/>
          <w:szCs w:val="22"/>
        </w:rPr>
        <w:t>“</w:t>
      </w:r>
      <w:r w:rsidR="00DA0B23" w:rsidRPr="00ED0DB1">
        <w:rPr>
          <w:sz w:val="22"/>
          <w:szCs w:val="22"/>
        </w:rPr>
        <w:t>The Maine Quality Forum is geared towards Hospital and Physician based healthcare and thus its evidence-based medicine principals are generally not applicable to this application. Yet the underlying theme of inappropriate admissions, services or testing is very pertinent in all healthcare delivery settings; nursing facilities included.</w:t>
      </w:r>
      <w:r>
        <w:rPr>
          <w:sz w:val="22"/>
          <w:szCs w:val="22"/>
        </w:rPr>
        <w:t>”</w:t>
      </w:r>
    </w:p>
    <w:p w:rsidR="00DA0B23" w:rsidRPr="00275CEB" w:rsidRDefault="00DA0B23" w:rsidP="007F3D06">
      <w:pPr>
        <w:jc w:val="both"/>
        <w:rPr>
          <w:sz w:val="10"/>
          <w:szCs w:val="10"/>
        </w:rPr>
      </w:pPr>
    </w:p>
    <w:p w:rsidR="00DA0B23" w:rsidRPr="00ED0DB1" w:rsidRDefault="00F05045" w:rsidP="007F3D06">
      <w:pPr>
        <w:jc w:val="both"/>
        <w:rPr>
          <w:sz w:val="22"/>
          <w:szCs w:val="22"/>
        </w:rPr>
      </w:pPr>
      <w:r>
        <w:rPr>
          <w:sz w:val="22"/>
          <w:szCs w:val="22"/>
        </w:rPr>
        <w:t>“</w:t>
      </w:r>
      <w:r w:rsidR="00DA0B23" w:rsidRPr="00ED0DB1">
        <w:rPr>
          <w:sz w:val="22"/>
          <w:szCs w:val="22"/>
        </w:rPr>
        <w:t>There is a combination of ways inappropria</w:t>
      </w:r>
      <w:r>
        <w:rPr>
          <w:sz w:val="22"/>
          <w:szCs w:val="22"/>
        </w:rPr>
        <w:t>te NF utilization is mitigated.”</w:t>
      </w:r>
    </w:p>
    <w:p w:rsidR="00DA0B23" w:rsidRPr="00275CEB" w:rsidRDefault="00DA0B23" w:rsidP="007F3D06">
      <w:pPr>
        <w:jc w:val="both"/>
        <w:rPr>
          <w:sz w:val="10"/>
          <w:szCs w:val="10"/>
        </w:rPr>
      </w:pPr>
    </w:p>
    <w:p w:rsidR="00DA0B23" w:rsidRPr="00ED0DB1" w:rsidRDefault="00F05045" w:rsidP="007F3D06">
      <w:pPr>
        <w:jc w:val="both"/>
        <w:rPr>
          <w:sz w:val="22"/>
          <w:szCs w:val="22"/>
        </w:rPr>
      </w:pPr>
      <w:r>
        <w:rPr>
          <w:sz w:val="22"/>
          <w:szCs w:val="22"/>
        </w:rPr>
        <w:t>“</w:t>
      </w:r>
      <w:r w:rsidR="00DA0B23" w:rsidRPr="00ED0DB1">
        <w:rPr>
          <w:sz w:val="22"/>
          <w:szCs w:val="22"/>
        </w:rPr>
        <w:t>Consumers seeking NF admission and who will rely on MaineCare to pay for their care must have a physician’s order, meet the strident medical eligibility standards of DHHS and qualify based on an assessment of their income and assets. They must also receive a Goold (Goold is independent organization contracted with DHHS to perform assessments using DHHS criteria) assessment that documents NF level of care is needed based on DHHS medical eligibility standards. Generally speaking, MaineCare consumers who seek NF admission must have a three ADL loss or have cognition challenges which qualify them under Maine’s eligibility standards. The assessments continue on a set schedule to assure continuing</w:t>
      </w:r>
      <w:r>
        <w:rPr>
          <w:sz w:val="22"/>
          <w:szCs w:val="22"/>
        </w:rPr>
        <w:t xml:space="preserve"> need for NF level of services.”</w:t>
      </w:r>
    </w:p>
    <w:p w:rsidR="00DA0B23" w:rsidRPr="00275CEB" w:rsidRDefault="00DA0B23" w:rsidP="007F3D06">
      <w:pPr>
        <w:jc w:val="both"/>
        <w:rPr>
          <w:sz w:val="10"/>
          <w:szCs w:val="10"/>
        </w:rPr>
      </w:pPr>
    </w:p>
    <w:p w:rsidR="00DA0B23" w:rsidRPr="00ED0DB1" w:rsidRDefault="00F05045" w:rsidP="007F3D06">
      <w:pPr>
        <w:jc w:val="both"/>
        <w:rPr>
          <w:sz w:val="22"/>
          <w:szCs w:val="22"/>
        </w:rPr>
      </w:pPr>
      <w:r>
        <w:rPr>
          <w:sz w:val="22"/>
          <w:szCs w:val="22"/>
        </w:rPr>
        <w:t>“</w:t>
      </w:r>
      <w:r w:rsidR="00DA0B23" w:rsidRPr="00ED0DB1">
        <w:rPr>
          <w:sz w:val="22"/>
          <w:szCs w:val="22"/>
        </w:rPr>
        <w:t>Medicare also establishes medical necessity standards for skilled care thus insuring only appropriate cases are served. Prior to the expansion of skilled care in nursing facilities most cases were treated in hospital</w:t>
      </w:r>
      <w:r>
        <w:rPr>
          <w:sz w:val="22"/>
          <w:szCs w:val="22"/>
        </w:rPr>
        <w:t>s at significantly higher cost.”</w:t>
      </w:r>
    </w:p>
    <w:p w:rsidR="00DA0B23" w:rsidRPr="00275CEB" w:rsidRDefault="00DA0B23" w:rsidP="007F3D06">
      <w:pPr>
        <w:jc w:val="both"/>
        <w:rPr>
          <w:sz w:val="10"/>
          <w:szCs w:val="10"/>
        </w:rPr>
      </w:pPr>
    </w:p>
    <w:p w:rsidR="00DA0B23" w:rsidRDefault="00F05045" w:rsidP="007F3D06">
      <w:pPr>
        <w:jc w:val="both"/>
        <w:rPr>
          <w:sz w:val="22"/>
          <w:szCs w:val="22"/>
        </w:rPr>
      </w:pPr>
      <w:r>
        <w:rPr>
          <w:sz w:val="22"/>
          <w:szCs w:val="22"/>
        </w:rPr>
        <w:t>“</w:t>
      </w:r>
      <w:r w:rsidR="00DA0B23" w:rsidRPr="00ED0DB1">
        <w:rPr>
          <w:sz w:val="22"/>
          <w:szCs w:val="22"/>
        </w:rPr>
        <w:t>Seaside also benefits from a talented Utilization Review Committee to ensure care provided to individuals is alway</w:t>
      </w:r>
      <w:r w:rsidR="006B555A">
        <w:rPr>
          <w:sz w:val="22"/>
          <w:szCs w:val="22"/>
        </w:rPr>
        <w:t>s reasonable and necessary.</w:t>
      </w:r>
      <w:r w:rsidR="00DA0B23" w:rsidRPr="00ED0DB1">
        <w:rPr>
          <w:sz w:val="22"/>
          <w:szCs w:val="22"/>
        </w:rPr>
        <w:t xml:space="preserve"> It adheres to its and First Atlantic Healthcare’s corporate compliance policies that require all employees to follow State and Federal laws governing the provision of nursing facility services. Our employees are always required to report any known instance of non-compliance with health care laws and regulations that govern our business through use of our anonymous corporate compliance hotline.</w:t>
      </w:r>
      <w:r>
        <w:rPr>
          <w:sz w:val="22"/>
          <w:szCs w:val="22"/>
        </w:rPr>
        <w:t>”</w:t>
      </w:r>
    </w:p>
    <w:p w:rsidR="00ED0DB1" w:rsidRPr="003F29CD" w:rsidRDefault="00ED0DB1" w:rsidP="007F3D06">
      <w:pPr>
        <w:rPr>
          <w:sz w:val="10"/>
          <w:szCs w:val="10"/>
        </w:rPr>
      </w:pPr>
    </w:p>
    <w:p w:rsidR="0067753E" w:rsidRPr="002D6538" w:rsidRDefault="0067753E" w:rsidP="007F3D06">
      <w:pPr>
        <w:rPr>
          <w:b/>
        </w:rPr>
      </w:pPr>
      <w:bookmarkStart w:id="8" w:name="_Ref195320003"/>
      <w:r w:rsidRPr="002D6538">
        <w:rPr>
          <w:b/>
        </w:rPr>
        <w:t>B.</w:t>
      </w:r>
      <w:r w:rsidRPr="002D6538">
        <w:rPr>
          <w:b/>
        </w:rPr>
        <w:tab/>
      </w:r>
      <w:r w:rsidRPr="002D6538">
        <w:rPr>
          <w:b/>
          <w:u w:val="single"/>
        </w:rPr>
        <w:t>C</w:t>
      </w:r>
      <w:r w:rsidR="00ED0DB1">
        <w:rPr>
          <w:b/>
          <w:u w:val="single"/>
        </w:rPr>
        <w:t xml:space="preserve">ertificate of </w:t>
      </w:r>
      <w:r w:rsidRPr="002D6538">
        <w:rPr>
          <w:b/>
          <w:u w:val="single"/>
        </w:rPr>
        <w:t>N</w:t>
      </w:r>
      <w:r w:rsidR="00ED0DB1">
        <w:rPr>
          <w:b/>
          <w:u w:val="single"/>
        </w:rPr>
        <w:t xml:space="preserve">eed </w:t>
      </w:r>
      <w:r w:rsidRPr="002D6538">
        <w:rPr>
          <w:b/>
          <w:u w:val="single"/>
        </w:rPr>
        <w:t>U</w:t>
      </w:r>
      <w:r w:rsidR="00ED0DB1">
        <w:rPr>
          <w:b/>
          <w:u w:val="single"/>
        </w:rPr>
        <w:t>nit</w:t>
      </w:r>
      <w:r w:rsidRPr="002D6538">
        <w:rPr>
          <w:b/>
          <w:u w:val="single"/>
        </w:rPr>
        <w:t xml:space="preserve"> Discussion</w:t>
      </w:r>
    </w:p>
    <w:p w:rsidR="0067753E" w:rsidRPr="003F29CD" w:rsidRDefault="0067753E" w:rsidP="007F3D06">
      <w:pPr>
        <w:rPr>
          <w:b/>
          <w:sz w:val="10"/>
          <w:szCs w:val="10"/>
        </w:rPr>
      </w:pPr>
    </w:p>
    <w:p w:rsidR="0067753E" w:rsidRPr="0078509D" w:rsidRDefault="0067753E" w:rsidP="0078509D">
      <w:pPr>
        <w:pStyle w:val="ListParagraph"/>
        <w:numPr>
          <w:ilvl w:val="1"/>
          <w:numId w:val="22"/>
        </w:numPr>
        <w:ind w:left="450"/>
        <w:rPr>
          <w:b/>
        </w:rPr>
      </w:pPr>
      <w:r w:rsidRPr="0078509D">
        <w:rPr>
          <w:b/>
        </w:rPr>
        <w:t>CON</w:t>
      </w:r>
      <w:r w:rsidR="00ED0DB1" w:rsidRPr="0078509D">
        <w:rPr>
          <w:b/>
        </w:rPr>
        <w:t xml:space="preserve"> Standards</w:t>
      </w:r>
    </w:p>
    <w:p w:rsidR="003F29CD" w:rsidRPr="003F29CD" w:rsidRDefault="003F29CD" w:rsidP="00CC349C">
      <w:pPr>
        <w:jc w:val="both"/>
        <w:rPr>
          <w:sz w:val="10"/>
          <w:szCs w:val="10"/>
        </w:rPr>
      </w:pPr>
    </w:p>
    <w:p w:rsidR="00CC349C" w:rsidRPr="009B19F4" w:rsidRDefault="00CC349C" w:rsidP="00CC349C">
      <w:pPr>
        <w:jc w:val="both"/>
      </w:pPr>
      <w:r w:rsidRPr="009B19F4">
        <w:t>Relevant standards for inclusion in this section are specific to the determination that the project does not result in inappropriate increases in service utilization, according to the principles of evidence-based medicine adopted by the Maine Quality Forum</w:t>
      </w:r>
      <w:r w:rsidRPr="009B19F4">
        <w:rPr>
          <w:color w:val="000000"/>
          <w:sz w:val="20"/>
          <w:szCs w:val="20"/>
        </w:rPr>
        <w:t xml:space="preserve"> </w:t>
      </w:r>
      <w:r w:rsidRPr="009B19F4">
        <w:t xml:space="preserve">as established in Title 24-A, section 6951, when the principles adopted by the Maine Quality Forum are directly </w:t>
      </w:r>
      <w:r>
        <w:t>applicable to the application.</w:t>
      </w:r>
    </w:p>
    <w:p w:rsidR="0067753E" w:rsidRPr="003F29CD" w:rsidRDefault="0067753E" w:rsidP="007F3D06">
      <w:pPr>
        <w:rPr>
          <w:b/>
          <w:sz w:val="10"/>
          <w:szCs w:val="10"/>
        </w:rPr>
      </w:pPr>
    </w:p>
    <w:p w:rsidR="0078509D" w:rsidRPr="0078509D" w:rsidRDefault="000A06C5" w:rsidP="0078509D">
      <w:pPr>
        <w:pStyle w:val="ListParagraph"/>
        <w:numPr>
          <w:ilvl w:val="1"/>
          <w:numId w:val="22"/>
        </w:numPr>
        <w:tabs>
          <w:tab w:val="left" w:pos="720"/>
        </w:tabs>
        <w:ind w:left="540"/>
        <w:rPr>
          <w:b/>
        </w:rPr>
      </w:pPr>
      <w:r w:rsidRPr="0078509D">
        <w:rPr>
          <w:b/>
        </w:rPr>
        <w:t xml:space="preserve">CON </w:t>
      </w:r>
      <w:r w:rsidR="00ED0DB1" w:rsidRPr="0078509D">
        <w:rPr>
          <w:b/>
        </w:rPr>
        <w:t xml:space="preserve">Unit </w:t>
      </w:r>
      <w:r w:rsidR="0067753E" w:rsidRPr="0078509D">
        <w:rPr>
          <w:b/>
        </w:rPr>
        <w:t>Analysis</w:t>
      </w:r>
    </w:p>
    <w:p w:rsidR="003F29CD" w:rsidRPr="003F29CD" w:rsidRDefault="003F29CD" w:rsidP="00CC349C">
      <w:pPr>
        <w:jc w:val="both"/>
        <w:rPr>
          <w:sz w:val="10"/>
          <w:szCs w:val="10"/>
        </w:rPr>
      </w:pPr>
    </w:p>
    <w:p w:rsidR="00CC349C" w:rsidRDefault="00CC349C" w:rsidP="00CC349C">
      <w:pPr>
        <w:jc w:val="both"/>
      </w:pPr>
      <w:r w:rsidRPr="009B19F4">
        <w:t>The Maine Quality Forum has not adopted any principles of evidence-based medicine directly applicable to the application; therefore this application meets the standard for this determination.</w:t>
      </w:r>
    </w:p>
    <w:p w:rsidR="008406D5" w:rsidRPr="0078509D" w:rsidRDefault="008406D5" w:rsidP="0078509D">
      <w:pPr>
        <w:rPr>
          <w:b/>
        </w:rPr>
      </w:pPr>
    </w:p>
    <w:p w:rsidR="00C546CF" w:rsidRPr="0078509D" w:rsidRDefault="0067753E" w:rsidP="0078509D">
      <w:pPr>
        <w:pStyle w:val="ListParagraph"/>
        <w:numPr>
          <w:ilvl w:val="1"/>
          <w:numId w:val="22"/>
        </w:numPr>
        <w:ind w:left="630"/>
        <w:rPr>
          <w:b/>
        </w:rPr>
      </w:pPr>
      <w:r w:rsidRPr="0078509D">
        <w:rPr>
          <w:b/>
        </w:rPr>
        <w:t>Conclusion</w:t>
      </w:r>
      <w:bookmarkEnd w:id="8"/>
    </w:p>
    <w:p w:rsidR="003F29CD" w:rsidRPr="003F29CD" w:rsidRDefault="003F29CD" w:rsidP="0078509D">
      <w:pPr>
        <w:pStyle w:val="ListParagraph"/>
        <w:autoSpaceDE w:val="0"/>
        <w:autoSpaceDN w:val="0"/>
        <w:adjustRightInd w:val="0"/>
        <w:ind w:left="0"/>
        <w:jc w:val="both"/>
        <w:rPr>
          <w:sz w:val="10"/>
          <w:szCs w:val="10"/>
        </w:rPr>
      </w:pPr>
    </w:p>
    <w:p w:rsidR="0078509D" w:rsidRDefault="00CC349C" w:rsidP="0078509D">
      <w:pPr>
        <w:pStyle w:val="ListParagraph"/>
        <w:autoSpaceDE w:val="0"/>
        <w:autoSpaceDN w:val="0"/>
        <w:adjustRightInd w:val="0"/>
        <w:ind w:left="0"/>
        <w:jc w:val="both"/>
        <w:sectPr w:rsidR="0078509D" w:rsidSect="00F25D90">
          <w:headerReference w:type="default" r:id="rId31"/>
          <w:pgSz w:w="12240" w:h="15840"/>
          <w:pgMar w:top="1440" w:right="1440" w:bottom="1440" w:left="1440" w:header="720" w:footer="720" w:gutter="0"/>
          <w:cols w:space="720"/>
          <w:docGrid w:linePitch="360"/>
        </w:sectPr>
      </w:pPr>
      <w:r>
        <w:t xml:space="preserve">The </w:t>
      </w:r>
      <w:r w:rsidRPr="009B19F4">
        <w:t>Certificate of Need Unit recommends that the Commissioner find that the applicant has</w:t>
      </w:r>
      <w:r>
        <w:t xml:space="preserve"> </w:t>
      </w:r>
      <w:r w:rsidRPr="009B19F4">
        <w:t>met their burden to demonstrate that the project does not result in inappropriate increases</w:t>
      </w:r>
      <w:r>
        <w:t xml:space="preserve"> </w:t>
      </w:r>
      <w:r w:rsidRPr="009B19F4">
        <w:t>in service utilization, according to the principles of evidence-based medicine adopted by</w:t>
      </w:r>
      <w:r>
        <w:t xml:space="preserve"> </w:t>
      </w:r>
      <w:r w:rsidR="0078509D">
        <w:t xml:space="preserve">the Maine Quality </w:t>
      </w:r>
      <w:r w:rsidRPr="009B19F4">
        <w:t>Forum</w:t>
      </w:r>
      <w:r w:rsidR="0078509D">
        <w:t>.</w:t>
      </w:r>
    </w:p>
    <w:p w:rsidR="00116CAA" w:rsidRPr="0078509D" w:rsidRDefault="00116CAA" w:rsidP="0078509D">
      <w:pPr>
        <w:pStyle w:val="Heading1"/>
        <w:rPr>
          <w:rFonts w:ascii="Times New Roman" w:hAnsi="Times New Roman" w:cs="Times New Roman"/>
        </w:rPr>
      </w:pPr>
      <w:r w:rsidRPr="0078509D">
        <w:rPr>
          <w:rFonts w:ascii="Times New Roman" w:hAnsi="Times New Roman" w:cs="Times New Roman"/>
        </w:rPr>
        <w:t>VIII. MaineCare Funding Pool and MaineCare Neutrality</w:t>
      </w:r>
    </w:p>
    <w:p w:rsidR="00CC349C" w:rsidRPr="00345CB5" w:rsidRDefault="00CC349C" w:rsidP="00235F4B">
      <w:pPr>
        <w:ind w:left="360"/>
        <w:rPr>
          <w:b/>
          <w:sz w:val="16"/>
          <w:szCs w:val="16"/>
        </w:rPr>
      </w:pPr>
    </w:p>
    <w:p w:rsidR="00CC349C" w:rsidRPr="009B19F4" w:rsidRDefault="00CC349C" w:rsidP="00CC349C">
      <w:pPr>
        <w:rPr>
          <w:b/>
        </w:rPr>
      </w:pPr>
      <w:r w:rsidRPr="009B19F4">
        <w:rPr>
          <w:b/>
        </w:rPr>
        <w:t xml:space="preserve">A. </w:t>
      </w:r>
      <w:r w:rsidRPr="006B35F7">
        <w:rPr>
          <w:b/>
          <w:u w:val="single"/>
        </w:rPr>
        <w:t>From Applicant</w:t>
      </w:r>
    </w:p>
    <w:p w:rsidR="00CC349C" w:rsidRPr="00345CB5" w:rsidRDefault="00CC349C" w:rsidP="00CC349C">
      <w:pPr>
        <w:rPr>
          <w:sz w:val="16"/>
          <w:szCs w:val="16"/>
        </w:rPr>
      </w:pPr>
    </w:p>
    <w:p w:rsidR="00AB18AF" w:rsidRDefault="00AB18AF" w:rsidP="00CC349C">
      <w:pPr>
        <w:jc w:val="both"/>
        <w:rPr>
          <w:sz w:val="22"/>
          <w:szCs w:val="22"/>
        </w:rPr>
      </w:pPr>
      <w:r>
        <w:rPr>
          <w:sz w:val="22"/>
          <w:szCs w:val="22"/>
        </w:rPr>
        <w:t>“N/A”</w:t>
      </w:r>
    </w:p>
    <w:p w:rsidR="00CC349C" w:rsidRPr="00345CB5" w:rsidRDefault="00CC349C" w:rsidP="00CC349C">
      <w:pPr>
        <w:rPr>
          <w:sz w:val="16"/>
          <w:szCs w:val="16"/>
        </w:rPr>
      </w:pPr>
    </w:p>
    <w:p w:rsidR="00CC349C" w:rsidRPr="009B19F4" w:rsidRDefault="00CC349C" w:rsidP="00CC349C">
      <w:pPr>
        <w:rPr>
          <w:b/>
        </w:rPr>
      </w:pPr>
      <w:r w:rsidRPr="009B19F4">
        <w:rPr>
          <w:b/>
        </w:rPr>
        <w:t xml:space="preserve">B. </w:t>
      </w:r>
      <w:r w:rsidRPr="006B35F7">
        <w:rPr>
          <w:b/>
          <w:u w:val="single"/>
        </w:rPr>
        <w:t>Certificate of Need Unit Discussion</w:t>
      </w:r>
    </w:p>
    <w:p w:rsidR="00CC349C" w:rsidRPr="00345CB5" w:rsidRDefault="00CC349C" w:rsidP="00CC349C">
      <w:pPr>
        <w:rPr>
          <w:sz w:val="16"/>
          <w:szCs w:val="16"/>
        </w:rPr>
      </w:pPr>
    </w:p>
    <w:p w:rsidR="00CC349C" w:rsidRPr="006828CF" w:rsidRDefault="00CC349C" w:rsidP="001175AF">
      <w:pPr>
        <w:pStyle w:val="ListParagraph"/>
        <w:numPr>
          <w:ilvl w:val="0"/>
          <w:numId w:val="17"/>
        </w:numPr>
        <w:ind w:left="360" w:hanging="360"/>
        <w:rPr>
          <w:b/>
        </w:rPr>
      </w:pPr>
      <w:r w:rsidRPr="006828CF">
        <w:rPr>
          <w:b/>
        </w:rPr>
        <w:t>CON Standards</w:t>
      </w:r>
    </w:p>
    <w:p w:rsidR="00CC349C" w:rsidRPr="00345CB5" w:rsidRDefault="00CC349C" w:rsidP="00CC349C">
      <w:pPr>
        <w:rPr>
          <w:sz w:val="16"/>
          <w:szCs w:val="16"/>
        </w:rPr>
      </w:pPr>
    </w:p>
    <w:p w:rsidR="00CC349C" w:rsidRPr="0019690A" w:rsidRDefault="00CC349C" w:rsidP="00CC349C">
      <w:pPr>
        <w:jc w:val="both"/>
      </w:pPr>
      <w:r w:rsidRPr="009B19F4">
        <w:t xml:space="preserve">Relevant standards for inclusion in this section are specific to the determination that </w:t>
      </w:r>
      <w:r>
        <w:t>in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CC349C" w:rsidRPr="00345CB5" w:rsidRDefault="00CC349C" w:rsidP="00CC349C">
      <w:pPr>
        <w:rPr>
          <w:sz w:val="16"/>
          <w:szCs w:val="16"/>
        </w:rPr>
      </w:pPr>
    </w:p>
    <w:p w:rsidR="00CC349C" w:rsidRPr="006828CF" w:rsidRDefault="00CC349C" w:rsidP="001175AF">
      <w:pPr>
        <w:pStyle w:val="ListParagraph"/>
        <w:numPr>
          <w:ilvl w:val="0"/>
          <w:numId w:val="17"/>
        </w:numPr>
        <w:ind w:left="360" w:hanging="360"/>
        <w:rPr>
          <w:b/>
        </w:rPr>
      </w:pPr>
      <w:r w:rsidRPr="006828CF">
        <w:rPr>
          <w:b/>
        </w:rPr>
        <w:t>CON Unit Analysis</w:t>
      </w:r>
    </w:p>
    <w:p w:rsidR="00116CAA" w:rsidRPr="00345CB5" w:rsidRDefault="00116CAA" w:rsidP="00116CAA">
      <w:pPr>
        <w:jc w:val="both"/>
        <w:rPr>
          <w:b/>
          <w:sz w:val="16"/>
          <w:szCs w:val="16"/>
          <w:u w:val="single"/>
        </w:rPr>
      </w:pPr>
    </w:p>
    <w:p w:rsidR="00CC349C" w:rsidRDefault="008B5146" w:rsidP="00CC349C">
      <w:pPr>
        <w:jc w:val="both"/>
      </w:pPr>
      <w:r>
        <w:t>This facility achieved MaineCare neutrality by utilizing MaineCare resources from other projects. No funding from the MaineCare funding pool is required.</w:t>
      </w:r>
    </w:p>
    <w:p w:rsidR="00CC349C" w:rsidRPr="008B5146" w:rsidRDefault="00CC349C" w:rsidP="00CC349C">
      <w:pPr>
        <w:jc w:val="both"/>
      </w:pPr>
    </w:p>
    <w:p w:rsidR="00C92AA7" w:rsidRDefault="00C92AA7" w:rsidP="00345CB5">
      <w:pPr>
        <w:rPr>
          <w:u w:val="single"/>
        </w:rPr>
      </w:pPr>
      <w:r w:rsidRPr="00437619">
        <w:rPr>
          <w:u w:val="single"/>
        </w:rPr>
        <w:t>MaineCare Neutrality</w:t>
      </w:r>
    </w:p>
    <w:p w:rsidR="00C92AA7" w:rsidRDefault="00C92AA7" w:rsidP="00345CB5">
      <w:pPr>
        <w:rPr>
          <w:u w:val="single"/>
        </w:rPr>
      </w:pPr>
    </w:p>
    <w:p w:rsidR="00C92AA7" w:rsidRDefault="00C92AA7" w:rsidP="00345CB5">
      <w:pPr>
        <w:jc w:val="both"/>
      </w:pPr>
      <w:r w:rsidRPr="00437619">
        <w:t xml:space="preserve">This project is subject to MaineCare neutrality.  MaineCare neutrality is computed by comparing the </w:t>
      </w:r>
      <w:r>
        <w:t xml:space="preserve">current </w:t>
      </w:r>
      <w:r w:rsidRPr="00437619">
        <w:t>utilization of Maine</w:t>
      </w:r>
      <w:r>
        <w:t>Care resources at the current 124 bed SNF/NF and 30 bed RCF capacity with the proposed 137 beds SNF/NF and 30 bed RCF capacity. The current utilization is $9,237,482.</w:t>
      </w:r>
    </w:p>
    <w:p w:rsidR="00345CB5" w:rsidRDefault="00345CB5" w:rsidP="00345CB5">
      <w:pPr>
        <w:jc w:val="both"/>
      </w:pPr>
    </w:p>
    <w:p w:rsidR="00C92AA7" w:rsidRDefault="00C92AA7" w:rsidP="00345CB5">
      <w:r>
        <w:t>The expected costs to the MaineCare program are calculated to be $10,019,399. The increase in MaineCare utilization is $781,916 based on a 95% occupancy.</w:t>
      </w:r>
    </w:p>
    <w:p w:rsidR="00C92AA7" w:rsidRDefault="00C92AA7" w:rsidP="00345CB5"/>
    <w:p w:rsidR="00C92AA7" w:rsidRDefault="00C92AA7" w:rsidP="00345CB5">
      <w:pPr>
        <w:jc w:val="both"/>
      </w:pPr>
      <w:r>
        <w:t>The resources available for the project are listed below in CONU Sources and Uses of MaineCare Funding. The applicant identified sources of revenue for offsetting the project’s annual expenses.</w:t>
      </w:r>
    </w:p>
    <w:p w:rsidR="00C92AA7" w:rsidRDefault="00C92AA7" w:rsidP="00345CB5"/>
    <w:tbl>
      <w:tblPr>
        <w:tblW w:w="6901" w:type="dxa"/>
        <w:jc w:val="center"/>
        <w:tblInd w:w="93" w:type="dxa"/>
        <w:tblLook w:val="04A0" w:firstRow="1" w:lastRow="0" w:firstColumn="1" w:lastColumn="0" w:noHBand="0" w:noVBand="1"/>
      </w:tblPr>
      <w:tblGrid>
        <w:gridCol w:w="1815"/>
        <w:gridCol w:w="1070"/>
        <w:gridCol w:w="818"/>
        <w:gridCol w:w="1116"/>
        <w:gridCol w:w="1386"/>
        <w:gridCol w:w="1116"/>
      </w:tblGrid>
      <w:tr w:rsidR="00C92AA7" w:rsidRPr="00345CB5" w:rsidTr="00345CB5">
        <w:trPr>
          <w:trHeight w:val="300"/>
          <w:jc w:val="center"/>
        </w:trPr>
        <w:tc>
          <w:tcPr>
            <w:tcW w:w="5847" w:type="dxa"/>
            <w:gridSpan w:val="5"/>
            <w:tcBorders>
              <w:top w:val="nil"/>
              <w:left w:val="nil"/>
              <w:bottom w:val="nil"/>
              <w:right w:val="nil"/>
            </w:tcBorders>
            <w:shd w:val="clear" w:color="auto" w:fill="auto"/>
            <w:noWrap/>
            <w:vAlign w:val="bottom"/>
            <w:hideMark/>
          </w:tcPr>
          <w:p w:rsidR="00C92AA7" w:rsidRPr="00345CB5" w:rsidRDefault="00C92AA7" w:rsidP="008F52F9">
            <w:pPr>
              <w:rPr>
                <w:b/>
                <w:bCs/>
                <w:color w:val="000000"/>
              </w:rPr>
            </w:pPr>
            <w:r w:rsidRPr="00345CB5">
              <w:rPr>
                <w:b/>
                <w:bCs/>
                <w:color w:val="000000"/>
              </w:rPr>
              <w:t>CONU Sources and Uses of MaineCare Funding:</w:t>
            </w:r>
          </w:p>
        </w:tc>
        <w:tc>
          <w:tcPr>
            <w:tcW w:w="1054"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r>
      <w:tr w:rsidR="00C92AA7" w:rsidRPr="00345CB5" w:rsidTr="00345CB5">
        <w:trPr>
          <w:trHeight w:val="300"/>
          <w:jc w:val="center"/>
        </w:trPr>
        <w:tc>
          <w:tcPr>
            <w:tcW w:w="1815"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c>
          <w:tcPr>
            <w:tcW w:w="774"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c>
          <w:tcPr>
            <w:tcW w:w="818"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c>
          <w:tcPr>
            <w:tcW w:w="1054"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c>
          <w:tcPr>
            <w:tcW w:w="1386"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c>
          <w:tcPr>
            <w:tcW w:w="1054" w:type="dxa"/>
            <w:tcBorders>
              <w:top w:val="nil"/>
              <w:left w:val="nil"/>
              <w:bottom w:val="nil"/>
              <w:right w:val="nil"/>
            </w:tcBorders>
            <w:shd w:val="clear" w:color="auto" w:fill="auto"/>
            <w:noWrap/>
            <w:vAlign w:val="bottom"/>
            <w:hideMark/>
          </w:tcPr>
          <w:p w:rsidR="00C92AA7" w:rsidRPr="00345CB5" w:rsidRDefault="00C92AA7" w:rsidP="008F52F9">
            <w:pPr>
              <w:rPr>
                <w:color w:val="000000"/>
              </w:rPr>
            </w:pPr>
          </w:p>
        </w:tc>
      </w:tr>
      <w:tr w:rsidR="00C92AA7" w:rsidRPr="00345CB5" w:rsidTr="00345CB5">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Source:</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Facility</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#of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 Value</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Allocated Beds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 Value</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Colliers</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9</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$645,221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9</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$645,221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Marshall</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4</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$136,695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4</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$136,695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Total</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b/>
                <w:bCs/>
                <w:color w:val="000000"/>
              </w:rPr>
            </w:pPr>
            <w:r w:rsidRPr="00345CB5">
              <w:rPr>
                <w:b/>
                <w:bCs/>
                <w:color w:val="000000"/>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b/>
                <w:bCs/>
                <w:color w:val="000000"/>
              </w:rPr>
            </w:pPr>
            <w:r w:rsidRPr="00345CB5">
              <w:rPr>
                <w:b/>
                <w:bCs/>
                <w:color w:val="000000"/>
              </w:rPr>
              <w:t xml:space="preserve">$781,916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Uses:</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Seaside</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13</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$781,916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13</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$781,916 </w:t>
            </w:r>
          </w:p>
        </w:tc>
      </w:tr>
      <w:tr w:rsidR="00C92AA7" w:rsidRPr="00345CB5" w:rsidTr="00345CB5">
        <w:trPr>
          <w:trHeight w:val="30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92AA7" w:rsidRPr="00345CB5" w:rsidRDefault="00C92AA7" w:rsidP="008F52F9">
            <w:pPr>
              <w:rPr>
                <w:b/>
                <w:bCs/>
                <w:color w:val="000000"/>
              </w:rPr>
            </w:pPr>
            <w:r w:rsidRPr="00345CB5">
              <w:rPr>
                <w:b/>
                <w:bCs/>
                <w:color w:val="000000"/>
              </w:rPr>
              <w:t>Excess Resources</w:t>
            </w:r>
          </w:p>
        </w:tc>
        <w:tc>
          <w:tcPr>
            <w:tcW w:w="77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818"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$0 </w:t>
            </w:r>
          </w:p>
        </w:tc>
        <w:tc>
          <w:tcPr>
            <w:tcW w:w="1386"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rPr>
                <w:color w:val="000000"/>
              </w:rPr>
            </w:pPr>
            <w:r w:rsidRPr="00345CB5">
              <w:rPr>
                <w:color w:val="000000"/>
              </w:rPr>
              <w:t> </w:t>
            </w:r>
          </w:p>
        </w:tc>
        <w:tc>
          <w:tcPr>
            <w:tcW w:w="1054" w:type="dxa"/>
            <w:tcBorders>
              <w:top w:val="nil"/>
              <w:left w:val="nil"/>
              <w:bottom w:val="single" w:sz="4" w:space="0" w:color="auto"/>
              <w:right w:val="single" w:sz="4" w:space="0" w:color="auto"/>
            </w:tcBorders>
            <w:shd w:val="clear" w:color="auto" w:fill="auto"/>
            <w:noWrap/>
            <w:vAlign w:val="bottom"/>
            <w:hideMark/>
          </w:tcPr>
          <w:p w:rsidR="00C92AA7" w:rsidRPr="00345CB5" w:rsidRDefault="00C92AA7" w:rsidP="008F52F9">
            <w:pPr>
              <w:jc w:val="right"/>
              <w:rPr>
                <w:color w:val="000000"/>
              </w:rPr>
            </w:pPr>
            <w:r w:rsidRPr="00345CB5">
              <w:rPr>
                <w:color w:val="000000"/>
              </w:rPr>
              <w:t xml:space="preserve">$0 </w:t>
            </w:r>
          </w:p>
        </w:tc>
      </w:tr>
    </w:tbl>
    <w:p w:rsidR="00C92AA7" w:rsidRDefault="00C92AA7" w:rsidP="00C92AA7">
      <w:pPr>
        <w:ind w:left="-360"/>
      </w:pPr>
    </w:p>
    <w:p w:rsidR="00C92AA7" w:rsidRDefault="00C92AA7" w:rsidP="00345CB5">
      <w:pPr>
        <w:jc w:val="both"/>
      </w:pPr>
      <w:r>
        <w:t>The chart indicates that the revenue stream from 9 Colliers NF beds and 4 Marshall’s beds is sufficient to offset the potential costs of the thirteen new SNF/NF beds.  The value of the revenue stream is $781,916.  The expected costs to the MaineCare program are calculated to be $781,916.  Sufficient resources exist to achieve MaineCare neutrality.</w:t>
      </w:r>
    </w:p>
    <w:p w:rsidR="00275CEB" w:rsidRDefault="00275CEB" w:rsidP="00CC349C">
      <w:pPr>
        <w:jc w:val="both"/>
      </w:pPr>
    </w:p>
    <w:p w:rsidR="00CC349C" w:rsidRPr="00D46EA9" w:rsidRDefault="00CC349C" w:rsidP="001175AF">
      <w:pPr>
        <w:pStyle w:val="ListParagraph"/>
        <w:numPr>
          <w:ilvl w:val="0"/>
          <w:numId w:val="17"/>
        </w:numPr>
        <w:ind w:left="360" w:hanging="360"/>
        <w:rPr>
          <w:b/>
        </w:rPr>
      </w:pPr>
      <w:r w:rsidRPr="00D46EA9">
        <w:rPr>
          <w:b/>
        </w:rPr>
        <w:t>Conclusion</w:t>
      </w:r>
    </w:p>
    <w:p w:rsidR="00CC349C" w:rsidRPr="0064020C" w:rsidRDefault="00CC349C" w:rsidP="00CC349C">
      <w:pPr>
        <w:rPr>
          <w:b/>
        </w:rPr>
      </w:pPr>
    </w:p>
    <w:p w:rsidR="00CC349C" w:rsidRPr="0019690A" w:rsidRDefault="00CC349C" w:rsidP="00CC349C">
      <w:pPr>
        <w:jc w:val="both"/>
      </w:pPr>
      <w:r w:rsidRPr="009B19F4">
        <w:t>Certificate of Need Unit recommends that the Commissioner find that the applicant has</w:t>
      </w:r>
      <w:r>
        <w:t xml:space="preserve"> </w:t>
      </w:r>
      <w:r w:rsidRPr="009B19F4">
        <w:t xml:space="preserve">met their burden to demonstrate that the </w:t>
      </w:r>
      <w:r w:rsidRPr="0019690A">
        <w:t xml:space="preserve">project </w:t>
      </w:r>
      <w:r>
        <w:t>is consistent with the nursing facility MaineCare funding pool and other applicable provisions of sections 333-A and 334-A.</w:t>
      </w:r>
    </w:p>
    <w:p w:rsidR="00CC349C" w:rsidRPr="00ED0DB1" w:rsidRDefault="00CC349C" w:rsidP="00235F4B">
      <w:pPr>
        <w:ind w:left="360"/>
        <w:rPr>
          <w:b/>
        </w:rPr>
        <w:sectPr w:rsidR="00CC349C" w:rsidRPr="00ED0DB1" w:rsidSect="00F25D90">
          <w:headerReference w:type="default" r:id="rId32"/>
          <w:pgSz w:w="12240" w:h="15840"/>
          <w:pgMar w:top="1440" w:right="1440" w:bottom="1440" w:left="1440" w:header="720" w:footer="720" w:gutter="0"/>
          <w:cols w:space="720"/>
          <w:docGrid w:linePitch="360"/>
        </w:sectPr>
      </w:pPr>
    </w:p>
    <w:p w:rsidR="00AA3EB7" w:rsidRPr="002D6538" w:rsidRDefault="00CC349C" w:rsidP="007F3D06">
      <w:pPr>
        <w:pStyle w:val="Heading1"/>
        <w:rPr>
          <w:rFonts w:ascii="Times New Roman" w:hAnsi="Times New Roman" w:cs="Times New Roman"/>
        </w:rPr>
      </w:pPr>
      <w:r>
        <w:rPr>
          <w:rFonts w:ascii="Times New Roman" w:hAnsi="Times New Roman" w:cs="Times New Roman"/>
        </w:rPr>
        <w:t>IX</w:t>
      </w:r>
      <w:r w:rsidR="00AA3EB7" w:rsidRPr="002D6538">
        <w:rPr>
          <w:rFonts w:ascii="Times New Roman" w:hAnsi="Times New Roman" w:cs="Times New Roman"/>
        </w:rPr>
        <w:t xml:space="preserve">. </w:t>
      </w:r>
      <w:r w:rsidR="005D4282">
        <w:rPr>
          <w:rFonts w:ascii="Times New Roman" w:hAnsi="Times New Roman" w:cs="Times New Roman"/>
        </w:rPr>
        <w:t>Timely</w:t>
      </w:r>
      <w:r w:rsidR="0008389D">
        <w:rPr>
          <w:rFonts w:ascii="Times New Roman" w:hAnsi="Times New Roman" w:cs="Times New Roman"/>
        </w:rPr>
        <w:t xml:space="preserve"> </w:t>
      </w:r>
      <w:r w:rsidR="00297B0D">
        <w:rPr>
          <w:rFonts w:ascii="Times New Roman" w:hAnsi="Times New Roman" w:cs="Times New Roman"/>
        </w:rPr>
        <w:t>Notice</w:t>
      </w:r>
    </w:p>
    <w:p w:rsidR="00BC03D9" w:rsidRPr="002D6538" w:rsidRDefault="00ED0DB1" w:rsidP="007F3D06">
      <w:r>
        <w:t>Letter of Intent file</w:t>
      </w:r>
      <w:r w:rsidR="00297B0D">
        <w:t>:</w:t>
      </w:r>
      <w:r>
        <w:tab/>
      </w:r>
      <w:r>
        <w:tab/>
      </w:r>
      <w:r>
        <w:tab/>
      </w:r>
      <w:r>
        <w:tab/>
      </w:r>
      <w:r>
        <w:tab/>
        <w:t>March 19, 2014</w:t>
      </w:r>
    </w:p>
    <w:p w:rsidR="00BC03D9" w:rsidRPr="002D6538" w:rsidRDefault="00297B0D" w:rsidP="007F3D06">
      <w:r>
        <w:t>Subject to CON review letter issued:</w:t>
      </w:r>
      <w:r>
        <w:tab/>
      </w:r>
      <w:r w:rsidR="00ED0DB1">
        <w:tab/>
      </w:r>
      <w:r w:rsidR="00ED0DB1">
        <w:tab/>
      </w:r>
      <w:r>
        <w:t>March 24</w:t>
      </w:r>
      <w:r w:rsidR="00ED0DB1">
        <w:t>, 2014</w:t>
      </w:r>
    </w:p>
    <w:p w:rsidR="00297B0D" w:rsidRDefault="00297B0D" w:rsidP="007F3D06">
      <w:r>
        <w:t>Technical assistance meeting held:</w:t>
      </w:r>
      <w:r>
        <w:tab/>
      </w:r>
      <w:r>
        <w:tab/>
      </w:r>
      <w:r>
        <w:tab/>
        <w:t>March 27, 2014</w:t>
      </w:r>
    </w:p>
    <w:p w:rsidR="00BC03D9" w:rsidRPr="002D6538" w:rsidRDefault="00ED0DB1" w:rsidP="007F3D06">
      <w:r>
        <w:t>CON Application filed</w:t>
      </w:r>
      <w:r w:rsidR="00297B0D">
        <w:t>:</w:t>
      </w:r>
      <w:r>
        <w:tab/>
      </w:r>
      <w:r>
        <w:tab/>
      </w:r>
      <w:r>
        <w:tab/>
      </w:r>
      <w:r w:rsidR="00235F4B">
        <w:tab/>
      </w:r>
      <w:r>
        <w:t>April 15, 2014</w:t>
      </w:r>
    </w:p>
    <w:p w:rsidR="00BC03D9" w:rsidRDefault="00BC03D9" w:rsidP="007F3D06">
      <w:r w:rsidRPr="002D6538">
        <w:t xml:space="preserve">CON </w:t>
      </w:r>
      <w:r w:rsidR="00297B0D">
        <w:t>certified as complete:</w:t>
      </w:r>
      <w:r w:rsidR="00ED0DB1">
        <w:tab/>
      </w:r>
      <w:r w:rsidR="00297B0D">
        <w:tab/>
      </w:r>
      <w:r w:rsidR="00297B0D">
        <w:tab/>
      </w:r>
      <w:r w:rsidR="00ED0DB1">
        <w:tab/>
        <w:t>April 15, 2014</w:t>
      </w:r>
    </w:p>
    <w:p w:rsidR="00297B0D" w:rsidRDefault="00297B0D" w:rsidP="007F3D06">
      <w:r>
        <w:t>Public Information meeting Held:</w:t>
      </w:r>
      <w:r>
        <w:tab/>
      </w:r>
      <w:r>
        <w:tab/>
      </w:r>
      <w:r>
        <w:tab/>
      </w:r>
      <w:r w:rsidR="00CC349C">
        <w:t>Not Requested</w:t>
      </w:r>
    </w:p>
    <w:p w:rsidR="006D4BEE" w:rsidRDefault="00297B0D" w:rsidP="007F3D06">
      <w:r>
        <w:t>Public Hearing Held:</w:t>
      </w:r>
      <w:r>
        <w:tab/>
      </w:r>
      <w:r>
        <w:tab/>
      </w:r>
      <w:r>
        <w:tab/>
      </w:r>
      <w:r>
        <w:tab/>
      </w:r>
      <w:r>
        <w:tab/>
      </w:r>
      <w:r w:rsidR="00CC349C">
        <w:t>Not Held</w:t>
      </w:r>
    </w:p>
    <w:p w:rsidR="00297B0D" w:rsidRDefault="00297B0D" w:rsidP="007F3D06">
      <w:r>
        <w:t>Comment Period Ended:</w:t>
      </w:r>
      <w:r>
        <w:tab/>
      </w:r>
      <w:r>
        <w:tab/>
      </w:r>
      <w:r>
        <w:tab/>
      </w:r>
      <w:r>
        <w:tab/>
      </w:r>
      <w:r w:rsidR="00CC349C">
        <w:t>May 15, 2014</w:t>
      </w:r>
    </w:p>
    <w:p w:rsidR="001328E1" w:rsidRDefault="001328E1" w:rsidP="007F3D06"/>
    <w:p w:rsidR="0008389D" w:rsidRPr="002D6538" w:rsidRDefault="0008389D" w:rsidP="00235F4B">
      <w:pPr>
        <w:ind w:left="360"/>
        <w:sectPr w:rsidR="0008389D" w:rsidRPr="002D6538" w:rsidSect="00F25D90">
          <w:headerReference w:type="default" r:id="rId33"/>
          <w:pgSz w:w="12240" w:h="15840"/>
          <w:pgMar w:top="1440" w:right="1440" w:bottom="1440" w:left="1440" w:header="720" w:footer="720" w:gutter="0"/>
          <w:cols w:space="720"/>
          <w:docGrid w:linePitch="360"/>
        </w:sectPr>
      </w:pPr>
    </w:p>
    <w:p w:rsidR="00AA21FB" w:rsidRDefault="00595EC7" w:rsidP="0078509D">
      <w:pPr>
        <w:pStyle w:val="Heading1"/>
        <w:rPr>
          <w:rFonts w:ascii="Times New Roman" w:hAnsi="Times New Roman" w:cs="Times New Roman"/>
        </w:rPr>
      </w:pPr>
      <w:r w:rsidRPr="00DA0B23">
        <w:rPr>
          <w:rFonts w:ascii="Times New Roman" w:hAnsi="Times New Roman" w:cs="Times New Roman"/>
        </w:rPr>
        <w:t>X</w:t>
      </w:r>
      <w:r w:rsidR="00235F4B">
        <w:rPr>
          <w:rFonts w:ascii="Times New Roman" w:hAnsi="Times New Roman" w:cs="Times New Roman"/>
        </w:rPr>
        <w:t xml:space="preserve">. </w:t>
      </w:r>
      <w:r w:rsidR="00FF4C9B" w:rsidRPr="00DA0B23">
        <w:rPr>
          <w:rFonts w:ascii="Times New Roman" w:hAnsi="Times New Roman" w:cs="Times New Roman"/>
        </w:rPr>
        <w:t xml:space="preserve">CON </w:t>
      </w:r>
      <w:r w:rsidR="00F05045">
        <w:rPr>
          <w:rFonts w:ascii="Times New Roman" w:hAnsi="Times New Roman" w:cs="Times New Roman"/>
        </w:rPr>
        <w:t>Findings and Recommendations</w:t>
      </w:r>
    </w:p>
    <w:p w:rsidR="00F05045" w:rsidRPr="003F29CD" w:rsidRDefault="00F05045" w:rsidP="0078509D">
      <w:pPr>
        <w:rPr>
          <w:sz w:val="16"/>
          <w:szCs w:val="16"/>
        </w:rPr>
      </w:pPr>
    </w:p>
    <w:p w:rsidR="00CC349C" w:rsidRPr="009B19F4" w:rsidRDefault="00CC349C" w:rsidP="0078509D">
      <w:pPr>
        <w:jc w:val="both"/>
      </w:pPr>
      <w:r w:rsidRPr="009B19F4">
        <w:t>Based on the preceding analysis, including information contained in the record, the Certificate of Need Unit recommends that the Commissioner make the following findings:</w:t>
      </w:r>
    </w:p>
    <w:p w:rsidR="00CC349C" w:rsidRPr="003F29CD" w:rsidRDefault="00CC349C" w:rsidP="0078509D">
      <w:pPr>
        <w:jc w:val="both"/>
        <w:rPr>
          <w:sz w:val="16"/>
          <w:szCs w:val="16"/>
        </w:rPr>
      </w:pPr>
    </w:p>
    <w:p w:rsidR="00CC349C" w:rsidRPr="009B19F4" w:rsidRDefault="00CC349C" w:rsidP="0078509D">
      <w:pPr>
        <w:jc w:val="both"/>
      </w:pPr>
      <w:r w:rsidRPr="009B19F4">
        <w:rPr>
          <w:b/>
        </w:rPr>
        <w:t>A.</w:t>
      </w:r>
      <w:r w:rsidRPr="009B19F4">
        <w:tab/>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CC349C" w:rsidRPr="003F29CD" w:rsidRDefault="00CC349C" w:rsidP="0078509D">
      <w:pPr>
        <w:jc w:val="both"/>
        <w:rPr>
          <w:sz w:val="16"/>
          <w:szCs w:val="16"/>
        </w:rPr>
      </w:pPr>
    </w:p>
    <w:p w:rsidR="00CC349C" w:rsidRPr="009B19F4" w:rsidRDefault="00CC349C" w:rsidP="0078509D">
      <w:pPr>
        <w:jc w:val="both"/>
      </w:pPr>
      <w:r w:rsidRPr="009B19F4">
        <w:rPr>
          <w:b/>
        </w:rPr>
        <w:t>B.</w:t>
      </w:r>
      <w:r w:rsidRPr="009B19F4">
        <w:tab/>
        <w:t>The economic feasibility of the proposed services is demonstrated in terms of the:</w:t>
      </w:r>
    </w:p>
    <w:p w:rsidR="00CC349C" w:rsidRPr="003F29CD" w:rsidRDefault="00CC349C" w:rsidP="0078509D">
      <w:pPr>
        <w:pStyle w:val="ListParagraph"/>
        <w:ind w:left="0"/>
        <w:jc w:val="both"/>
        <w:rPr>
          <w:sz w:val="16"/>
          <w:szCs w:val="16"/>
        </w:rPr>
      </w:pPr>
    </w:p>
    <w:p w:rsidR="00CC349C" w:rsidRPr="009B19F4" w:rsidRDefault="00CC349C" w:rsidP="003F29CD">
      <w:pPr>
        <w:pStyle w:val="ListParagraph"/>
        <w:numPr>
          <w:ilvl w:val="0"/>
          <w:numId w:val="14"/>
        </w:numPr>
        <w:ind w:hanging="540"/>
        <w:jc w:val="both"/>
      </w:pPr>
      <w:r w:rsidRPr="009B19F4">
        <w:t>Capacity of the applicant to support the project financially over its useful life, in light of the rates the applicant expects to be able to charge for the services to be provided by the project; and</w:t>
      </w:r>
    </w:p>
    <w:p w:rsidR="00CC349C" w:rsidRPr="003F29CD" w:rsidRDefault="00CC349C" w:rsidP="0078509D">
      <w:pPr>
        <w:pStyle w:val="ListParagraph"/>
        <w:ind w:left="0"/>
        <w:jc w:val="both"/>
        <w:rPr>
          <w:sz w:val="16"/>
          <w:szCs w:val="16"/>
        </w:rPr>
      </w:pPr>
    </w:p>
    <w:p w:rsidR="00CC349C" w:rsidRPr="009B19F4" w:rsidRDefault="00CC349C" w:rsidP="003F29CD">
      <w:pPr>
        <w:ind w:left="1170" w:hanging="540"/>
        <w:jc w:val="both"/>
      </w:pPr>
      <w:r w:rsidRPr="009B19F4">
        <w:rPr>
          <w:b/>
        </w:rPr>
        <w:t>2.</w:t>
      </w:r>
      <w:r w:rsidRPr="009B19F4">
        <w:tab/>
        <w:t>The applicant’s ability to establish and operate the project in accordance with existing and reasonably anticipated future changes in federal, state and local licensure and other applicable or potentially applicable rules;</w:t>
      </w:r>
    </w:p>
    <w:p w:rsidR="00CC349C" w:rsidRPr="003F29CD" w:rsidRDefault="00CC349C" w:rsidP="003F29CD">
      <w:pPr>
        <w:ind w:left="1170" w:hanging="540"/>
        <w:jc w:val="both"/>
        <w:rPr>
          <w:sz w:val="16"/>
          <w:szCs w:val="16"/>
        </w:rPr>
      </w:pPr>
    </w:p>
    <w:p w:rsidR="00CC349C" w:rsidRPr="009B19F4" w:rsidRDefault="00CC349C" w:rsidP="003F29CD">
      <w:pPr>
        <w:ind w:left="720" w:hanging="720"/>
        <w:jc w:val="both"/>
      </w:pPr>
      <w:r w:rsidRPr="009B19F4">
        <w:rPr>
          <w:b/>
        </w:rPr>
        <w:t>C.</w:t>
      </w:r>
      <w:r w:rsidRPr="009B19F4">
        <w:tab/>
        <w:t>There is a public need for the proposed services as demonstrated by certain factors, including, but not limited to;</w:t>
      </w:r>
    </w:p>
    <w:p w:rsidR="00CC349C" w:rsidRPr="003F29CD" w:rsidRDefault="00CC349C" w:rsidP="0078509D">
      <w:pPr>
        <w:jc w:val="both"/>
        <w:rPr>
          <w:sz w:val="16"/>
          <w:szCs w:val="16"/>
        </w:rPr>
      </w:pPr>
    </w:p>
    <w:p w:rsidR="00CC349C" w:rsidRPr="009B19F4" w:rsidRDefault="00CC349C" w:rsidP="003F29CD">
      <w:pPr>
        <w:pStyle w:val="ListParagraph"/>
        <w:numPr>
          <w:ilvl w:val="0"/>
          <w:numId w:val="15"/>
        </w:numPr>
        <w:ind w:left="1170" w:hanging="540"/>
        <w:jc w:val="both"/>
      </w:pPr>
      <w:r w:rsidRPr="009B19F4">
        <w:t>The extent to which the project will substantially address specific health problems as measured by health needs in the area to be served by the project;</w:t>
      </w:r>
    </w:p>
    <w:p w:rsidR="00CC349C" w:rsidRPr="003F29CD" w:rsidRDefault="00CC349C" w:rsidP="0078509D">
      <w:pPr>
        <w:pStyle w:val="ListParagraph"/>
        <w:ind w:left="900"/>
        <w:jc w:val="both"/>
        <w:rPr>
          <w:sz w:val="16"/>
          <w:szCs w:val="16"/>
        </w:rPr>
      </w:pPr>
    </w:p>
    <w:p w:rsidR="00CC349C" w:rsidRPr="009B19F4" w:rsidRDefault="00CC349C" w:rsidP="003F29CD">
      <w:pPr>
        <w:pStyle w:val="ListParagraph"/>
        <w:numPr>
          <w:ilvl w:val="0"/>
          <w:numId w:val="15"/>
        </w:numPr>
        <w:ind w:left="1170" w:hanging="540"/>
        <w:jc w:val="both"/>
      </w:pPr>
      <w:r w:rsidRPr="009B19F4">
        <w:t>The project has demonstrated that it will have a positive impact on the health status indicators of the population to be served;</w:t>
      </w:r>
    </w:p>
    <w:p w:rsidR="00CC349C" w:rsidRPr="003F29CD" w:rsidRDefault="00CC349C" w:rsidP="0078509D">
      <w:pPr>
        <w:ind w:left="900"/>
        <w:jc w:val="both"/>
        <w:rPr>
          <w:sz w:val="16"/>
          <w:szCs w:val="16"/>
        </w:rPr>
      </w:pPr>
    </w:p>
    <w:p w:rsidR="00CC349C" w:rsidRPr="009B19F4" w:rsidRDefault="00CC349C" w:rsidP="003F29CD">
      <w:pPr>
        <w:pStyle w:val="ListParagraph"/>
        <w:numPr>
          <w:ilvl w:val="0"/>
          <w:numId w:val="15"/>
        </w:numPr>
        <w:ind w:left="1170" w:hanging="540"/>
        <w:jc w:val="both"/>
      </w:pPr>
      <w:r w:rsidRPr="009B19F4">
        <w:t>The project will be accessible to all residents of the area proposed to be served; and</w:t>
      </w:r>
    </w:p>
    <w:p w:rsidR="00CC349C" w:rsidRPr="003F29CD" w:rsidRDefault="00CC349C" w:rsidP="0078509D">
      <w:pPr>
        <w:pStyle w:val="ListParagraph"/>
        <w:ind w:left="900"/>
        <w:jc w:val="both"/>
        <w:rPr>
          <w:sz w:val="16"/>
          <w:szCs w:val="16"/>
        </w:rPr>
      </w:pPr>
    </w:p>
    <w:p w:rsidR="00CC349C" w:rsidRPr="009B19F4" w:rsidRDefault="00CC349C" w:rsidP="003F29CD">
      <w:pPr>
        <w:pStyle w:val="ListParagraph"/>
        <w:numPr>
          <w:ilvl w:val="0"/>
          <w:numId w:val="15"/>
        </w:numPr>
        <w:ind w:left="1170" w:hanging="540"/>
        <w:jc w:val="both"/>
      </w:pPr>
      <w:r w:rsidRPr="009B19F4">
        <w:t xml:space="preserve">The project will provide demonstrable improvements in quality and outcome measures applicable to the services proposed in the project; </w:t>
      </w:r>
    </w:p>
    <w:p w:rsidR="00CC349C" w:rsidRPr="003F29CD" w:rsidRDefault="00CC349C" w:rsidP="0078509D">
      <w:pPr>
        <w:jc w:val="both"/>
        <w:rPr>
          <w:sz w:val="16"/>
          <w:szCs w:val="16"/>
        </w:rPr>
      </w:pPr>
    </w:p>
    <w:p w:rsidR="00CC349C" w:rsidRPr="009B19F4" w:rsidRDefault="00CC349C" w:rsidP="003F29CD">
      <w:pPr>
        <w:ind w:left="720" w:hanging="720"/>
        <w:jc w:val="both"/>
      </w:pPr>
      <w:r w:rsidRPr="009B19F4">
        <w:rPr>
          <w:b/>
        </w:rPr>
        <w:t>D.</w:t>
      </w:r>
      <w:r w:rsidRPr="009B19F4">
        <w:tab/>
        <w:t>The proposed services are consistent with the orderly and economic development of health facilities and health resources for the State as demonstrated by:</w:t>
      </w:r>
    </w:p>
    <w:p w:rsidR="00CC349C" w:rsidRPr="003F29CD" w:rsidRDefault="00CC349C" w:rsidP="0078509D">
      <w:pPr>
        <w:jc w:val="both"/>
        <w:rPr>
          <w:sz w:val="16"/>
          <w:szCs w:val="16"/>
        </w:rPr>
      </w:pPr>
    </w:p>
    <w:p w:rsidR="00CC349C" w:rsidRPr="009B19F4" w:rsidRDefault="00CC349C" w:rsidP="003F29CD">
      <w:pPr>
        <w:pStyle w:val="ListParagraph"/>
        <w:numPr>
          <w:ilvl w:val="0"/>
          <w:numId w:val="16"/>
        </w:numPr>
        <w:ind w:left="1170" w:hanging="540"/>
        <w:jc w:val="both"/>
      </w:pPr>
      <w:r w:rsidRPr="009B19F4">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CC349C" w:rsidRPr="009B19F4" w:rsidRDefault="00CC349C" w:rsidP="0078509D">
      <w:pPr>
        <w:pStyle w:val="ListParagraph"/>
        <w:ind w:left="900"/>
        <w:jc w:val="both"/>
        <w:rPr>
          <w:sz w:val="16"/>
          <w:szCs w:val="16"/>
        </w:rPr>
      </w:pPr>
    </w:p>
    <w:p w:rsidR="00CC349C" w:rsidRPr="009B19F4" w:rsidRDefault="00CC349C" w:rsidP="003F29CD">
      <w:pPr>
        <w:pStyle w:val="ListParagraph"/>
        <w:numPr>
          <w:ilvl w:val="0"/>
          <w:numId w:val="16"/>
        </w:numPr>
        <w:ind w:left="1170" w:hanging="540"/>
        <w:jc w:val="both"/>
      </w:pPr>
      <w:r w:rsidRPr="009B19F4">
        <w:t>The availability of State funds to cover any increase in state costs associated with utilization of the project’s services; and</w:t>
      </w:r>
    </w:p>
    <w:p w:rsidR="00CC349C" w:rsidRPr="003F29CD" w:rsidRDefault="00CC349C" w:rsidP="0078509D">
      <w:pPr>
        <w:ind w:left="900" w:hanging="720"/>
        <w:jc w:val="both"/>
        <w:rPr>
          <w:sz w:val="16"/>
          <w:szCs w:val="16"/>
        </w:rPr>
      </w:pPr>
    </w:p>
    <w:p w:rsidR="00CC349C" w:rsidRPr="009B19F4" w:rsidRDefault="00CC349C" w:rsidP="003F29CD">
      <w:pPr>
        <w:pStyle w:val="ListParagraph"/>
        <w:numPr>
          <w:ilvl w:val="0"/>
          <w:numId w:val="16"/>
        </w:numPr>
        <w:ind w:left="1170" w:hanging="540"/>
        <w:jc w:val="both"/>
      </w:pPr>
      <w:r w:rsidRPr="009B19F4">
        <w:t>The likelihood that more effective, more accessible or less costly alternative technologies or methods of service delivery may become available was demonstrated by the applicant;</w:t>
      </w:r>
    </w:p>
    <w:p w:rsidR="00CC349C" w:rsidRPr="009B19F4" w:rsidRDefault="00CC349C" w:rsidP="0078509D">
      <w:pPr>
        <w:jc w:val="both"/>
        <w:sectPr w:rsidR="00CC349C" w:rsidRPr="009B19F4" w:rsidSect="00F25D90">
          <w:headerReference w:type="even" r:id="rId34"/>
          <w:headerReference w:type="default" r:id="rId35"/>
          <w:headerReference w:type="first" r:id="rId36"/>
          <w:pgSz w:w="12240" w:h="15840"/>
          <w:pgMar w:top="1440" w:right="1440" w:bottom="1440" w:left="1440" w:header="720" w:footer="720" w:gutter="0"/>
          <w:cols w:space="720"/>
          <w:docGrid w:linePitch="360"/>
        </w:sectPr>
      </w:pPr>
    </w:p>
    <w:p w:rsidR="00CC349C" w:rsidRPr="009B19F4" w:rsidRDefault="00CC349C" w:rsidP="0078509D">
      <w:pPr>
        <w:jc w:val="both"/>
      </w:pPr>
    </w:p>
    <w:p w:rsidR="00CC349C" w:rsidRPr="009B19F4" w:rsidRDefault="00CC349C" w:rsidP="003F29CD">
      <w:pPr>
        <w:ind w:left="720" w:hanging="720"/>
        <w:jc w:val="both"/>
      </w:pPr>
      <w:r w:rsidRPr="009B19F4">
        <w:rPr>
          <w:b/>
        </w:rPr>
        <w:t>E.</w:t>
      </w:r>
      <w:r w:rsidRPr="009B19F4">
        <w:tab/>
        <w:t>The project ensures high-quality outcomes and does not negatively affect the quality of care delivered by existing service providers:</w:t>
      </w:r>
    </w:p>
    <w:p w:rsidR="00CC349C" w:rsidRPr="009B19F4" w:rsidRDefault="00CC349C" w:rsidP="0078509D">
      <w:pPr>
        <w:jc w:val="both"/>
      </w:pPr>
    </w:p>
    <w:p w:rsidR="00CC349C" w:rsidRPr="009B19F4" w:rsidRDefault="00CC349C" w:rsidP="003F29CD">
      <w:pPr>
        <w:ind w:left="720" w:hanging="720"/>
        <w:jc w:val="both"/>
      </w:pPr>
      <w:r w:rsidRPr="009B19F4">
        <w:rPr>
          <w:b/>
        </w:rPr>
        <w:t>F.</w:t>
      </w:r>
      <w:r w:rsidRPr="009B19F4">
        <w:tab/>
        <w:t>The project does not result in inappropriate increases in service utilization, according to the principles of evidence-based medicine adopted by the Maine Quality Forum; and</w:t>
      </w:r>
    </w:p>
    <w:p w:rsidR="00CC349C" w:rsidRPr="009B19F4" w:rsidRDefault="00CC349C" w:rsidP="003F29CD">
      <w:pPr>
        <w:ind w:left="720" w:hanging="720"/>
        <w:jc w:val="both"/>
      </w:pPr>
    </w:p>
    <w:p w:rsidR="00CC349C" w:rsidRPr="0019690A" w:rsidRDefault="00CC349C" w:rsidP="003F29CD">
      <w:pPr>
        <w:ind w:left="720" w:hanging="720"/>
        <w:jc w:val="both"/>
      </w:pPr>
      <w:r w:rsidRPr="009B19F4">
        <w:rPr>
          <w:b/>
        </w:rPr>
        <w:t>G.</w:t>
      </w:r>
      <w:r w:rsidRPr="009B19F4">
        <w:tab/>
        <w:t xml:space="preserve">The project </w:t>
      </w:r>
      <w:r>
        <w:t>is consistent with the nursing facility MaineCare funding pool and other applicable provisions of sections 333-A and 334-A.</w:t>
      </w:r>
    </w:p>
    <w:p w:rsidR="00CC349C" w:rsidRPr="009B19F4" w:rsidRDefault="00CC349C" w:rsidP="003F29CD">
      <w:pPr>
        <w:ind w:left="720" w:hanging="720"/>
        <w:jc w:val="both"/>
      </w:pPr>
    </w:p>
    <w:p w:rsidR="00CC349C" w:rsidRPr="003A2BF6" w:rsidRDefault="00CC349C" w:rsidP="003F29CD">
      <w:pPr>
        <w:jc w:val="both"/>
      </w:pPr>
      <w:r w:rsidRPr="009B19F4">
        <w:t xml:space="preserve">For all the reasons contained in this preliminary analysis and based upon information contained in the record, Certificate of Need Unit recommends that the Commissioner determine that this project should be </w:t>
      </w:r>
      <w:r w:rsidRPr="009B19F4">
        <w:rPr>
          <w:b/>
        </w:rPr>
        <w:t>approved.</w:t>
      </w:r>
    </w:p>
    <w:p w:rsidR="00CC349C" w:rsidRPr="00F05045" w:rsidRDefault="00CC349C" w:rsidP="003F29CD"/>
    <w:sectPr w:rsidR="00CC349C" w:rsidRPr="00F05045" w:rsidSect="00F25D90">
      <w:headerReference w:type="even" r:id="rId37"/>
      <w:head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69" w:rsidRDefault="009B7669">
      <w:r>
        <w:separator/>
      </w:r>
    </w:p>
  </w:endnote>
  <w:endnote w:type="continuationSeparator" w:id="0">
    <w:p w:rsidR="009B7669" w:rsidRDefault="009B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94264"/>
      <w:docPartObj>
        <w:docPartGallery w:val="Page Numbers (Bottom of Page)"/>
        <w:docPartUnique/>
      </w:docPartObj>
    </w:sdtPr>
    <w:sdtEndPr/>
    <w:sdtContent>
      <w:sdt>
        <w:sdtPr>
          <w:id w:val="-1669238322"/>
          <w:docPartObj>
            <w:docPartGallery w:val="Page Numbers (Top of Page)"/>
            <w:docPartUnique/>
          </w:docPartObj>
        </w:sdtPr>
        <w:sdtEndPr/>
        <w:sdtContent>
          <w:p w:rsidR="009B7669" w:rsidRDefault="009B7669">
            <w:pPr>
              <w:pStyle w:val="Footer"/>
              <w:jc w:val="center"/>
            </w:pPr>
            <w:r>
              <w:t xml:space="preserve">Page </w:t>
            </w:r>
            <w:r>
              <w:rPr>
                <w:b/>
                <w:bCs/>
              </w:rPr>
              <w:fldChar w:fldCharType="begin"/>
            </w:r>
            <w:r>
              <w:rPr>
                <w:b/>
                <w:bCs/>
              </w:rPr>
              <w:instrText xml:space="preserve"> PAGE </w:instrText>
            </w:r>
            <w:r>
              <w:rPr>
                <w:b/>
                <w:bCs/>
              </w:rPr>
              <w:fldChar w:fldCharType="separate"/>
            </w:r>
            <w:r w:rsidR="00F3448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34483">
              <w:rPr>
                <w:b/>
                <w:bCs/>
                <w:noProof/>
              </w:rPr>
              <w:t>3</w:t>
            </w:r>
            <w:r>
              <w:rPr>
                <w:b/>
                <w:bCs/>
              </w:rPr>
              <w:fldChar w:fldCharType="end"/>
            </w:r>
          </w:p>
        </w:sdtContent>
      </w:sdt>
    </w:sdtContent>
  </w:sdt>
  <w:p w:rsidR="009B7669" w:rsidRDefault="009B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69" w:rsidRDefault="009B7669">
      <w:r>
        <w:separator/>
      </w:r>
    </w:p>
  </w:footnote>
  <w:footnote w:type="continuationSeparator" w:id="0">
    <w:p w:rsidR="009B7669" w:rsidRDefault="009B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Pr="001A755E" w:rsidRDefault="009B7669" w:rsidP="00A461C0">
    <w:pPr>
      <w:pStyle w:val="Header"/>
      <w:jc w:val="center"/>
      <w:rPr>
        <w:b/>
      </w:rPr>
    </w:pPr>
    <w:r w:rsidRPr="001A755E">
      <w:rPr>
        <w:b/>
      </w:rPr>
      <w:t>Department of Health and Human Services</w:t>
    </w:r>
  </w:p>
  <w:p w:rsidR="009B7669" w:rsidRPr="001A755E" w:rsidRDefault="009B7669" w:rsidP="00A461C0">
    <w:pPr>
      <w:pStyle w:val="Header"/>
      <w:jc w:val="center"/>
      <w:rPr>
        <w:b/>
      </w:rPr>
    </w:pPr>
    <w:r w:rsidRPr="001A755E">
      <w:rPr>
        <w:b/>
      </w:rPr>
      <w:t>Division of Licensing and Regulatory Services</w:t>
    </w:r>
  </w:p>
  <w:p w:rsidR="009B7669" w:rsidRPr="001A755E" w:rsidRDefault="009B7669" w:rsidP="00A461C0">
    <w:pPr>
      <w:pStyle w:val="Header"/>
      <w:jc w:val="center"/>
      <w:rPr>
        <w:b/>
      </w:rPr>
    </w:pPr>
    <w:r w:rsidRPr="001A755E">
      <w:rPr>
        <w:b/>
      </w:rPr>
      <w:t xml:space="preserve">State House, </w:t>
    </w:r>
    <w:smartTag w:uri="urn:schemas-microsoft-com:office:smarttags" w:element="place">
      <w:smartTag w:uri="urn:schemas-microsoft-com:office:smarttags" w:element="City">
        <w:r w:rsidRPr="001A755E">
          <w:rPr>
            <w:b/>
          </w:rPr>
          <w:t>Augusta</w:t>
        </w:r>
      </w:smartTag>
      <w:r w:rsidRPr="001A755E">
        <w:rPr>
          <w:b/>
        </w:rPr>
        <w:t xml:space="preserve">, </w:t>
      </w:r>
      <w:smartTag w:uri="urn:schemas-microsoft-com:office:smarttags" w:element="State">
        <w:r w:rsidRPr="001A755E">
          <w:rPr>
            <w:b/>
          </w:rPr>
          <w:t>Maine</w:t>
        </w:r>
      </w:smartTag>
    </w:smartTag>
  </w:p>
  <w:p w:rsidR="009B7669" w:rsidRDefault="009B7669" w:rsidP="00A461C0">
    <w:pPr>
      <w:pStyle w:val="Header"/>
      <w:jc w:val="center"/>
      <w:rPr>
        <w:rStyle w:val="PageNumber"/>
      </w:rPr>
    </w:pPr>
    <w:r w:rsidRPr="001A755E">
      <w:rPr>
        <w:b/>
      </w:rPr>
      <w:t>Preliminary Analysis</w:t>
    </w:r>
  </w:p>
  <w:p w:rsidR="009B7669" w:rsidRDefault="009B76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237C8E">
    <w:pPr>
      <w:pStyle w:val="Header"/>
      <w:tabs>
        <w:tab w:val="clear" w:pos="8640"/>
        <w:tab w:val="right" w:pos="9360"/>
      </w:tabs>
      <w:jc w:val="center"/>
      <w:rPr>
        <w:rStyle w:val="PageNumber"/>
      </w:rPr>
    </w:pPr>
    <w:r>
      <w:t>Seaside Healthcare</w:t>
    </w:r>
    <w:r>
      <w:tab/>
    </w:r>
    <w:r>
      <w:rPr>
        <w:rStyle w:val="PageNumber"/>
      </w:rPr>
      <w:tab/>
      <w:t xml:space="preserve">Addition of 13 Nursing Beds </w:t>
    </w:r>
  </w:p>
  <w:p w:rsidR="009B7669" w:rsidRDefault="009B766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pPr>
      <w:pStyle w:val="Header"/>
    </w:pPr>
    <w:r>
      <w:rPr>
        <w:rStyle w:val="PageNumber"/>
      </w:rPr>
      <w:t>II. Fit, Willing and Able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ind w:left="-360"/>
      <w:jc w:val="center"/>
      <w:rPr>
        <w:rStyle w:val="PageNumber"/>
      </w:rPr>
    </w:pPr>
    <w:r>
      <w:t>Seaside Healthcare</w:t>
    </w:r>
    <w:r>
      <w:tab/>
    </w:r>
    <w:r>
      <w:rPr>
        <w:rStyle w:val="PageNumber"/>
      </w:rPr>
      <w:tab/>
      <w:t>Addition of 13 Nursing Home Beds</w:t>
    </w:r>
  </w:p>
  <w:p w:rsidR="009B7669" w:rsidRDefault="009B7669" w:rsidP="00DE238E">
    <w:pPr>
      <w:pStyle w:val="Header"/>
      <w:tabs>
        <w:tab w:val="clear" w:pos="8640"/>
        <w:tab w:val="right" w:pos="9360"/>
      </w:tabs>
      <w:ind w:left="-360"/>
      <w:rPr>
        <w:rStyle w:val="PageNumber"/>
      </w:rPr>
    </w:pPr>
    <w:r>
      <w:rPr>
        <w:rStyle w:val="PageNumber"/>
      </w:rPr>
      <w:t>Preliminary Analysis</w:t>
    </w:r>
    <w:r>
      <w:rPr>
        <w:rStyle w:val="PageNumber"/>
      </w:rPr>
      <w:tab/>
    </w:r>
  </w:p>
  <w:p w:rsidR="009B7669" w:rsidRPr="008443D2" w:rsidRDefault="009B7669" w:rsidP="00DE238E">
    <w:pPr>
      <w:pStyle w:val="Header"/>
      <w:tabs>
        <w:tab w:val="clear" w:pos="8640"/>
        <w:tab w:val="right" w:pos="9360"/>
      </w:tabs>
      <w:ind w:left="-360"/>
      <w:rPr>
        <w:rStyle w:val="PageNumber"/>
      </w:rPr>
    </w:pPr>
    <w:r>
      <w:rPr>
        <w:rStyle w:val="PageNumber"/>
        <w:bCs/>
      </w:rPr>
      <w:t>III. Economic Feasibility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ind w:left="-360"/>
      <w:jc w:val="center"/>
      <w:rPr>
        <w:rStyle w:val="PageNumber"/>
      </w:rPr>
    </w:pPr>
    <w:r>
      <w:t>Seaside Healthcare</w:t>
    </w:r>
    <w:r>
      <w:tab/>
    </w:r>
    <w:r>
      <w:rPr>
        <w:rStyle w:val="PageNumber"/>
      </w:rPr>
      <w:tab/>
      <w:t xml:space="preserve">Addition of 13 Nursing Home Beds </w:t>
    </w:r>
  </w:p>
  <w:p w:rsidR="009B7669" w:rsidRDefault="009B7669" w:rsidP="008C057F">
    <w:pPr>
      <w:pStyle w:val="Header"/>
      <w:tabs>
        <w:tab w:val="clear" w:pos="8640"/>
        <w:tab w:val="right" w:pos="9360"/>
      </w:tabs>
      <w:ind w:left="-180"/>
      <w:rPr>
        <w:rStyle w:val="PageNumber"/>
      </w:rPr>
    </w:pPr>
    <w:r>
      <w:rPr>
        <w:rStyle w:val="PageNumber"/>
      </w:rPr>
      <w:t>Preliminary Analysis</w:t>
    </w:r>
    <w:r>
      <w:rPr>
        <w:rStyle w:val="PageNumber"/>
      </w:rPr>
      <w:tab/>
    </w:r>
  </w:p>
  <w:p w:rsidR="009B7669" w:rsidRDefault="009B7669" w:rsidP="008C057F">
    <w:pPr>
      <w:pStyle w:val="Header"/>
      <w:tabs>
        <w:tab w:val="clear" w:pos="8640"/>
        <w:tab w:val="right" w:pos="9360"/>
      </w:tabs>
      <w:ind w:left="-180"/>
      <w:rPr>
        <w:rStyle w:val="PageNumber"/>
        <w:bCs/>
      </w:rPr>
    </w:pPr>
    <w:r>
      <w:rPr>
        <w:rStyle w:val="PageNumber"/>
        <w:bCs/>
      </w:rPr>
      <w:t>IV. Public Need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ind w:left="-360"/>
      <w:jc w:val="center"/>
      <w:rPr>
        <w:rStyle w:val="PageNumber"/>
      </w:rPr>
    </w:pPr>
    <w:r>
      <w:t>Seaside Healthcare</w:t>
    </w:r>
    <w:r>
      <w:tab/>
    </w:r>
    <w:r>
      <w:rPr>
        <w:rStyle w:val="PageNumber"/>
      </w:rPr>
      <w:tab/>
      <w:t xml:space="preserve">Addition of 13 Nursing Home Beds </w:t>
    </w:r>
  </w:p>
  <w:p w:rsidR="009B7669" w:rsidRDefault="009B7669" w:rsidP="00DE238E">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r>
  </w:p>
  <w:p w:rsidR="009B7669" w:rsidRDefault="009B7669" w:rsidP="00DE238E">
    <w:pPr>
      <w:pStyle w:val="Header"/>
      <w:tabs>
        <w:tab w:val="left" w:pos="360"/>
      </w:tabs>
      <w:ind w:left="-360"/>
      <w:rPr>
        <w:rStyle w:val="PageNumber"/>
      </w:rPr>
    </w:pPr>
    <w:r>
      <w:rPr>
        <w:rStyle w:val="PageNumber"/>
      </w:rPr>
      <w:t>V. Orderly and Economic Development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jc w:val="center"/>
      <w:rPr>
        <w:rStyle w:val="PageNumber"/>
      </w:rPr>
    </w:pPr>
    <w:r>
      <w:t>Seaside Healthcare</w:t>
    </w:r>
    <w:r>
      <w:tab/>
    </w:r>
    <w:r>
      <w:rPr>
        <w:rStyle w:val="PageNumber"/>
      </w:rPr>
      <w:tab/>
      <w:t xml:space="preserve">Addition of 13 Nursing Home Beds </w:t>
    </w:r>
  </w:p>
  <w:p w:rsidR="009B7669" w:rsidRDefault="009B7669" w:rsidP="00DE238E">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DE238E">
    <w:pPr>
      <w:pStyle w:val="Header"/>
      <w:tabs>
        <w:tab w:val="left" w:pos="360"/>
      </w:tabs>
      <w:rPr>
        <w:rStyle w:val="PageNumber"/>
      </w:rPr>
    </w:pPr>
    <w:r>
      <w:rPr>
        <w:rStyle w:val="PageNumber"/>
      </w:rPr>
      <w:t>VI. Outcomes and Community Impact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jc w:val="center"/>
      <w:rPr>
        <w:rStyle w:val="PageNumber"/>
      </w:rPr>
    </w:pPr>
    <w:r>
      <w:t>Seaside Healthcare</w:t>
    </w:r>
    <w:r>
      <w:tab/>
    </w:r>
    <w:r>
      <w:rPr>
        <w:rStyle w:val="PageNumber"/>
      </w:rPr>
      <w:tab/>
      <w:t xml:space="preserve">Addition of 13 Nursing Home Beds </w:t>
    </w:r>
  </w:p>
  <w:p w:rsidR="009B7669" w:rsidRDefault="009B7669" w:rsidP="00DE238E">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DE238E">
    <w:pPr>
      <w:pStyle w:val="Header"/>
      <w:tabs>
        <w:tab w:val="left" w:pos="360"/>
      </w:tabs>
      <w:rPr>
        <w:rStyle w:val="PageNumber"/>
      </w:rPr>
    </w:pPr>
    <w:r>
      <w:rPr>
        <w:rStyle w:val="PageNumber"/>
      </w:rPr>
      <w:t>VI. Outcomes and Community Impact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Pr="004A6F40" w:rsidRDefault="009B7669" w:rsidP="00297B0D">
    <w:pPr>
      <w:pStyle w:val="Header"/>
      <w:jc w:val="center"/>
      <w:rPr>
        <w:b/>
      </w:rPr>
    </w:pPr>
    <w:r w:rsidRPr="004A6F40">
      <w:rPr>
        <w:b/>
      </w:rPr>
      <w:t>Department of Health and Human Services</w:t>
    </w:r>
  </w:p>
  <w:p w:rsidR="009B7669" w:rsidRPr="004A6F40" w:rsidRDefault="009B7669" w:rsidP="00297B0D">
    <w:pPr>
      <w:pStyle w:val="Header"/>
      <w:jc w:val="center"/>
      <w:rPr>
        <w:b/>
      </w:rPr>
    </w:pPr>
    <w:r w:rsidRPr="004A6F40">
      <w:rPr>
        <w:b/>
      </w:rPr>
      <w:t>Division of Licensing and Regulatory Services</w:t>
    </w:r>
  </w:p>
  <w:p w:rsidR="009B7669" w:rsidRPr="004A6F40" w:rsidRDefault="009B7669" w:rsidP="00297B0D">
    <w:pPr>
      <w:pStyle w:val="Header"/>
      <w:jc w:val="center"/>
      <w:rPr>
        <w:b/>
      </w:rPr>
    </w:pPr>
    <w:r w:rsidRPr="004A6F40">
      <w:rPr>
        <w:b/>
      </w:rPr>
      <w:t>State House Station #11, Augusta, Maine</w:t>
    </w:r>
  </w:p>
  <w:p w:rsidR="009B7669" w:rsidRPr="004A6F40" w:rsidRDefault="009B7669" w:rsidP="00297B0D">
    <w:pPr>
      <w:pStyle w:val="Header"/>
      <w:jc w:val="center"/>
      <w:rPr>
        <w:b/>
      </w:rPr>
    </w:pPr>
    <w:r w:rsidRPr="004A6F40">
      <w:rPr>
        <w:b/>
      </w:rPr>
      <w:t>Preliminary Analysis</w:t>
    </w:r>
  </w:p>
  <w:p w:rsidR="009B7669" w:rsidRDefault="009B7669" w:rsidP="00297B0D">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7F3D06">
    <w:pPr>
      <w:pStyle w:val="Header"/>
      <w:tabs>
        <w:tab w:val="clear" w:pos="8640"/>
        <w:tab w:val="left" w:pos="0"/>
        <w:tab w:val="right" w:pos="9360"/>
      </w:tabs>
      <w:jc w:val="center"/>
      <w:rPr>
        <w:rStyle w:val="PageNumber"/>
      </w:rPr>
    </w:pPr>
    <w:r>
      <w:t>Seaside Healthcare</w:t>
    </w:r>
    <w:r>
      <w:tab/>
    </w:r>
    <w:r>
      <w:rPr>
        <w:rStyle w:val="PageNumber"/>
      </w:rPr>
      <w:tab/>
      <w:t xml:space="preserve">Addition of 13 Nursing Home Beds </w:t>
    </w:r>
  </w:p>
  <w:p w:rsidR="009B7669" w:rsidRDefault="009B7669" w:rsidP="007F3D06">
    <w:pPr>
      <w:pStyle w:val="Header"/>
      <w:tabs>
        <w:tab w:val="clear" w:pos="8640"/>
        <w:tab w:val="left" w:pos="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7F3D06">
    <w:pPr>
      <w:pStyle w:val="Header"/>
      <w:tabs>
        <w:tab w:val="left" w:pos="0"/>
        <w:tab w:val="left" w:pos="360"/>
      </w:tabs>
      <w:rPr>
        <w:rStyle w:val="PageNumber"/>
      </w:rPr>
    </w:pPr>
    <w:r>
      <w:rPr>
        <w:rStyle w:val="PageNumber"/>
      </w:rPr>
      <w:t>VII. Service Utilization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7F3D06">
    <w:pPr>
      <w:pStyle w:val="Header"/>
      <w:tabs>
        <w:tab w:val="clear" w:pos="8640"/>
        <w:tab w:val="left" w:pos="0"/>
        <w:tab w:val="right" w:pos="9360"/>
      </w:tabs>
      <w:jc w:val="center"/>
      <w:rPr>
        <w:rStyle w:val="PageNumber"/>
      </w:rPr>
    </w:pPr>
    <w:r>
      <w:t>Seaside Healthcare</w:t>
    </w:r>
    <w:r>
      <w:tab/>
    </w:r>
    <w:r>
      <w:rPr>
        <w:rStyle w:val="PageNumber"/>
      </w:rPr>
      <w:tab/>
      <w:t xml:space="preserve">Addition of 13 Nursing Home Beds </w:t>
    </w:r>
  </w:p>
  <w:p w:rsidR="009B7669" w:rsidRDefault="009B7669" w:rsidP="007F3D06">
    <w:pPr>
      <w:pStyle w:val="Header"/>
      <w:tabs>
        <w:tab w:val="clear" w:pos="8640"/>
        <w:tab w:val="left" w:pos="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7F3D06">
    <w:pPr>
      <w:pStyle w:val="Header"/>
      <w:tabs>
        <w:tab w:val="left" w:pos="0"/>
        <w:tab w:val="left" w:pos="360"/>
      </w:tabs>
      <w:rPr>
        <w:rStyle w:val="PageNumber"/>
      </w:rPr>
    </w:pPr>
    <w:r>
      <w:rPr>
        <w:rStyle w:val="PageNumber"/>
      </w:rPr>
      <w:t>VIII. MaineCare Funding Pool and MaineCare Neutrality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7F3D06">
    <w:pPr>
      <w:pStyle w:val="Header"/>
      <w:tabs>
        <w:tab w:val="clear" w:pos="8640"/>
        <w:tab w:val="right" w:pos="9360"/>
      </w:tabs>
      <w:jc w:val="center"/>
      <w:rPr>
        <w:rStyle w:val="PageNumber"/>
      </w:rPr>
    </w:pPr>
    <w:r>
      <w:t>Seaside Healthcare</w:t>
    </w:r>
    <w:r>
      <w:tab/>
    </w:r>
    <w:r>
      <w:rPr>
        <w:rStyle w:val="PageNumber"/>
      </w:rPr>
      <w:tab/>
      <w:t xml:space="preserve">Addition of 13 Nursing Home Beds </w:t>
    </w:r>
  </w:p>
  <w:p w:rsidR="009B7669" w:rsidRDefault="009B7669" w:rsidP="007F3D06">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7F3D06">
    <w:pPr>
      <w:pStyle w:val="Header"/>
      <w:tabs>
        <w:tab w:val="clear" w:pos="4320"/>
        <w:tab w:val="clear" w:pos="8640"/>
      </w:tabs>
    </w:pPr>
    <w:r>
      <w:t>IX. Timely Notice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78509D">
    <w:pPr>
      <w:pStyle w:val="Header"/>
      <w:tabs>
        <w:tab w:val="clear" w:pos="8640"/>
        <w:tab w:val="right" w:pos="9360"/>
      </w:tabs>
      <w:jc w:val="center"/>
      <w:rPr>
        <w:rStyle w:val="PageNumber"/>
      </w:rPr>
    </w:pPr>
    <w:r>
      <w:t>Seaside Healthcare</w:t>
    </w:r>
    <w:r>
      <w:tab/>
    </w:r>
    <w:r>
      <w:rPr>
        <w:rStyle w:val="PageNumber"/>
      </w:rPr>
      <w:tab/>
      <w:t>Addition of 13 Nursing Beds</w:t>
    </w:r>
  </w:p>
  <w:p w:rsidR="009B7669" w:rsidRDefault="009B7669" w:rsidP="0078509D">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78509D">
    <w:pPr>
      <w:pStyle w:val="Header"/>
      <w:rPr>
        <w:rStyle w:val="PageNumber"/>
      </w:rPr>
    </w:pPr>
    <w:r>
      <w:rPr>
        <w:rStyle w:val="PageNumber"/>
      </w:rPr>
      <w:t>X. CON Findings and Recommendations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3F29CD">
    <w:pPr>
      <w:pStyle w:val="Header"/>
      <w:tabs>
        <w:tab w:val="clear" w:pos="8640"/>
        <w:tab w:val="right" w:pos="9360"/>
      </w:tabs>
      <w:jc w:val="center"/>
      <w:rPr>
        <w:rStyle w:val="PageNumber"/>
      </w:rPr>
    </w:pPr>
    <w:r>
      <w:t>Seaside Healthcare</w:t>
    </w:r>
    <w:r>
      <w:tab/>
    </w:r>
    <w:r>
      <w:rPr>
        <w:rStyle w:val="PageNumber"/>
      </w:rPr>
      <w:tab/>
      <w:t xml:space="preserve">Addition of 13 Nursing Home Beds </w:t>
    </w:r>
  </w:p>
  <w:p w:rsidR="009B7669" w:rsidRDefault="009B7669" w:rsidP="003F29CD">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rsidP="003F29CD">
    <w:pPr>
      <w:pStyle w:val="Header"/>
      <w:tabs>
        <w:tab w:val="clear" w:pos="4320"/>
        <w:tab w:val="clear" w:pos="8640"/>
      </w:tabs>
    </w:pPr>
    <w:r>
      <w:t>X. CON Findings and Recommendations</w:t>
    </w:r>
    <w: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DE238E">
    <w:pPr>
      <w:pStyle w:val="Header"/>
      <w:tabs>
        <w:tab w:val="clear" w:pos="8640"/>
        <w:tab w:val="right" w:pos="9360"/>
      </w:tabs>
      <w:ind w:left="-360"/>
      <w:jc w:val="center"/>
      <w:rPr>
        <w:rStyle w:val="PageNumber"/>
      </w:rPr>
    </w:pPr>
    <w:r>
      <w:t>Seaside Healthcare</w:t>
    </w:r>
    <w:r>
      <w:tab/>
    </w:r>
    <w:r>
      <w:rPr>
        <w:rStyle w:val="PageNumber"/>
      </w:rPr>
      <w:tab/>
      <w:t>Addition of 13 Nursing Beds</w:t>
    </w:r>
  </w:p>
  <w:p w:rsidR="009B7669" w:rsidRDefault="009B7669" w:rsidP="00DE238E">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r>
  </w:p>
  <w:p w:rsidR="009B7669" w:rsidRDefault="009B7669" w:rsidP="00DE238E">
    <w:pPr>
      <w:pStyle w:val="Header"/>
      <w:ind w:left="-360"/>
      <w:rPr>
        <w:rStyle w:val="PageNumber"/>
      </w:rPr>
    </w:pPr>
    <w:r>
      <w:rPr>
        <w:rStyle w:val="PageNumber"/>
      </w:rPr>
      <w:t>I. 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237C8E">
    <w:pPr>
      <w:pStyle w:val="Header"/>
      <w:tabs>
        <w:tab w:val="clear" w:pos="8640"/>
        <w:tab w:val="right" w:pos="9360"/>
      </w:tabs>
      <w:jc w:val="center"/>
      <w:rPr>
        <w:rStyle w:val="PageNumber"/>
      </w:rPr>
    </w:pPr>
    <w:r>
      <w:t>Seaside Healthcare</w:t>
    </w:r>
    <w:r>
      <w:tab/>
    </w:r>
    <w:r>
      <w:rPr>
        <w:rStyle w:val="PageNumber"/>
      </w:rPr>
      <w:tab/>
      <w:t xml:space="preserve">Addition of 13 Nursing Beds </w:t>
    </w:r>
  </w:p>
  <w:p w:rsidR="009B7669" w:rsidRDefault="009B766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pPr>
      <w:pStyle w:val="Header"/>
    </w:pPr>
    <w:r>
      <w:rPr>
        <w:rStyle w:val="PageNumber"/>
      </w:rPr>
      <w:t>II. Fit, Willing and Able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69" w:rsidRDefault="009B7669" w:rsidP="00237C8E">
    <w:pPr>
      <w:pStyle w:val="Header"/>
      <w:tabs>
        <w:tab w:val="clear" w:pos="8640"/>
        <w:tab w:val="right" w:pos="9360"/>
      </w:tabs>
      <w:jc w:val="center"/>
      <w:rPr>
        <w:rStyle w:val="PageNumber"/>
      </w:rPr>
    </w:pPr>
    <w:r>
      <w:t>Seaside Healthcare</w:t>
    </w:r>
    <w:r>
      <w:tab/>
    </w:r>
    <w:r>
      <w:rPr>
        <w:rStyle w:val="PageNumber"/>
      </w:rPr>
      <w:tab/>
      <w:t xml:space="preserve">Addition of 13 Nursing Beds </w:t>
    </w:r>
  </w:p>
  <w:p w:rsidR="009B7669" w:rsidRDefault="009B766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B7669" w:rsidRDefault="009B7669">
    <w:pPr>
      <w:pStyle w:val="Header"/>
    </w:pPr>
    <w:r>
      <w:rPr>
        <w:rStyle w:val="PageNumber"/>
      </w:rPr>
      <w:t>II. Fit, Willing and 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9205F"/>
    <w:multiLevelType w:val="hybridMultilevel"/>
    <w:tmpl w:val="6DF4C65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63239"/>
    <w:multiLevelType w:val="hybridMultilevel"/>
    <w:tmpl w:val="D3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3BD1"/>
    <w:multiLevelType w:val="hybridMultilevel"/>
    <w:tmpl w:val="FC0021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8426B4B"/>
    <w:multiLevelType w:val="hybridMultilevel"/>
    <w:tmpl w:val="7220CBE4"/>
    <w:lvl w:ilvl="0" w:tplc="62D29B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37329"/>
    <w:multiLevelType w:val="hybridMultilevel"/>
    <w:tmpl w:val="6C66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47633"/>
    <w:multiLevelType w:val="hybridMultilevel"/>
    <w:tmpl w:val="A7108FCC"/>
    <w:lvl w:ilvl="0" w:tplc="C106878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C54"/>
    <w:multiLevelType w:val="hybridMultilevel"/>
    <w:tmpl w:val="92624700"/>
    <w:lvl w:ilvl="0" w:tplc="67A6B0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66B3A"/>
    <w:multiLevelType w:val="hybridMultilevel"/>
    <w:tmpl w:val="D85AA66E"/>
    <w:lvl w:ilvl="0" w:tplc="559C932E">
      <w:start w:val="3"/>
      <w:numFmt w:val="upperRoman"/>
      <w:lvlText w:val="%1."/>
      <w:lvlJc w:val="left"/>
      <w:pPr>
        <w:ind w:left="720" w:hanging="720"/>
      </w:pPr>
      <w:rPr>
        <w:rFonts w:hint="default"/>
      </w:rPr>
    </w:lvl>
    <w:lvl w:ilvl="1" w:tplc="4306D1B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3C2C71"/>
    <w:multiLevelType w:val="hybridMultilevel"/>
    <w:tmpl w:val="81BC87FE"/>
    <w:lvl w:ilvl="0" w:tplc="F4D05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52DB8"/>
    <w:multiLevelType w:val="hybridMultilevel"/>
    <w:tmpl w:val="9C362B9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D7B38"/>
    <w:multiLevelType w:val="hybridMultilevel"/>
    <w:tmpl w:val="6784A3F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4F1604"/>
    <w:multiLevelType w:val="hybridMultilevel"/>
    <w:tmpl w:val="A05A4BC0"/>
    <w:lvl w:ilvl="0" w:tplc="9FF29E42">
      <w:start w:val="6"/>
      <w:numFmt w:val="upperRoman"/>
      <w:lvlText w:val="%1."/>
      <w:lvlJc w:val="left"/>
      <w:pPr>
        <w:ind w:left="76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01D4C"/>
    <w:multiLevelType w:val="hybridMultilevel"/>
    <w:tmpl w:val="7036553A"/>
    <w:lvl w:ilvl="0" w:tplc="C9567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460AB"/>
    <w:multiLevelType w:val="hybridMultilevel"/>
    <w:tmpl w:val="68F4D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7186"/>
    <w:multiLevelType w:val="hybridMultilevel"/>
    <w:tmpl w:val="869EFD12"/>
    <w:lvl w:ilvl="0" w:tplc="27DCA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52A90"/>
    <w:multiLevelType w:val="hybridMultilevel"/>
    <w:tmpl w:val="A7A600CC"/>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D5D29"/>
    <w:multiLevelType w:val="hybridMultilevel"/>
    <w:tmpl w:val="C3BCB4F0"/>
    <w:lvl w:ilvl="0" w:tplc="35AA102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8"/>
  </w:num>
  <w:num w:numId="5">
    <w:abstractNumId w:val="10"/>
  </w:num>
  <w:num w:numId="6">
    <w:abstractNumId w:val="16"/>
  </w:num>
  <w:num w:numId="7">
    <w:abstractNumId w:val="9"/>
  </w:num>
  <w:num w:numId="8">
    <w:abstractNumId w:val="4"/>
  </w:num>
  <w:num w:numId="9">
    <w:abstractNumId w:val="7"/>
  </w:num>
  <w:num w:numId="10">
    <w:abstractNumId w:val="5"/>
  </w:num>
  <w:num w:numId="11">
    <w:abstractNumId w:val="12"/>
  </w:num>
  <w:num w:numId="12">
    <w:abstractNumId w:val="13"/>
  </w:num>
  <w:num w:numId="13">
    <w:abstractNumId w:val="18"/>
  </w:num>
  <w:num w:numId="14">
    <w:abstractNumId w:val="0"/>
  </w:num>
  <w:num w:numId="15">
    <w:abstractNumId w:val="2"/>
  </w:num>
  <w:num w:numId="16">
    <w:abstractNumId w:val="1"/>
  </w:num>
  <w:num w:numId="17">
    <w:abstractNumId w:val="6"/>
  </w:num>
  <w:num w:numId="18">
    <w:abstractNumId w:val="21"/>
  </w:num>
  <w:num w:numId="19">
    <w:abstractNumId w:val="11"/>
  </w:num>
  <w:num w:numId="20">
    <w:abstractNumId w:val="17"/>
  </w:num>
  <w:num w:numId="21">
    <w:abstractNumId w:val="19"/>
  </w:num>
  <w:num w:numId="22">
    <w:abstractNumId w:val="20"/>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6156"/>
    <w:rsid w:val="00027181"/>
    <w:rsid w:val="00032533"/>
    <w:rsid w:val="000345DE"/>
    <w:rsid w:val="00034FD4"/>
    <w:rsid w:val="0003667B"/>
    <w:rsid w:val="00040D10"/>
    <w:rsid w:val="00041EBA"/>
    <w:rsid w:val="00043186"/>
    <w:rsid w:val="0004389E"/>
    <w:rsid w:val="000442EE"/>
    <w:rsid w:val="000450F3"/>
    <w:rsid w:val="00046DFB"/>
    <w:rsid w:val="00051392"/>
    <w:rsid w:val="00052A8E"/>
    <w:rsid w:val="00054225"/>
    <w:rsid w:val="000544B7"/>
    <w:rsid w:val="00055047"/>
    <w:rsid w:val="0005511F"/>
    <w:rsid w:val="00055F8B"/>
    <w:rsid w:val="00056D31"/>
    <w:rsid w:val="00062BF0"/>
    <w:rsid w:val="00067231"/>
    <w:rsid w:val="00075057"/>
    <w:rsid w:val="00076012"/>
    <w:rsid w:val="00077EEC"/>
    <w:rsid w:val="00080825"/>
    <w:rsid w:val="0008389D"/>
    <w:rsid w:val="000854E9"/>
    <w:rsid w:val="00091B04"/>
    <w:rsid w:val="000922F1"/>
    <w:rsid w:val="00092D67"/>
    <w:rsid w:val="000930A4"/>
    <w:rsid w:val="00093328"/>
    <w:rsid w:val="00094484"/>
    <w:rsid w:val="00095736"/>
    <w:rsid w:val="0009650B"/>
    <w:rsid w:val="000967EB"/>
    <w:rsid w:val="000968D5"/>
    <w:rsid w:val="00096B41"/>
    <w:rsid w:val="00097517"/>
    <w:rsid w:val="00097693"/>
    <w:rsid w:val="000A05E6"/>
    <w:rsid w:val="000A06C5"/>
    <w:rsid w:val="000A3E3D"/>
    <w:rsid w:val="000A5118"/>
    <w:rsid w:val="000B1DBE"/>
    <w:rsid w:val="000B3084"/>
    <w:rsid w:val="000B3361"/>
    <w:rsid w:val="000B42CF"/>
    <w:rsid w:val="000B563C"/>
    <w:rsid w:val="000B58E2"/>
    <w:rsid w:val="000B6428"/>
    <w:rsid w:val="000C02CD"/>
    <w:rsid w:val="000C05B8"/>
    <w:rsid w:val="000C184B"/>
    <w:rsid w:val="000C4118"/>
    <w:rsid w:val="000C4CF6"/>
    <w:rsid w:val="000C5ABE"/>
    <w:rsid w:val="000C5C78"/>
    <w:rsid w:val="000D12B4"/>
    <w:rsid w:val="000D46A5"/>
    <w:rsid w:val="000D7454"/>
    <w:rsid w:val="000D7F49"/>
    <w:rsid w:val="000E0EFF"/>
    <w:rsid w:val="000E6CF3"/>
    <w:rsid w:val="000F300C"/>
    <w:rsid w:val="000F36BB"/>
    <w:rsid w:val="000F3DAE"/>
    <w:rsid w:val="000F4D08"/>
    <w:rsid w:val="000F7E1C"/>
    <w:rsid w:val="000F7F2B"/>
    <w:rsid w:val="0010200A"/>
    <w:rsid w:val="00106349"/>
    <w:rsid w:val="00106DC2"/>
    <w:rsid w:val="0010762B"/>
    <w:rsid w:val="0010786D"/>
    <w:rsid w:val="00110468"/>
    <w:rsid w:val="0011216D"/>
    <w:rsid w:val="001123F4"/>
    <w:rsid w:val="001150F3"/>
    <w:rsid w:val="0011600C"/>
    <w:rsid w:val="0011644F"/>
    <w:rsid w:val="00116CAA"/>
    <w:rsid w:val="001175AF"/>
    <w:rsid w:val="00117CD5"/>
    <w:rsid w:val="00120B0F"/>
    <w:rsid w:val="001212EB"/>
    <w:rsid w:val="00121C05"/>
    <w:rsid w:val="001227AD"/>
    <w:rsid w:val="0012294A"/>
    <w:rsid w:val="001249E7"/>
    <w:rsid w:val="00125D7A"/>
    <w:rsid w:val="00126780"/>
    <w:rsid w:val="001270B3"/>
    <w:rsid w:val="00127993"/>
    <w:rsid w:val="00130ECD"/>
    <w:rsid w:val="00131744"/>
    <w:rsid w:val="001328E1"/>
    <w:rsid w:val="00136B46"/>
    <w:rsid w:val="001411A8"/>
    <w:rsid w:val="00141379"/>
    <w:rsid w:val="00141856"/>
    <w:rsid w:val="0014286D"/>
    <w:rsid w:val="001437E4"/>
    <w:rsid w:val="00143889"/>
    <w:rsid w:val="001452EE"/>
    <w:rsid w:val="001453D0"/>
    <w:rsid w:val="00147374"/>
    <w:rsid w:val="0014742E"/>
    <w:rsid w:val="00150ABE"/>
    <w:rsid w:val="00150C76"/>
    <w:rsid w:val="00154A8B"/>
    <w:rsid w:val="001552DF"/>
    <w:rsid w:val="001606CA"/>
    <w:rsid w:val="00161043"/>
    <w:rsid w:val="0016323D"/>
    <w:rsid w:val="00163C16"/>
    <w:rsid w:val="00164035"/>
    <w:rsid w:val="0016455F"/>
    <w:rsid w:val="00164DC7"/>
    <w:rsid w:val="00167B0C"/>
    <w:rsid w:val="00170A22"/>
    <w:rsid w:val="00172171"/>
    <w:rsid w:val="00172819"/>
    <w:rsid w:val="00172B2C"/>
    <w:rsid w:val="00174B5C"/>
    <w:rsid w:val="00175A6C"/>
    <w:rsid w:val="0018003F"/>
    <w:rsid w:val="001804AF"/>
    <w:rsid w:val="001819BD"/>
    <w:rsid w:val="00181BCF"/>
    <w:rsid w:val="001823ED"/>
    <w:rsid w:val="00182C85"/>
    <w:rsid w:val="00182C8B"/>
    <w:rsid w:val="00184624"/>
    <w:rsid w:val="00184B60"/>
    <w:rsid w:val="00185184"/>
    <w:rsid w:val="00185DDE"/>
    <w:rsid w:val="0018741D"/>
    <w:rsid w:val="00187F19"/>
    <w:rsid w:val="00191913"/>
    <w:rsid w:val="00192F8A"/>
    <w:rsid w:val="001940E3"/>
    <w:rsid w:val="00194135"/>
    <w:rsid w:val="001A0ED7"/>
    <w:rsid w:val="001A110A"/>
    <w:rsid w:val="001A2774"/>
    <w:rsid w:val="001A3904"/>
    <w:rsid w:val="001A5864"/>
    <w:rsid w:val="001A733F"/>
    <w:rsid w:val="001B0B14"/>
    <w:rsid w:val="001B1B91"/>
    <w:rsid w:val="001B5D94"/>
    <w:rsid w:val="001B6517"/>
    <w:rsid w:val="001B68F2"/>
    <w:rsid w:val="001B735B"/>
    <w:rsid w:val="001B7F40"/>
    <w:rsid w:val="001C1832"/>
    <w:rsid w:val="001C19A4"/>
    <w:rsid w:val="001C26FE"/>
    <w:rsid w:val="001C4A51"/>
    <w:rsid w:val="001C51C6"/>
    <w:rsid w:val="001C542F"/>
    <w:rsid w:val="001D36E5"/>
    <w:rsid w:val="001D3C46"/>
    <w:rsid w:val="001D679E"/>
    <w:rsid w:val="001D6D33"/>
    <w:rsid w:val="001E00BD"/>
    <w:rsid w:val="001E269A"/>
    <w:rsid w:val="001E3A4E"/>
    <w:rsid w:val="001E594F"/>
    <w:rsid w:val="001E5C59"/>
    <w:rsid w:val="001E7C49"/>
    <w:rsid w:val="001F067B"/>
    <w:rsid w:val="001F4319"/>
    <w:rsid w:val="001F4990"/>
    <w:rsid w:val="001F5BCA"/>
    <w:rsid w:val="001F5D04"/>
    <w:rsid w:val="001F5D2A"/>
    <w:rsid w:val="00200076"/>
    <w:rsid w:val="002003C8"/>
    <w:rsid w:val="00200D4B"/>
    <w:rsid w:val="00201FC4"/>
    <w:rsid w:val="00202E71"/>
    <w:rsid w:val="00204F50"/>
    <w:rsid w:val="0020536F"/>
    <w:rsid w:val="00205E08"/>
    <w:rsid w:val="00206984"/>
    <w:rsid w:val="00210E23"/>
    <w:rsid w:val="00212F87"/>
    <w:rsid w:val="00214036"/>
    <w:rsid w:val="002147A0"/>
    <w:rsid w:val="00214F84"/>
    <w:rsid w:val="00215D54"/>
    <w:rsid w:val="00216329"/>
    <w:rsid w:val="00216F07"/>
    <w:rsid w:val="0022060C"/>
    <w:rsid w:val="0022100D"/>
    <w:rsid w:val="0022146F"/>
    <w:rsid w:val="00222352"/>
    <w:rsid w:val="00222A11"/>
    <w:rsid w:val="00224366"/>
    <w:rsid w:val="00225DC6"/>
    <w:rsid w:val="00227CB8"/>
    <w:rsid w:val="0023013F"/>
    <w:rsid w:val="00235199"/>
    <w:rsid w:val="00235F4B"/>
    <w:rsid w:val="00235FA9"/>
    <w:rsid w:val="002369A8"/>
    <w:rsid w:val="00237C8E"/>
    <w:rsid w:val="00237E17"/>
    <w:rsid w:val="00240843"/>
    <w:rsid w:val="00241573"/>
    <w:rsid w:val="00244346"/>
    <w:rsid w:val="0024445E"/>
    <w:rsid w:val="00245955"/>
    <w:rsid w:val="00245CA8"/>
    <w:rsid w:val="00247F3D"/>
    <w:rsid w:val="00250263"/>
    <w:rsid w:val="00251E25"/>
    <w:rsid w:val="00251F13"/>
    <w:rsid w:val="00251F6D"/>
    <w:rsid w:val="002525B6"/>
    <w:rsid w:val="00252E7D"/>
    <w:rsid w:val="00253CD1"/>
    <w:rsid w:val="00255BCA"/>
    <w:rsid w:val="00256B68"/>
    <w:rsid w:val="0025717C"/>
    <w:rsid w:val="0025743F"/>
    <w:rsid w:val="00262F87"/>
    <w:rsid w:val="0026409A"/>
    <w:rsid w:val="00265AE1"/>
    <w:rsid w:val="00271E9F"/>
    <w:rsid w:val="00272BAF"/>
    <w:rsid w:val="002732A7"/>
    <w:rsid w:val="00273E81"/>
    <w:rsid w:val="00274534"/>
    <w:rsid w:val="00274A23"/>
    <w:rsid w:val="00275CEB"/>
    <w:rsid w:val="00277DBF"/>
    <w:rsid w:val="002823F9"/>
    <w:rsid w:val="00283D65"/>
    <w:rsid w:val="00283DC2"/>
    <w:rsid w:val="0028523A"/>
    <w:rsid w:val="00287742"/>
    <w:rsid w:val="002935BF"/>
    <w:rsid w:val="002940A8"/>
    <w:rsid w:val="0029625C"/>
    <w:rsid w:val="0029675D"/>
    <w:rsid w:val="002975E4"/>
    <w:rsid w:val="00297B0D"/>
    <w:rsid w:val="002A14EA"/>
    <w:rsid w:val="002A5230"/>
    <w:rsid w:val="002A5A03"/>
    <w:rsid w:val="002B0F12"/>
    <w:rsid w:val="002B289B"/>
    <w:rsid w:val="002B6542"/>
    <w:rsid w:val="002C2225"/>
    <w:rsid w:val="002C3EE6"/>
    <w:rsid w:val="002C781C"/>
    <w:rsid w:val="002C7BD1"/>
    <w:rsid w:val="002D457E"/>
    <w:rsid w:val="002D4697"/>
    <w:rsid w:val="002D5FB7"/>
    <w:rsid w:val="002D6538"/>
    <w:rsid w:val="002D7276"/>
    <w:rsid w:val="002E0333"/>
    <w:rsid w:val="002E0E08"/>
    <w:rsid w:val="002E3098"/>
    <w:rsid w:val="002E5AD7"/>
    <w:rsid w:val="002E5DFF"/>
    <w:rsid w:val="002F1A23"/>
    <w:rsid w:val="002F5D5D"/>
    <w:rsid w:val="002F6027"/>
    <w:rsid w:val="002F661F"/>
    <w:rsid w:val="002F77AA"/>
    <w:rsid w:val="0030245A"/>
    <w:rsid w:val="003024F1"/>
    <w:rsid w:val="00302ACF"/>
    <w:rsid w:val="00303ACB"/>
    <w:rsid w:val="0030415F"/>
    <w:rsid w:val="00304C0B"/>
    <w:rsid w:val="0030620E"/>
    <w:rsid w:val="00307410"/>
    <w:rsid w:val="00313FEA"/>
    <w:rsid w:val="00316135"/>
    <w:rsid w:val="00321025"/>
    <w:rsid w:val="00321A8A"/>
    <w:rsid w:val="00322113"/>
    <w:rsid w:val="00322A3A"/>
    <w:rsid w:val="00323EF1"/>
    <w:rsid w:val="00324685"/>
    <w:rsid w:val="00324ADA"/>
    <w:rsid w:val="0032609B"/>
    <w:rsid w:val="003268FA"/>
    <w:rsid w:val="003302F0"/>
    <w:rsid w:val="0033322B"/>
    <w:rsid w:val="0033470C"/>
    <w:rsid w:val="00334745"/>
    <w:rsid w:val="003408B2"/>
    <w:rsid w:val="003411E0"/>
    <w:rsid w:val="00342ECC"/>
    <w:rsid w:val="00343D2F"/>
    <w:rsid w:val="00344554"/>
    <w:rsid w:val="003459C9"/>
    <w:rsid w:val="00345CB5"/>
    <w:rsid w:val="00346582"/>
    <w:rsid w:val="003501B0"/>
    <w:rsid w:val="00350211"/>
    <w:rsid w:val="003510E9"/>
    <w:rsid w:val="00352154"/>
    <w:rsid w:val="0035626B"/>
    <w:rsid w:val="00356D91"/>
    <w:rsid w:val="00356E63"/>
    <w:rsid w:val="00357C0E"/>
    <w:rsid w:val="00357D07"/>
    <w:rsid w:val="00362413"/>
    <w:rsid w:val="0036310C"/>
    <w:rsid w:val="003652E8"/>
    <w:rsid w:val="00367D55"/>
    <w:rsid w:val="003701E1"/>
    <w:rsid w:val="003722CC"/>
    <w:rsid w:val="00373C6C"/>
    <w:rsid w:val="00373DE7"/>
    <w:rsid w:val="0037690B"/>
    <w:rsid w:val="00377656"/>
    <w:rsid w:val="00383BFF"/>
    <w:rsid w:val="00384353"/>
    <w:rsid w:val="00384E81"/>
    <w:rsid w:val="003854EC"/>
    <w:rsid w:val="0038597B"/>
    <w:rsid w:val="00387E7D"/>
    <w:rsid w:val="00390593"/>
    <w:rsid w:val="0039108A"/>
    <w:rsid w:val="00391987"/>
    <w:rsid w:val="003924D2"/>
    <w:rsid w:val="003A0128"/>
    <w:rsid w:val="003A0242"/>
    <w:rsid w:val="003A046C"/>
    <w:rsid w:val="003A05A4"/>
    <w:rsid w:val="003A1445"/>
    <w:rsid w:val="003A20AA"/>
    <w:rsid w:val="003A3B6D"/>
    <w:rsid w:val="003A3D98"/>
    <w:rsid w:val="003A46C9"/>
    <w:rsid w:val="003A46E0"/>
    <w:rsid w:val="003A4DEC"/>
    <w:rsid w:val="003B05CA"/>
    <w:rsid w:val="003B3E8A"/>
    <w:rsid w:val="003B4649"/>
    <w:rsid w:val="003B5350"/>
    <w:rsid w:val="003B6079"/>
    <w:rsid w:val="003C4CD4"/>
    <w:rsid w:val="003D0B5D"/>
    <w:rsid w:val="003D2FEF"/>
    <w:rsid w:val="003D37F4"/>
    <w:rsid w:val="003E2C49"/>
    <w:rsid w:val="003E38CB"/>
    <w:rsid w:val="003E5114"/>
    <w:rsid w:val="003E6426"/>
    <w:rsid w:val="003E70FD"/>
    <w:rsid w:val="003E752C"/>
    <w:rsid w:val="003E75F3"/>
    <w:rsid w:val="003E77E1"/>
    <w:rsid w:val="003F29CD"/>
    <w:rsid w:val="003F470B"/>
    <w:rsid w:val="003F6790"/>
    <w:rsid w:val="003F6F86"/>
    <w:rsid w:val="00400BCE"/>
    <w:rsid w:val="00400EB6"/>
    <w:rsid w:val="004031B9"/>
    <w:rsid w:val="00403EEC"/>
    <w:rsid w:val="00405177"/>
    <w:rsid w:val="004059D4"/>
    <w:rsid w:val="00405B9A"/>
    <w:rsid w:val="00405C51"/>
    <w:rsid w:val="004101FC"/>
    <w:rsid w:val="00411AD9"/>
    <w:rsid w:val="00412913"/>
    <w:rsid w:val="00414541"/>
    <w:rsid w:val="004156B1"/>
    <w:rsid w:val="00417574"/>
    <w:rsid w:val="00417581"/>
    <w:rsid w:val="00417C0F"/>
    <w:rsid w:val="004207F6"/>
    <w:rsid w:val="00422811"/>
    <w:rsid w:val="00422851"/>
    <w:rsid w:val="0042287D"/>
    <w:rsid w:val="00422A34"/>
    <w:rsid w:val="00422A73"/>
    <w:rsid w:val="00422D24"/>
    <w:rsid w:val="004240BE"/>
    <w:rsid w:val="00424A03"/>
    <w:rsid w:val="00426B2E"/>
    <w:rsid w:val="004309AB"/>
    <w:rsid w:val="00432B35"/>
    <w:rsid w:val="0043347D"/>
    <w:rsid w:val="004336AF"/>
    <w:rsid w:val="00433E65"/>
    <w:rsid w:val="00434034"/>
    <w:rsid w:val="00436EAE"/>
    <w:rsid w:val="00437619"/>
    <w:rsid w:val="00443D73"/>
    <w:rsid w:val="00445BCD"/>
    <w:rsid w:val="00446CB8"/>
    <w:rsid w:val="00446F35"/>
    <w:rsid w:val="00450E6A"/>
    <w:rsid w:val="004538B0"/>
    <w:rsid w:val="00453D27"/>
    <w:rsid w:val="00454D6D"/>
    <w:rsid w:val="00454F4F"/>
    <w:rsid w:val="00455C8C"/>
    <w:rsid w:val="004620A5"/>
    <w:rsid w:val="004629A6"/>
    <w:rsid w:val="00462DC2"/>
    <w:rsid w:val="00464ABC"/>
    <w:rsid w:val="00466BD1"/>
    <w:rsid w:val="00466DB7"/>
    <w:rsid w:val="00467E95"/>
    <w:rsid w:val="00470D26"/>
    <w:rsid w:val="004714B7"/>
    <w:rsid w:val="004716E9"/>
    <w:rsid w:val="00471ED5"/>
    <w:rsid w:val="004724E3"/>
    <w:rsid w:val="004737C1"/>
    <w:rsid w:val="00473C74"/>
    <w:rsid w:val="00477B8C"/>
    <w:rsid w:val="00481886"/>
    <w:rsid w:val="00482953"/>
    <w:rsid w:val="004829F3"/>
    <w:rsid w:val="004831B1"/>
    <w:rsid w:val="00485C0B"/>
    <w:rsid w:val="00485F47"/>
    <w:rsid w:val="00486846"/>
    <w:rsid w:val="00486FB7"/>
    <w:rsid w:val="00493A8E"/>
    <w:rsid w:val="00493C32"/>
    <w:rsid w:val="00496A5F"/>
    <w:rsid w:val="00496DFB"/>
    <w:rsid w:val="004978D4"/>
    <w:rsid w:val="00497B4D"/>
    <w:rsid w:val="004A0E8A"/>
    <w:rsid w:val="004A4A78"/>
    <w:rsid w:val="004A514C"/>
    <w:rsid w:val="004A51DE"/>
    <w:rsid w:val="004A61ED"/>
    <w:rsid w:val="004A6F40"/>
    <w:rsid w:val="004A6F55"/>
    <w:rsid w:val="004A75E9"/>
    <w:rsid w:val="004A7E6A"/>
    <w:rsid w:val="004A7EE1"/>
    <w:rsid w:val="004B4477"/>
    <w:rsid w:val="004B6C79"/>
    <w:rsid w:val="004C0CCA"/>
    <w:rsid w:val="004C1992"/>
    <w:rsid w:val="004C1C4C"/>
    <w:rsid w:val="004C3B9B"/>
    <w:rsid w:val="004C528F"/>
    <w:rsid w:val="004C5345"/>
    <w:rsid w:val="004C66F2"/>
    <w:rsid w:val="004C7120"/>
    <w:rsid w:val="004C76C5"/>
    <w:rsid w:val="004D00D7"/>
    <w:rsid w:val="004D131C"/>
    <w:rsid w:val="004D56CF"/>
    <w:rsid w:val="004E144B"/>
    <w:rsid w:val="004E557C"/>
    <w:rsid w:val="004E6C2B"/>
    <w:rsid w:val="004E75C9"/>
    <w:rsid w:val="004E7E4E"/>
    <w:rsid w:val="004F3144"/>
    <w:rsid w:val="004F437E"/>
    <w:rsid w:val="004F572D"/>
    <w:rsid w:val="004F70B3"/>
    <w:rsid w:val="005002F7"/>
    <w:rsid w:val="005053E9"/>
    <w:rsid w:val="005113CE"/>
    <w:rsid w:val="0051353A"/>
    <w:rsid w:val="00514533"/>
    <w:rsid w:val="00515839"/>
    <w:rsid w:val="00516852"/>
    <w:rsid w:val="00517B0E"/>
    <w:rsid w:val="005254F4"/>
    <w:rsid w:val="00525A8F"/>
    <w:rsid w:val="00525CAF"/>
    <w:rsid w:val="00526BA7"/>
    <w:rsid w:val="005310F8"/>
    <w:rsid w:val="0053363D"/>
    <w:rsid w:val="005336AB"/>
    <w:rsid w:val="00533CA8"/>
    <w:rsid w:val="00536B68"/>
    <w:rsid w:val="00537206"/>
    <w:rsid w:val="0054109B"/>
    <w:rsid w:val="00543BF7"/>
    <w:rsid w:val="005443BB"/>
    <w:rsid w:val="00545C02"/>
    <w:rsid w:val="00545F60"/>
    <w:rsid w:val="00546D6B"/>
    <w:rsid w:val="00547A95"/>
    <w:rsid w:val="0055033E"/>
    <w:rsid w:val="00554379"/>
    <w:rsid w:val="00557E75"/>
    <w:rsid w:val="00565660"/>
    <w:rsid w:val="005674C7"/>
    <w:rsid w:val="00570073"/>
    <w:rsid w:val="00570D1C"/>
    <w:rsid w:val="00572647"/>
    <w:rsid w:val="005763E5"/>
    <w:rsid w:val="005803BC"/>
    <w:rsid w:val="00580506"/>
    <w:rsid w:val="00581402"/>
    <w:rsid w:val="0058157C"/>
    <w:rsid w:val="00581C66"/>
    <w:rsid w:val="00582633"/>
    <w:rsid w:val="005831C2"/>
    <w:rsid w:val="00583354"/>
    <w:rsid w:val="00583D0F"/>
    <w:rsid w:val="0058458C"/>
    <w:rsid w:val="005856BA"/>
    <w:rsid w:val="00587ABC"/>
    <w:rsid w:val="005908F8"/>
    <w:rsid w:val="0059151F"/>
    <w:rsid w:val="00594AFE"/>
    <w:rsid w:val="00595692"/>
    <w:rsid w:val="00595EC7"/>
    <w:rsid w:val="0059618E"/>
    <w:rsid w:val="00596425"/>
    <w:rsid w:val="005A018C"/>
    <w:rsid w:val="005A08CC"/>
    <w:rsid w:val="005A1124"/>
    <w:rsid w:val="005A160B"/>
    <w:rsid w:val="005B0AD7"/>
    <w:rsid w:val="005B2A5D"/>
    <w:rsid w:val="005B3F7D"/>
    <w:rsid w:val="005B415A"/>
    <w:rsid w:val="005B4607"/>
    <w:rsid w:val="005B5848"/>
    <w:rsid w:val="005B64A9"/>
    <w:rsid w:val="005B7BDC"/>
    <w:rsid w:val="005C36C7"/>
    <w:rsid w:val="005C51D7"/>
    <w:rsid w:val="005C52DD"/>
    <w:rsid w:val="005C64DE"/>
    <w:rsid w:val="005C73CB"/>
    <w:rsid w:val="005D037C"/>
    <w:rsid w:val="005D039B"/>
    <w:rsid w:val="005D0577"/>
    <w:rsid w:val="005D1235"/>
    <w:rsid w:val="005D14D0"/>
    <w:rsid w:val="005D242D"/>
    <w:rsid w:val="005D4282"/>
    <w:rsid w:val="005D51EE"/>
    <w:rsid w:val="005D59FA"/>
    <w:rsid w:val="005D7BDB"/>
    <w:rsid w:val="005D7ED4"/>
    <w:rsid w:val="005E0B2E"/>
    <w:rsid w:val="005E4370"/>
    <w:rsid w:val="005E4AEE"/>
    <w:rsid w:val="005E56C4"/>
    <w:rsid w:val="005E5A17"/>
    <w:rsid w:val="005E616C"/>
    <w:rsid w:val="005E777C"/>
    <w:rsid w:val="005F08A2"/>
    <w:rsid w:val="005F4823"/>
    <w:rsid w:val="005F4E46"/>
    <w:rsid w:val="005F72A2"/>
    <w:rsid w:val="005F755E"/>
    <w:rsid w:val="005F7C00"/>
    <w:rsid w:val="00600191"/>
    <w:rsid w:val="00602506"/>
    <w:rsid w:val="00602FAD"/>
    <w:rsid w:val="00603019"/>
    <w:rsid w:val="00603422"/>
    <w:rsid w:val="00606EE1"/>
    <w:rsid w:val="006072C7"/>
    <w:rsid w:val="0060753C"/>
    <w:rsid w:val="00612038"/>
    <w:rsid w:val="006124A5"/>
    <w:rsid w:val="00613911"/>
    <w:rsid w:val="00616524"/>
    <w:rsid w:val="0061709D"/>
    <w:rsid w:val="00620D87"/>
    <w:rsid w:val="00622589"/>
    <w:rsid w:val="0062269C"/>
    <w:rsid w:val="00623CD3"/>
    <w:rsid w:val="006240CC"/>
    <w:rsid w:val="00624863"/>
    <w:rsid w:val="00625A1A"/>
    <w:rsid w:val="00625D27"/>
    <w:rsid w:val="00626BF9"/>
    <w:rsid w:val="0063032C"/>
    <w:rsid w:val="00631E0E"/>
    <w:rsid w:val="00633545"/>
    <w:rsid w:val="0063491C"/>
    <w:rsid w:val="00635733"/>
    <w:rsid w:val="00636366"/>
    <w:rsid w:val="00641162"/>
    <w:rsid w:val="006433B6"/>
    <w:rsid w:val="00643903"/>
    <w:rsid w:val="00643E72"/>
    <w:rsid w:val="006444D4"/>
    <w:rsid w:val="006449D0"/>
    <w:rsid w:val="00647078"/>
    <w:rsid w:val="00647EA2"/>
    <w:rsid w:val="006504B0"/>
    <w:rsid w:val="00650A78"/>
    <w:rsid w:val="00651CD3"/>
    <w:rsid w:val="0065225D"/>
    <w:rsid w:val="00653F10"/>
    <w:rsid w:val="006540F0"/>
    <w:rsid w:val="00656B95"/>
    <w:rsid w:val="006601BA"/>
    <w:rsid w:val="00664296"/>
    <w:rsid w:val="00665580"/>
    <w:rsid w:val="006660DB"/>
    <w:rsid w:val="00666133"/>
    <w:rsid w:val="0066625B"/>
    <w:rsid w:val="0066715F"/>
    <w:rsid w:val="00667D6F"/>
    <w:rsid w:val="00670787"/>
    <w:rsid w:val="00673875"/>
    <w:rsid w:val="006760E7"/>
    <w:rsid w:val="00676100"/>
    <w:rsid w:val="0067753E"/>
    <w:rsid w:val="00681FA3"/>
    <w:rsid w:val="0068589B"/>
    <w:rsid w:val="00686EAF"/>
    <w:rsid w:val="00687C41"/>
    <w:rsid w:val="00691CD5"/>
    <w:rsid w:val="00692E8C"/>
    <w:rsid w:val="006933FD"/>
    <w:rsid w:val="00696788"/>
    <w:rsid w:val="00697607"/>
    <w:rsid w:val="006A0F9E"/>
    <w:rsid w:val="006A3DC8"/>
    <w:rsid w:val="006A5D8F"/>
    <w:rsid w:val="006A7E7E"/>
    <w:rsid w:val="006B05A3"/>
    <w:rsid w:val="006B555A"/>
    <w:rsid w:val="006B5B2D"/>
    <w:rsid w:val="006B65EC"/>
    <w:rsid w:val="006B6A9D"/>
    <w:rsid w:val="006B6C2B"/>
    <w:rsid w:val="006B7755"/>
    <w:rsid w:val="006C0096"/>
    <w:rsid w:val="006C1047"/>
    <w:rsid w:val="006C1D7E"/>
    <w:rsid w:val="006C5201"/>
    <w:rsid w:val="006C5605"/>
    <w:rsid w:val="006C5B9E"/>
    <w:rsid w:val="006C6B24"/>
    <w:rsid w:val="006C7ABE"/>
    <w:rsid w:val="006D4BEE"/>
    <w:rsid w:val="006E0920"/>
    <w:rsid w:val="006E09B1"/>
    <w:rsid w:val="006E0A55"/>
    <w:rsid w:val="006E19D4"/>
    <w:rsid w:val="006E270A"/>
    <w:rsid w:val="006E2953"/>
    <w:rsid w:val="006E3A71"/>
    <w:rsid w:val="006E42C3"/>
    <w:rsid w:val="006E4398"/>
    <w:rsid w:val="006E44C3"/>
    <w:rsid w:val="006E54E7"/>
    <w:rsid w:val="006F4190"/>
    <w:rsid w:val="006F4CBE"/>
    <w:rsid w:val="006F4F1D"/>
    <w:rsid w:val="006F6D08"/>
    <w:rsid w:val="006F702A"/>
    <w:rsid w:val="007006EA"/>
    <w:rsid w:val="00701F98"/>
    <w:rsid w:val="007029EC"/>
    <w:rsid w:val="00705791"/>
    <w:rsid w:val="007125EA"/>
    <w:rsid w:val="0071377B"/>
    <w:rsid w:val="007212C3"/>
    <w:rsid w:val="00722332"/>
    <w:rsid w:val="0072436B"/>
    <w:rsid w:val="007268EE"/>
    <w:rsid w:val="0072715F"/>
    <w:rsid w:val="00731A9C"/>
    <w:rsid w:val="00731B0B"/>
    <w:rsid w:val="0073204E"/>
    <w:rsid w:val="007322BA"/>
    <w:rsid w:val="00734271"/>
    <w:rsid w:val="00734A6A"/>
    <w:rsid w:val="0073749A"/>
    <w:rsid w:val="00740F85"/>
    <w:rsid w:val="00743249"/>
    <w:rsid w:val="00744B2A"/>
    <w:rsid w:val="00747ABC"/>
    <w:rsid w:val="007501A0"/>
    <w:rsid w:val="007501F7"/>
    <w:rsid w:val="007538E7"/>
    <w:rsid w:val="0075404F"/>
    <w:rsid w:val="007560B5"/>
    <w:rsid w:val="00760809"/>
    <w:rsid w:val="00760BC8"/>
    <w:rsid w:val="0076162B"/>
    <w:rsid w:val="00761B90"/>
    <w:rsid w:val="00761D9C"/>
    <w:rsid w:val="00762DF3"/>
    <w:rsid w:val="007635E4"/>
    <w:rsid w:val="00763A02"/>
    <w:rsid w:val="00765327"/>
    <w:rsid w:val="007663E0"/>
    <w:rsid w:val="0076651E"/>
    <w:rsid w:val="007713B7"/>
    <w:rsid w:val="0077175C"/>
    <w:rsid w:val="00772383"/>
    <w:rsid w:val="00772D96"/>
    <w:rsid w:val="00774EA2"/>
    <w:rsid w:val="00775382"/>
    <w:rsid w:val="00775D0E"/>
    <w:rsid w:val="00776842"/>
    <w:rsid w:val="00777CCA"/>
    <w:rsid w:val="00780506"/>
    <w:rsid w:val="0078181A"/>
    <w:rsid w:val="00782728"/>
    <w:rsid w:val="007828D5"/>
    <w:rsid w:val="007837C5"/>
    <w:rsid w:val="0078509D"/>
    <w:rsid w:val="00791831"/>
    <w:rsid w:val="00794425"/>
    <w:rsid w:val="0079485C"/>
    <w:rsid w:val="0079511C"/>
    <w:rsid w:val="00797D9C"/>
    <w:rsid w:val="007A2119"/>
    <w:rsid w:val="007A42FB"/>
    <w:rsid w:val="007A4501"/>
    <w:rsid w:val="007A50B0"/>
    <w:rsid w:val="007A585E"/>
    <w:rsid w:val="007B1216"/>
    <w:rsid w:val="007B1D8B"/>
    <w:rsid w:val="007B2903"/>
    <w:rsid w:val="007B4559"/>
    <w:rsid w:val="007B4C59"/>
    <w:rsid w:val="007B6752"/>
    <w:rsid w:val="007B7B5F"/>
    <w:rsid w:val="007C35A0"/>
    <w:rsid w:val="007C78B1"/>
    <w:rsid w:val="007D0A8D"/>
    <w:rsid w:val="007D1B80"/>
    <w:rsid w:val="007D3B0F"/>
    <w:rsid w:val="007D4502"/>
    <w:rsid w:val="007D45A7"/>
    <w:rsid w:val="007D6549"/>
    <w:rsid w:val="007E4451"/>
    <w:rsid w:val="007E58B4"/>
    <w:rsid w:val="007F022E"/>
    <w:rsid w:val="007F092F"/>
    <w:rsid w:val="007F27B7"/>
    <w:rsid w:val="007F2D35"/>
    <w:rsid w:val="007F2D68"/>
    <w:rsid w:val="007F3D06"/>
    <w:rsid w:val="007F4CBE"/>
    <w:rsid w:val="007F6924"/>
    <w:rsid w:val="00806AB0"/>
    <w:rsid w:val="0080754C"/>
    <w:rsid w:val="00807870"/>
    <w:rsid w:val="00810FE1"/>
    <w:rsid w:val="00813635"/>
    <w:rsid w:val="00816CFD"/>
    <w:rsid w:val="008177DF"/>
    <w:rsid w:val="00821AC2"/>
    <w:rsid w:val="00821B04"/>
    <w:rsid w:val="00821B4B"/>
    <w:rsid w:val="0082500C"/>
    <w:rsid w:val="00826054"/>
    <w:rsid w:val="00827134"/>
    <w:rsid w:val="00827364"/>
    <w:rsid w:val="0082794E"/>
    <w:rsid w:val="00827AD4"/>
    <w:rsid w:val="0083113A"/>
    <w:rsid w:val="008330C1"/>
    <w:rsid w:val="00833C8B"/>
    <w:rsid w:val="00833F0F"/>
    <w:rsid w:val="00834892"/>
    <w:rsid w:val="00834CD3"/>
    <w:rsid w:val="00836373"/>
    <w:rsid w:val="00836541"/>
    <w:rsid w:val="00836E57"/>
    <w:rsid w:val="00837AEA"/>
    <w:rsid w:val="008406D5"/>
    <w:rsid w:val="00842E87"/>
    <w:rsid w:val="00842EBD"/>
    <w:rsid w:val="008443D2"/>
    <w:rsid w:val="00844781"/>
    <w:rsid w:val="008449A1"/>
    <w:rsid w:val="00844FDE"/>
    <w:rsid w:val="0084507C"/>
    <w:rsid w:val="00845A59"/>
    <w:rsid w:val="00845F78"/>
    <w:rsid w:val="00846297"/>
    <w:rsid w:val="00846CE8"/>
    <w:rsid w:val="00847AAA"/>
    <w:rsid w:val="00847DC8"/>
    <w:rsid w:val="0085057C"/>
    <w:rsid w:val="0085142A"/>
    <w:rsid w:val="00851BB0"/>
    <w:rsid w:val="00852292"/>
    <w:rsid w:val="00852928"/>
    <w:rsid w:val="00853C84"/>
    <w:rsid w:val="00854FF9"/>
    <w:rsid w:val="00856CEE"/>
    <w:rsid w:val="00857367"/>
    <w:rsid w:val="00857816"/>
    <w:rsid w:val="0086026B"/>
    <w:rsid w:val="0086036D"/>
    <w:rsid w:val="00861616"/>
    <w:rsid w:val="00861AD4"/>
    <w:rsid w:val="00861B2C"/>
    <w:rsid w:val="00861C1D"/>
    <w:rsid w:val="00861DE1"/>
    <w:rsid w:val="008620EA"/>
    <w:rsid w:val="008626C7"/>
    <w:rsid w:val="008643FC"/>
    <w:rsid w:val="00870408"/>
    <w:rsid w:val="00870CCE"/>
    <w:rsid w:val="008727DB"/>
    <w:rsid w:val="008730BC"/>
    <w:rsid w:val="0087478D"/>
    <w:rsid w:val="00874CA5"/>
    <w:rsid w:val="00875D00"/>
    <w:rsid w:val="00876327"/>
    <w:rsid w:val="00876364"/>
    <w:rsid w:val="00880B80"/>
    <w:rsid w:val="00883D24"/>
    <w:rsid w:val="0088407E"/>
    <w:rsid w:val="00885D21"/>
    <w:rsid w:val="0088630B"/>
    <w:rsid w:val="008915F5"/>
    <w:rsid w:val="008917B1"/>
    <w:rsid w:val="00893D45"/>
    <w:rsid w:val="008968FC"/>
    <w:rsid w:val="008A0CCD"/>
    <w:rsid w:val="008A11E5"/>
    <w:rsid w:val="008A169B"/>
    <w:rsid w:val="008A1889"/>
    <w:rsid w:val="008A2759"/>
    <w:rsid w:val="008A2FF2"/>
    <w:rsid w:val="008A35D6"/>
    <w:rsid w:val="008A406E"/>
    <w:rsid w:val="008A57B8"/>
    <w:rsid w:val="008A6411"/>
    <w:rsid w:val="008B0356"/>
    <w:rsid w:val="008B0D5C"/>
    <w:rsid w:val="008B1253"/>
    <w:rsid w:val="008B172B"/>
    <w:rsid w:val="008B2271"/>
    <w:rsid w:val="008B25EC"/>
    <w:rsid w:val="008B2E12"/>
    <w:rsid w:val="008B5146"/>
    <w:rsid w:val="008B5527"/>
    <w:rsid w:val="008B6F1D"/>
    <w:rsid w:val="008B70F2"/>
    <w:rsid w:val="008C057F"/>
    <w:rsid w:val="008C05BC"/>
    <w:rsid w:val="008C3127"/>
    <w:rsid w:val="008C3C3D"/>
    <w:rsid w:val="008C45C6"/>
    <w:rsid w:val="008C4765"/>
    <w:rsid w:val="008C5F9B"/>
    <w:rsid w:val="008D0D61"/>
    <w:rsid w:val="008D3354"/>
    <w:rsid w:val="008D357C"/>
    <w:rsid w:val="008D45A9"/>
    <w:rsid w:val="008E10CA"/>
    <w:rsid w:val="008E2AE9"/>
    <w:rsid w:val="008E41AC"/>
    <w:rsid w:val="008E4B17"/>
    <w:rsid w:val="008E53DD"/>
    <w:rsid w:val="008E624C"/>
    <w:rsid w:val="008F2303"/>
    <w:rsid w:val="008F31D8"/>
    <w:rsid w:val="008F5F14"/>
    <w:rsid w:val="008F6532"/>
    <w:rsid w:val="008F70C0"/>
    <w:rsid w:val="008F7B41"/>
    <w:rsid w:val="008F7D30"/>
    <w:rsid w:val="00900228"/>
    <w:rsid w:val="00901B2A"/>
    <w:rsid w:val="00902EF5"/>
    <w:rsid w:val="00903A3E"/>
    <w:rsid w:val="00903CFB"/>
    <w:rsid w:val="00907AD3"/>
    <w:rsid w:val="00910E6C"/>
    <w:rsid w:val="0091174B"/>
    <w:rsid w:val="009121D5"/>
    <w:rsid w:val="00912C6A"/>
    <w:rsid w:val="0091360D"/>
    <w:rsid w:val="009136FD"/>
    <w:rsid w:val="00914382"/>
    <w:rsid w:val="00915358"/>
    <w:rsid w:val="0091633B"/>
    <w:rsid w:val="009169C3"/>
    <w:rsid w:val="00916FF1"/>
    <w:rsid w:val="00917FE8"/>
    <w:rsid w:val="00920057"/>
    <w:rsid w:val="009208D9"/>
    <w:rsid w:val="00922BBB"/>
    <w:rsid w:val="00922E1A"/>
    <w:rsid w:val="00922EE3"/>
    <w:rsid w:val="009238A8"/>
    <w:rsid w:val="009261F5"/>
    <w:rsid w:val="00927175"/>
    <w:rsid w:val="00934E9A"/>
    <w:rsid w:val="009362F4"/>
    <w:rsid w:val="009367DB"/>
    <w:rsid w:val="00937FC2"/>
    <w:rsid w:val="0094000C"/>
    <w:rsid w:val="00941DDE"/>
    <w:rsid w:val="00942125"/>
    <w:rsid w:val="009429EE"/>
    <w:rsid w:val="00943FCB"/>
    <w:rsid w:val="00944919"/>
    <w:rsid w:val="00944AF9"/>
    <w:rsid w:val="009460F0"/>
    <w:rsid w:val="0094722D"/>
    <w:rsid w:val="009505A3"/>
    <w:rsid w:val="009506C2"/>
    <w:rsid w:val="00950A4E"/>
    <w:rsid w:val="00954219"/>
    <w:rsid w:val="009547EB"/>
    <w:rsid w:val="00954DA1"/>
    <w:rsid w:val="0095550A"/>
    <w:rsid w:val="0095668E"/>
    <w:rsid w:val="0095723C"/>
    <w:rsid w:val="00957D94"/>
    <w:rsid w:val="009640B2"/>
    <w:rsid w:val="0096525B"/>
    <w:rsid w:val="0096652F"/>
    <w:rsid w:val="0096686B"/>
    <w:rsid w:val="00966C5C"/>
    <w:rsid w:val="00972DBD"/>
    <w:rsid w:val="009734C6"/>
    <w:rsid w:val="00973AAB"/>
    <w:rsid w:val="00973BFA"/>
    <w:rsid w:val="00975768"/>
    <w:rsid w:val="00975AFD"/>
    <w:rsid w:val="00975C12"/>
    <w:rsid w:val="00976F58"/>
    <w:rsid w:val="00981185"/>
    <w:rsid w:val="00984D69"/>
    <w:rsid w:val="0098558F"/>
    <w:rsid w:val="0099050E"/>
    <w:rsid w:val="009917CB"/>
    <w:rsid w:val="00992F13"/>
    <w:rsid w:val="00993099"/>
    <w:rsid w:val="0099474F"/>
    <w:rsid w:val="00996579"/>
    <w:rsid w:val="009A088B"/>
    <w:rsid w:val="009A1A38"/>
    <w:rsid w:val="009A24AE"/>
    <w:rsid w:val="009A302F"/>
    <w:rsid w:val="009A4D9D"/>
    <w:rsid w:val="009A578C"/>
    <w:rsid w:val="009A62B9"/>
    <w:rsid w:val="009A7D34"/>
    <w:rsid w:val="009B0817"/>
    <w:rsid w:val="009B0F9E"/>
    <w:rsid w:val="009B1E62"/>
    <w:rsid w:val="009B4EB3"/>
    <w:rsid w:val="009B5EAF"/>
    <w:rsid w:val="009B7669"/>
    <w:rsid w:val="009B7D33"/>
    <w:rsid w:val="009C0E6D"/>
    <w:rsid w:val="009C1C10"/>
    <w:rsid w:val="009C482E"/>
    <w:rsid w:val="009C6E56"/>
    <w:rsid w:val="009C726F"/>
    <w:rsid w:val="009D0E6E"/>
    <w:rsid w:val="009D2C54"/>
    <w:rsid w:val="009D2E20"/>
    <w:rsid w:val="009D3568"/>
    <w:rsid w:val="009D3C78"/>
    <w:rsid w:val="009D58C5"/>
    <w:rsid w:val="009D6221"/>
    <w:rsid w:val="009E0506"/>
    <w:rsid w:val="009E0660"/>
    <w:rsid w:val="009E1817"/>
    <w:rsid w:val="009E2EA0"/>
    <w:rsid w:val="009E598C"/>
    <w:rsid w:val="009E6111"/>
    <w:rsid w:val="009F0F0C"/>
    <w:rsid w:val="009F1514"/>
    <w:rsid w:val="009F1837"/>
    <w:rsid w:val="009F18BB"/>
    <w:rsid w:val="009F2068"/>
    <w:rsid w:val="009F227F"/>
    <w:rsid w:val="009F418D"/>
    <w:rsid w:val="009F60E8"/>
    <w:rsid w:val="009F66EB"/>
    <w:rsid w:val="009F6BA8"/>
    <w:rsid w:val="00A00716"/>
    <w:rsid w:val="00A022FE"/>
    <w:rsid w:val="00A02D6E"/>
    <w:rsid w:val="00A0368C"/>
    <w:rsid w:val="00A03C4C"/>
    <w:rsid w:val="00A03EE1"/>
    <w:rsid w:val="00A04BCA"/>
    <w:rsid w:val="00A05A71"/>
    <w:rsid w:val="00A1029B"/>
    <w:rsid w:val="00A10648"/>
    <w:rsid w:val="00A143EF"/>
    <w:rsid w:val="00A14AE3"/>
    <w:rsid w:val="00A14FF9"/>
    <w:rsid w:val="00A15152"/>
    <w:rsid w:val="00A16394"/>
    <w:rsid w:val="00A1700D"/>
    <w:rsid w:val="00A17820"/>
    <w:rsid w:val="00A17CB9"/>
    <w:rsid w:val="00A22321"/>
    <w:rsid w:val="00A229A2"/>
    <w:rsid w:val="00A25B13"/>
    <w:rsid w:val="00A270EA"/>
    <w:rsid w:val="00A2766F"/>
    <w:rsid w:val="00A27BCA"/>
    <w:rsid w:val="00A34E53"/>
    <w:rsid w:val="00A353B5"/>
    <w:rsid w:val="00A40E5E"/>
    <w:rsid w:val="00A431A4"/>
    <w:rsid w:val="00A461C0"/>
    <w:rsid w:val="00A46C94"/>
    <w:rsid w:val="00A46ED4"/>
    <w:rsid w:val="00A47F0D"/>
    <w:rsid w:val="00A5114D"/>
    <w:rsid w:val="00A554D2"/>
    <w:rsid w:val="00A56067"/>
    <w:rsid w:val="00A637EE"/>
    <w:rsid w:val="00A63A9A"/>
    <w:rsid w:val="00A70744"/>
    <w:rsid w:val="00A74676"/>
    <w:rsid w:val="00A75128"/>
    <w:rsid w:val="00A769D9"/>
    <w:rsid w:val="00A83702"/>
    <w:rsid w:val="00A8602A"/>
    <w:rsid w:val="00A866BE"/>
    <w:rsid w:val="00A869F9"/>
    <w:rsid w:val="00A92B60"/>
    <w:rsid w:val="00A948C7"/>
    <w:rsid w:val="00A9547A"/>
    <w:rsid w:val="00A97665"/>
    <w:rsid w:val="00AA120D"/>
    <w:rsid w:val="00AA1D4F"/>
    <w:rsid w:val="00AA21FB"/>
    <w:rsid w:val="00AA3EB7"/>
    <w:rsid w:val="00AB0547"/>
    <w:rsid w:val="00AB18AF"/>
    <w:rsid w:val="00AB18FE"/>
    <w:rsid w:val="00AB23C8"/>
    <w:rsid w:val="00AB2F9D"/>
    <w:rsid w:val="00AB4685"/>
    <w:rsid w:val="00AB6AAE"/>
    <w:rsid w:val="00AC02E6"/>
    <w:rsid w:val="00AC053D"/>
    <w:rsid w:val="00AC258F"/>
    <w:rsid w:val="00AC7D42"/>
    <w:rsid w:val="00AD096F"/>
    <w:rsid w:val="00AD1EF1"/>
    <w:rsid w:val="00AD404C"/>
    <w:rsid w:val="00AD509F"/>
    <w:rsid w:val="00AD6035"/>
    <w:rsid w:val="00AD6D32"/>
    <w:rsid w:val="00AE239C"/>
    <w:rsid w:val="00AE36D8"/>
    <w:rsid w:val="00AE3C39"/>
    <w:rsid w:val="00AE471B"/>
    <w:rsid w:val="00AE55AE"/>
    <w:rsid w:val="00AE72A4"/>
    <w:rsid w:val="00AE764D"/>
    <w:rsid w:val="00AE7A57"/>
    <w:rsid w:val="00AE7A84"/>
    <w:rsid w:val="00AF0785"/>
    <w:rsid w:val="00AF0926"/>
    <w:rsid w:val="00AF0A8A"/>
    <w:rsid w:val="00AF19E5"/>
    <w:rsid w:val="00AF6D09"/>
    <w:rsid w:val="00AF7E02"/>
    <w:rsid w:val="00B0110B"/>
    <w:rsid w:val="00B057B5"/>
    <w:rsid w:val="00B10A0E"/>
    <w:rsid w:val="00B132AC"/>
    <w:rsid w:val="00B13C72"/>
    <w:rsid w:val="00B14AF1"/>
    <w:rsid w:val="00B14D1B"/>
    <w:rsid w:val="00B16DE7"/>
    <w:rsid w:val="00B20320"/>
    <w:rsid w:val="00B23C43"/>
    <w:rsid w:val="00B23C50"/>
    <w:rsid w:val="00B248A3"/>
    <w:rsid w:val="00B2550E"/>
    <w:rsid w:val="00B26788"/>
    <w:rsid w:val="00B26B8E"/>
    <w:rsid w:val="00B33B47"/>
    <w:rsid w:val="00B41744"/>
    <w:rsid w:val="00B42E24"/>
    <w:rsid w:val="00B43BC3"/>
    <w:rsid w:val="00B44CE8"/>
    <w:rsid w:val="00B45908"/>
    <w:rsid w:val="00B5120C"/>
    <w:rsid w:val="00B51DA4"/>
    <w:rsid w:val="00B51F74"/>
    <w:rsid w:val="00B524F5"/>
    <w:rsid w:val="00B52CA1"/>
    <w:rsid w:val="00B52E66"/>
    <w:rsid w:val="00B53A66"/>
    <w:rsid w:val="00B5414F"/>
    <w:rsid w:val="00B569A5"/>
    <w:rsid w:val="00B57B22"/>
    <w:rsid w:val="00B61426"/>
    <w:rsid w:val="00B6156B"/>
    <w:rsid w:val="00B616C8"/>
    <w:rsid w:val="00B62E29"/>
    <w:rsid w:val="00B639D5"/>
    <w:rsid w:val="00B65088"/>
    <w:rsid w:val="00B65B75"/>
    <w:rsid w:val="00B711E3"/>
    <w:rsid w:val="00B74491"/>
    <w:rsid w:val="00B74D0A"/>
    <w:rsid w:val="00B77467"/>
    <w:rsid w:val="00B80017"/>
    <w:rsid w:val="00B8028B"/>
    <w:rsid w:val="00B81E77"/>
    <w:rsid w:val="00B84860"/>
    <w:rsid w:val="00B870E3"/>
    <w:rsid w:val="00B8773F"/>
    <w:rsid w:val="00B877D1"/>
    <w:rsid w:val="00B90B60"/>
    <w:rsid w:val="00B90C93"/>
    <w:rsid w:val="00B91BD0"/>
    <w:rsid w:val="00B941D0"/>
    <w:rsid w:val="00BA32E9"/>
    <w:rsid w:val="00BA4C0A"/>
    <w:rsid w:val="00BA53B3"/>
    <w:rsid w:val="00BA6977"/>
    <w:rsid w:val="00BB0F75"/>
    <w:rsid w:val="00BB1344"/>
    <w:rsid w:val="00BB1625"/>
    <w:rsid w:val="00BB1D26"/>
    <w:rsid w:val="00BB28BA"/>
    <w:rsid w:val="00BB76F9"/>
    <w:rsid w:val="00BB777B"/>
    <w:rsid w:val="00BC03D9"/>
    <w:rsid w:val="00BC0AF0"/>
    <w:rsid w:val="00BC2435"/>
    <w:rsid w:val="00BC2461"/>
    <w:rsid w:val="00BC290A"/>
    <w:rsid w:val="00BC42A6"/>
    <w:rsid w:val="00BD6C20"/>
    <w:rsid w:val="00BD6FAC"/>
    <w:rsid w:val="00BE0A75"/>
    <w:rsid w:val="00BE2128"/>
    <w:rsid w:val="00BE2694"/>
    <w:rsid w:val="00BE5FD7"/>
    <w:rsid w:val="00BF0D2E"/>
    <w:rsid w:val="00BF15EC"/>
    <w:rsid w:val="00BF1743"/>
    <w:rsid w:val="00BF1B66"/>
    <w:rsid w:val="00BF31E0"/>
    <w:rsid w:val="00BF3719"/>
    <w:rsid w:val="00BF74B5"/>
    <w:rsid w:val="00C002A8"/>
    <w:rsid w:val="00C0296A"/>
    <w:rsid w:val="00C10E37"/>
    <w:rsid w:val="00C115BD"/>
    <w:rsid w:val="00C126D5"/>
    <w:rsid w:val="00C1296E"/>
    <w:rsid w:val="00C16210"/>
    <w:rsid w:val="00C2004B"/>
    <w:rsid w:val="00C214BE"/>
    <w:rsid w:val="00C2277D"/>
    <w:rsid w:val="00C22957"/>
    <w:rsid w:val="00C245DB"/>
    <w:rsid w:val="00C3060F"/>
    <w:rsid w:val="00C30947"/>
    <w:rsid w:val="00C31BA5"/>
    <w:rsid w:val="00C3263A"/>
    <w:rsid w:val="00C333B0"/>
    <w:rsid w:val="00C34F53"/>
    <w:rsid w:val="00C40417"/>
    <w:rsid w:val="00C40676"/>
    <w:rsid w:val="00C40CF4"/>
    <w:rsid w:val="00C41C09"/>
    <w:rsid w:val="00C41E5C"/>
    <w:rsid w:val="00C42D04"/>
    <w:rsid w:val="00C430B2"/>
    <w:rsid w:val="00C43854"/>
    <w:rsid w:val="00C43C74"/>
    <w:rsid w:val="00C44955"/>
    <w:rsid w:val="00C450B1"/>
    <w:rsid w:val="00C45BE0"/>
    <w:rsid w:val="00C504EC"/>
    <w:rsid w:val="00C50F4F"/>
    <w:rsid w:val="00C51860"/>
    <w:rsid w:val="00C53736"/>
    <w:rsid w:val="00C53878"/>
    <w:rsid w:val="00C546CF"/>
    <w:rsid w:val="00C56453"/>
    <w:rsid w:val="00C57F4C"/>
    <w:rsid w:val="00C60363"/>
    <w:rsid w:val="00C634AE"/>
    <w:rsid w:val="00C63F1D"/>
    <w:rsid w:val="00C64771"/>
    <w:rsid w:val="00C74A1F"/>
    <w:rsid w:val="00C74B84"/>
    <w:rsid w:val="00C7758E"/>
    <w:rsid w:val="00C8060A"/>
    <w:rsid w:val="00C841B6"/>
    <w:rsid w:val="00C86577"/>
    <w:rsid w:val="00C8758F"/>
    <w:rsid w:val="00C91110"/>
    <w:rsid w:val="00C911AC"/>
    <w:rsid w:val="00C91426"/>
    <w:rsid w:val="00C91FF7"/>
    <w:rsid w:val="00C92AA7"/>
    <w:rsid w:val="00C93949"/>
    <w:rsid w:val="00C941EE"/>
    <w:rsid w:val="00C9722C"/>
    <w:rsid w:val="00CA0886"/>
    <w:rsid w:val="00CA1608"/>
    <w:rsid w:val="00CA2045"/>
    <w:rsid w:val="00CA7CDA"/>
    <w:rsid w:val="00CB0C79"/>
    <w:rsid w:val="00CB16B9"/>
    <w:rsid w:val="00CB3844"/>
    <w:rsid w:val="00CB3E8F"/>
    <w:rsid w:val="00CB41DB"/>
    <w:rsid w:val="00CB56C6"/>
    <w:rsid w:val="00CB64E2"/>
    <w:rsid w:val="00CB74C9"/>
    <w:rsid w:val="00CC349C"/>
    <w:rsid w:val="00CC3894"/>
    <w:rsid w:val="00CC4A08"/>
    <w:rsid w:val="00CD0325"/>
    <w:rsid w:val="00CD26D2"/>
    <w:rsid w:val="00CD490F"/>
    <w:rsid w:val="00CD4FCD"/>
    <w:rsid w:val="00CD66ED"/>
    <w:rsid w:val="00CE072B"/>
    <w:rsid w:val="00CE203F"/>
    <w:rsid w:val="00CE211B"/>
    <w:rsid w:val="00CE5141"/>
    <w:rsid w:val="00CE703E"/>
    <w:rsid w:val="00CF05FA"/>
    <w:rsid w:val="00CF12AC"/>
    <w:rsid w:val="00CF12E1"/>
    <w:rsid w:val="00CF1540"/>
    <w:rsid w:val="00CF1E9A"/>
    <w:rsid w:val="00CF1F74"/>
    <w:rsid w:val="00CF35EB"/>
    <w:rsid w:val="00CF41DA"/>
    <w:rsid w:val="00CF4B8A"/>
    <w:rsid w:val="00CF6992"/>
    <w:rsid w:val="00CF71CE"/>
    <w:rsid w:val="00D00C9E"/>
    <w:rsid w:val="00D016EE"/>
    <w:rsid w:val="00D0339A"/>
    <w:rsid w:val="00D04D17"/>
    <w:rsid w:val="00D05A38"/>
    <w:rsid w:val="00D074ED"/>
    <w:rsid w:val="00D077B6"/>
    <w:rsid w:val="00D0794B"/>
    <w:rsid w:val="00D10B93"/>
    <w:rsid w:val="00D1420E"/>
    <w:rsid w:val="00D14F6B"/>
    <w:rsid w:val="00D157CC"/>
    <w:rsid w:val="00D1739C"/>
    <w:rsid w:val="00D21D82"/>
    <w:rsid w:val="00D2232E"/>
    <w:rsid w:val="00D22593"/>
    <w:rsid w:val="00D2269F"/>
    <w:rsid w:val="00D2721B"/>
    <w:rsid w:val="00D2726C"/>
    <w:rsid w:val="00D30271"/>
    <w:rsid w:val="00D31049"/>
    <w:rsid w:val="00D314F8"/>
    <w:rsid w:val="00D31806"/>
    <w:rsid w:val="00D32135"/>
    <w:rsid w:val="00D32CDD"/>
    <w:rsid w:val="00D332AC"/>
    <w:rsid w:val="00D3412E"/>
    <w:rsid w:val="00D35DD7"/>
    <w:rsid w:val="00D367F8"/>
    <w:rsid w:val="00D37AE5"/>
    <w:rsid w:val="00D4068F"/>
    <w:rsid w:val="00D4106D"/>
    <w:rsid w:val="00D42E63"/>
    <w:rsid w:val="00D432FF"/>
    <w:rsid w:val="00D43B72"/>
    <w:rsid w:val="00D46E90"/>
    <w:rsid w:val="00D50326"/>
    <w:rsid w:val="00D512D2"/>
    <w:rsid w:val="00D51D3C"/>
    <w:rsid w:val="00D539E6"/>
    <w:rsid w:val="00D5464E"/>
    <w:rsid w:val="00D54E5E"/>
    <w:rsid w:val="00D5569C"/>
    <w:rsid w:val="00D56561"/>
    <w:rsid w:val="00D56934"/>
    <w:rsid w:val="00D56A5A"/>
    <w:rsid w:val="00D5770C"/>
    <w:rsid w:val="00D57F6C"/>
    <w:rsid w:val="00D57FB0"/>
    <w:rsid w:val="00D602A5"/>
    <w:rsid w:val="00D60967"/>
    <w:rsid w:val="00D62226"/>
    <w:rsid w:val="00D6273D"/>
    <w:rsid w:val="00D62B45"/>
    <w:rsid w:val="00D63B51"/>
    <w:rsid w:val="00D642A9"/>
    <w:rsid w:val="00D6468C"/>
    <w:rsid w:val="00D64AD2"/>
    <w:rsid w:val="00D64FDD"/>
    <w:rsid w:val="00D65CD5"/>
    <w:rsid w:val="00D672B7"/>
    <w:rsid w:val="00D70DD3"/>
    <w:rsid w:val="00D72F84"/>
    <w:rsid w:val="00D74A9F"/>
    <w:rsid w:val="00D74AF0"/>
    <w:rsid w:val="00D75ADD"/>
    <w:rsid w:val="00D75D1A"/>
    <w:rsid w:val="00D7665B"/>
    <w:rsid w:val="00D76B86"/>
    <w:rsid w:val="00D76F46"/>
    <w:rsid w:val="00D77F04"/>
    <w:rsid w:val="00D817DA"/>
    <w:rsid w:val="00D81EC4"/>
    <w:rsid w:val="00D87173"/>
    <w:rsid w:val="00D9178C"/>
    <w:rsid w:val="00D91DE8"/>
    <w:rsid w:val="00D92306"/>
    <w:rsid w:val="00D924FD"/>
    <w:rsid w:val="00D95725"/>
    <w:rsid w:val="00DA072B"/>
    <w:rsid w:val="00DA0B23"/>
    <w:rsid w:val="00DA0CB2"/>
    <w:rsid w:val="00DA1EBD"/>
    <w:rsid w:val="00DA31EE"/>
    <w:rsid w:val="00DA4801"/>
    <w:rsid w:val="00DA610C"/>
    <w:rsid w:val="00DB010F"/>
    <w:rsid w:val="00DB0359"/>
    <w:rsid w:val="00DB3223"/>
    <w:rsid w:val="00DB3F84"/>
    <w:rsid w:val="00DB547E"/>
    <w:rsid w:val="00DB54BA"/>
    <w:rsid w:val="00DB620B"/>
    <w:rsid w:val="00DB6508"/>
    <w:rsid w:val="00DB660A"/>
    <w:rsid w:val="00DB7917"/>
    <w:rsid w:val="00DC1394"/>
    <w:rsid w:val="00DC1462"/>
    <w:rsid w:val="00DC21D2"/>
    <w:rsid w:val="00DC347F"/>
    <w:rsid w:val="00DC5A45"/>
    <w:rsid w:val="00DC7F59"/>
    <w:rsid w:val="00DC7FB5"/>
    <w:rsid w:val="00DD242B"/>
    <w:rsid w:val="00DD28CA"/>
    <w:rsid w:val="00DD618F"/>
    <w:rsid w:val="00DD677A"/>
    <w:rsid w:val="00DD6994"/>
    <w:rsid w:val="00DD7D9A"/>
    <w:rsid w:val="00DD7E39"/>
    <w:rsid w:val="00DE000C"/>
    <w:rsid w:val="00DE0FAA"/>
    <w:rsid w:val="00DE1303"/>
    <w:rsid w:val="00DE1523"/>
    <w:rsid w:val="00DE17A1"/>
    <w:rsid w:val="00DE1D24"/>
    <w:rsid w:val="00DE238E"/>
    <w:rsid w:val="00DE2D0A"/>
    <w:rsid w:val="00DE5969"/>
    <w:rsid w:val="00DE748E"/>
    <w:rsid w:val="00DF0052"/>
    <w:rsid w:val="00DF01D6"/>
    <w:rsid w:val="00DF0A95"/>
    <w:rsid w:val="00DF1D0A"/>
    <w:rsid w:val="00DF2291"/>
    <w:rsid w:val="00DF2477"/>
    <w:rsid w:val="00DF3F71"/>
    <w:rsid w:val="00DF7B66"/>
    <w:rsid w:val="00E01946"/>
    <w:rsid w:val="00E021C2"/>
    <w:rsid w:val="00E02F2A"/>
    <w:rsid w:val="00E04446"/>
    <w:rsid w:val="00E05284"/>
    <w:rsid w:val="00E0707A"/>
    <w:rsid w:val="00E07D17"/>
    <w:rsid w:val="00E07F14"/>
    <w:rsid w:val="00E107DF"/>
    <w:rsid w:val="00E10868"/>
    <w:rsid w:val="00E120CA"/>
    <w:rsid w:val="00E13450"/>
    <w:rsid w:val="00E2075C"/>
    <w:rsid w:val="00E20C60"/>
    <w:rsid w:val="00E20CE5"/>
    <w:rsid w:val="00E214F1"/>
    <w:rsid w:val="00E21A3A"/>
    <w:rsid w:val="00E23235"/>
    <w:rsid w:val="00E23845"/>
    <w:rsid w:val="00E24EFF"/>
    <w:rsid w:val="00E2515B"/>
    <w:rsid w:val="00E2678B"/>
    <w:rsid w:val="00E27223"/>
    <w:rsid w:val="00E30FCF"/>
    <w:rsid w:val="00E3159C"/>
    <w:rsid w:val="00E32294"/>
    <w:rsid w:val="00E32B8F"/>
    <w:rsid w:val="00E35513"/>
    <w:rsid w:val="00E40EE6"/>
    <w:rsid w:val="00E41A3C"/>
    <w:rsid w:val="00E42BBB"/>
    <w:rsid w:val="00E432C7"/>
    <w:rsid w:val="00E45348"/>
    <w:rsid w:val="00E46DAF"/>
    <w:rsid w:val="00E476F2"/>
    <w:rsid w:val="00E503D8"/>
    <w:rsid w:val="00E54460"/>
    <w:rsid w:val="00E54ED5"/>
    <w:rsid w:val="00E55F9B"/>
    <w:rsid w:val="00E6016C"/>
    <w:rsid w:val="00E603BE"/>
    <w:rsid w:val="00E60CB1"/>
    <w:rsid w:val="00E620D0"/>
    <w:rsid w:val="00E638F7"/>
    <w:rsid w:val="00E65496"/>
    <w:rsid w:val="00E66CBE"/>
    <w:rsid w:val="00E67ADB"/>
    <w:rsid w:val="00E70502"/>
    <w:rsid w:val="00E71C1E"/>
    <w:rsid w:val="00E739DC"/>
    <w:rsid w:val="00E7703A"/>
    <w:rsid w:val="00E8059E"/>
    <w:rsid w:val="00E80688"/>
    <w:rsid w:val="00E825E0"/>
    <w:rsid w:val="00E82B44"/>
    <w:rsid w:val="00E8491A"/>
    <w:rsid w:val="00E84DDA"/>
    <w:rsid w:val="00E85830"/>
    <w:rsid w:val="00E85FA2"/>
    <w:rsid w:val="00E86032"/>
    <w:rsid w:val="00E87879"/>
    <w:rsid w:val="00E94D32"/>
    <w:rsid w:val="00EA0093"/>
    <w:rsid w:val="00EA7A2F"/>
    <w:rsid w:val="00EB0C15"/>
    <w:rsid w:val="00EB2458"/>
    <w:rsid w:val="00EB2F34"/>
    <w:rsid w:val="00EB6785"/>
    <w:rsid w:val="00EC036B"/>
    <w:rsid w:val="00EC13E2"/>
    <w:rsid w:val="00EC1BC1"/>
    <w:rsid w:val="00EC6EE6"/>
    <w:rsid w:val="00EC7556"/>
    <w:rsid w:val="00ED0237"/>
    <w:rsid w:val="00ED0DB1"/>
    <w:rsid w:val="00ED0F16"/>
    <w:rsid w:val="00ED135B"/>
    <w:rsid w:val="00ED67CB"/>
    <w:rsid w:val="00EE0654"/>
    <w:rsid w:val="00EE131E"/>
    <w:rsid w:val="00EE1D6E"/>
    <w:rsid w:val="00EE6E75"/>
    <w:rsid w:val="00EF07A3"/>
    <w:rsid w:val="00EF0BCD"/>
    <w:rsid w:val="00EF1DEE"/>
    <w:rsid w:val="00EF2414"/>
    <w:rsid w:val="00EF7312"/>
    <w:rsid w:val="00F00B6C"/>
    <w:rsid w:val="00F01839"/>
    <w:rsid w:val="00F03053"/>
    <w:rsid w:val="00F04539"/>
    <w:rsid w:val="00F04672"/>
    <w:rsid w:val="00F04C8F"/>
    <w:rsid w:val="00F05045"/>
    <w:rsid w:val="00F059C6"/>
    <w:rsid w:val="00F05B0C"/>
    <w:rsid w:val="00F0789E"/>
    <w:rsid w:val="00F07DA6"/>
    <w:rsid w:val="00F11D0B"/>
    <w:rsid w:val="00F11DD1"/>
    <w:rsid w:val="00F1286F"/>
    <w:rsid w:val="00F13087"/>
    <w:rsid w:val="00F1655F"/>
    <w:rsid w:val="00F16789"/>
    <w:rsid w:val="00F17F60"/>
    <w:rsid w:val="00F21212"/>
    <w:rsid w:val="00F245B4"/>
    <w:rsid w:val="00F25D90"/>
    <w:rsid w:val="00F2626B"/>
    <w:rsid w:val="00F2666D"/>
    <w:rsid w:val="00F26E51"/>
    <w:rsid w:val="00F32D82"/>
    <w:rsid w:val="00F33F58"/>
    <w:rsid w:val="00F33FA5"/>
    <w:rsid w:val="00F34483"/>
    <w:rsid w:val="00F34BA2"/>
    <w:rsid w:val="00F34C0A"/>
    <w:rsid w:val="00F37DC8"/>
    <w:rsid w:val="00F428E3"/>
    <w:rsid w:val="00F43E9D"/>
    <w:rsid w:val="00F4418F"/>
    <w:rsid w:val="00F47E17"/>
    <w:rsid w:val="00F50AD2"/>
    <w:rsid w:val="00F53000"/>
    <w:rsid w:val="00F53223"/>
    <w:rsid w:val="00F5379E"/>
    <w:rsid w:val="00F557AB"/>
    <w:rsid w:val="00F57846"/>
    <w:rsid w:val="00F57B2D"/>
    <w:rsid w:val="00F57FB5"/>
    <w:rsid w:val="00F60632"/>
    <w:rsid w:val="00F61DC6"/>
    <w:rsid w:val="00F61E8C"/>
    <w:rsid w:val="00F630DD"/>
    <w:rsid w:val="00F63CA8"/>
    <w:rsid w:val="00F64313"/>
    <w:rsid w:val="00F644B0"/>
    <w:rsid w:val="00F6602C"/>
    <w:rsid w:val="00F66CE1"/>
    <w:rsid w:val="00F67186"/>
    <w:rsid w:val="00F6789F"/>
    <w:rsid w:val="00F67FB3"/>
    <w:rsid w:val="00F7203A"/>
    <w:rsid w:val="00F73CEB"/>
    <w:rsid w:val="00F76EB9"/>
    <w:rsid w:val="00F77673"/>
    <w:rsid w:val="00F80065"/>
    <w:rsid w:val="00F8026B"/>
    <w:rsid w:val="00F8090E"/>
    <w:rsid w:val="00F81465"/>
    <w:rsid w:val="00F81AB8"/>
    <w:rsid w:val="00F81B82"/>
    <w:rsid w:val="00F82106"/>
    <w:rsid w:val="00F826FE"/>
    <w:rsid w:val="00F82DC5"/>
    <w:rsid w:val="00F8413A"/>
    <w:rsid w:val="00F85BFD"/>
    <w:rsid w:val="00F86BE6"/>
    <w:rsid w:val="00F902FA"/>
    <w:rsid w:val="00F90A84"/>
    <w:rsid w:val="00F90C65"/>
    <w:rsid w:val="00F92432"/>
    <w:rsid w:val="00F93D29"/>
    <w:rsid w:val="00F950F1"/>
    <w:rsid w:val="00F9655F"/>
    <w:rsid w:val="00F976AD"/>
    <w:rsid w:val="00F9789E"/>
    <w:rsid w:val="00FA0280"/>
    <w:rsid w:val="00FA0937"/>
    <w:rsid w:val="00FA1CAA"/>
    <w:rsid w:val="00FA2A06"/>
    <w:rsid w:val="00FA3F2C"/>
    <w:rsid w:val="00FA51E4"/>
    <w:rsid w:val="00FB0047"/>
    <w:rsid w:val="00FB01A3"/>
    <w:rsid w:val="00FB424A"/>
    <w:rsid w:val="00FB7824"/>
    <w:rsid w:val="00FC1F58"/>
    <w:rsid w:val="00FC31A9"/>
    <w:rsid w:val="00FC3B1D"/>
    <w:rsid w:val="00FC7467"/>
    <w:rsid w:val="00FC76DD"/>
    <w:rsid w:val="00FD14CA"/>
    <w:rsid w:val="00FD1DD7"/>
    <w:rsid w:val="00FD741E"/>
    <w:rsid w:val="00FE07D4"/>
    <w:rsid w:val="00FE14C5"/>
    <w:rsid w:val="00FE480F"/>
    <w:rsid w:val="00FE565B"/>
    <w:rsid w:val="00FE683E"/>
    <w:rsid w:val="00FF1204"/>
    <w:rsid w:val="00FF226D"/>
    <w:rsid w:val="00FF38D1"/>
    <w:rsid w:val="00FF3E08"/>
    <w:rsid w:val="00FF3EB6"/>
    <w:rsid w:val="00FF41A1"/>
    <w:rsid w:val="00FF4C9B"/>
    <w:rsid w:val="00FF5828"/>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basedOn w:val="DefaultParagraphFont"/>
    <w:link w:val="Footer"/>
    <w:uiPriority w:val="99"/>
    <w:rsid w:val="00DA0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basedOn w:val="DefaultParagraphFont"/>
    <w:link w:val="Footer"/>
    <w:uiPriority w:val="99"/>
    <w:rsid w:val="00DA0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975">
      <w:bodyDiv w:val="1"/>
      <w:marLeft w:val="0"/>
      <w:marRight w:val="0"/>
      <w:marTop w:val="0"/>
      <w:marBottom w:val="0"/>
      <w:divBdr>
        <w:top w:val="none" w:sz="0" w:space="0" w:color="auto"/>
        <w:left w:val="none" w:sz="0" w:space="0" w:color="auto"/>
        <w:bottom w:val="none" w:sz="0" w:space="0" w:color="auto"/>
        <w:right w:val="none" w:sz="0" w:space="0" w:color="auto"/>
      </w:divBdr>
    </w:div>
    <w:div w:id="69738738">
      <w:marLeft w:val="0"/>
      <w:marRight w:val="0"/>
      <w:marTop w:val="0"/>
      <w:marBottom w:val="0"/>
      <w:divBdr>
        <w:top w:val="none" w:sz="0" w:space="0" w:color="auto"/>
        <w:left w:val="none" w:sz="0" w:space="0" w:color="auto"/>
        <w:bottom w:val="none" w:sz="0" w:space="0" w:color="auto"/>
        <w:right w:val="none" w:sz="0" w:space="0" w:color="auto"/>
      </w:divBdr>
    </w:div>
    <w:div w:id="78673320">
      <w:marLeft w:val="0"/>
      <w:marRight w:val="0"/>
      <w:marTop w:val="0"/>
      <w:marBottom w:val="0"/>
      <w:divBdr>
        <w:top w:val="none" w:sz="0" w:space="0" w:color="auto"/>
        <w:left w:val="none" w:sz="0" w:space="0" w:color="auto"/>
        <w:bottom w:val="none" w:sz="0" w:space="0" w:color="auto"/>
        <w:right w:val="none" w:sz="0" w:space="0" w:color="auto"/>
      </w:divBdr>
    </w:div>
    <w:div w:id="97218004">
      <w:bodyDiv w:val="1"/>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368">
      <w:marLeft w:val="0"/>
      <w:marRight w:val="0"/>
      <w:marTop w:val="0"/>
      <w:marBottom w:val="0"/>
      <w:divBdr>
        <w:top w:val="none" w:sz="0" w:space="0" w:color="auto"/>
        <w:left w:val="none" w:sz="0" w:space="0" w:color="auto"/>
        <w:bottom w:val="none" w:sz="0" w:space="0" w:color="auto"/>
        <w:right w:val="none" w:sz="0" w:space="0" w:color="auto"/>
      </w:divBdr>
    </w:div>
    <w:div w:id="143816296">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29313948">
      <w:bodyDiv w:val="1"/>
      <w:marLeft w:val="0"/>
      <w:marRight w:val="0"/>
      <w:marTop w:val="0"/>
      <w:marBottom w:val="0"/>
      <w:divBdr>
        <w:top w:val="none" w:sz="0" w:space="0" w:color="auto"/>
        <w:left w:val="none" w:sz="0" w:space="0" w:color="auto"/>
        <w:bottom w:val="none" w:sz="0" w:space="0" w:color="auto"/>
        <w:right w:val="none" w:sz="0" w:space="0" w:color="auto"/>
      </w:divBdr>
    </w:div>
    <w:div w:id="261688637">
      <w:bodyDiv w:val="1"/>
      <w:marLeft w:val="0"/>
      <w:marRight w:val="0"/>
      <w:marTop w:val="0"/>
      <w:marBottom w:val="0"/>
      <w:divBdr>
        <w:top w:val="none" w:sz="0" w:space="0" w:color="auto"/>
        <w:left w:val="none" w:sz="0" w:space="0" w:color="auto"/>
        <w:bottom w:val="none" w:sz="0" w:space="0" w:color="auto"/>
        <w:right w:val="none" w:sz="0" w:space="0" w:color="auto"/>
      </w:divBdr>
    </w:div>
    <w:div w:id="320278162">
      <w:marLeft w:val="0"/>
      <w:marRight w:val="0"/>
      <w:marTop w:val="0"/>
      <w:marBottom w:val="0"/>
      <w:divBdr>
        <w:top w:val="none" w:sz="0" w:space="0" w:color="auto"/>
        <w:left w:val="none" w:sz="0" w:space="0" w:color="auto"/>
        <w:bottom w:val="none" w:sz="0" w:space="0" w:color="auto"/>
        <w:right w:val="none" w:sz="0" w:space="0" w:color="auto"/>
      </w:divBdr>
    </w:div>
    <w:div w:id="358622630">
      <w:bodyDiv w:val="1"/>
      <w:marLeft w:val="0"/>
      <w:marRight w:val="0"/>
      <w:marTop w:val="0"/>
      <w:marBottom w:val="0"/>
      <w:divBdr>
        <w:top w:val="none" w:sz="0" w:space="0" w:color="auto"/>
        <w:left w:val="none" w:sz="0" w:space="0" w:color="auto"/>
        <w:bottom w:val="none" w:sz="0" w:space="0" w:color="auto"/>
        <w:right w:val="none" w:sz="0" w:space="0" w:color="auto"/>
      </w:divBdr>
    </w:div>
    <w:div w:id="425738122">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71023342">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26915367">
      <w:bodyDiv w:val="1"/>
      <w:marLeft w:val="0"/>
      <w:marRight w:val="0"/>
      <w:marTop w:val="0"/>
      <w:marBottom w:val="0"/>
      <w:divBdr>
        <w:top w:val="none" w:sz="0" w:space="0" w:color="auto"/>
        <w:left w:val="none" w:sz="0" w:space="0" w:color="auto"/>
        <w:bottom w:val="none" w:sz="0" w:space="0" w:color="auto"/>
        <w:right w:val="none" w:sz="0" w:space="0" w:color="auto"/>
      </w:divBdr>
    </w:div>
    <w:div w:id="547181541">
      <w:marLeft w:val="0"/>
      <w:marRight w:val="0"/>
      <w:marTop w:val="0"/>
      <w:marBottom w:val="0"/>
      <w:divBdr>
        <w:top w:val="none" w:sz="0" w:space="0" w:color="auto"/>
        <w:left w:val="none" w:sz="0" w:space="0" w:color="auto"/>
        <w:bottom w:val="none" w:sz="0" w:space="0" w:color="auto"/>
        <w:right w:val="none" w:sz="0" w:space="0" w:color="auto"/>
      </w:divBdr>
    </w:div>
    <w:div w:id="659700001">
      <w:marLeft w:val="0"/>
      <w:marRight w:val="0"/>
      <w:marTop w:val="0"/>
      <w:marBottom w:val="0"/>
      <w:divBdr>
        <w:top w:val="none" w:sz="0" w:space="0" w:color="auto"/>
        <w:left w:val="none" w:sz="0" w:space="0" w:color="auto"/>
        <w:bottom w:val="none" w:sz="0" w:space="0" w:color="auto"/>
        <w:right w:val="none" w:sz="0" w:space="0" w:color="auto"/>
      </w:divBdr>
    </w:div>
    <w:div w:id="671758670">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37630442">
      <w:bodyDiv w:val="1"/>
      <w:marLeft w:val="0"/>
      <w:marRight w:val="0"/>
      <w:marTop w:val="0"/>
      <w:marBottom w:val="0"/>
      <w:divBdr>
        <w:top w:val="none" w:sz="0" w:space="0" w:color="auto"/>
        <w:left w:val="none" w:sz="0" w:space="0" w:color="auto"/>
        <w:bottom w:val="none" w:sz="0" w:space="0" w:color="auto"/>
        <w:right w:val="none" w:sz="0" w:space="0" w:color="auto"/>
      </w:divBdr>
    </w:div>
    <w:div w:id="760419082">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04852759">
      <w:bodyDiv w:val="1"/>
      <w:marLeft w:val="0"/>
      <w:marRight w:val="0"/>
      <w:marTop w:val="0"/>
      <w:marBottom w:val="0"/>
      <w:divBdr>
        <w:top w:val="none" w:sz="0" w:space="0" w:color="auto"/>
        <w:left w:val="none" w:sz="0" w:space="0" w:color="auto"/>
        <w:bottom w:val="none" w:sz="0" w:space="0" w:color="auto"/>
        <w:right w:val="none" w:sz="0" w:space="0" w:color="auto"/>
      </w:divBdr>
      <w:divsChild>
        <w:div w:id="2055882398">
          <w:marLeft w:val="0"/>
          <w:marRight w:val="0"/>
          <w:marTop w:val="0"/>
          <w:marBottom w:val="0"/>
          <w:divBdr>
            <w:top w:val="none" w:sz="0" w:space="0" w:color="auto"/>
            <w:left w:val="none" w:sz="0" w:space="0" w:color="auto"/>
            <w:bottom w:val="none" w:sz="0" w:space="0" w:color="auto"/>
            <w:right w:val="none" w:sz="0" w:space="0" w:color="auto"/>
          </w:divBdr>
          <w:divsChild>
            <w:div w:id="198471314">
              <w:marLeft w:val="0"/>
              <w:marRight w:val="0"/>
              <w:marTop w:val="0"/>
              <w:marBottom w:val="0"/>
              <w:divBdr>
                <w:top w:val="none" w:sz="0" w:space="0" w:color="auto"/>
                <w:left w:val="none" w:sz="0" w:space="0" w:color="auto"/>
                <w:bottom w:val="none" w:sz="0" w:space="0" w:color="auto"/>
                <w:right w:val="none" w:sz="0" w:space="0" w:color="auto"/>
              </w:divBdr>
              <w:divsChild>
                <w:div w:id="1368139796">
                  <w:marLeft w:val="0"/>
                  <w:marRight w:val="0"/>
                  <w:marTop w:val="0"/>
                  <w:marBottom w:val="0"/>
                  <w:divBdr>
                    <w:top w:val="none" w:sz="0" w:space="0" w:color="auto"/>
                    <w:left w:val="none" w:sz="0" w:space="0" w:color="auto"/>
                    <w:bottom w:val="none" w:sz="0" w:space="0" w:color="auto"/>
                    <w:right w:val="none" w:sz="0" w:space="0" w:color="auto"/>
                  </w:divBdr>
                  <w:divsChild>
                    <w:div w:id="1937520683">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1970087918">
                              <w:marLeft w:val="0"/>
                              <w:marRight w:val="0"/>
                              <w:marTop w:val="0"/>
                              <w:marBottom w:val="0"/>
                              <w:divBdr>
                                <w:top w:val="none" w:sz="0" w:space="0" w:color="auto"/>
                                <w:left w:val="none" w:sz="0" w:space="0" w:color="auto"/>
                                <w:bottom w:val="none" w:sz="0" w:space="0" w:color="auto"/>
                                <w:right w:val="none" w:sz="0" w:space="0" w:color="auto"/>
                              </w:divBdr>
                              <w:divsChild>
                                <w:div w:id="1644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1528">
      <w:marLeft w:val="0"/>
      <w:marRight w:val="0"/>
      <w:marTop w:val="0"/>
      <w:marBottom w:val="0"/>
      <w:divBdr>
        <w:top w:val="none" w:sz="0" w:space="0" w:color="auto"/>
        <w:left w:val="none" w:sz="0" w:space="0" w:color="auto"/>
        <w:bottom w:val="none" w:sz="0" w:space="0" w:color="auto"/>
        <w:right w:val="none" w:sz="0" w:space="0" w:color="auto"/>
      </w:divBdr>
    </w:div>
    <w:div w:id="885607643">
      <w:bodyDiv w:val="1"/>
      <w:marLeft w:val="0"/>
      <w:marRight w:val="0"/>
      <w:marTop w:val="0"/>
      <w:marBottom w:val="0"/>
      <w:divBdr>
        <w:top w:val="none" w:sz="0" w:space="0" w:color="auto"/>
        <w:left w:val="none" w:sz="0" w:space="0" w:color="auto"/>
        <w:bottom w:val="none" w:sz="0" w:space="0" w:color="auto"/>
        <w:right w:val="none" w:sz="0" w:space="0" w:color="auto"/>
      </w:divBdr>
    </w:div>
    <w:div w:id="889997236">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8">
          <w:marLeft w:val="0"/>
          <w:marRight w:val="0"/>
          <w:marTop w:val="0"/>
          <w:marBottom w:val="0"/>
          <w:divBdr>
            <w:top w:val="none" w:sz="0" w:space="0" w:color="auto"/>
            <w:left w:val="none" w:sz="0" w:space="0" w:color="auto"/>
            <w:bottom w:val="none" w:sz="0" w:space="0" w:color="auto"/>
            <w:right w:val="none" w:sz="0" w:space="0" w:color="auto"/>
          </w:divBdr>
        </w:div>
      </w:divsChild>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061337">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07204">
      <w:bodyDiv w:val="1"/>
      <w:marLeft w:val="0"/>
      <w:marRight w:val="0"/>
      <w:marTop w:val="0"/>
      <w:marBottom w:val="0"/>
      <w:divBdr>
        <w:top w:val="none" w:sz="0" w:space="0" w:color="auto"/>
        <w:left w:val="none" w:sz="0" w:space="0" w:color="auto"/>
        <w:bottom w:val="none" w:sz="0" w:space="0" w:color="auto"/>
        <w:right w:val="none" w:sz="0" w:space="0" w:color="auto"/>
      </w:divBdr>
    </w:div>
    <w:div w:id="1059863737">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01292837">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92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4">
          <w:marLeft w:val="0"/>
          <w:marRight w:val="0"/>
          <w:marTop w:val="0"/>
          <w:marBottom w:val="0"/>
          <w:divBdr>
            <w:top w:val="none" w:sz="0" w:space="0" w:color="auto"/>
            <w:left w:val="none" w:sz="0" w:space="0" w:color="auto"/>
            <w:bottom w:val="none" w:sz="0" w:space="0" w:color="auto"/>
            <w:right w:val="none" w:sz="0" w:space="0" w:color="auto"/>
          </w:divBdr>
        </w:div>
      </w:divsChild>
    </w:div>
    <w:div w:id="1210528313">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35568080">
      <w:bodyDiv w:val="1"/>
      <w:marLeft w:val="0"/>
      <w:marRight w:val="0"/>
      <w:marTop w:val="0"/>
      <w:marBottom w:val="0"/>
      <w:divBdr>
        <w:top w:val="none" w:sz="0" w:space="0" w:color="auto"/>
        <w:left w:val="none" w:sz="0" w:space="0" w:color="auto"/>
        <w:bottom w:val="none" w:sz="0" w:space="0" w:color="auto"/>
        <w:right w:val="none" w:sz="0" w:space="0" w:color="auto"/>
      </w:divBdr>
    </w:div>
    <w:div w:id="1407845355">
      <w:bodyDiv w:val="1"/>
      <w:marLeft w:val="0"/>
      <w:marRight w:val="0"/>
      <w:marTop w:val="0"/>
      <w:marBottom w:val="0"/>
      <w:divBdr>
        <w:top w:val="none" w:sz="0" w:space="0" w:color="auto"/>
        <w:left w:val="none" w:sz="0" w:space="0" w:color="auto"/>
        <w:bottom w:val="none" w:sz="0" w:space="0" w:color="auto"/>
        <w:right w:val="none" w:sz="0" w:space="0" w:color="auto"/>
      </w:divBdr>
    </w:div>
    <w:div w:id="1560940285">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42685423">
      <w:marLeft w:val="0"/>
      <w:marRight w:val="0"/>
      <w:marTop w:val="0"/>
      <w:marBottom w:val="0"/>
      <w:divBdr>
        <w:top w:val="none" w:sz="0" w:space="0" w:color="auto"/>
        <w:left w:val="none" w:sz="0" w:space="0" w:color="auto"/>
        <w:bottom w:val="none" w:sz="0" w:space="0" w:color="auto"/>
        <w:right w:val="none" w:sz="0" w:space="0" w:color="auto"/>
      </w:divBdr>
    </w:div>
    <w:div w:id="1654215963">
      <w:marLeft w:val="0"/>
      <w:marRight w:val="0"/>
      <w:marTop w:val="0"/>
      <w:marBottom w:val="0"/>
      <w:divBdr>
        <w:top w:val="none" w:sz="0" w:space="0" w:color="auto"/>
        <w:left w:val="none" w:sz="0" w:space="0" w:color="auto"/>
        <w:bottom w:val="none" w:sz="0" w:space="0" w:color="auto"/>
        <w:right w:val="none" w:sz="0" w:space="0" w:color="auto"/>
      </w:divBdr>
    </w:div>
    <w:div w:id="1681155233">
      <w:marLeft w:val="0"/>
      <w:marRight w:val="0"/>
      <w:marTop w:val="0"/>
      <w:marBottom w:val="0"/>
      <w:divBdr>
        <w:top w:val="none" w:sz="0" w:space="0" w:color="auto"/>
        <w:left w:val="none" w:sz="0" w:space="0" w:color="auto"/>
        <w:bottom w:val="none" w:sz="0" w:space="0" w:color="auto"/>
        <w:right w:val="none" w:sz="0" w:space="0" w:color="auto"/>
      </w:divBdr>
    </w:div>
    <w:div w:id="1684628587">
      <w:bodyDiv w:val="1"/>
      <w:marLeft w:val="0"/>
      <w:marRight w:val="0"/>
      <w:marTop w:val="0"/>
      <w:marBottom w:val="0"/>
      <w:divBdr>
        <w:top w:val="none" w:sz="0" w:space="0" w:color="auto"/>
        <w:left w:val="none" w:sz="0" w:space="0" w:color="auto"/>
        <w:bottom w:val="none" w:sz="0" w:space="0" w:color="auto"/>
        <w:right w:val="none" w:sz="0" w:space="0" w:color="auto"/>
      </w:divBdr>
    </w:div>
    <w:div w:id="1736659240">
      <w:bodyDiv w:val="1"/>
      <w:marLeft w:val="0"/>
      <w:marRight w:val="0"/>
      <w:marTop w:val="0"/>
      <w:marBottom w:val="0"/>
      <w:divBdr>
        <w:top w:val="none" w:sz="0" w:space="0" w:color="auto"/>
        <w:left w:val="none" w:sz="0" w:space="0" w:color="auto"/>
        <w:bottom w:val="none" w:sz="0" w:space="0" w:color="auto"/>
        <w:right w:val="none" w:sz="0" w:space="0" w:color="auto"/>
      </w:divBdr>
    </w:div>
    <w:div w:id="1762988447">
      <w:bodyDiv w:val="1"/>
      <w:marLeft w:val="0"/>
      <w:marRight w:val="0"/>
      <w:marTop w:val="0"/>
      <w:marBottom w:val="0"/>
      <w:divBdr>
        <w:top w:val="none" w:sz="0" w:space="0" w:color="auto"/>
        <w:left w:val="none" w:sz="0" w:space="0" w:color="auto"/>
        <w:bottom w:val="none" w:sz="0" w:space="0" w:color="auto"/>
        <w:right w:val="none" w:sz="0" w:space="0" w:color="auto"/>
      </w:divBdr>
    </w:div>
    <w:div w:id="1766530535">
      <w:bodyDiv w:val="1"/>
      <w:marLeft w:val="0"/>
      <w:marRight w:val="0"/>
      <w:marTop w:val="0"/>
      <w:marBottom w:val="0"/>
      <w:divBdr>
        <w:top w:val="none" w:sz="0" w:space="0" w:color="auto"/>
        <w:left w:val="none" w:sz="0" w:space="0" w:color="auto"/>
        <w:bottom w:val="none" w:sz="0" w:space="0" w:color="auto"/>
        <w:right w:val="none" w:sz="0" w:space="0" w:color="auto"/>
      </w:divBdr>
      <w:divsChild>
        <w:div w:id="855120397">
          <w:marLeft w:val="0"/>
          <w:marRight w:val="0"/>
          <w:marTop w:val="0"/>
          <w:marBottom w:val="0"/>
          <w:divBdr>
            <w:top w:val="none" w:sz="0" w:space="0" w:color="auto"/>
            <w:left w:val="none" w:sz="0" w:space="0" w:color="auto"/>
            <w:bottom w:val="none" w:sz="0" w:space="0" w:color="auto"/>
            <w:right w:val="none" w:sz="0" w:space="0" w:color="auto"/>
          </w:divBdr>
        </w:div>
        <w:div w:id="1641492940">
          <w:marLeft w:val="0"/>
          <w:marRight w:val="0"/>
          <w:marTop w:val="0"/>
          <w:marBottom w:val="0"/>
          <w:divBdr>
            <w:top w:val="none" w:sz="0" w:space="0" w:color="auto"/>
            <w:left w:val="none" w:sz="0" w:space="0" w:color="auto"/>
            <w:bottom w:val="none" w:sz="0" w:space="0" w:color="auto"/>
            <w:right w:val="none" w:sz="0" w:space="0" w:color="auto"/>
          </w:divBdr>
        </w:div>
        <w:div w:id="79915274">
          <w:marLeft w:val="0"/>
          <w:marRight w:val="0"/>
          <w:marTop w:val="0"/>
          <w:marBottom w:val="0"/>
          <w:divBdr>
            <w:top w:val="none" w:sz="0" w:space="0" w:color="auto"/>
            <w:left w:val="none" w:sz="0" w:space="0" w:color="auto"/>
            <w:bottom w:val="none" w:sz="0" w:space="0" w:color="auto"/>
            <w:right w:val="none" w:sz="0" w:space="0" w:color="auto"/>
          </w:divBdr>
        </w:div>
        <w:div w:id="1322732312">
          <w:marLeft w:val="0"/>
          <w:marRight w:val="0"/>
          <w:marTop w:val="0"/>
          <w:marBottom w:val="0"/>
          <w:divBdr>
            <w:top w:val="none" w:sz="0" w:space="0" w:color="auto"/>
            <w:left w:val="none" w:sz="0" w:space="0" w:color="auto"/>
            <w:bottom w:val="none" w:sz="0" w:space="0" w:color="auto"/>
            <w:right w:val="none" w:sz="0" w:space="0" w:color="auto"/>
          </w:divBdr>
        </w:div>
        <w:div w:id="1667514995">
          <w:marLeft w:val="0"/>
          <w:marRight w:val="0"/>
          <w:marTop w:val="0"/>
          <w:marBottom w:val="0"/>
          <w:divBdr>
            <w:top w:val="none" w:sz="0" w:space="0" w:color="auto"/>
            <w:left w:val="none" w:sz="0" w:space="0" w:color="auto"/>
            <w:bottom w:val="none" w:sz="0" w:space="0" w:color="auto"/>
            <w:right w:val="none" w:sz="0" w:space="0" w:color="auto"/>
          </w:divBdr>
        </w:div>
        <w:div w:id="1123574862">
          <w:marLeft w:val="0"/>
          <w:marRight w:val="0"/>
          <w:marTop w:val="0"/>
          <w:marBottom w:val="0"/>
          <w:divBdr>
            <w:top w:val="none" w:sz="0" w:space="0" w:color="auto"/>
            <w:left w:val="none" w:sz="0" w:space="0" w:color="auto"/>
            <w:bottom w:val="none" w:sz="0" w:space="0" w:color="auto"/>
            <w:right w:val="none" w:sz="0" w:space="0" w:color="auto"/>
          </w:divBdr>
        </w:div>
        <w:div w:id="94315195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31509600">
          <w:marLeft w:val="0"/>
          <w:marRight w:val="0"/>
          <w:marTop w:val="0"/>
          <w:marBottom w:val="0"/>
          <w:divBdr>
            <w:top w:val="none" w:sz="0" w:space="0" w:color="auto"/>
            <w:left w:val="none" w:sz="0" w:space="0" w:color="auto"/>
            <w:bottom w:val="none" w:sz="0" w:space="0" w:color="auto"/>
            <w:right w:val="none" w:sz="0" w:space="0" w:color="auto"/>
          </w:divBdr>
        </w:div>
        <w:div w:id="1700006862">
          <w:marLeft w:val="0"/>
          <w:marRight w:val="0"/>
          <w:marTop w:val="0"/>
          <w:marBottom w:val="0"/>
          <w:divBdr>
            <w:top w:val="none" w:sz="0" w:space="0" w:color="auto"/>
            <w:left w:val="none" w:sz="0" w:space="0" w:color="auto"/>
            <w:bottom w:val="none" w:sz="0" w:space="0" w:color="auto"/>
            <w:right w:val="none" w:sz="0" w:space="0" w:color="auto"/>
          </w:divBdr>
        </w:div>
        <w:div w:id="1550460275">
          <w:marLeft w:val="0"/>
          <w:marRight w:val="0"/>
          <w:marTop w:val="0"/>
          <w:marBottom w:val="0"/>
          <w:divBdr>
            <w:top w:val="none" w:sz="0" w:space="0" w:color="auto"/>
            <w:left w:val="none" w:sz="0" w:space="0" w:color="auto"/>
            <w:bottom w:val="none" w:sz="0" w:space="0" w:color="auto"/>
            <w:right w:val="none" w:sz="0" w:space="0" w:color="auto"/>
          </w:divBdr>
        </w:div>
        <w:div w:id="769543831">
          <w:marLeft w:val="0"/>
          <w:marRight w:val="0"/>
          <w:marTop w:val="0"/>
          <w:marBottom w:val="0"/>
          <w:divBdr>
            <w:top w:val="none" w:sz="0" w:space="0" w:color="auto"/>
            <w:left w:val="none" w:sz="0" w:space="0" w:color="auto"/>
            <w:bottom w:val="none" w:sz="0" w:space="0" w:color="auto"/>
            <w:right w:val="none" w:sz="0" w:space="0" w:color="auto"/>
          </w:divBdr>
        </w:div>
        <w:div w:id="279727111">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 w:id="862790780">
          <w:marLeft w:val="0"/>
          <w:marRight w:val="0"/>
          <w:marTop w:val="0"/>
          <w:marBottom w:val="0"/>
          <w:divBdr>
            <w:top w:val="none" w:sz="0" w:space="0" w:color="auto"/>
            <w:left w:val="none" w:sz="0" w:space="0" w:color="auto"/>
            <w:bottom w:val="none" w:sz="0" w:space="0" w:color="auto"/>
            <w:right w:val="none" w:sz="0" w:space="0" w:color="auto"/>
          </w:divBdr>
        </w:div>
        <w:div w:id="701245465">
          <w:marLeft w:val="0"/>
          <w:marRight w:val="0"/>
          <w:marTop w:val="0"/>
          <w:marBottom w:val="0"/>
          <w:divBdr>
            <w:top w:val="none" w:sz="0" w:space="0" w:color="auto"/>
            <w:left w:val="none" w:sz="0" w:space="0" w:color="auto"/>
            <w:bottom w:val="none" w:sz="0" w:space="0" w:color="auto"/>
            <w:right w:val="none" w:sz="0" w:space="0" w:color="auto"/>
          </w:divBdr>
        </w:div>
        <w:div w:id="1728264829">
          <w:marLeft w:val="0"/>
          <w:marRight w:val="0"/>
          <w:marTop w:val="0"/>
          <w:marBottom w:val="0"/>
          <w:divBdr>
            <w:top w:val="none" w:sz="0" w:space="0" w:color="auto"/>
            <w:left w:val="none" w:sz="0" w:space="0" w:color="auto"/>
            <w:bottom w:val="none" w:sz="0" w:space="0" w:color="auto"/>
            <w:right w:val="none" w:sz="0" w:space="0" w:color="auto"/>
          </w:divBdr>
        </w:div>
        <w:div w:id="1771587080">
          <w:marLeft w:val="0"/>
          <w:marRight w:val="0"/>
          <w:marTop w:val="0"/>
          <w:marBottom w:val="0"/>
          <w:divBdr>
            <w:top w:val="none" w:sz="0" w:space="0" w:color="auto"/>
            <w:left w:val="none" w:sz="0" w:space="0" w:color="auto"/>
            <w:bottom w:val="none" w:sz="0" w:space="0" w:color="auto"/>
            <w:right w:val="none" w:sz="0" w:space="0" w:color="auto"/>
          </w:divBdr>
        </w:div>
        <w:div w:id="1086652529">
          <w:marLeft w:val="0"/>
          <w:marRight w:val="0"/>
          <w:marTop w:val="0"/>
          <w:marBottom w:val="0"/>
          <w:divBdr>
            <w:top w:val="none" w:sz="0" w:space="0" w:color="auto"/>
            <w:left w:val="none" w:sz="0" w:space="0" w:color="auto"/>
            <w:bottom w:val="none" w:sz="0" w:space="0" w:color="auto"/>
            <w:right w:val="none" w:sz="0" w:space="0" w:color="auto"/>
          </w:divBdr>
        </w:div>
        <w:div w:id="1917787867">
          <w:marLeft w:val="0"/>
          <w:marRight w:val="0"/>
          <w:marTop w:val="0"/>
          <w:marBottom w:val="0"/>
          <w:divBdr>
            <w:top w:val="none" w:sz="0" w:space="0" w:color="auto"/>
            <w:left w:val="none" w:sz="0" w:space="0" w:color="auto"/>
            <w:bottom w:val="none" w:sz="0" w:space="0" w:color="auto"/>
            <w:right w:val="none" w:sz="0" w:space="0" w:color="auto"/>
          </w:divBdr>
        </w:div>
        <w:div w:id="1389917284">
          <w:marLeft w:val="0"/>
          <w:marRight w:val="0"/>
          <w:marTop w:val="0"/>
          <w:marBottom w:val="0"/>
          <w:divBdr>
            <w:top w:val="none" w:sz="0" w:space="0" w:color="auto"/>
            <w:left w:val="none" w:sz="0" w:space="0" w:color="auto"/>
            <w:bottom w:val="none" w:sz="0" w:space="0" w:color="auto"/>
            <w:right w:val="none" w:sz="0" w:space="0" w:color="auto"/>
          </w:divBdr>
        </w:div>
        <w:div w:id="1385134600">
          <w:marLeft w:val="0"/>
          <w:marRight w:val="0"/>
          <w:marTop w:val="0"/>
          <w:marBottom w:val="0"/>
          <w:divBdr>
            <w:top w:val="none" w:sz="0" w:space="0" w:color="auto"/>
            <w:left w:val="none" w:sz="0" w:space="0" w:color="auto"/>
            <w:bottom w:val="none" w:sz="0" w:space="0" w:color="auto"/>
            <w:right w:val="none" w:sz="0" w:space="0" w:color="auto"/>
          </w:divBdr>
        </w:div>
        <w:div w:id="729769618">
          <w:marLeft w:val="0"/>
          <w:marRight w:val="0"/>
          <w:marTop w:val="0"/>
          <w:marBottom w:val="0"/>
          <w:divBdr>
            <w:top w:val="none" w:sz="0" w:space="0" w:color="auto"/>
            <w:left w:val="none" w:sz="0" w:space="0" w:color="auto"/>
            <w:bottom w:val="none" w:sz="0" w:space="0" w:color="auto"/>
            <w:right w:val="none" w:sz="0" w:space="0" w:color="auto"/>
          </w:divBdr>
        </w:div>
      </w:divsChild>
    </w:div>
    <w:div w:id="1776441999">
      <w:marLeft w:val="0"/>
      <w:marRight w:val="0"/>
      <w:marTop w:val="0"/>
      <w:marBottom w:val="0"/>
      <w:divBdr>
        <w:top w:val="none" w:sz="0" w:space="0" w:color="auto"/>
        <w:left w:val="none" w:sz="0" w:space="0" w:color="auto"/>
        <w:bottom w:val="none" w:sz="0" w:space="0" w:color="auto"/>
        <w:right w:val="none" w:sz="0" w:space="0" w:color="auto"/>
      </w:divBdr>
    </w:div>
    <w:div w:id="1807091109">
      <w:bodyDiv w:val="1"/>
      <w:marLeft w:val="0"/>
      <w:marRight w:val="0"/>
      <w:marTop w:val="0"/>
      <w:marBottom w:val="0"/>
      <w:divBdr>
        <w:top w:val="none" w:sz="0" w:space="0" w:color="auto"/>
        <w:left w:val="none" w:sz="0" w:space="0" w:color="auto"/>
        <w:bottom w:val="none" w:sz="0" w:space="0" w:color="auto"/>
        <w:right w:val="none" w:sz="0" w:space="0" w:color="auto"/>
      </w:divBdr>
    </w:div>
    <w:div w:id="1833258292">
      <w:marLeft w:val="0"/>
      <w:marRight w:val="0"/>
      <w:marTop w:val="0"/>
      <w:marBottom w:val="0"/>
      <w:divBdr>
        <w:top w:val="none" w:sz="0" w:space="0" w:color="auto"/>
        <w:left w:val="none" w:sz="0" w:space="0" w:color="auto"/>
        <w:bottom w:val="none" w:sz="0" w:space="0" w:color="auto"/>
        <w:right w:val="none" w:sz="0" w:space="0" w:color="auto"/>
      </w:divBdr>
    </w:div>
    <w:div w:id="1875459943">
      <w:marLeft w:val="0"/>
      <w:marRight w:val="0"/>
      <w:marTop w:val="0"/>
      <w:marBottom w:val="0"/>
      <w:divBdr>
        <w:top w:val="none" w:sz="0" w:space="0" w:color="auto"/>
        <w:left w:val="none" w:sz="0" w:space="0" w:color="auto"/>
        <w:bottom w:val="none" w:sz="0" w:space="0" w:color="auto"/>
        <w:right w:val="none" w:sz="0" w:space="0" w:color="auto"/>
      </w:divBdr>
    </w:div>
    <w:div w:id="1880581998">
      <w:marLeft w:val="0"/>
      <w:marRight w:val="0"/>
      <w:marTop w:val="0"/>
      <w:marBottom w:val="0"/>
      <w:divBdr>
        <w:top w:val="none" w:sz="0" w:space="0" w:color="auto"/>
        <w:left w:val="none" w:sz="0" w:space="0" w:color="auto"/>
        <w:bottom w:val="none" w:sz="0" w:space="0" w:color="auto"/>
        <w:right w:val="none" w:sz="0" w:space="0" w:color="auto"/>
      </w:divBdr>
    </w:div>
    <w:div w:id="2064211566">
      <w:bodyDiv w:val="1"/>
      <w:marLeft w:val="0"/>
      <w:marRight w:val="0"/>
      <w:marTop w:val="0"/>
      <w:marBottom w:val="0"/>
      <w:divBdr>
        <w:top w:val="none" w:sz="0" w:space="0" w:color="auto"/>
        <w:left w:val="none" w:sz="0" w:space="0" w:color="auto"/>
        <w:bottom w:val="none" w:sz="0" w:space="0" w:color="auto"/>
        <w:right w:val="none" w:sz="0" w:space="0" w:color="auto"/>
      </w:divBdr>
    </w:div>
    <w:div w:id="2094547442">
      <w:marLeft w:val="0"/>
      <w:marRight w:val="0"/>
      <w:marTop w:val="0"/>
      <w:marBottom w:val="0"/>
      <w:divBdr>
        <w:top w:val="none" w:sz="0" w:space="0" w:color="auto"/>
        <w:left w:val="none" w:sz="0" w:space="0" w:color="auto"/>
        <w:bottom w:val="none" w:sz="0" w:space="0" w:color="auto"/>
        <w:right w:val="none" w:sz="0" w:space="0" w:color="auto"/>
      </w:divBdr>
    </w:div>
    <w:div w:id="2115443721">
      <w:marLeft w:val="0"/>
      <w:marRight w:val="0"/>
      <w:marTop w:val="0"/>
      <w:marBottom w:val="0"/>
      <w:divBdr>
        <w:top w:val="none" w:sz="0" w:space="0" w:color="auto"/>
        <w:left w:val="none" w:sz="0" w:space="0" w:color="auto"/>
        <w:bottom w:val="none" w:sz="0" w:space="0" w:color="auto"/>
        <w:right w:val="none" w:sz="0" w:space="0" w:color="auto"/>
      </w:divBdr>
    </w:div>
    <w:div w:id="2130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quickfacts.census.gov"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46C3-DB2E-4CC2-9CAE-105C6855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6604</Words>
  <Characters>37644</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44160</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michael.morin</cp:lastModifiedBy>
  <cp:revision>2</cp:revision>
  <cp:lastPrinted>2014-06-11T12:11:00Z</cp:lastPrinted>
  <dcterms:created xsi:type="dcterms:W3CDTF">2014-06-11T12:53:00Z</dcterms:created>
  <dcterms:modified xsi:type="dcterms:W3CDTF">2014-06-11T12:53:00Z</dcterms:modified>
</cp:coreProperties>
</file>