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1C0" w:rsidRPr="002D6538" w:rsidRDefault="00A461C0" w:rsidP="00A461C0">
      <w:pPr>
        <w:tabs>
          <w:tab w:val="left" w:pos="1440"/>
        </w:tabs>
        <w:ind w:left="1440" w:hanging="1440"/>
      </w:pPr>
      <w:bookmarkStart w:id="0" w:name="_GoBack"/>
      <w:bookmarkEnd w:id="0"/>
      <w:r w:rsidRPr="002D6538">
        <w:rPr>
          <w:b/>
        </w:rPr>
        <w:t xml:space="preserve">Date:  </w:t>
      </w:r>
      <w:r w:rsidRPr="002D6538">
        <w:rPr>
          <w:b/>
        </w:rPr>
        <w:tab/>
      </w:r>
      <w:r w:rsidR="00282945">
        <w:rPr>
          <w:b/>
        </w:rPr>
        <w:t>July 10</w:t>
      </w:r>
      <w:r w:rsidR="00D761C5">
        <w:rPr>
          <w:b/>
        </w:rPr>
        <w:t>, 2015</w:t>
      </w:r>
    </w:p>
    <w:p w:rsidR="00A461C0" w:rsidRPr="002D6538" w:rsidRDefault="00A461C0" w:rsidP="00A461C0"/>
    <w:p w:rsidR="005B4607" w:rsidRPr="00C35B9D" w:rsidRDefault="00A461C0" w:rsidP="005B4607">
      <w:pPr>
        <w:ind w:left="1440" w:hanging="1440"/>
        <w:rPr>
          <w:b/>
        </w:rPr>
      </w:pPr>
      <w:r w:rsidRPr="002D6538">
        <w:rPr>
          <w:b/>
        </w:rPr>
        <w:t>Project</w:t>
      </w:r>
      <w:r w:rsidRPr="002D6538">
        <w:t>:</w:t>
      </w:r>
      <w:r w:rsidRPr="002D6538">
        <w:tab/>
      </w:r>
      <w:r w:rsidR="00F83A1C">
        <w:rPr>
          <w:b/>
        </w:rPr>
        <w:t>Acquisition of Control of M</w:t>
      </w:r>
      <w:r w:rsidR="00D761C5">
        <w:rPr>
          <w:b/>
        </w:rPr>
        <w:t>aine Coast</w:t>
      </w:r>
      <w:r w:rsidR="00F83A1C">
        <w:rPr>
          <w:b/>
        </w:rPr>
        <w:t xml:space="preserve"> Hospital</w:t>
      </w:r>
    </w:p>
    <w:p w:rsidR="00A461C0" w:rsidRPr="00C35B9D" w:rsidRDefault="00A461C0" w:rsidP="00A461C0">
      <w:pPr>
        <w:ind w:left="1080" w:hanging="1080"/>
        <w:rPr>
          <w:b/>
        </w:rPr>
      </w:pPr>
    </w:p>
    <w:p w:rsidR="00A461C0" w:rsidRPr="002D6538" w:rsidRDefault="00A461C0" w:rsidP="00A461C0">
      <w:pPr>
        <w:ind w:left="1080" w:hanging="1080"/>
      </w:pPr>
      <w:r w:rsidRPr="002D6538">
        <w:rPr>
          <w:b/>
        </w:rPr>
        <w:t xml:space="preserve">Proposal by: </w:t>
      </w:r>
      <w:r w:rsidRPr="002D6538">
        <w:rPr>
          <w:b/>
        </w:rPr>
        <w:tab/>
      </w:r>
      <w:r w:rsidR="00C35B9D">
        <w:rPr>
          <w:b/>
        </w:rPr>
        <w:t>Eastern Maine Healthcare System</w:t>
      </w:r>
      <w:r w:rsidR="004B1D7A">
        <w:rPr>
          <w:b/>
        </w:rPr>
        <w:t>s</w:t>
      </w:r>
      <w:r w:rsidR="00C941EE" w:rsidRPr="002D6538">
        <w:rPr>
          <w:b/>
        </w:rPr>
        <w:t xml:space="preserve"> </w:t>
      </w:r>
    </w:p>
    <w:p w:rsidR="00A461C0" w:rsidRPr="002D6538" w:rsidRDefault="00A461C0" w:rsidP="00A461C0"/>
    <w:p w:rsidR="001804AF" w:rsidRPr="002D6538" w:rsidRDefault="00A461C0" w:rsidP="00D761C5">
      <w:pPr>
        <w:rPr>
          <w:b/>
        </w:rPr>
      </w:pPr>
      <w:r w:rsidRPr="002D6538">
        <w:rPr>
          <w:b/>
        </w:rPr>
        <w:t>Prepared by:</w:t>
      </w:r>
      <w:r w:rsidRPr="002D6538">
        <w:rPr>
          <w:b/>
        </w:rPr>
        <w:tab/>
        <w:t>Larry Carbonne</w:t>
      </w:r>
      <w:r w:rsidR="001804AF" w:rsidRPr="002D6538">
        <w:rPr>
          <w:b/>
        </w:rPr>
        <w:t xml:space="preserve">au, </w:t>
      </w:r>
      <w:r w:rsidR="00556339">
        <w:rPr>
          <w:b/>
        </w:rPr>
        <w:t>Manager, Healthcare Oversight</w:t>
      </w:r>
      <w:r w:rsidR="001804AF" w:rsidRPr="002D6538">
        <w:rPr>
          <w:b/>
        </w:rPr>
        <w:t xml:space="preserve"> </w:t>
      </w:r>
    </w:p>
    <w:p w:rsidR="005A08CC" w:rsidRDefault="005A08CC" w:rsidP="00A461C0">
      <w:pPr>
        <w:ind w:left="1440"/>
        <w:rPr>
          <w:b/>
        </w:rPr>
      </w:pPr>
      <w:r w:rsidRPr="002D6538">
        <w:rPr>
          <w:b/>
        </w:rPr>
        <w:t>Richard S. Lawrence, Senior Healthcare Financial Analyst</w:t>
      </w:r>
    </w:p>
    <w:p w:rsidR="00BF0D2E" w:rsidRPr="002D6538" w:rsidRDefault="00BF0D2E" w:rsidP="00A461C0">
      <w:pPr>
        <w:ind w:left="1440"/>
        <w:rPr>
          <w:b/>
        </w:rPr>
      </w:pPr>
    </w:p>
    <w:p w:rsidR="00BF0D2E" w:rsidRPr="002D6538" w:rsidRDefault="00A461C0" w:rsidP="00A461C0">
      <w:pPr>
        <w:rPr>
          <w:b/>
        </w:rPr>
      </w:pPr>
      <w:r w:rsidRPr="002D6538">
        <w:rPr>
          <w:b/>
        </w:rPr>
        <w:t>Directly Affected Party:</w:t>
      </w:r>
      <w:r w:rsidR="00C002A8">
        <w:rPr>
          <w:b/>
        </w:rPr>
        <w:t xml:space="preserve"> </w:t>
      </w:r>
      <w:r w:rsidR="00C634AE" w:rsidRPr="002D6538">
        <w:rPr>
          <w:b/>
        </w:rPr>
        <w:t xml:space="preserve"> </w:t>
      </w:r>
      <w:r w:rsidRPr="002D6538">
        <w:rPr>
          <w:b/>
        </w:rPr>
        <w:tab/>
        <w:t xml:space="preserve">                      </w:t>
      </w:r>
    </w:p>
    <w:p w:rsidR="00BF0D2E" w:rsidRPr="002D6538" w:rsidRDefault="00BF0D2E" w:rsidP="00A461C0">
      <w:pPr>
        <w:rPr>
          <w:b/>
        </w:rPr>
      </w:pPr>
    </w:p>
    <w:p w:rsidR="00A461C0" w:rsidRPr="002D6538" w:rsidRDefault="00A461C0" w:rsidP="00362413">
      <w:pPr>
        <w:rPr>
          <w:b/>
        </w:rPr>
      </w:pPr>
      <w:r w:rsidRPr="002D6538">
        <w:tab/>
      </w:r>
    </w:p>
    <w:p w:rsidR="00A461C0" w:rsidRPr="002D6538" w:rsidRDefault="00466DB7" w:rsidP="00A461C0">
      <w:pPr>
        <w:rPr>
          <w:b/>
        </w:rPr>
      </w:pPr>
      <w:r w:rsidRPr="002D6538">
        <w:rPr>
          <w:b/>
        </w:rPr>
        <w:t xml:space="preserve">CON </w:t>
      </w:r>
      <w:r w:rsidR="00A461C0" w:rsidRPr="002D6538">
        <w:rPr>
          <w:b/>
        </w:rPr>
        <w:t xml:space="preserve">Recommendation: </w:t>
      </w:r>
      <w:r w:rsidR="00C634AE" w:rsidRPr="002D6538">
        <w:rPr>
          <w:b/>
        </w:rPr>
        <w:t xml:space="preserve"> </w:t>
      </w:r>
      <w:r w:rsidR="00C35B9D">
        <w:rPr>
          <w:b/>
        </w:rPr>
        <w:t>Approval</w:t>
      </w:r>
      <w:r w:rsidR="00A461C0" w:rsidRPr="002D6538">
        <w:rPr>
          <w:b/>
        </w:rPr>
        <w:t xml:space="preserve">            </w:t>
      </w:r>
    </w:p>
    <w:p w:rsidR="00A461C0" w:rsidRPr="002D6538" w:rsidRDefault="00A461C0" w:rsidP="00A461C0">
      <w:pPr>
        <w:pBdr>
          <w:bottom w:val="single" w:sz="12" w:space="1" w:color="auto"/>
        </w:pBdr>
        <w:rPr>
          <w:b/>
        </w:rPr>
      </w:pPr>
      <w:r w:rsidRPr="002D6538">
        <w:tab/>
      </w:r>
      <w:r w:rsidRPr="002D6538">
        <w:tab/>
      </w:r>
      <w:r w:rsidRPr="002D6538">
        <w:tab/>
      </w:r>
      <w:r w:rsidRPr="002D6538">
        <w:tab/>
      </w:r>
      <w:r w:rsidRPr="002D6538">
        <w:tab/>
      </w:r>
      <w:r w:rsidRPr="002D6538">
        <w:tab/>
      </w:r>
      <w:r w:rsidRPr="002D6538">
        <w:tab/>
      </w:r>
      <w:r w:rsidRPr="002D6538">
        <w:rPr>
          <w:b/>
        </w:rPr>
        <w:t>Proposed</w:t>
      </w:r>
      <w:r w:rsidRPr="002D6538">
        <w:rPr>
          <w:b/>
        </w:rPr>
        <w:tab/>
      </w:r>
      <w:r w:rsidRPr="002D6538">
        <w:rPr>
          <w:b/>
        </w:rPr>
        <w:tab/>
        <w:t>Approved</w:t>
      </w:r>
    </w:p>
    <w:p w:rsidR="00A461C0" w:rsidRPr="002D6538" w:rsidRDefault="00A461C0" w:rsidP="00A461C0">
      <w:pPr>
        <w:pBdr>
          <w:bottom w:val="single" w:sz="12" w:space="1" w:color="auto"/>
        </w:pBdr>
      </w:pPr>
      <w:r w:rsidRPr="002D6538">
        <w:rPr>
          <w:b/>
        </w:rPr>
        <w:tab/>
      </w:r>
      <w:r w:rsidRPr="002D6538">
        <w:rPr>
          <w:b/>
        </w:rPr>
        <w:tab/>
      </w:r>
      <w:r w:rsidRPr="002D6538">
        <w:rPr>
          <w:b/>
        </w:rPr>
        <w:tab/>
      </w:r>
      <w:r w:rsidRPr="002D6538">
        <w:rPr>
          <w:b/>
        </w:rPr>
        <w:tab/>
      </w:r>
      <w:r w:rsidRPr="002D6538">
        <w:rPr>
          <w:b/>
        </w:rPr>
        <w:tab/>
      </w:r>
      <w:r w:rsidRPr="002D6538">
        <w:rPr>
          <w:b/>
        </w:rPr>
        <w:tab/>
      </w:r>
      <w:r w:rsidRPr="002D6538">
        <w:rPr>
          <w:b/>
        </w:rPr>
        <w:tab/>
        <w:t>Per Applicant</w:t>
      </w:r>
      <w:r w:rsidRPr="002D6538">
        <w:tab/>
      </w:r>
      <w:r w:rsidRPr="002D6538">
        <w:tab/>
      </w:r>
      <w:r w:rsidRPr="002D6538">
        <w:rPr>
          <w:b/>
        </w:rPr>
        <w:t>CON</w:t>
      </w:r>
    </w:p>
    <w:p w:rsidR="00A461C0" w:rsidRPr="002D6538" w:rsidRDefault="00A461C0" w:rsidP="00A461C0"/>
    <w:p w:rsidR="00A461C0" w:rsidRPr="002D6538" w:rsidRDefault="00A461C0" w:rsidP="00A461C0">
      <w:pPr>
        <w:pBdr>
          <w:bottom w:val="single" w:sz="12" w:space="1" w:color="auto"/>
        </w:pBdr>
      </w:pPr>
    </w:p>
    <w:p w:rsidR="00F83A1C" w:rsidRDefault="00126780" w:rsidP="00126780">
      <w:r w:rsidRPr="002D6538">
        <w:t>Estimated Capital Expenditure</w:t>
      </w:r>
      <w:r w:rsidR="00F83A1C">
        <w:tab/>
      </w:r>
      <w:r w:rsidR="00F83A1C">
        <w:tab/>
      </w:r>
      <w:r w:rsidR="00F83A1C">
        <w:tab/>
        <w:t>$</w:t>
      </w:r>
      <w:r w:rsidR="00822BDF">
        <w:t xml:space="preserve"> </w:t>
      </w:r>
      <w:r w:rsidR="00FA79A7">
        <w:t xml:space="preserve">  </w:t>
      </w:r>
      <w:r w:rsidR="001D298C">
        <w:t>8,718,508</w:t>
      </w:r>
      <w:r w:rsidR="00822BDF">
        <w:tab/>
      </w:r>
      <w:r w:rsidR="00822BDF">
        <w:tab/>
        <w:t>$</w:t>
      </w:r>
      <w:r w:rsidR="00FA79A7">
        <w:t xml:space="preserve">  </w:t>
      </w:r>
      <w:r w:rsidR="003926EA">
        <w:t xml:space="preserve"> 8</w:t>
      </w:r>
      <w:r w:rsidR="001D298C">
        <w:t>,718,508</w:t>
      </w:r>
    </w:p>
    <w:p w:rsidR="00126780" w:rsidRPr="002D6538" w:rsidRDefault="00126780" w:rsidP="00126780">
      <w:r w:rsidRPr="002D6538">
        <w:t xml:space="preserve">Maximum Contingency </w:t>
      </w:r>
      <w:r w:rsidRPr="002D6538">
        <w:tab/>
      </w:r>
      <w:r w:rsidRPr="002D6538">
        <w:tab/>
      </w:r>
      <w:r w:rsidRPr="002D6538">
        <w:tab/>
      </w:r>
      <w:r w:rsidRPr="002D6538">
        <w:tab/>
      </w:r>
      <w:r w:rsidR="00F83A1C">
        <w:t>$</w:t>
      </w:r>
      <w:r w:rsidR="00F83A1C">
        <w:tab/>
      </w:r>
      <w:r w:rsidR="00FA79A7">
        <w:t xml:space="preserve">   </w:t>
      </w:r>
      <w:r w:rsidR="003926EA">
        <w:t xml:space="preserve">    0</w:t>
      </w:r>
      <w:r w:rsidRPr="002D6538">
        <w:tab/>
      </w:r>
      <w:r w:rsidR="00B705E5">
        <w:tab/>
      </w:r>
      <w:r w:rsidRPr="002D6538">
        <w:t xml:space="preserve">$  </w:t>
      </w:r>
      <w:r w:rsidR="00B705E5">
        <w:tab/>
      </w:r>
      <w:r w:rsidR="00FA79A7">
        <w:t xml:space="preserve"> </w:t>
      </w:r>
      <w:r w:rsidR="003926EA">
        <w:t xml:space="preserve">    </w:t>
      </w:r>
      <w:r w:rsidRPr="002D6538">
        <w:t xml:space="preserve"> </w:t>
      </w:r>
      <w:r w:rsidR="003926EA">
        <w:t xml:space="preserve"> 0</w:t>
      </w:r>
    </w:p>
    <w:p w:rsidR="00126780" w:rsidRPr="002D6538" w:rsidRDefault="00126780" w:rsidP="00126780">
      <w:r w:rsidRPr="002D6538">
        <w:t>Total Capital Expenditure with Contingency</w:t>
      </w:r>
      <w:r w:rsidRPr="002D6538">
        <w:tab/>
      </w:r>
      <w:r w:rsidRPr="002D6538">
        <w:tab/>
        <w:t>$</w:t>
      </w:r>
      <w:r w:rsidR="00FA79A7">
        <w:t xml:space="preserve">  </w:t>
      </w:r>
      <w:r w:rsidRPr="002D6538">
        <w:t xml:space="preserve"> </w:t>
      </w:r>
      <w:r w:rsidR="001D298C">
        <w:t>8,718,508</w:t>
      </w:r>
      <w:r w:rsidR="003926EA">
        <w:tab/>
      </w:r>
      <w:r w:rsidRPr="002D6538">
        <w:tab/>
        <w:t xml:space="preserve">$ </w:t>
      </w:r>
      <w:r w:rsidR="00FA79A7">
        <w:t xml:space="preserve">  </w:t>
      </w:r>
      <w:r w:rsidR="003926EA">
        <w:t>8</w:t>
      </w:r>
      <w:r w:rsidR="001D298C">
        <w:t>,718,508</w:t>
      </w:r>
      <w:r w:rsidR="003926EA">
        <w:t xml:space="preserve">    </w:t>
      </w:r>
    </w:p>
    <w:p w:rsidR="00C941EE" w:rsidRPr="002D6538" w:rsidRDefault="00126780" w:rsidP="00126780">
      <w:pPr>
        <w:pBdr>
          <w:bottom w:val="single" w:sz="12" w:space="1" w:color="auto"/>
        </w:pBdr>
      </w:pPr>
      <w:r w:rsidRPr="002D6538">
        <w:t>Pro-Forma Marginal Operating Costs</w:t>
      </w:r>
      <w:r w:rsidRPr="002D6538">
        <w:tab/>
      </w:r>
      <w:r w:rsidRPr="002D6538">
        <w:tab/>
      </w:r>
      <w:r w:rsidRPr="002D6538">
        <w:tab/>
        <w:t xml:space="preserve">$ </w:t>
      </w:r>
      <w:r w:rsidR="00FD500A">
        <w:t>(2,068,875)</w:t>
      </w:r>
      <w:r w:rsidRPr="002D6538">
        <w:t xml:space="preserve"> </w:t>
      </w:r>
      <w:r w:rsidR="00C941EE" w:rsidRPr="002D6538">
        <w:tab/>
      </w:r>
      <w:r w:rsidRPr="002D6538">
        <w:tab/>
        <w:t xml:space="preserve">$ </w:t>
      </w:r>
      <w:r w:rsidR="00FD500A">
        <w:t>(2,068,875)</w:t>
      </w:r>
    </w:p>
    <w:p w:rsidR="00A461C0" w:rsidRPr="002D6538" w:rsidRDefault="00A461C0" w:rsidP="00A461C0">
      <w:pPr>
        <w:pStyle w:val="Heading1"/>
        <w:rPr>
          <w:rFonts w:ascii="Times New Roman" w:hAnsi="Times New Roman" w:cs="Times New Roman"/>
        </w:rPr>
      </w:pPr>
    </w:p>
    <w:p w:rsidR="00C941EE" w:rsidRPr="002D6538" w:rsidRDefault="00C941EE" w:rsidP="00C941EE">
      <w:pPr>
        <w:sectPr w:rsidR="00C941EE" w:rsidRPr="002D6538" w:rsidSect="001F5F5F">
          <w:headerReference w:type="default" r:id="rId9"/>
          <w:footerReference w:type="default" r:id="rId10"/>
          <w:headerReference w:type="first" r:id="rId11"/>
          <w:pgSz w:w="12240" w:h="15840"/>
          <w:pgMar w:top="1440" w:right="1800" w:bottom="1440" w:left="1800" w:header="720" w:footer="720" w:gutter="0"/>
          <w:pgNumType w:start="1"/>
          <w:cols w:space="720"/>
          <w:titlePg/>
          <w:docGrid w:linePitch="360"/>
        </w:sectPr>
      </w:pPr>
    </w:p>
    <w:p w:rsidR="00AE764D" w:rsidRPr="002D6538" w:rsidRDefault="00434034" w:rsidP="00A461C0">
      <w:pPr>
        <w:pStyle w:val="Heading1"/>
        <w:rPr>
          <w:rFonts w:ascii="Times New Roman" w:hAnsi="Times New Roman" w:cs="Times New Roman"/>
        </w:rPr>
      </w:pPr>
      <w:r w:rsidRPr="002D6538">
        <w:rPr>
          <w:rFonts w:ascii="Times New Roman" w:hAnsi="Times New Roman" w:cs="Times New Roman"/>
        </w:rPr>
        <w:lastRenderedPageBreak/>
        <w:fldChar w:fldCharType="begin">
          <w:ffData>
            <w:name w:val="Text77"/>
            <w:enabled/>
            <w:calcOnExit w:val="0"/>
            <w:textInput/>
          </w:ffData>
        </w:fldChar>
      </w:r>
      <w:bookmarkStart w:id="1" w:name="Text77"/>
      <w:r w:rsidR="00BB1625" w:rsidRPr="002D6538">
        <w:rPr>
          <w:rFonts w:ascii="Times New Roman" w:hAnsi="Times New Roman" w:cs="Times New Roman"/>
        </w:rPr>
        <w:instrText xml:space="preserve"> FORMTEXT </w:instrText>
      </w:r>
      <w:r w:rsidRPr="002D6538">
        <w:rPr>
          <w:rFonts w:ascii="Times New Roman" w:hAnsi="Times New Roman" w:cs="Times New Roman"/>
        </w:rPr>
      </w:r>
      <w:r w:rsidRPr="002D6538">
        <w:rPr>
          <w:rFonts w:ascii="Times New Roman" w:hAnsi="Times New Roman" w:cs="Times New Roman"/>
        </w:rPr>
        <w:fldChar w:fldCharType="separate"/>
      </w:r>
      <w:r w:rsidR="00BB1625" w:rsidRPr="002D6538">
        <w:rPr>
          <w:rFonts w:ascii="Times New Roman" w:hAnsi="Times New Roman" w:cs="Times New Roman"/>
        </w:rPr>
        <w:t>I. Abstract</w:t>
      </w:r>
      <w:r w:rsidRPr="002D6538">
        <w:rPr>
          <w:rFonts w:ascii="Times New Roman" w:hAnsi="Times New Roman" w:cs="Times New Roman"/>
        </w:rPr>
        <w:fldChar w:fldCharType="end"/>
      </w:r>
      <w:bookmarkEnd w:id="1"/>
    </w:p>
    <w:p w:rsidR="00E20C60" w:rsidRPr="00FA79A7" w:rsidRDefault="00E20C60" w:rsidP="009467CE">
      <w:pPr>
        <w:pStyle w:val="Heading2"/>
        <w:rPr>
          <w:rFonts w:ascii="Times New Roman" w:hAnsi="Times New Roman" w:cs="Times New Roman"/>
          <w:i w:val="0"/>
          <w:sz w:val="24"/>
          <w:szCs w:val="24"/>
          <w:u w:val="single"/>
        </w:rPr>
      </w:pPr>
      <w:r w:rsidRPr="00FA79A7">
        <w:rPr>
          <w:rFonts w:ascii="Times New Roman" w:hAnsi="Times New Roman" w:cs="Times New Roman"/>
          <w:i w:val="0"/>
          <w:sz w:val="24"/>
          <w:szCs w:val="24"/>
        </w:rPr>
        <w:t>A.</w:t>
      </w:r>
      <w:r w:rsidR="00FA79A7">
        <w:rPr>
          <w:rFonts w:ascii="Times New Roman" w:hAnsi="Times New Roman" w:cs="Times New Roman"/>
          <w:i w:val="0"/>
          <w:sz w:val="24"/>
          <w:szCs w:val="24"/>
        </w:rPr>
        <w:t xml:space="preserve"> </w:t>
      </w:r>
      <w:r w:rsidR="00BF3D57">
        <w:rPr>
          <w:rFonts w:ascii="Times New Roman" w:hAnsi="Times New Roman" w:cs="Times New Roman"/>
          <w:i w:val="0"/>
          <w:sz w:val="24"/>
          <w:szCs w:val="24"/>
        </w:rPr>
        <w:tab/>
      </w:r>
      <w:r w:rsidRPr="00FA79A7">
        <w:rPr>
          <w:rFonts w:ascii="Times New Roman" w:hAnsi="Times New Roman" w:cs="Times New Roman"/>
          <w:i w:val="0"/>
          <w:sz w:val="24"/>
          <w:szCs w:val="24"/>
          <w:u w:val="single"/>
        </w:rPr>
        <w:t xml:space="preserve">From Applicant </w:t>
      </w:r>
    </w:p>
    <w:p w:rsidR="00E20C60" w:rsidRPr="00FA79A7" w:rsidRDefault="00E20C60" w:rsidP="00AE764D">
      <w:pPr>
        <w:rPr>
          <w:b/>
          <w:u w:val="single"/>
        </w:rPr>
      </w:pPr>
    </w:p>
    <w:p w:rsidR="005B2A9C" w:rsidRPr="00C1159A" w:rsidRDefault="00557BF2" w:rsidP="00190A79">
      <w:pPr>
        <w:jc w:val="both"/>
        <w:rPr>
          <w:rFonts w:eastAsiaTheme="minorHAnsi"/>
          <w:sz w:val="22"/>
          <w:szCs w:val="22"/>
        </w:rPr>
      </w:pPr>
      <w:r>
        <w:rPr>
          <w:rFonts w:eastAsiaTheme="minorHAnsi"/>
          <w:sz w:val="22"/>
          <w:szCs w:val="22"/>
        </w:rPr>
        <w:t>“</w:t>
      </w:r>
      <w:r w:rsidR="005B2A9C" w:rsidRPr="00C1159A">
        <w:rPr>
          <w:rFonts w:eastAsiaTheme="minorHAnsi"/>
          <w:sz w:val="22"/>
          <w:szCs w:val="22"/>
        </w:rPr>
        <w:t>Eastern Maine Healthcare Systems (“EMHS”) is the applicant in this Certificate of Need (“CON”) application, which proposes to change the membership of Maine Coast Healthcare Corporation (“MCHC”) and its affiliate, Maine Coast Regional Health Facilities, which does business under the assumed name Maine Coast Memorial Hospital (“MCMH”).</w:t>
      </w:r>
      <w:r>
        <w:rPr>
          <w:rFonts w:eastAsiaTheme="minorHAnsi"/>
          <w:sz w:val="22"/>
          <w:szCs w:val="22"/>
        </w:rPr>
        <w:t>”</w:t>
      </w:r>
      <w:r w:rsidR="005B2A9C" w:rsidRPr="00C1159A">
        <w:rPr>
          <w:rFonts w:eastAsiaTheme="minorHAnsi"/>
          <w:sz w:val="22"/>
          <w:szCs w:val="22"/>
        </w:rPr>
        <w:t xml:space="preserve"> </w:t>
      </w:r>
    </w:p>
    <w:p w:rsidR="005B2A9C" w:rsidRPr="00C1159A" w:rsidRDefault="005B2A9C" w:rsidP="00190A79">
      <w:pPr>
        <w:jc w:val="both"/>
        <w:rPr>
          <w:rFonts w:eastAsiaTheme="minorHAnsi"/>
          <w:sz w:val="22"/>
          <w:szCs w:val="22"/>
        </w:rPr>
      </w:pPr>
    </w:p>
    <w:p w:rsidR="005B2A9C" w:rsidRPr="00C1159A" w:rsidRDefault="00557BF2" w:rsidP="00190A79">
      <w:pPr>
        <w:jc w:val="both"/>
        <w:rPr>
          <w:rFonts w:eastAsiaTheme="minorHAnsi"/>
          <w:iCs/>
          <w:color w:val="000000"/>
          <w:sz w:val="22"/>
          <w:szCs w:val="22"/>
        </w:rPr>
      </w:pPr>
      <w:r>
        <w:rPr>
          <w:rFonts w:eastAsiaTheme="minorHAnsi"/>
          <w:iCs/>
          <w:color w:val="000000"/>
          <w:sz w:val="22"/>
          <w:szCs w:val="22"/>
        </w:rPr>
        <w:t>“</w:t>
      </w:r>
      <w:r w:rsidR="005B2A9C" w:rsidRPr="00C1159A">
        <w:rPr>
          <w:rFonts w:eastAsiaTheme="minorHAnsi"/>
          <w:iCs/>
          <w:color w:val="000000"/>
          <w:sz w:val="22"/>
          <w:szCs w:val="22"/>
        </w:rPr>
        <w:t xml:space="preserve">EMHS and MCHS and its affiliates, including MCMH, (collectively the MCHC parties) have executed a Member Substitution Agreement (the “Agreement”) dated February 10, 2015, setting forth the terms of a proposed affiliation of the MCHC Parties with EMHS (the “Affiliation”).  </w:t>
      </w:r>
    </w:p>
    <w:p w:rsidR="005B2A9C" w:rsidRPr="00C1159A" w:rsidRDefault="005B2A9C" w:rsidP="00190A79">
      <w:pPr>
        <w:jc w:val="both"/>
        <w:rPr>
          <w:rFonts w:eastAsiaTheme="minorHAnsi"/>
          <w:iCs/>
          <w:color w:val="000000"/>
          <w:sz w:val="22"/>
          <w:szCs w:val="22"/>
        </w:rPr>
      </w:pPr>
      <w:r w:rsidRPr="00C1159A">
        <w:rPr>
          <w:rFonts w:eastAsiaTheme="minorHAnsi"/>
          <w:sz w:val="22"/>
          <w:szCs w:val="22"/>
        </w:rPr>
        <w:t>The proposed effective date for the Affiliation is September 27, 2015, subject to successful completion of due diligence and receipt of all necessary consents and approvals, including CON.</w:t>
      </w:r>
      <w:r w:rsidR="00557BF2">
        <w:rPr>
          <w:rFonts w:eastAsiaTheme="minorHAnsi"/>
          <w:sz w:val="22"/>
          <w:szCs w:val="22"/>
        </w:rPr>
        <w:t>”</w:t>
      </w:r>
      <w:r w:rsidRPr="00C1159A">
        <w:rPr>
          <w:rFonts w:eastAsiaTheme="minorHAnsi"/>
          <w:sz w:val="22"/>
          <w:szCs w:val="22"/>
        </w:rPr>
        <w:t xml:space="preserve">  </w:t>
      </w:r>
    </w:p>
    <w:p w:rsidR="005B2A9C" w:rsidRPr="00C1159A" w:rsidRDefault="005B2A9C" w:rsidP="00190A79">
      <w:pPr>
        <w:jc w:val="both"/>
        <w:rPr>
          <w:rFonts w:eastAsiaTheme="minorHAnsi"/>
          <w:iCs/>
          <w:color w:val="000000"/>
          <w:sz w:val="22"/>
          <w:szCs w:val="22"/>
        </w:rPr>
      </w:pPr>
    </w:p>
    <w:p w:rsidR="005B2A9C" w:rsidRPr="00C1159A" w:rsidRDefault="00557BF2" w:rsidP="00190A79">
      <w:pPr>
        <w:jc w:val="both"/>
        <w:rPr>
          <w:rFonts w:eastAsiaTheme="minorHAnsi"/>
          <w:sz w:val="22"/>
          <w:szCs w:val="22"/>
        </w:rPr>
      </w:pPr>
      <w:r>
        <w:rPr>
          <w:rFonts w:eastAsiaTheme="minorHAnsi"/>
          <w:sz w:val="22"/>
          <w:szCs w:val="22"/>
        </w:rPr>
        <w:t>“</w:t>
      </w:r>
      <w:r w:rsidR="005B2A9C" w:rsidRPr="00C1159A">
        <w:rPr>
          <w:rFonts w:eastAsiaTheme="minorHAnsi"/>
          <w:sz w:val="22"/>
          <w:szCs w:val="22"/>
        </w:rPr>
        <w:t>EMHS’ and MCMH’s care and management philosophies are community-based and well aligned.  Board, management, and clinical leaders have met during the due diligence review to discuss the opportunities inherent in the Affiliation.  The purpose of the Affiliation is to promote improved efficiencies in healthcare delivery, access, and population health in Hancock and Western Washington Counties.  The application describes how the Affiliation will benefit patients and families and improve care across the region.</w:t>
      </w:r>
      <w:r>
        <w:rPr>
          <w:rFonts w:eastAsiaTheme="minorHAnsi"/>
          <w:sz w:val="22"/>
          <w:szCs w:val="22"/>
        </w:rPr>
        <w:t>”</w:t>
      </w:r>
    </w:p>
    <w:p w:rsidR="005B2A9C" w:rsidRPr="00C1159A" w:rsidRDefault="005B2A9C" w:rsidP="00190A79">
      <w:pPr>
        <w:tabs>
          <w:tab w:val="left" w:pos="720"/>
        </w:tabs>
        <w:jc w:val="both"/>
        <w:rPr>
          <w:sz w:val="22"/>
          <w:szCs w:val="22"/>
        </w:rPr>
      </w:pPr>
    </w:p>
    <w:p w:rsidR="005B2A9C" w:rsidRPr="00C1159A" w:rsidRDefault="00557BF2" w:rsidP="00190A79">
      <w:pPr>
        <w:tabs>
          <w:tab w:val="left" w:pos="1110"/>
        </w:tabs>
        <w:jc w:val="both"/>
        <w:rPr>
          <w:rFonts w:eastAsiaTheme="minorHAnsi"/>
          <w:sz w:val="22"/>
          <w:szCs w:val="22"/>
        </w:rPr>
      </w:pPr>
      <w:r>
        <w:rPr>
          <w:rFonts w:eastAsiaTheme="minorHAnsi"/>
          <w:sz w:val="22"/>
          <w:szCs w:val="22"/>
        </w:rPr>
        <w:t>“</w:t>
      </w:r>
      <w:r w:rsidR="005B2A9C" w:rsidRPr="00C1159A">
        <w:rPr>
          <w:rFonts w:eastAsiaTheme="minorHAnsi"/>
          <w:sz w:val="22"/>
          <w:szCs w:val="22"/>
        </w:rPr>
        <w:t>EMHS is an integrated delivery system providing a comprehensive continuum of healthcare services to communities throughout Maine.  Based on revenues, EMHS is the second largest healthcare system in Maine.  EMHS’ core services include acute care medical-surgical hospitals, an acute psychiatric hospital, physician practices, ambulatory care centers, nursing homes, home care agencies, and ground and air emergency care transport services.  Since its creation in 1982, EMHS has evolved into a resource for primary, secondary, tertiary, trauma, home and community-based services.  EMHS strives to maintain a culture of collaboration, integration and flexibility to meet the changing needs of Maine communities and to advocate on behalf of the residents of those communities.  Member hospitals and other affiliates share common values and work collaboratively to ensure the highest quality care.</w:t>
      </w:r>
      <w:r>
        <w:rPr>
          <w:rFonts w:eastAsiaTheme="minorHAnsi"/>
          <w:sz w:val="22"/>
          <w:szCs w:val="22"/>
        </w:rPr>
        <w:t>”</w:t>
      </w:r>
      <w:r w:rsidR="005B2A9C" w:rsidRPr="00C1159A">
        <w:rPr>
          <w:rFonts w:eastAsiaTheme="minorHAnsi"/>
          <w:sz w:val="22"/>
          <w:szCs w:val="22"/>
        </w:rPr>
        <w:t xml:space="preserve">  </w:t>
      </w:r>
    </w:p>
    <w:p w:rsidR="005B2A9C" w:rsidRPr="00C1159A" w:rsidRDefault="005B2A9C" w:rsidP="00190A79">
      <w:pPr>
        <w:jc w:val="both"/>
        <w:rPr>
          <w:rFonts w:eastAsiaTheme="minorHAnsi"/>
          <w:sz w:val="22"/>
          <w:szCs w:val="22"/>
        </w:rPr>
      </w:pPr>
    </w:p>
    <w:p w:rsidR="005B2A9C" w:rsidRDefault="00557BF2" w:rsidP="000011D9">
      <w:pPr>
        <w:spacing w:line="220" w:lineRule="atLeast"/>
        <w:jc w:val="both"/>
        <w:rPr>
          <w:rFonts w:eastAsiaTheme="minorHAnsi"/>
          <w:sz w:val="22"/>
          <w:szCs w:val="22"/>
        </w:rPr>
      </w:pPr>
      <w:r>
        <w:rPr>
          <w:rFonts w:eastAsiaTheme="minorHAnsi"/>
          <w:color w:val="000000"/>
          <w:sz w:val="22"/>
          <w:szCs w:val="22"/>
        </w:rPr>
        <w:t>“</w:t>
      </w:r>
      <w:r w:rsidR="005B2A9C" w:rsidRPr="00C1159A">
        <w:rPr>
          <w:rFonts w:eastAsiaTheme="minorHAnsi"/>
          <w:color w:val="000000"/>
          <w:sz w:val="22"/>
          <w:szCs w:val="22"/>
        </w:rPr>
        <w:t>MCMH is a 64-bed full service hospital located in Ellsworth, Maine - the heart of the Downeast region.  Ellsworth serves as the center of government and commercial activity</w:t>
      </w:r>
      <w:r w:rsidR="005B2A9C" w:rsidRPr="00C1159A">
        <w:rPr>
          <w:rFonts w:eastAsiaTheme="minorHAnsi"/>
          <w:color w:val="222222"/>
          <w:sz w:val="22"/>
          <w:szCs w:val="22"/>
        </w:rPr>
        <w:t xml:space="preserve"> for nearly 60,000 residents of Hancock and Western Washington Counties.  MCMH opened its doors in 1956 and has steadily expanded service offerings to meet community needs.  Currently, MCMH admits about 2,700 inpatients annually and its physicians perform more than 4,000 surgeries.</w:t>
      </w:r>
      <w:r w:rsidR="005B2A9C" w:rsidRPr="00C1159A">
        <w:rPr>
          <w:rFonts w:eastAsiaTheme="minorHAnsi"/>
          <w:sz w:val="22"/>
          <w:szCs w:val="22"/>
        </w:rPr>
        <w:t xml:space="preserve">  The CON application outlines the important role that MCMH</w:t>
      </w:r>
      <w:r w:rsidR="005B2A9C" w:rsidRPr="00C1159A">
        <w:rPr>
          <w:rFonts w:eastAsiaTheme="minorHAnsi"/>
          <w:b/>
          <w:sz w:val="22"/>
          <w:szCs w:val="22"/>
        </w:rPr>
        <w:t xml:space="preserve"> </w:t>
      </w:r>
      <w:r w:rsidR="005B2A9C" w:rsidRPr="00C1159A">
        <w:rPr>
          <w:rFonts w:eastAsiaTheme="minorHAnsi"/>
          <w:sz w:val="22"/>
          <w:szCs w:val="22"/>
        </w:rPr>
        <w:t>plays in offering a continuum of care in Hancock and Western Washington Counties.   MCMH will work closely with EMHS affiliates such as Blue Hill Memorial Hospital, other providers in the region, and community stakeholders to promote and achieve the goals of the Affiliation.</w:t>
      </w:r>
      <w:r>
        <w:rPr>
          <w:rFonts w:eastAsiaTheme="minorHAnsi"/>
          <w:sz w:val="22"/>
          <w:szCs w:val="22"/>
        </w:rPr>
        <w:t>”</w:t>
      </w:r>
    </w:p>
    <w:p w:rsidR="000011D9" w:rsidRPr="00C1159A" w:rsidRDefault="000011D9" w:rsidP="000011D9">
      <w:pPr>
        <w:spacing w:line="220" w:lineRule="atLeast"/>
        <w:jc w:val="both"/>
        <w:rPr>
          <w:rFonts w:eastAsiaTheme="minorHAnsi"/>
          <w:sz w:val="22"/>
          <w:szCs w:val="22"/>
        </w:rPr>
      </w:pPr>
    </w:p>
    <w:p w:rsidR="005B2A9C" w:rsidRPr="00C1159A" w:rsidRDefault="00557BF2" w:rsidP="00190A79">
      <w:pPr>
        <w:spacing w:line="220" w:lineRule="atLeast"/>
        <w:jc w:val="both"/>
        <w:rPr>
          <w:rFonts w:eastAsiaTheme="minorHAnsi"/>
          <w:iCs/>
          <w:color w:val="000000"/>
          <w:sz w:val="22"/>
          <w:szCs w:val="22"/>
        </w:rPr>
      </w:pPr>
      <w:r>
        <w:rPr>
          <w:rFonts w:eastAsiaTheme="minorHAnsi"/>
          <w:sz w:val="22"/>
          <w:szCs w:val="22"/>
        </w:rPr>
        <w:t>“</w:t>
      </w:r>
      <w:r w:rsidR="005B2A9C" w:rsidRPr="00C1159A">
        <w:rPr>
          <w:rFonts w:eastAsiaTheme="minorHAnsi"/>
          <w:sz w:val="22"/>
          <w:szCs w:val="22"/>
        </w:rPr>
        <w:t>The Financial Feasibility section describes anticipated post-affiliation impacts and the performance improvements underway by MCMH</w:t>
      </w:r>
      <w:r w:rsidR="005B2A9C" w:rsidRPr="00C1159A">
        <w:rPr>
          <w:rFonts w:eastAsiaTheme="minorHAnsi"/>
          <w:b/>
          <w:sz w:val="22"/>
          <w:szCs w:val="22"/>
        </w:rPr>
        <w:t xml:space="preserve"> </w:t>
      </w:r>
      <w:r w:rsidR="005B2A9C" w:rsidRPr="00C1159A">
        <w:rPr>
          <w:rFonts w:eastAsiaTheme="minorHAnsi"/>
          <w:sz w:val="22"/>
          <w:szCs w:val="22"/>
        </w:rPr>
        <w:t xml:space="preserve">management. Healthcare costs within the service area will not be adversely impacted by the Affiliation. </w:t>
      </w:r>
      <w:r w:rsidR="005B2A9C" w:rsidRPr="00C1159A">
        <w:rPr>
          <w:rFonts w:eastAsiaTheme="minorHAnsi"/>
          <w:iCs/>
          <w:color w:val="000000"/>
          <w:sz w:val="22"/>
          <w:szCs w:val="22"/>
        </w:rPr>
        <w:t>Our counsel will be keeping the Maine Attorney General’s office informed about the Affiliation.  A Hart-Scott-</w:t>
      </w:r>
      <w:proofErr w:type="spellStart"/>
      <w:r w:rsidR="005B2A9C" w:rsidRPr="00C1159A">
        <w:rPr>
          <w:rFonts w:eastAsiaTheme="minorHAnsi"/>
          <w:iCs/>
          <w:color w:val="000000"/>
          <w:sz w:val="22"/>
          <w:szCs w:val="22"/>
        </w:rPr>
        <w:t>Rodino</w:t>
      </w:r>
      <w:proofErr w:type="spellEnd"/>
      <w:r w:rsidR="005B2A9C" w:rsidRPr="00C1159A">
        <w:rPr>
          <w:rFonts w:eastAsiaTheme="minorHAnsi"/>
          <w:iCs/>
          <w:color w:val="000000"/>
          <w:sz w:val="22"/>
          <w:szCs w:val="22"/>
        </w:rPr>
        <w:t xml:space="preserve"> (“HSR”) premerger notification to the Federal Trade Commission/ Department of Justice is</w:t>
      </w:r>
      <w:r w:rsidR="00FA79A7" w:rsidRPr="00C1159A">
        <w:rPr>
          <w:rFonts w:eastAsiaTheme="minorHAnsi"/>
          <w:iCs/>
          <w:color w:val="000000"/>
          <w:sz w:val="22"/>
          <w:szCs w:val="22"/>
        </w:rPr>
        <w:t xml:space="preserve"> not expected to be required.</w:t>
      </w:r>
      <w:r>
        <w:rPr>
          <w:rFonts w:eastAsiaTheme="minorHAnsi"/>
          <w:iCs/>
          <w:color w:val="000000"/>
          <w:sz w:val="22"/>
          <w:szCs w:val="22"/>
        </w:rPr>
        <w:t>”</w:t>
      </w:r>
    </w:p>
    <w:p w:rsidR="000011D9" w:rsidRDefault="000011D9" w:rsidP="00190A79">
      <w:pPr>
        <w:pStyle w:val="Heading2"/>
        <w:jc w:val="both"/>
        <w:rPr>
          <w:rFonts w:ascii="Times New Roman" w:hAnsi="Times New Roman" w:cs="Times New Roman"/>
          <w:i w:val="0"/>
          <w:sz w:val="24"/>
          <w:szCs w:val="24"/>
        </w:rPr>
        <w:sectPr w:rsidR="000011D9" w:rsidSect="00274534">
          <w:headerReference w:type="default" r:id="rId12"/>
          <w:pgSz w:w="12240" w:h="15840"/>
          <w:pgMar w:top="1008" w:right="1440" w:bottom="1008" w:left="1440" w:header="720" w:footer="720" w:gutter="0"/>
          <w:cols w:space="720"/>
          <w:docGrid w:linePitch="360"/>
        </w:sectPr>
      </w:pPr>
      <w:bookmarkStart w:id="2" w:name="_Ref195319930"/>
    </w:p>
    <w:p w:rsidR="000011D9" w:rsidRDefault="000011D9" w:rsidP="000011D9">
      <w:pPr>
        <w:pStyle w:val="Heading2"/>
        <w:spacing w:before="0" w:after="0"/>
        <w:jc w:val="both"/>
        <w:rPr>
          <w:rFonts w:ascii="Times New Roman" w:hAnsi="Times New Roman" w:cs="Times New Roman"/>
          <w:i w:val="0"/>
          <w:sz w:val="24"/>
          <w:szCs w:val="24"/>
        </w:rPr>
      </w:pPr>
    </w:p>
    <w:p w:rsidR="004B1D7A" w:rsidRPr="00FA79A7" w:rsidRDefault="004B1D7A" w:rsidP="000011D9">
      <w:pPr>
        <w:pStyle w:val="Heading2"/>
        <w:spacing w:before="0" w:after="0"/>
        <w:jc w:val="both"/>
        <w:rPr>
          <w:rFonts w:ascii="Times New Roman" w:hAnsi="Times New Roman" w:cs="Times New Roman"/>
          <w:i w:val="0"/>
          <w:sz w:val="24"/>
          <w:szCs w:val="24"/>
          <w:u w:val="single"/>
        </w:rPr>
      </w:pPr>
      <w:r w:rsidRPr="00FA79A7">
        <w:rPr>
          <w:rFonts w:ascii="Times New Roman" w:hAnsi="Times New Roman" w:cs="Times New Roman"/>
          <w:i w:val="0"/>
          <w:sz w:val="24"/>
          <w:szCs w:val="24"/>
        </w:rPr>
        <w:t>B.</w:t>
      </w:r>
      <w:r w:rsidRPr="00FA79A7">
        <w:rPr>
          <w:rFonts w:ascii="Times New Roman" w:hAnsi="Times New Roman" w:cs="Times New Roman"/>
          <w:i w:val="0"/>
          <w:sz w:val="24"/>
          <w:szCs w:val="24"/>
        </w:rPr>
        <w:tab/>
      </w:r>
      <w:r w:rsidR="00FA79A7">
        <w:rPr>
          <w:rFonts w:ascii="Times New Roman" w:hAnsi="Times New Roman" w:cs="Times New Roman"/>
          <w:i w:val="0"/>
          <w:sz w:val="24"/>
          <w:szCs w:val="24"/>
          <w:u w:val="single"/>
        </w:rPr>
        <w:t>Certificate of Need Unit Discussion</w:t>
      </w:r>
    </w:p>
    <w:p w:rsidR="004B1D7A" w:rsidRPr="00FA79A7" w:rsidRDefault="004B1D7A" w:rsidP="000011D9">
      <w:pPr>
        <w:spacing w:line="276" w:lineRule="auto"/>
        <w:jc w:val="both"/>
        <w:rPr>
          <w:rFonts w:eastAsiaTheme="minorHAnsi"/>
        </w:rPr>
      </w:pPr>
    </w:p>
    <w:p w:rsidR="009227F9" w:rsidRPr="00FA79A7" w:rsidRDefault="004B1D7A" w:rsidP="0072243C">
      <w:pPr>
        <w:jc w:val="both"/>
        <w:rPr>
          <w:i/>
        </w:rPr>
      </w:pPr>
      <w:r w:rsidRPr="00FA79A7">
        <w:rPr>
          <w:rFonts w:eastAsiaTheme="minorHAnsi"/>
        </w:rPr>
        <w:t xml:space="preserve">The transfer of ownership of </w:t>
      </w:r>
      <w:r w:rsidR="005B2A9C" w:rsidRPr="00FA79A7">
        <w:rPr>
          <w:rFonts w:eastAsiaTheme="minorHAnsi"/>
        </w:rPr>
        <w:t>Maine Coast Healthcare Corporation and its affiliates Maine Coast Memo</w:t>
      </w:r>
      <w:r w:rsidR="00F9220E">
        <w:rPr>
          <w:rFonts w:eastAsiaTheme="minorHAnsi"/>
        </w:rPr>
        <w:t>rial Hospital to Eastern Maine H</w:t>
      </w:r>
      <w:r w:rsidR="005B2A9C" w:rsidRPr="00FA79A7">
        <w:rPr>
          <w:rFonts w:eastAsiaTheme="minorHAnsi"/>
        </w:rPr>
        <w:t xml:space="preserve">ealthcare Systems requires </w:t>
      </w:r>
      <w:r w:rsidR="00FA79A7">
        <w:rPr>
          <w:rFonts w:eastAsiaTheme="minorHAnsi"/>
        </w:rPr>
        <w:t xml:space="preserve">Certificate of Need approval. </w:t>
      </w:r>
      <w:r w:rsidR="005B2A9C" w:rsidRPr="00FA79A7">
        <w:rPr>
          <w:rFonts w:eastAsiaTheme="minorHAnsi"/>
        </w:rPr>
        <w:t>This requirement</w:t>
      </w:r>
      <w:r w:rsidRPr="00FA79A7">
        <w:t xml:space="preserve"> can </w:t>
      </w:r>
      <w:r w:rsidR="00FA79A7">
        <w:t>be found at M.R.S. 22 §329 (1).</w:t>
      </w:r>
      <w:r w:rsidRPr="00FA79A7">
        <w:t xml:space="preserve"> “</w:t>
      </w:r>
      <w:r w:rsidRPr="00FA79A7">
        <w:rPr>
          <w:u w:val="single"/>
        </w:rPr>
        <w:t>Any transfer of ownership or acquisition under lease or comparable arrangement or through donation or any acquisition of control of a health care facility under lease, management agreement or comparable arrangement or through donation that would have required review if the transfer or a</w:t>
      </w:r>
      <w:r w:rsidR="000011D9">
        <w:rPr>
          <w:u w:val="single"/>
        </w:rPr>
        <w:t>cquisition had been by purchase.</w:t>
      </w:r>
      <w:r w:rsidRPr="00FA79A7">
        <w:rPr>
          <w:u w:val="single"/>
        </w:rPr>
        <w:t>”</w:t>
      </w:r>
    </w:p>
    <w:bookmarkEnd w:id="2"/>
    <w:p w:rsidR="00FA79A7" w:rsidRPr="00FA79A7" w:rsidRDefault="00FA79A7" w:rsidP="0072243C">
      <w:pPr>
        <w:pStyle w:val="Heading2"/>
        <w:jc w:val="both"/>
        <w:rPr>
          <w:rFonts w:ascii="Times New Roman" w:hAnsi="Times New Roman" w:cs="Times New Roman"/>
          <w:b w:val="0"/>
          <w:sz w:val="24"/>
          <w:szCs w:val="24"/>
        </w:rPr>
        <w:sectPr w:rsidR="00FA79A7" w:rsidRPr="00FA79A7" w:rsidSect="00274534">
          <w:pgSz w:w="12240" w:h="15840"/>
          <w:pgMar w:top="1008" w:right="1440" w:bottom="1008" w:left="1440" w:header="720" w:footer="720" w:gutter="0"/>
          <w:cols w:space="720"/>
          <w:docGrid w:linePitch="360"/>
        </w:sectPr>
      </w:pPr>
    </w:p>
    <w:p w:rsidR="008F2EC1" w:rsidRPr="00FA79A7" w:rsidRDefault="008F2EC1" w:rsidP="008F2EC1">
      <w:pPr>
        <w:pStyle w:val="Heading1"/>
        <w:rPr>
          <w:rFonts w:ascii="Times New Roman" w:hAnsi="Times New Roman" w:cs="Times New Roman"/>
        </w:rPr>
      </w:pPr>
      <w:r w:rsidRPr="00FA79A7">
        <w:rPr>
          <w:rFonts w:ascii="Times New Roman" w:hAnsi="Times New Roman" w:cs="Times New Roman"/>
        </w:rPr>
        <w:lastRenderedPageBreak/>
        <w:t>II. Fit, Willing and Able</w:t>
      </w:r>
    </w:p>
    <w:p w:rsidR="00BB1625" w:rsidRPr="00FA79A7" w:rsidRDefault="00E20C60" w:rsidP="009467CE">
      <w:pPr>
        <w:pStyle w:val="Heading2"/>
        <w:rPr>
          <w:rFonts w:ascii="Times New Roman" w:hAnsi="Times New Roman" w:cs="Times New Roman"/>
          <w:i w:val="0"/>
          <w:sz w:val="24"/>
          <w:szCs w:val="24"/>
          <w:u w:val="single"/>
        </w:rPr>
      </w:pPr>
      <w:r w:rsidRPr="00FA79A7">
        <w:rPr>
          <w:rFonts w:ascii="Times New Roman" w:hAnsi="Times New Roman" w:cs="Times New Roman"/>
          <w:i w:val="0"/>
          <w:sz w:val="24"/>
          <w:szCs w:val="24"/>
        </w:rPr>
        <w:t>A.</w:t>
      </w:r>
      <w:r w:rsidRPr="00FA79A7">
        <w:rPr>
          <w:rFonts w:ascii="Times New Roman" w:hAnsi="Times New Roman" w:cs="Times New Roman"/>
          <w:i w:val="0"/>
          <w:sz w:val="24"/>
          <w:szCs w:val="24"/>
        </w:rPr>
        <w:tab/>
      </w:r>
      <w:r w:rsidRPr="00FA79A7">
        <w:rPr>
          <w:rFonts w:ascii="Times New Roman" w:hAnsi="Times New Roman" w:cs="Times New Roman"/>
          <w:i w:val="0"/>
          <w:sz w:val="24"/>
          <w:szCs w:val="24"/>
          <w:u w:val="single"/>
        </w:rPr>
        <w:t xml:space="preserve">From Applicant </w:t>
      </w:r>
    </w:p>
    <w:p w:rsidR="00E20C60" w:rsidRPr="0087117D" w:rsidRDefault="00E20C60" w:rsidP="005310F8">
      <w:pPr>
        <w:rPr>
          <w:b/>
          <w:sz w:val="16"/>
          <w:szCs w:val="16"/>
          <w:u w:val="single"/>
        </w:rPr>
      </w:pPr>
    </w:p>
    <w:p w:rsidR="008D580E" w:rsidRPr="00324458" w:rsidRDefault="008D580E" w:rsidP="008D580E">
      <w:pPr>
        <w:keepNext/>
        <w:keepLines/>
        <w:numPr>
          <w:ilvl w:val="1"/>
          <w:numId w:val="0"/>
        </w:numPr>
        <w:outlineLvl w:val="1"/>
        <w:rPr>
          <w:rFonts w:eastAsiaTheme="majorEastAsia"/>
          <w:b/>
          <w:bCs/>
          <w:sz w:val="22"/>
          <w:szCs w:val="22"/>
        </w:rPr>
      </w:pPr>
      <w:bookmarkStart w:id="3" w:name="_Toc417479869"/>
      <w:bookmarkStart w:id="4" w:name="_Toc352836266"/>
      <w:bookmarkStart w:id="5" w:name="_Toc352836267"/>
      <w:r w:rsidRPr="00324458">
        <w:rPr>
          <w:rFonts w:eastAsiaTheme="majorEastAsia"/>
          <w:b/>
          <w:bCs/>
          <w:sz w:val="22"/>
          <w:szCs w:val="22"/>
        </w:rPr>
        <w:t>Summary of the Project</w:t>
      </w:r>
      <w:bookmarkEnd w:id="3"/>
    </w:p>
    <w:p w:rsidR="008D580E" w:rsidRPr="0087117D" w:rsidRDefault="008D580E" w:rsidP="00190A79">
      <w:pPr>
        <w:jc w:val="both"/>
        <w:rPr>
          <w:rFonts w:eastAsiaTheme="minorHAnsi"/>
          <w:sz w:val="16"/>
          <w:szCs w:val="16"/>
        </w:rPr>
      </w:pPr>
    </w:p>
    <w:p w:rsidR="008D580E" w:rsidRPr="00324458" w:rsidRDefault="00557BF2" w:rsidP="00190A79">
      <w:pPr>
        <w:jc w:val="both"/>
        <w:rPr>
          <w:rFonts w:eastAsiaTheme="minorHAnsi"/>
          <w:b/>
          <w:sz w:val="22"/>
          <w:szCs w:val="22"/>
        </w:rPr>
      </w:pPr>
      <w:r>
        <w:rPr>
          <w:rFonts w:eastAsiaTheme="minorHAnsi"/>
          <w:sz w:val="22"/>
          <w:szCs w:val="22"/>
        </w:rPr>
        <w:t>“</w:t>
      </w:r>
      <w:r w:rsidR="008D580E" w:rsidRPr="00324458">
        <w:rPr>
          <w:rFonts w:eastAsiaTheme="minorHAnsi"/>
          <w:sz w:val="22"/>
          <w:szCs w:val="22"/>
        </w:rPr>
        <w:t xml:space="preserve">Subject to the terms and conditions of the Agreement, MCHC shall become the sole member of MCMH. EMHS will also become the Class B member of MCMH with MCHC becoming its Class </w:t>
      </w:r>
      <w:proofErr w:type="gramStart"/>
      <w:r w:rsidR="008D580E" w:rsidRPr="00324458">
        <w:rPr>
          <w:rFonts w:eastAsiaTheme="minorHAnsi"/>
          <w:sz w:val="22"/>
          <w:szCs w:val="22"/>
        </w:rPr>
        <w:t>A</w:t>
      </w:r>
      <w:proofErr w:type="gramEnd"/>
      <w:r w:rsidR="008D580E" w:rsidRPr="00324458">
        <w:rPr>
          <w:rFonts w:eastAsiaTheme="minorHAnsi"/>
          <w:sz w:val="22"/>
          <w:szCs w:val="22"/>
        </w:rPr>
        <w:t xml:space="preserve"> member.  MCMH will remain the sole member of its affiliates including Maine Coast Healthcare Foundation (the Foundation) and Maine Coast Medical Realty (Realty Corp.)  (</w:t>
      </w:r>
      <w:proofErr w:type="gramStart"/>
      <w:r w:rsidR="008D580E" w:rsidRPr="00324458">
        <w:rPr>
          <w:rFonts w:eastAsiaTheme="minorHAnsi"/>
          <w:sz w:val="22"/>
          <w:szCs w:val="22"/>
        </w:rPr>
        <w:t>collectively</w:t>
      </w:r>
      <w:proofErr w:type="gramEnd"/>
      <w:r w:rsidR="008D580E" w:rsidRPr="00324458">
        <w:rPr>
          <w:rFonts w:eastAsiaTheme="minorHAnsi"/>
          <w:sz w:val="22"/>
          <w:szCs w:val="22"/>
        </w:rPr>
        <w:t xml:space="preserve"> MCMH, MCMH, Foundation and Realty are the MCMH Parties).    For purposes of these projections, it is assumed that MCHC will become a direct, wholly controlled subsidiary of EMHS in accordance with the terms of the</w:t>
      </w:r>
      <w:r w:rsidR="008D580E" w:rsidRPr="00324458">
        <w:rPr>
          <w:rFonts w:eastAsiaTheme="minorHAnsi"/>
          <w:bCs/>
          <w:sz w:val="22"/>
          <w:szCs w:val="22"/>
        </w:rPr>
        <w:t xml:space="preserve"> Agreement, included as </w:t>
      </w:r>
      <w:r w:rsidR="008D580E" w:rsidRPr="00324458">
        <w:rPr>
          <w:rFonts w:eastAsiaTheme="minorHAnsi"/>
          <w:bCs/>
          <w:sz w:val="22"/>
          <w:szCs w:val="22"/>
          <w:u w:val="single"/>
        </w:rPr>
        <w:t>Attachment A</w:t>
      </w:r>
      <w:r w:rsidR="008D580E" w:rsidRPr="00324458">
        <w:rPr>
          <w:rFonts w:eastAsiaTheme="minorHAnsi"/>
          <w:bCs/>
          <w:sz w:val="22"/>
          <w:szCs w:val="22"/>
        </w:rPr>
        <w:t>.</w:t>
      </w:r>
      <w:r>
        <w:rPr>
          <w:rFonts w:eastAsiaTheme="minorHAnsi"/>
          <w:bCs/>
          <w:sz w:val="22"/>
          <w:szCs w:val="22"/>
        </w:rPr>
        <w:t>”</w:t>
      </w:r>
    </w:p>
    <w:p w:rsidR="008D580E" w:rsidRPr="0087117D" w:rsidRDefault="008D580E" w:rsidP="00190A79">
      <w:pPr>
        <w:jc w:val="both"/>
        <w:rPr>
          <w:rFonts w:eastAsiaTheme="minorHAnsi"/>
          <w:sz w:val="16"/>
          <w:szCs w:val="16"/>
        </w:rPr>
      </w:pP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MCMH will continue to operate in its current form as a Maine non-profit 501(c) (3) tax-exempt fully licensed acute care hospital.  The day-to-day operation of MCMH will continue, subject to certain joint powers reserved to EMHS, including EMHS approval of certain MCMH financial and service initiatives, as set forth more specifically in the Agreement.  Subject to the terms of the Agreement, MCMH will continue to offer the current its current array of health care services.</w:t>
      </w:r>
      <w:r>
        <w:rPr>
          <w:rFonts w:eastAsiaTheme="minorHAnsi"/>
          <w:sz w:val="22"/>
          <w:szCs w:val="22"/>
        </w:rPr>
        <w:t>”</w:t>
      </w:r>
    </w:p>
    <w:p w:rsidR="008D580E" w:rsidRPr="0087117D" w:rsidRDefault="008D580E" w:rsidP="00190A79">
      <w:pPr>
        <w:ind w:left="720"/>
        <w:jc w:val="both"/>
        <w:rPr>
          <w:rFonts w:eastAsiaTheme="minorHAnsi"/>
          <w:sz w:val="16"/>
          <w:szCs w:val="16"/>
        </w:rPr>
      </w:pPr>
    </w:p>
    <w:p w:rsidR="008D580E" w:rsidRPr="00324458" w:rsidRDefault="008D580E" w:rsidP="008D580E">
      <w:pPr>
        <w:keepNext/>
        <w:keepLines/>
        <w:numPr>
          <w:ilvl w:val="1"/>
          <w:numId w:val="0"/>
        </w:numPr>
        <w:outlineLvl w:val="1"/>
        <w:rPr>
          <w:rFonts w:eastAsiaTheme="majorEastAsia"/>
          <w:b/>
          <w:bCs/>
          <w:sz w:val="22"/>
          <w:szCs w:val="22"/>
        </w:rPr>
      </w:pPr>
      <w:bookmarkStart w:id="6" w:name="_Toc417479870"/>
      <w:r w:rsidRPr="00324458">
        <w:rPr>
          <w:rFonts w:eastAsiaTheme="majorEastAsia"/>
          <w:b/>
          <w:bCs/>
          <w:sz w:val="22"/>
          <w:szCs w:val="22"/>
        </w:rPr>
        <w:t>Profile of the Applicant</w:t>
      </w:r>
      <w:bookmarkEnd w:id="4"/>
      <w:bookmarkEnd w:id="6"/>
    </w:p>
    <w:p w:rsidR="008D580E" w:rsidRPr="00324458" w:rsidRDefault="008D580E" w:rsidP="008D580E">
      <w:pPr>
        <w:rPr>
          <w:rFonts w:eastAsiaTheme="minorHAnsi"/>
          <w:sz w:val="22"/>
          <w:szCs w:val="22"/>
        </w:rPr>
      </w:pPr>
    </w:p>
    <w:p w:rsidR="008D580E" w:rsidRPr="00324458" w:rsidRDefault="008D580E" w:rsidP="008D580E">
      <w:pPr>
        <w:rPr>
          <w:rFonts w:eastAsiaTheme="minorHAnsi"/>
          <w:sz w:val="22"/>
          <w:szCs w:val="22"/>
        </w:rPr>
      </w:pPr>
      <w:r w:rsidRPr="00324458">
        <w:rPr>
          <w:rFonts w:eastAsiaTheme="minorHAnsi"/>
          <w:sz w:val="22"/>
          <w:szCs w:val="22"/>
        </w:rPr>
        <w:t xml:space="preserve">Eastern Maine Healthcare Systems </w:t>
      </w:r>
      <w:r w:rsidRPr="00324458">
        <w:rPr>
          <w:rFonts w:eastAsiaTheme="minorHAnsi"/>
          <w:sz w:val="22"/>
          <w:szCs w:val="22"/>
        </w:rPr>
        <w:br/>
        <w:t>43 Whiting Hill Road</w:t>
      </w:r>
      <w:r w:rsidRPr="00324458">
        <w:rPr>
          <w:rFonts w:eastAsiaTheme="minorHAnsi"/>
          <w:sz w:val="22"/>
          <w:szCs w:val="22"/>
        </w:rPr>
        <w:br/>
        <w:t>Brewer Maine, 04412</w:t>
      </w:r>
    </w:p>
    <w:p w:rsidR="008D580E" w:rsidRPr="00324458" w:rsidRDefault="008D580E" w:rsidP="008D580E">
      <w:pPr>
        <w:rPr>
          <w:rFonts w:eastAsiaTheme="minorHAnsi"/>
          <w:sz w:val="22"/>
          <w:szCs w:val="22"/>
        </w:rPr>
      </w:pPr>
    </w:p>
    <w:p w:rsidR="008D580E" w:rsidRPr="00324458" w:rsidRDefault="00DE6F40" w:rsidP="008D580E">
      <w:pPr>
        <w:rPr>
          <w:rFonts w:eastAsiaTheme="minorHAnsi"/>
          <w:sz w:val="22"/>
          <w:szCs w:val="22"/>
        </w:rPr>
      </w:pPr>
      <w:hyperlink r:id="rId13" w:history="1">
        <w:r w:rsidR="008D580E" w:rsidRPr="00324458">
          <w:rPr>
            <w:rFonts w:eastAsiaTheme="minorHAnsi"/>
            <w:color w:val="0000FF" w:themeColor="hyperlink"/>
            <w:sz w:val="22"/>
            <w:szCs w:val="22"/>
            <w:u w:val="single"/>
          </w:rPr>
          <w:t>http://www.emhs.org/</w:t>
        </w:r>
      </w:hyperlink>
      <w:r w:rsidR="008D580E" w:rsidRPr="00324458">
        <w:rPr>
          <w:rFonts w:eastAsiaTheme="minorHAnsi"/>
          <w:sz w:val="22"/>
          <w:szCs w:val="22"/>
        </w:rPr>
        <w:t xml:space="preserve"> </w:t>
      </w:r>
    </w:p>
    <w:p w:rsidR="008D580E" w:rsidRPr="00324458" w:rsidRDefault="008D580E" w:rsidP="008D580E">
      <w:pPr>
        <w:rPr>
          <w:rFonts w:eastAsiaTheme="minorHAnsi"/>
          <w:sz w:val="22"/>
          <w:szCs w:val="22"/>
        </w:rPr>
      </w:pPr>
    </w:p>
    <w:p w:rsidR="008D580E" w:rsidRPr="00324458" w:rsidRDefault="00557BF2" w:rsidP="00190A79">
      <w:pPr>
        <w:tabs>
          <w:tab w:val="left" w:pos="1110"/>
        </w:tabs>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EMHS, based in Brewer, Maine, is a nonprofit, 501 c-3 tax-exempt corporation.  EMHS is a vertically integrated healthcare system serving Maine. EMHS’ Mission is as follows:  </w:t>
      </w:r>
      <w:r w:rsidR="008D580E" w:rsidRPr="00324458">
        <w:rPr>
          <w:rFonts w:eastAsiaTheme="minorHAnsi"/>
          <w:i/>
          <w:sz w:val="22"/>
          <w:szCs w:val="22"/>
        </w:rPr>
        <w:t xml:space="preserve">EMHS partners with individuals and communities to improve health and well-being by providing high quality, cost effective services.  </w:t>
      </w:r>
      <w:r w:rsidR="008D580E" w:rsidRPr="00324458">
        <w:rPr>
          <w:rFonts w:eastAsiaTheme="minorHAnsi"/>
          <w:sz w:val="22"/>
          <w:szCs w:val="22"/>
        </w:rPr>
        <w:t>EMHS is committed to collaborative relationships to achieve the Triple Aim:  Better care, better health and lower costs for Maine residents.</w:t>
      </w:r>
      <w:r>
        <w:rPr>
          <w:rFonts w:eastAsiaTheme="minorHAnsi"/>
          <w:sz w:val="22"/>
          <w:szCs w:val="22"/>
        </w:rPr>
        <w:t>”</w:t>
      </w:r>
    </w:p>
    <w:p w:rsidR="008D580E" w:rsidRPr="00324458" w:rsidRDefault="008D580E" w:rsidP="00190A79">
      <w:pPr>
        <w:tabs>
          <w:tab w:val="left" w:pos="1110"/>
        </w:tabs>
        <w:jc w:val="both"/>
        <w:rPr>
          <w:rFonts w:eastAsiaTheme="minorHAnsi"/>
          <w:i/>
          <w:sz w:val="22"/>
          <w:szCs w:val="22"/>
        </w:rPr>
      </w:pP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EMHS’ vision 2020 is </w:t>
      </w:r>
      <w:r w:rsidR="008D580E" w:rsidRPr="00324458">
        <w:rPr>
          <w:rFonts w:eastAsiaTheme="minorHAnsi"/>
          <w:i/>
          <w:sz w:val="22"/>
          <w:szCs w:val="22"/>
        </w:rPr>
        <w:t>to be a nationally recognized model of excellence in healthcare.</w:t>
      </w:r>
      <w:r w:rsidR="008D580E" w:rsidRPr="00324458">
        <w:rPr>
          <w:rFonts w:eastAsiaTheme="minorHAnsi"/>
          <w:sz w:val="22"/>
          <w:szCs w:val="22"/>
        </w:rPr>
        <w:t xml:space="preserve"> Through collaboration with community organizations, better coordination of care for patients and redefining exceptional care, EMHS is the architect of a promising new future of healthcare.  As described herein, the proposed affiliation will support and enhance the EMHS vision.</w:t>
      </w:r>
      <w:r>
        <w:rPr>
          <w:rFonts w:eastAsiaTheme="minorHAnsi"/>
          <w:sz w:val="22"/>
          <w:szCs w:val="22"/>
        </w:rPr>
        <w:t>”</w:t>
      </w:r>
      <w:r w:rsidR="008D580E" w:rsidRPr="00324458">
        <w:rPr>
          <w:rFonts w:eastAsiaTheme="minorHAnsi"/>
          <w:sz w:val="22"/>
          <w:szCs w:val="22"/>
        </w:rPr>
        <w:t xml:space="preserve"> </w:t>
      </w:r>
    </w:p>
    <w:p w:rsidR="008D580E" w:rsidRPr="00324458" w:rsidRDefault="008D580E" w:rsidP="00190A79">
      <w:pPr>
        <w:jc w:val="both"/>
        <w:rPr>
          <w:rFonts w:eastAsiaTheme="minorHAnsi"/>
          <w:sz w:val="22"/>
          <w:szCs w:val="22"/>
        </w:rPr>
      </w:pPr>
    </w:p>
    <w:p w:rsidR="00C1159A" w:rsidRDefault="00557BF2" w:rsidP="00190A79">
      <w:pPr>
        <w:tabs>
          <w:tab w:val="left" w:pos="1110"/>
        </w:tabs>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EMHS is comprised of more than 30 organizations, including eight hospitals:  Acadia Hospital (“Acadia”), The Aroostook Medical Center (“TAMC”), Blue Hill Memorial Hospital (“BHMH”), Charles A. Dean Memorial Hospital (“C.A. Dean”), Eastern Maine Medical Center (“EMMC”), Inland Hospital (“Inland”), Mercy Hospital (“MH”) and </w:t>
      </w:r>
      <w:proofErr w:type="spellStart"/>
      <w:r w:rsidR="008D580E" w:rsidRPr="00324458">
        <w:rPr>
          <w:rFonts w:eastAsiaTheme="minorHAnsi"/>
          <w:sz w:val="22"/>
          <w:szCs w:val="22"/>
        </w:rPr>
        <w:t>Sebasticook</w:t>
      </w:r>
      <w:proofErr w:type="spellEnd"/>
      <w:r w:rsidR="008D580E" w:rsidRPr="00324458">
        <w:rPr>
          <w:rFonts w:eastAsiaTheme="minorHAnsi"/>
          <w:sz w:val="22"/>
          <w:szCs w:val="22"/>
        </w:rPr>
        <w:t xml:space="preserve"> Valley Health (“SVH”).  EMMC is the EMHS flagship hospital, providing a full complement of sub-specialty care, trauma services, and the latest in advanced technologies and imaging capabilities.</w:t>
      </w:r>
      <w:r>
        <w:rPr>
          <w:rFonts w:eastAsiaTheme="minorHAnsi"/>
          <w:sz w:val="22"/>
          <w:szCs w:val="22"/>
        </w:rPr>
        <w:t>”</w:t>
      </w:r>
      <w:r w:rsidR="008D580E" w:rsidRPr="00324458">
        <w:rPr>
          <w:rFonts w:eastAsiaTheme="minorHAnsi"/>
          <w:sz w:val="22"/>
          <w:szCs w:val="22"/>
        </w:rPr>
        <w:t xml:space="preserve">  </w:t>
      </w:r>
    </w:p>
    <w:p w:rsidR="00324458" w:rsidRPr="0087117D" w:rsidRDefault="00324458" w:rsidP="00190A79">
      <w:pPr>
        <w:tabs>
          <w:tab w:val="left" w:pos="1110"/>
        </w:tabs>
        <w:jc w:val="both"/>
        <w:rPr>
          <w:rFonts w:eastAsiaTheme="minorHAnsi"/>
          <w:sz w:val="22"/>
          <w:szCs w:val="22"/>
        </w:rPr>
      </w:pPr>
    </w:p>
    <w:p w:rsidR="00324458" w:rsidRDefault="00557BF2" w:rsidP="00190A79">
      <w:pPr>
        <w:tabs>
          <w:tab w:val="left" w:pos="1110"/>
        </w:tabs>
        <w:jc w:val="both"/>
        <w:rPr>
          <w:rFonts w:eastAsiaTheme="minorHAnsi"/>
          <w:sz w:val="22"/>
          <w:szCs w:val="22"/>
        </w:rPr>
        <w:sectPr w:rsidR="00324458" w:rsidSect="00274534">
          <w:headerReference w:type="default" r:id="rId14"/>
          <w:pgSz w:w="12240" w:h="15840"/>
          <w:pgMar w:top="1008" w:right="1440" w:bottom="1008" w:left="1440" w:header="720" w:footer="720" w:gutter="0"/>
          <w:cols w:space="720"/>
          <w:docGrid w:linePitch="360"/>
        </w:sectPr>
      </w:pPr>
      <w:r>
        <w:rPr>
          <w:rFonts w:eastAsiaTheme="minorHAnsi"/>
          <w:sz w:val="22"/>
          <w:szCs w:val="22"/>
        </w:rPr>
        <w:t>“</w:t>
      </w:r>
      <w:r w:rsidR="008D580E" w:rsidRPr="00324458">
        <w:rPr>
          <w:rFonts w:eastAsiaTheme="minorHAnsi"/>
          <w:sz w:val="22"/>
          <w:szCs w:val="22"/>
        </w:rPr>
        <w:t>Hospitals in the region refer patients to EMMC for major operations and consultations with sub-specialists, and when sophisticated intensive care facilities are required.  Acadia is a free-standing tertiary psychiatric hospital serving all of Maine. Blue Hill Memorial Hospital is a primary care, critical access hospital operating in rural Hancock County.  Brief descriptions of EMHS member hospitals follow.</w:t>
      </w:r>
      <w:r>
        <w:rPr>
          <w:rFonts w:eastAsiaTheme="minorHAnsi"/>
          <w:sz w:val="22"/>
          <w:szCs w:val="22"/>
        </w:rPr>
        <w:t>”</w:t>
      </w:r>
    </w:p>
    <w:p w:rsidR="00F9220E" w:rsidRDefault="00F9220E" w:rsidP="00190A79">
      <w:pPr>
        <w:tabs>
          <w:tab w:val="left" w:pos="1110"/>
        </w:tabs>
        <w:jc w:val="both"/>
        <w:rPr>
          <w:rFonts w:eastAsiaTheme="minorHAnsi"/>
          <w:sz w:val="22"/>
          <w:szCs w:val="22"/>
        </w:rPr>
      </w:pPr>
    </w:p>
    <w:p w:rsidR="008D580E" w:rsidRPr="00324458" w:rsidRDefault="00557BF2" w:rsidP="00190A79">
      <w:pPr>
        <w:tabs>
          <w:tab w:val="left" w:pos="1110"/>
        </w:tabs>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Other non-hospital EMHS members include Affiliated Healthcare Systems, </w:t>
      </w:r>
      <w:proofErr w:type="spellStart"/>
      <w:r w:rsidR="008D580E" w:rsidRPr="00324458">
        <w:rPr>
          <w:rFonts w:eastAsiaTheme="minorHAnsi"/>
          <w:sz w:val="22"/>
          <w:szCs w:val="22"/>
        </w:rPr>
        <w:t>Rosscare</w:t>
      </w:r>
      <w:proofErr w:type="spellEnd"/>
      <w:r w:rsidR="008D580E" w:rsidRPr="00324458">
        <w:rPr>
          <w:rFonts w:eastAsiaTheme="minorHAnsi"/>
          <w:sz w:val="22"/>
          <w:szCs w:val="22"/>
        </w:rPr>
        <w:t xml:space="preserve">, Mercy VNA, Eastern Maine </w:t>
      </w:r>
      <w:proofErr w:type="spellStart"/>
      <w:r w:rsidR="008D580E" w:rsidRPr="00324458">
        <w:rPr>
          <w:rFonts w:eastAsiaTheme="minorHAnsi"/>
          <w:sz w:val="22"/>
          <w:szCs w:val="22"/>
        </w:rPr>
        <w:t>HomeCare</w:t>
      </w:r>
      <w:proofErr w:type="spellEnd"/>
      <w:r w:rsidR="008D580E" w:rsidRPr="00324458">
        <w:rPr>
          <w:rFonts w:eastAsiaTheme="minorHAnsi"/>
          <w:sz w:val="22"/>
          <w:szCs w:val="22"/>
        </w:rPr>
        <w:t>, and EMHS Foundation. Through its subsidiaries, EMHS provides medical laboratory services throughout New England, operates one of the largest integrated healthcare support networks in all of New England, develops cooperative retirement housing units, and holds significant ownership interests in several non-subsidiary companies providing servic</w:t>
      </w:r>
      <w:r w:rsidR="0072243C">
        <w:rPr>
          <w:rFonts w:eastAsiaTheme="minorHAnsi"/>
          <w:sz w:val="22"/>
          <w:szCs w:val="22"/>
        </w:rPr>
        <w:t>es such as nursing home care.</w:t>
      </w:r>
      <w:r>
        <w:rPr>
          <w:rFonts w:eastAsiaTheme="minorHAnsi"/>
          <w:sz w:val="22"/>
          <w:szCs w:val="22"/>
        </w:rPr>
        <w:t>”</w:t>
      </w:r>
      <w:r w:rsidR="0072243C">
        <w:rPr>
          <w:rFonts w:eastAsiaTheme="minorHAnsi"/>
          <w:sz w:val="22"/>
          <w:szCs w:val="22"/>
        </w:rPr>
        <w:t xml:space="preserve"> </w:t>
      </w:r>
    </w:p>
    <w:p w:rsidR="008D580E" w:rsidRPr="00324458" w:rsidRDefault="008D580E" w:rsidP="00190A79">
      <w:pPr>
        <w:tabs>
          <w:tab w:val="left" w:pos="1110"/>
        </w:tabs>
        <w:jc w:val="both"/>
        <w:rPr>
          <w:rFonts w:eastAsiaTheme="minorHAnsi"/>
          <w:sz w:val="22"/>
          <w:szCs w:val="22"/>
        </w:rPr>
      </w:pPr>
    </w:p>
    <w:p w:rsidR="008D580E" w:rsidRPr="00324458" w:rsidRDefault="00557BF2" w:rsidP="00190A79">
      <w:pPr>
        <w:tabs>
          <w:tab w:val="left" w:pos="1110"/>
        </w:tabs>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EMHS’ </w:t>
      </w:r>
      <w:proofErr w:type="gramStart"/>
      <w:r w:rsidR="008D580E" w:rsidRPr="00324458">
        <w:rPr>
          <w:rFonts w:eastAsiaTheme="minorHAnsi"/>
          <w:sz w:val="22"/>
          <w:szCs w:val="22"/>
        </w:rPr>
        <w:t>accountable</w:t>
      </w:r>
      <w:proofErr w:type="gramEnd"/>
      <w:r w:rsidR="008D580E" w:rsidRPr="00324458">
        <w:rPr>
          <w:rFonts w:eastAsiaTheme="minorHAnsi"/>
          <w:sz w:val="22"/>
          <w:szCs w:val="22"/>
        </w:rPr>
        <w:t xml:space="preserve"> care organization (“ACO”), Beacon Health LLC (“Beacon”), developed an infrastructure to contract for risk-based payments and a full continuu</w:t>
      </w:r>
      <w:r w:rsidR="0072243C">
        <w:rPr>
          <w:rFonts w:eastAsiaTheme="minorHAnsi"/>
          <w:sz w:val="22"/>
          <w:szCs w:val="22"/>
        </w:rPr>
        <w:t xml:space="preserve">m of care management services. </w:t>
      </w:r>
      <w:r w:rsidR="008D580E" w:rsidRPr="00324458">
        <w:rPr>
          <w:rFonts w:eastAsiaTheme="minorHAnsi"/>
          <w:sz w:val="22"/>
          <w:szCs w:val="22"/>
        </w:rPr>
        <w:t xml:space="preserve">Beacon Health’s care management program received National Committee for Quality Assurance (“NCQA”) certification in 2014, placing this service on par with care management services provided by national insurance agencies.  Beacon manages over 100,000 covered lives under a range of value-based contracts, including the Medicare Pioneer Demonstration, and is participating in </w:t>
      </w:r>
      <w:proofErr w:type="spellStart"/>
      <w:r w:rsidR="008D580E" w:rsidRPr="00324458">
        <w:rPr>
          <w:rFonts w:eastAsiaTheme="minorHAnsi"/>
          <w:sz w:val="22"/>
          <w:szCs w:val="22"/>
        </w:rPr>
        <w:t>MaineCare’s</w:t>
      </w:r>
      <w:proofErr w:type="spellEnd"/>
      <w:r w:rsidR="008D580E" w:rsidRPr="00324458">
        <w:rPr>
          <w:rFonts w:eastAsiaTheme="minorHAnsi"/>
          <w:sz w:val="22"/>
          <w:szCs w:val="22"/>
        </w:rPr>
        <w:t xml:space="preserve"> Accountable Communities Initiative.  EMHS was one of the original 32 systems selected to participate in the CMS Pioneer demonstration. In 2014, Anthem contracted with Beacon in a risk sharing program covering 40,000 Maine residents.</w:t>
      </w:r>
      <w:r>
        <w:rPr>
          <w:rFonts w:eastAsiaTheme="minorHAnsi"/>
          <w:sz w:val="22"/>
          <w:szCs w:val="22"/>
        </w:rPr>
        <w:t>”</w:t>
      </w:r>
    </w:p>
    <w:p w:rsidR="008D580E" w:rsidRPr="00324458" w:rsidRDefault="008D580E" w:rsidP="00190A79">
      <w:pPr>
        <w:jc w:val="both"/>
        <w:rPr>
          <w:rFonts w:eastAsiaTheme="minorHAnsi"/>
          <w:sz w:val="22"/>
          <w:szCs w:val="22"/>
        </w:rPr>
      </w:pP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EMHS has an established record in delivering high quality care, is nationally recognized for health information technology expertise, and was one of 2012’s Top 100 integrated health networks as recognized by IMS Health, a leading provider of healthcare information, services and technology.  EMHS member hospitals are recognized for their patient safety results.  Most of the affiliated primary care practices have achieved primary care medical home designation by the NCQA.  EMHS was selected as one of only 17 Federal Beacon grantees, which highlighted collaboration across care sites and excellence in health information technology.  EMHS has also been recognized with the National Health System Patient Safety Leadership Award from the National Business Group on Health and the VHA.</w:t>
      </w:r>
      <w:r>
        <w:rPr>
          <w:rFonts w:eastAsiaTheme="minorHAnsi"/>
          <w:sz w:val="22"/>
          <w:szCs w:val="22"/>
        </w:rPr>
        <w:t>”</w:t>
      </w:r>
      <w:r w:rsidR="008D580E" w:rsidRPr="00324458">
        <w:rPr>
          <w:rFonts w:eastAsiaTheme="minorHAnsi"/>
          <w:sz w:val="22"/>
          <w:szCs w:val="22"/>
        </w:rPr>
        <w:t xml:space="preserve"> </w:t>
      </w:r>
    </w:p>
    <w:p w:rsidR="008D580E" w:rsidRPr="00324458" w:rsidRDefault="008D580E" w:rsidP="00190A79">
      <w:pPr>
        <w:jc w:val="both"/>
        <w:rPr>
          <w:rFonts w:eastAsiaTheme="minorHAnsi"/>
          <w:sz w:val="22"/>
          <w:szCs w:val="22"/>
        </w:rPr>
      </w:pP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EMHS has a long and successful history of integrating hospitals and other healthcare organizations into its system.  The Maine DHHS CON Unit has consistently found EMHS to be fit, willing and able to enter into affiliation transactions.</w:t>
      </w:r>
      <w:r>
        <w:rPr>
          <w:rFonts w:eastAsiaTheme="minorHAnsi"/>
          <w:sz w:val="22"/>
          <w:szCs w:val="22"/>
        </w:rPr>
        <w:t>”</w:t>
      </w:r>
    </w:p>
    <w:p w:rsidR="008D580E" w:rsidRPr="00324458" w:rsidRDefault="008D580E" w:rsidP="008D580E">
      <w:pPr>
        <w:rPr>
          <w:rFonts w:eastAsiaTheme="minorHAnsi"/>
          <w:sz w:val="22"/>
          <w:szCs w:val="22"/>
        </w:rPr>
      </w:pPr>
    </w:p>
    <w:p w:rsidR="008D580E" w:rsidRPr="00324458" w:rsidRDefault="00557BF2" w:rsidP="008D580E">
      <w:pPr>
        <w:tabs>
          <w:tab w:val="left" w:pos="720"/>
        </w:tabs>
        <w:rPr>
          <w:rFonts w:eastAsiaTheme="minorHAnsi"/>
          <w:sz w:val="22"/>
          <w:szCs w:val="22"/>
        </w:rPr>
      </w:pPr>
      <w:r>
        <w:rPr>
          <w:rFonts w:eastAsiaTheme="minorHAnsi"/>
          <w:sz w:val="22"/>
          <w:szCs w:val="22"/>
        </w:rPr>
        <w:t>“</w:t>
      </w:r>
      <w:r w:rsidR="008D580E" w:rsidRPr="00324458">
        <w:rPr>
          <w:rFonts w:eastAsiaTheme="minorHAnsi"/>
          <w:sz w:val="22"/>
          <w:szCs w:val="22"/>
        </w:rPr>
        <w:t>EMHS Hospital Affiliations Timeline</w:t>
      </w:r>
    </w:p>
    <w:p w:rsidR="008D580E" w:rsidRPr="00324458" w:rsidRDefault="008D580E" w:rsidP="00190A79">
      <w:pPr>
        <w:numPr>
          <w:ilvl w:val="1"/>
          <w:numId w:val="6"/>
        </w:numPr>
        <w:tabs>
          <w:tab w:val="left" w:pos="1080"/>
        </w:tabs>
        <w:spacing w:after="80" w:line="220" w:lineRule="atLeast"/>
        <w:ind w:left="360"/>
        <w:contextualSpacing/>
        <w:rPr>
          <w:rFonts w:eastAsiaTheme="minorHAnsi"/>
          <w:sz w:val="22"/>
          <w:szCs w:val="22"/>
        </w:rPr>
      </w:pPr>
      <w:r w:rsidRPr="00324458">
        <w:rPr>
          <w:rFonts w:eastAsiaTheme="minorHAnsi"/>
          <w:sz w:val="22"/>
          <w:szCs w:val="22"/>
        </w:rPr>
        <w:t>1992 EMHS opens Acadia Hospital</w:t>
      </w:r>
    </w:p>
    <w:p w:rsidR="008D580E" w:rsidRPr="00324458" w:rsidRDefault="008D580E" w:rsidP="00190A79">
      <w:pPr>
        <w:numPr>
          <w:ilvl w:val="1"/>
          <w:numId w:val="6"/>
        </w:numPr>
        <w:tabs>
          <w:tab w:val="left" w:pos="1080"/>
        </w:tabs>
        <w:spacing w:after="80" w:line="220" w:lineRule="atLeast"/>
        <w:ind w:left="360"/>
        <w:contextualSpacing/>
        <w:rPr>
          <w:rFonts w:eastAsiaTheme="minorHAnsi"/>
          <w:sz w:val="22"/>
          <w:szCs w:val="22"/>
        </w:rPr>
      </w:pPr>
      <w:r w:rsidRPr="00324458">
        <w:rPr>
          <w:rFonts w:eastAsiaTheme="minorHAnsi"/>
          <w:sz w:val="22"/>
          <w:szCs w:val="22"/>
        </w:rPr>
        <w:t>1998 Inland Hospital joins EMHS</w:t>
      </w:r>
    </w:p>
    <w:p w:rsidR="008D580E" w:rsidRPr="00324458" w:rsidRDefault="008D580E" w:rsidP="00190A79">
      <w:pPr>
        <w:numPr>
          <w:ilvl w:val="1"/>
          <w:numId w:val="6"/>
        </w:numPr>
        <w:tabs>
          <w:tab w:val="left" w:pos="1080"/>
        </w:tabs>
        <w:spacing w:after="80" w:line="220" w:lineRule="atLeast"/>
        <w:ind w:left="360"/>
        <w:contextualSpacing/>
        <w:rPr>
          <w:rFonts w:eastAsiaTheme="minorHAnsi"/>
          <w:sz w:val="22"/>
          <w:szCs w:val="22"/>
        </w:rPr>
      </w:pPr>
      <w:r w:rsidRPr="00324458">
        <w:rPr>
          <w:rFonts w:eastAsiaTheme="minorHAnsi"/>
          <w:sz w:val="22"/>
          <w:szCs w:val="22"/>
        </w:rPr>
        <w:t>1998 Charles A. Dean Memorial Hospital joins EMHS</w:t>
      </w:r>
    </w:p>
    <w:p w:rsidR="008D580E" w:rsidRPr="00324458" w:rsidRDefault="008D580E" w:rsidP="00190A79">
      <w:pPr>
        <w:numPr>
          <w:ilvl w:val="1"/>
          <w:numId w:val="6"/>
        </w:numPr>
        <w:tabs>
          <w:tab w:val="left" w:pos="1080"/>
        </w:tabs>
        <w:spacing w:after="80" w:line="220" w:lineRule="atLeast"/>
        <w:ind w:left="360"/>
        <w:contextualSpacing/>
        <w:rPr>
          <w:rFonts w:eastAsiaTheme="minorHAnsi"/>
          <w:sz w:val="22"/>
          <w:szCs w:val="22"/>
        </w:rPr>
      </w:pPr>
      <w:r w:rsidRPr="00324458">
        <w:rPr>
          <w:rFonts w:eastAsiaTheme="minorHAnsi"/>
          <w:sz w:val="22"/>
          <w:szCs w:val="22"/>
        </w:rPr>
        <w:t>1999 The Aroostook Medical Center joins EMHS</w:t>
      </w:r>
    </w:p>
    <w:p w:rsidR="008D580E" w:rsidRPr="00324458" w:rsidRDefault="008D580E" w:rsidP="00190A79">
      <w:pPr>
        <w:numPr>
          <w:ilvl w:val="1"/>
          <w:numId w:val="6"/>
        </w:numPr>
        <w:tabs>
          <w:tab w:val="left" w:pos="1080"/>
        </w:tabs>
        <w:spacing w:after="80" w:line="220" w:lineRule="atLeast"/>
        <w:ind w:left="360"/>
        <w:contextualSpacing/>
        <w:rPr>
          <w:rFonts w:eastAsiaTheme="minorHAnsi"/>
          <w:sz w:val="22"/>
          <w:szCs w:val="22"/>
        </w:rPr>
      </w:pPr>
      <w:r w:rsidRPr="00324458">
        <w:rPr>
          <w:rFonts w:eastAsiaTheme="minorHAnsi"/>
          <w:sz w:val="22"/>
          <w:szCs w:val="22"/>
        </w:rPr>
        <w:t xml:space="preserve">2001 </w:t>
      </w:r>
      <w:proofErr w:type="spellStart"/>
      <w:r w:rsidRPr="00324458">
        <w:rPr>
          <w:rFonts w:eastAsiaTheme="minorHAnsi"/>
          <w:sz w:val="22"/>
          <w:szCs w:val="22"/>
        </w:rPr>
        <w:t>Sebasticook</w:t>
      </w:r>
      <w:proofErr w:type="spellEnd"/>
      <w:r w:rsidRPr="00324458">
        <w:rPr>
          <w:rFonts w:eastAsiaTheme="minorHAnsi"/>
          <w:sz w:val="22"/>
          <w:szCs w:val="22"/>
        </w:rPr>
        <w:t xml:space="preserve"> Valley Health joins EMHS</w:t>
      </w:r>
    </w:p>
    <w:p w:rsidR="008D580E" w:rsidRPr="00324458" w:rsidRDefault="008D580E" w:rsidP="00190A79">
      <w:pPr>
        <w:numPr>
          <w:ilvl w:val="1"/>
          <w:numId w:val="6"/>
        </w:numPr>
        <w:tabs>
          <w:tab w:val="left" w:pos="1080"/>
        </w:tabs>
        <w:spacing w:after="80" w:line="220" w:lineRule="atLeast"/>
        <w:ind w:left="360"/>
        <w:contextualSpacing/>
        <w:rPr>
          <w:rFonts w:eastAsiaTheme="minorHAnsi" w:cstheme="minorBidi"/>
          <w:sz w:val="22"/>
          <w:szCs w:val="22"/>
        </w:rPr>
      </w:pPr>
      <w:r w:rsidRPr="00324458">
        <w:rPr>
          <w:rFonts w:eastAsiaTheme="minorHAnsi"/>
          <w:sz w:val="22"/>
          <w:szCs w:val="22"/>
        </w:rPr>
        <w:t>2006 Blue Hill Memorial Hospital joins EMHS</w:t>
      </w:r>
    </w:p>
    <w:p w:rsidR="008D580E" w:rsidRPr="00324458" w:rsidRDefault="008D580E" w:rsidP="00190A79">
      <w:pPr>
        <w:numPr>
          <w:ilvl w:val="0"/>
          <w:numId w:val="6"/>
        </w:numPr>
        <w:tabs>
          <w:tab w:val="left" w:pos="1080"/>
        </w:tabs>
        <w:spacing w:after="80" w:line="220" w:lineRule="atLeast"/>
        <w:ind w:left="360"/>
        <w:contextualSpacing/>
        <w:rPr>
          <w:rFonts w:eastAsiaTheme="minorHAnsi" w:cstheme="minorBidi"/>
          <w:sz w:val="22"/>
          <w:szCs w:val="22"/>
        </w:rPr>
      </w:pPr>
      <w:r w:rsidRPr="00324458">
        <w:rPr>
          <w:rFonts w:eastAsiaTheme="minorHAnsi"/>
          <w:sz w:val="22"/>
          <w:szCs w:val="22"/>
        </w:rPr>
        <w:t>2013 Mercy Hospital joins EMHS</w:t>
      </w:r>
    </w:p>
    <w:p w:rsidR="008D580E" w:rsidRPr="00324458" w:rsidRDefault="008D580E" w:rsidP="00190A79">
      <w:pPr>
        <w:numPr>
          <w:ilvl w:val="0"/>
          <w:numId w:val="6"/>
        </w:numPr>
        <w:tabs>
          <w:tab w:val="left" w:pos="1080"/>
        </w:tabs>
        <w:spacing w:after="80" w:line="220" w:lineRule="atLeast"/>
        <w:ind w:left="360"/>
        <w:contextualSpacing/>
        <w:rPr>
          <w:rFonts w:eastAsiaTheme="minorHAnsi" w:cstheme="minorBidi"/>
          <w:sz w:val="22"/>
          <w:szCs w:val="22"/>
        </w:rPr>
      </w:pPr>
      <w:r w:rsidRPr="00324458">
        <w:rPr>
          <w:rFonts w:eastAsiaTheme="minorHAnsi"/>
          <w:i/>
          <w:sz w:val="22"/>
          <w:szCs w:val="22"/>
        </w:rPr>
        <w:t>2015 Proposed –MCMH joins EMHS</w:t>
      </w:r>
    </w:p>
    <w:p w:rsidR="008D580E" w:rsidRPr="00324458" w:rsidRDefault="008D580E" w:rsidP="008D580E">
      <w:pPr>
        <w:tabs>
          <w:tab w:val="left" w:pos="1080"/>
        </w:tabs>
        <w:ind w:left="360"/>
        <w:contextualSpacing/>
        <w:rPr>
          <w:rFonts w:eastAsiaTheme="minorHAnsi" w:cstheme="minorBidi"/>
          <w:sz w:val="22"/>
          <w:szCs w:val="22"/>
        </w:rPr>
      </w:pPr>
    </w:p>
    <w:p w:rsidR="00324458" w:rsidRDefault="00324458" w:rsidP="008D580E">
      <w:pPr>
        <w:tabs>
          <w:tab w:val="left" w:pos="1080"/>
        </w:tabs>
        <w:contextualSpacing/>
        <w:rPr>
          <w:rFonts w:eastAsiaTheme="minorHAnsi" w:cstheme="minorBidi"/>
          <w:sz w:val="22"/>
          <w:szCs w:val="22"/>
          <w:u w:val="single"/>
        </w:rPr>
        <w:sectPr w:rsidR="00324458" w:rsidSect="00274534">
          <w:pgSz w:w="12240" w:h="15840"/>
          <w:pgMar w:top="1008" w:right="1440" w:bottom="1008" w:left="1440" w:header="720" w:footer="720" w:gutter="0"/>
          <w:cols w:space="720"/>
          <w:docGrid w:linePitch="360"/>
        </w:sectPr>
      </w:pPr>
    </w:p>
    <w:p w:rsidR="008D580E" w:rsidRPr="00324458" w:rsidRDefault="008D580E" w:rsidP="008D580E">
      <w:pPr>
        <w:tabs>
          <w:tab w:val="left" w:pos="1080"/>
        </w:tabs>
        <w:contextualSpacing/>
        <w:rPr>
          <w:rFonts w:eastAsiaTheme="minorHAnsi" w:cstheme="minorBidi"/>
          <w:sz w:val="22"/>
          <w:szCs w:val="22"/>
        </w:rPr>
      </w:pPr>
      <w:r w:rsidRPr="00324458">
        <w:rPr>
          <w:rFonts w:eastAsiaTheme="minorHAnsi" w:cstheme="minorBidi"/>
          <w:sz w:val="22"/>
          <w:szCs w:val="22"/>
          <w:u w:val="single"/>
        </w:rPr>
        <w:lastRenderedPageBreak/>
        <w:fldChar w:fldCharType="begin"/>
      </w:r>
      <w:r w:rsidRPr="00324458">
        <w:rPr>
          <w:rFonts w:eastAsiaTheme="minorHAnsi" w:cstheme="minorBidi"/>
          <w:sz w:val="22"/>
          <w:szCs w:val="22"/>
          <w:u w:val="single"/>
        </w:rPr>
        <w:instrText xml:space="preserve"> REF _Ref415495426 \h </w:instrText>
      </w:r>
      <w:r w:rsidR="00324458">
        <w:rPr>
          <w:rFonts w:eastAsiaTheme="minorHAnsi" w:cstheme="minorBidi"/>
          <w:sz w:val="22"/>
          <w:szCs w:val="22"/>
          <w:u w:val="single"/>
        </w:rPr>
        <w:instrText xml:space="preserve"> \* MERGEFORMAT </w:instrText>
      </w:r>
      <w:r w:rsidRPr="00324458">
        <w:rPr>
          <w:rFonts w:eastAsiaTheme="minorHAnsi" w:cstheme="minorBidi"/>
          <w:sz w:val="22"/>
          <w:szCs w:val="22"/>
          <w:u w:val="single"/>
        </w:rPr>
      </w:r>
      <w:r w:rsidRPr="00324458">
        <w:rPr>
          <w:rFonts w:eastAsiaTheme="minorHAnsi" w:cstheme="minorBidi"/>
          <w:sz w:val="22"/>
          <w:szCs w:val="22"/>
          <w:u w:val="single"/>
        </w:rPr>
        <w:fldChar w:fldCharType="separate"/>
      </w:r>
      <w:r w:rsidR="009075EA" w:rsidRPr="009075EA">
        <w:rPr>
          <w:rFonts w:eastAsiaTheme="minorHAnsi" w:cstheme="minorBidi"/>
          <w:sz w:val="22"/>
          <w:szCs w:val="22"/>
          <w:u w:val="single"/>
        </w:rPr>
        <w:t xml:space="preserve">Figure </w:t>
      </w:r>
      <w:r w:rsidR="009075EA" w:rsidRPr="009075EA">
        <w:rPr>
          <w:rFonts w:eastAsiaTheme="minorHAnsi" w:cstheme="minorBidi"/>
          <w:noProof/>
          <w:sz w:val="22"/>
          <w:szCs w:val="22"/>
          <w:u w:val="single"/>
        </w:rPr>
        <w:t>1</w:t>
      </w:r>
      <w:r w:rsidRPr="00324458">
        <w:rPr>
          <w:rFonts w:eastAsiaTheme="minorHAnsi" w:cstheme="minorBidi"/>
          <w:sz w:val="22"/>
          <w:szCs w:val="22"/>
          <w:u w:val="single"/>
        </w:rPr>
        <w:fldChar w:fldCharType="end"/>
      </w:r>
      <w:r w:rsidRPr="00324458">
        <w:rPr>
          <w:rFonts w:eastAsiaTheme="minorHAnsi" w:cstheme="minorBidi"/>
          <w:sz w:val="22"/>
          <w:szCs w:val="22"/>
        </w:rPr>
        <w:t xml:space="preserve"> below depicts EMHS’ organizations chart.</w:t>
      </w:r>
    </w:p>
    <w:p w:rsidR="008D580E" w:rsidRPr="0087117D" w:rsidRDefault="008D580E" w:rsidP="008D580E">
      <w:pPr>
        <w:tabs>
          <w:tab w:val="left" w:pos="1080"/>
        </w:tabs>
        <w:rPr>
          <w:rFonts w:eastAsiaTheme="minorHAnsi" w:cstheme="minorBidi"/>
          <w:sz w:val="22"/>
          <w:szCs w:val="22"/>
        </w:rPr>
      </w:pPr>
    </w:p>
    <w:p w:rsidR="008D580E" w:rsidRPr="008D580E" w:rsidRDefault="008D580E" w:rsidP="008D580E">
      <w:pPr>
        <w:keepNext/>
        <w:spacing w:after="200"/>
        <w:jc w:val="center"/>
        <w:rPr>
          <w:rFonts w:eastAsiaTheme="minorHAnsi" w:cstheme="minorBidi"/>
          <w:b/>
          <w:bCs/>
        </w:rPr>
      </w:pPr>
      <w:bookmarkStart w:id="7" w:name="_Ref415495426"/>
      <w:bookmarkStart w:id="8" w:name="_Toc417386842"/>
      <w:r w:rsidRPr="008D580E">
        <w:rPr>
          <w:rFonts w:eastAsiaTheme="minorHAnsi" w:cstheme="minorBidi"/>
          <w:b/>
          <w:bCs/>
          <w:u w:val="single"/>
        </w:rPr>
        <w:t xml:space="preserve">Figure </w:t>
      </w:r>
      <w:r w:rsidRPr="008D580E">
        <w:rPr>
          <w:rFonts w:eastAsiaTheme="minorHAnsi" w:cstheme="minorBidi"/>
          <w:b/>
          <w:bCs/>
          <w:u w:val="single"/>
        </w:rPr>
        <w:fldChar w:fldCharType="begin"/>
      </w:r>
      <w:r w:rsidRPr="008D580E">
        <w:rPr>
          <w:rFonts w:eastAsiaTheme="minorHAnsi" w:cstheme="minorBidi"/>
          <w:b/>
          <w:bCs/>
          <w:u w:val="single"/>
        </w:rPr>
        <w:instrText xml:space="preserve"> SEQ Figure \* ARABIC </w:instrText>
      </w:r>
      <w:r w:rsidRPr="008D580E">
        <w:rPr>
          <w:rFonts w:eastAsiaTheme="minorHAnsi" w:cstheme="minorBidi"/>
          <w:b/>
          <w:bCs/>
          <w:u w:val="single"/>
        </w:rPr>
        <w:fldChar w:fldCharType="separate"/>
      </w:r>
      <w:r w:rsidR="009075EA">
        <w:rPr>
          <w:rFonts w:eastAsiaTheme="minorHAnsi" w:cstheme="minorBidi"/>
          <w:b/>
          <w:bCs/>
          <w:noProof/>
          <w:u w:val="single"/>
        </w:rPr>
        <w:t>1</w:t>
      </w:r>
      <w:r w:rsidRPr="008D580E">
        <w:rPr>
          <w:rFonts w:eastAsiaTheme="minorHAnsi" w:cstheme="minorBidi"/>
          <w:b/>
          <w:bCs/>
          <w:u w:val="single"/>
        </w:rPr>
        <w:fldChar w:fldCharType="end"/>
      </w:r>
      <w:bookmarkEnd w:id="7"/>
      <w:r w:rsidRPr="008D580E">
        <w:rPr>
          <w:rFonts w:eastAsiaTheme="minorHAnsi" w:cstheme="minorBidi"/>
          <w:b/>
          <w:bCs/>
        </w:rPr>
        <w:t>: Post-affiliation Organizational Chart</w:t>
      </w:r>
      <w:bookmarkEnd w:id="8"/>
    </w:p>
    <w:p w:rsidR="008D580E" w:rsidRPr="008D580E" w:rsidRDefault="008D580E" w:rsidP="008D580E">
      <w:pPr>
        <w:keepNext/>
        <w:spacing w:after="200" w:line="276" w:lineRule="auto"/>
        <w:jc w:val="center"/>
        <w:rPr>
          <w:rFonts w:eastAsiaTheme="minorHAnsi" w:cstheme="minorBidi"/>
          <w:sz w:val="22"/>
          <w:szCs w:val="22"/>
        </w:rPr>
      </w:pPr>
      <w:r w:rsidRPr="008D580E">
        <w:rPr>
          <w:rFonts w:asciiTheme="minorHAnsi" w:eastAsiaTheme="minorHAnsi" w:hAnsiTheme="minorHAnsi" w:cstheme="minorBidi"/>
          <w:sz w:val="22"/>
          <w:szCs w:val="22"/>
        </w:rPr>
        <w:object w:dxaOrig="7087" w:dyaOrig="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266.2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5" DrawAspect="Content" ObjectID="_1498026600" r:id="rId16"/>
        </w:object>
      </w:r>
    </w:p>
    <w:p w:rsidR="008D580E" w:rsidRPr="00324458" w:rsidRDefault="008D580E" w:rsidP="00190A79">
      <w:pPr>
        <w:keepNext/>
        <w:jc w:val="both"/>
        <w:rPr>
          <w:rFonts w:eastAsiaTheme="minorHAnsi" w:cstheme="minorBidi"/>
          <w:bCs/>
          <w:sz w:val="22"/>
          <w:szCs w:val="22"/>
        </w:rPr>
      </w:pPr>
      <w:r w:rsidRPr="00324458">
        <w:rPr>
          <w:rFonts w:eastAsiaTheme="minorHAnsi" w:cstheme="minorBidi"/>
          <w:b/>
          <w:bCs/>
          <w:sz w:val="22"/>
          <w:szCs w:val="22"/>
        </w:rPr>
        <w:t xml:space="preserve">Note: </w:t>
      </w:r>
      <w:r w:rsidRPr="00324458">
        <w:rPr>
          <w:rFonts w:eastAsiaTheme="minorHAnsi" w:cstheme="minorBidi"/>
          <w:bCs/>
          <w:sz w:val="22"/>
          <w:szCs w:val="22"/>
        </w:rPr>
        <w:t xml:space="preserve">Beacon Health LLC included due to relevance to the Transaction.  Other JV relationships are not included in </w:t>
      </w:r>
      <w:r w:rsidRPr="00324458">
        <w:rPr>
          <w:rFonts w:eastAsiaTheme="minorHAnsi" w:cstheme="minorBidi"/>
          <w:bCs/>
          <w:sz w:val="22"/>
          <w:szCs w:val="22"/>
          <w:u w:val="single"/>
        </w:rPr>
        <w:fldChar w:fldCharType="begin"/>
      </w:r>
      <w:r w:rsidRPr="00324458">
        <w:rPr>
          <w:rFonts w:eastAsiaTheme="minorHAnsi" w:cstheme="minorBidi"/>
          <w:bCs/>
          <w:sz w:val="22"/>
          <w:szCs w:val="22"/>
          <w:u w:val="single"/>
        </w:rPr>
        <w:instrText xml:space="preserve"> REF _Ref415495426 \h  \* MERGEFORMAT </w:instrText>
      </w:r>
      <w:r w:rsidRPr="00324458">
        <w:rPr>
          <w:rFonts w:eastAsiaTheme="minorHAnsi" w:cstheme="minorBidi"/>
          <w:bCs/>
          <w:sz w:val="22"/>
          <w:szCs w:val="22"/>
          <w:u w:val="single"/>
        </w:rPr>
      </w:r>
      <w:r w:rsidRPr="00324458">
        <w:rPr>
          <w:rFonts w:eastAsiaTheme="minorHAnsi" w:cstheme="minorBidi"/>
          <w:bCs/>
          <w:sz w:val="22"/>
          <w:szCs w:val="22"/>
          <w:u w:val="single"/>
        </w:rPr>
        <w:fldChar w:fldCharType="separate"/>
      </w:r>
      <w:r w:rsidR="009075EA" w:rsidRPr="009075EA">
        <w:rPr>
          <w:rFonts w:eastAsiaTheme="minorHAnsi" w:cstheme="minorBidi"/>
          <w:bCs/>
          <w:sz w:val="22"/>
          <w:szCs w:val="22"/>
          <w:u w:val="single"/>
        </w:rPr>
        <w:t xml:space="preserve">Figure </w:t>
      </w:r>
      <w:r w:rsidR="009075EA" w:rsidRPr="009075EA">
        <w:rPr>
          <w:rFonts w:eastAsiaTheme="minorHAnsi" w:cstheme="minorBidi"/>
          <w:bCs/>
          <w:noProof/>
          <w:sz w:val="22"/>
          <w:szCs w:val="22"/>
          <w:u w:val="single"/>
        </w:rPr>
        <w:t>1</w:t>
      </w:r>
      <w:r w:rsidRPr="00324458">
        <w:rPr>
          <w:rFonts w:eastAsiaTheme="minorHAnsi" w:cstheme="minorBidi"/>
          <w:bCs/>
          <w:sz w:val="22"/>
          <w:szCs w:val="22"/>
          <w:u w:val="single"/>
        </w:rPr>
        <w:fldChar w:fldCharType="end"/>
      </w:r>
      <w:r w:rsidRPr="00324458">
        <w:rPr>
          <w:rFonts w:eastAsiaTheme="minorHAnsi" w:cstheme="minorBidi"/>
          <w:bCs/>
          <w:sz w:val="22"/>
          <w:szCs w:val="22"/>
        </w:rPr>
        <w:t>.</w:t>
      </w:r>
    </w:p>
    <w:p w:rsidR="00C1159A" w:rsidRPr="00324458" w:rsidRDefault="00C1159A" w:rsidP="008D580E">
      <w:pPr>
        <w:keepNext/>
        <w:spacing w:after="200"/>
        <w:jc w:val="center"/>
        <w:rPr>
          <w:rFonts w:eastAsiaTheme="minorHAnsi" w:cstheme="minorBidi"/>
          <w:b/>
          <w:bCs/>
          <w:sz w:val="22"/>
          <w:szCs w:val="22"/>
          <w:u w:val="single"/>
        </w:rPr>
      </w:pPr>
      <w:bookmarkStart w:id="9" w:name="_Toc417386822"/>
    </w:p>
    <w:p w:rsidR="008D580E" w:rsidRPr="00324458" w:rsidRDefault="008D580E" w:rsidP="008D580E">
      <w:pPr>
        <w:keepNext/>
        <w:spacing w:after="200"/>
        <w:jc w:val="center"/>
        <w:rPr>
          <w:rFonts w:eastAsiaTheme="minorHAnsi" w:cstheme="minorBidi"/>
          <w:b/>
          <w:bCs/>
          <w:sz w:val="22"/>
          <w:szCs w:val="22"/>
        </w:rPr>
      </w:pPr>
      <w:r w:rsidRPr="00324458">
        <w:rPr>
          <w:rFonts w:eastAsiaTheme="minorHAnsi" w:cstheme="minorBidi"/>
          <w:b/>
          <w:bCs/>
          <w:sz w:val="22"/>
          <w:szCs w:val="22"/>
          <w:u w:val="single"/>
        </w:rPr>
        <w:t xml:space="preserve">Table </w:t>
      </w:r>
      <w:r w:rsidRPr="00324458">
        <w:rPr>
          <w:rFonts w:eastAsiaTheme="minorHAnsi" w:cstheme="minorBidi"/>
          <w:b/>
          <w:bCs/>
          <w:sz w:val="22"/>
          <w:szCs w:val="22"/>
          <w:u w:val="single"/>
        </w:rPr>
        <w:fldChar w:fldCharType="begin"/>
      </w:r>
      <w:r w:rsidRPr="00324458">
        <w:rPr>
          <w:rFonts w:eastAsiaTheme="minorHAnsi" w:cstheme="minorBidi"/>
          <w:b/>
          <w:bCs/>
          <w:sz w:val="22"/>
          <w:szCs w:val="22"/>
          <w:u w:val="single"/>
        </w:rPr>
        <w:instrText xml:space="preserve"> SEQ Table \* ARABIC </w:instrText>
      </w:r>
      <w:r w:rsidRPr="00324458">
        <w:rPr>
          <w:rFonts w:eastAsiaTheme="minorHAnsi" w:cstheme="minorBidi"/>
          <w:b/>
          <w:bCs/>
          <w:sz w:val="22"/>
          <w:szCs w:val="22"/>
          <w:u w:val="single"/>
        </w:rPr>
        <w:fldChar w:fldCharType="separate"/>
      </w:r>
      <w:r w:rsidR="009075EA">
        <w:rPr>
          <w:rFonts w:eastAsiaTheme="minorHAnsi" w:cstheme="minorBidi"/>
          <w:b/>
          <w:bCs/>
          <w:noProof/>
          <w:sz w:val="22"/>
          <w:szCs w:val="22"/>
          <w:u w:val="single"/>
        </w:rPr>
        <w:t>1</w:t>
      </w:r>
      <w:r w:rsidRPr="00324458">
        <w:rPr>
          <w:rFonts w:eastAsiaTheme="minorHAnsi" w:cstheme="minorBidi"/>
          <w:b/>
          <w:bCs/>
          <w:sz w:val="22"/>
          <w:szCs w:val="22"/>
          <w:u w:val="single"/>
        </w:rPr>
        <w:fldChar w:fldCharType="end"/>
      </w:r>
      <w:r w:rsidRPr="00324458">
        <w:rPr>
          <w:rFonts w:eastAsiaTheme="minorHAnsi" w:cstheme="minorBidi"/>
          <w:b/>
          <w:bCs/>
          <w:sz w:val="22"/>
          <w:szCs w:val="22"/>
        </w:rPr>
        <w:t>: EMHS’ Clinical Service Provider Organizations</w:t>
      </w:r>
      <w:bookmarkEnd w:id="9"/>
    </w:p>
    <w:tbl>
      <w:tblPr>
        <w:tblStyle w:val="TableGrid3"/>
        <w:tblW w:w="9558" w:type="dxa"/>
        <w:tblLook w:val="04A0" w:firstRow="1" w:lastRow="0" w:firstColumn="1" w:lastColumn="0" w:noHBand="0" w:noVBand="1"/>
      </w:tblPr>
      <w:tblGrid>
        <w:gridCol w:w="2808"/>
        <w:gridCol w:w="6750"/>
      </w:tblGrid>
      <w:tr w:rsidR="008D580E" w:rsidRPr="00324458" w:rsidTr="00190A79">
        <w:trPr>
          <w:tblHeader/>
        </w:trPr>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Organization</w:t>
            </w:r>
          </w:p>
        </w:tc>
        <w:tc>
          <w:tcPr>
            <w:tcW w:w="6750" w:type="dxa"/>
          </w:tcPr>
          <w:p w:rsidR="008D580E" w:rsidRPr="00324458" w:rsidRDefault="008D580E" w:rsidP="008D580E">
            <w:pPr>
              <w:rPr>
                <w:rFonts w:ascii="Times New Roman" w:hAnsi="Times New Roman" w:cs="Times New Roman"/>
                <w:sz w:val="22"/>
                <w:szCs w:val="22"/>
                <w:u w:val="single"/>
              </w:rPr>
            </w:pPr>
            <w:r w:rsidRPr="00324458">
              <w:rPr>
                <w:rFonts w:ascii="Times New Roman" w:hAnsi="Times New Roman" w:cs="Times New Roman"/>
                <w:b/>
                <w:sz w:val="22"/>
                <w:szCs w:val="22"/>
              </w:rPr>
              <w:t>Description</w:t>
            </w:r>
          </w:p>
        </w:tc>
      </w:tr>
      <w:tr w:rsidR="008D580E" w:rsidRPr="00324458"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Acadia Hospital</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268 Stillwater Ave</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Bangor, ME 04401</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u w:val="single"/>
              </w:rPr>
              <w:t>Acadia Hospital:</w:t>
            </w:r>
            <w:r w:rsidRPr="00324458">
              <w:rPr>
                <w:rFonts w:ascii="Times New Roman" w:hAnsi="Times New Roman" w:cs="Times New Roman"/>
                <w:sz w:val="22"/>
                <w:szCs w:val="22"/>
              </w:rPr>
              <w:t xml:space="preserve"> Acadia is a 100 bed non-profit, acute-care hospital and community mental health agency, located in Bangor, Maine, providing both hospital-based and community-based mental health and substance abuse treatment services to the people of Maine.   Acadia was the first psychiatric hospital in the US to receive Magnet recognition from the American Nurses Association. </w:t>
            </w:r>
          </w:p>
          <w:p w:rsidR="008D580E" w:rsidRPr="00324458" w:rsidRDefault="008D580E" w:rsidP="008D580E">
            <w:pPr>
              <w:ind w:left="18"/>
              <w:rPr>
                <w:rFonts w:ascii="Times New Roman" w:hAnsi="Times New Roman" w:cs="Times New Roman"/>
                <w:sz w:val="22"/>
                <w:szCs w:val="22"/>
              </w:rPr>
            </w:pP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 xml:space="preserve">Acadia currently is contracted to provide tele-psychiatry services to Maine Coast Memorial Hospital’s emergency department. </w:t>
            </w:r>
          </w:p>
        </w:tc>
      </w:tr>
      <w:tr w:rsidR="008D580E" w:rsidRPr="00324458"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Affiliated Healthcare Services (AHS)</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931 Union Street</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PO Box 940</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Bangor, ME 04401</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u w:val="single"/>
              </w:rPr>
              <w:t>Affiliated Healthcare Services (AHS):</w:t>
            </w:r>
            <w:r w:rsidRPr="00324458">
              <w:rPr>
                <w:rFonts w:ascii="Times New Roman" w:hAnsi="Times New Roman" w:cs="Times New Roman"/>
                <w:sz w:val="22"/>
                <w:szCs w:val="22"/>
              </w:rPr>
              <w:t xml:space="preserve"> AHS is a Maine-based company that has built one of the largest healthcare support networks in all of New England.  AHS provides regional referral lab, materiel management, transcription, and collection services and offers ground ambulance transportation.  AHS has several retail pharmacy locations.</w:t>
            </w:r>
          </w:p>
          <w:p w:rsidR="008D580E" w:rsidRPr="00324458" w:rsidRDefault="008D580E" w:rsidP="008D580E">
            <w:pPr>
              <w:ind w:left="18"/>
              <w:rPr>
                <w:rFonts w:ascii="Times New Roman" w:hAnsi="Times New Roman" w:cs="Times New Roman"/>
                <w:sz w:val="22"/>
                <w:szCs w:val="22"/>
              </w:rPr>
            </w:pPr>
          </w:p>
        </w:tc>
      </w:tr>
    </w:tbl>
    <w:p w:rsidR="00324458" w:rsidRDefault="00324458" w:rsidP="008D580E">
      <w:pPr>
        <w:rPr>
          <w:b/>
          <w:sz w:val="22"/>
          <w:szCs w:val="22"/>
        </w:rPr>
      </w:pPr>
    </w:p>
    <w:p w:rsidR="0087117D" w:rsidRDefault="0087117D" w:rsidP="008D580E">
      <w:pPr>
        <w:rPr>
          <w:b/>
          <w:sz w:val="22"/>
          <w:szCs w:val="22"/>
        </w:rPr>
      </w:pPr>
    </w:p>
    <w:p w:rsidR="0087117D" w:rsidRDefault="0087117D" w:rsidP="008D580E">
      <w:pPr>
        <w:rPr>
          <w:b/>
          <w:sz w:val="22"/>
          <w:szCs w:val="22"/>
        </w:rPr>
        <w:sectPr w:rsidR="0087117D" w:rsidSect="00274534">
          <w:headerReference w:type="default" r:id="rId17"/>
          <w:pgSz w:w="12240" w:h="15840"/>
          <w:pgMar w:top="1008" w:right="1440" w:bottom="1008" w:left="1440" w:header="720" w:footer="720" w:gutter="0"/>
          <w:cols w:space="720"/>
          <w:docGrid w:linePitch="360"/>
        </w:sectPr>
      </w:pPr>
    </w:p>
    <w:tbl>
      <w:tblPr>
        <w:tblStyle w:val="TableGrid3"/>
        <w:tblW w:w="9558" w:type="dxa"/>
        <w:tblLook w:val="04A0" w:firstRow="1" w:lastRow="0" w:firstColumn="1" w:lastColumn="0" w:noHBand="0" w:noVBand="1"/>
      </w:tblPr>
      <w:tblGrid>
        <w:gridCol w:w="2808"/>
        <w:gridCol w:w="6750"/>
      </w:tblGrid>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lastRenderedPageBreak/>
              <w:t>Beacon Health LLC</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797 Wilson St.</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Brewer, ME 04412</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 xml:space="preserve">Beacon Health is a limited liability corporation with accountable care functions, including risk contracting, provider network development, population health management and related data analytics.   </w:t>
            </w:r>
          </w:p>
          <w:p w:rsidR="008D580E" w:rsidRPr="00324458" w:rsidRDefault="008D580E" w:rsidP="008D580E">
            <w:pPr>
              <w:ind w:left="18"/>
              <w:rPr>
                <w:rFonts w:ascii="Times New Roman" w:hAnsi="Times New Roman" w:cs="Times New Roman"/>
                <w:sz w:val="22"/>
                <w:szCs w:val="22"/>
              </w:rPr>
            </w:pP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 xml:space="preserve">Beacon Health is contracted to provide care managers based in MCMH’s primary care practices.  </w:t>
            </w: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Blue Hill Memorial Hospital (BHMH)</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57 Water Street</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Blue Hill, ME 04614</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u w:val="single"/>
              </w:rPr>
              <w:t>Blue Hill Memorial Hospital (BHMH):</w:t>
            </w:r>
            <w:r w:rsidRPr="00324458">
              <w:rPr>
                <w:rFonts w:ascii="Times New Roman" w:hAnsi="Times New Roman" w:cs="Times New Roman"/>
                <w:sz w:val="22"/>
                <w:szCs w:val="22"/>
              </w:rPr>
              <w:t xml:space="preserve"> BHMH is a 25-bed critical access hospital, located in Blue Hill, Maine. BHMH offers primary and selected specialty healthcare services.  Primary care practices are located in Blue Hill, </w:t>
            </w:r>
            <w:proofErr w:type="spellStart"/>
            <w:r w:rsidRPr="00324458">
              <w:rPr>
                <w:rFonts w:ascii="Times New Roman" w:hAnsi="Times New Roman" w:cs="Times New Roman"/>
                <w:sz w:val="22"/>
                <w:szCs w:val="22"/>
              </w:rPr>
              <w:t>Castine</w:t>
            </w:r>
            <w:proofErr w:type="spellEnd"/>
            <w:r w:rsidRPr="00324458">
              <w:rPr>
                <w:rFonts w:ascii="Times New Roman" w:hAnsi="Times New Roman" w:cs="Times New Roman"/>
                <w:sz w:val="22"/>
                <w:szCs w:val="22"/>
              </w:rPr>
              <w:t xml:space="preserve">, and Stonington.  </w:t>
            </w:r>
          </w:p>
          <w:p w:rsidR="008D580E" w:rsidRPr="00324458" w:rsidRDefault="008D580E" w:rsidP="008D580E">
            <w:pPr>
              <w:ind w:left="18"/>
              <w:rPr>
                <w:rFonts w:ascii="Times New Roman" w:hAnsi="Times New Roman" w:cs="Times New Roman"/>
                <w:sz w:val="22"/>
                <w:szCs w:val="22"/>
                <w:u w:val="single"/>
              </w:rPr>
            </w:pP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BHMC collaborates with Maine Coast on obstetrics care.</w:t>
            </w: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C.A. Dean Memorial Hospital (C.A. Dean)</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 xml:space="preserve">364 </w:t>
            </w:r>
            <w:proofErr w:type="spellStart"/>
            <w:r w:rsidRPr="00324458">
              <w:rPr>
                <w:rFonts w:ascii="Times New Roman" w:hAnsi="Times New Roman" w:cs="Times New Roman"/>
                <w:sz w:val="22"/>
                <w:szCs w:val="22"/>
              </w:rPr>
              <w:t>Pritham</w:t>
            </w:r>
            <w:proofErr w:type="spellEnd"/>
            <w:r w:rsidRPr="00324458">
              <w:rPr>
                <w:rFonts w:ascii="Times New Roman" w:hAnsi="Times New Roman" w:cs="Times New Roman"/>
                <w:sz w:val="22"/>
                <w:szCs w:val="22"/>
              </w:rPr>
              <w:t xml:space="preserve"> Avenue</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Greenville, ME 04441</w:t>
            </w:r>
          </w:p>
        </w:tc>
        <w:tc>
          <w:tcPr>
            <w:tcW w:w="6750" w:type="dxa"/>
          </w:tcPr>
          <w:p w:rsidR="008D580E" w:rsidRPr="00324458" w:rsidRDefault="008D580E" w:rsidP="008D580E">
            <w:pPr>
              <w:ind w:left="18"/>
              <w:rPr>
                <w:rFonts w:ascii="Times New Roman" w:hAnsi="Times New Roman" w:cs="Times New Roman"/>
                <w:sz w:val="22"/>
                <w:szCs w:val="22"/>
                <w:u w:val="single"/>
              </w:rPr>
            </w:pPr>
            <w:r w:rsidRPr="00324458">
              <w:rPr>
                <w:rFonts w:ascii="Times New Roman" w:hAnsi="Times New Roman" w:cs="Times New Roman"/>
                <w:sz w:val="22"/>
                <w:szCs w:val="22"/>
                <w:u w:val="single"/>
              </w:rPr>
              <w:t>C.A. Dean Memorial Hospital (C.A. Dean):</w:t>
            </w:r>
            <w:r w:rsidRPr="00324458">
              <w:rPr>
                <w:rFonts w:ascii="Times New Roman" w:hAnsi="Times New Roman" w:cs="Times New Roman"/>
                <w:sz w:val="22"/>
                <w:szCs w:val="22"/>
              </w:rPr>
              <w:t xml:space="preserve"> C. A. Dean is a 25-bed critical access hospital located near Moosehead Lake in Greenville, Maine. C.A. Dean is also the home to Northwood Healthcare, a primary care practice with offices in Greenville, Monson and </w:t>
            </w:r>
            <w:proofErr w:type="spellStart"/>
            <w:r w:rsidRPr="00324458">
              <w:rPr>
                <w:rFonts w:ascii="Times New Roman" w:hAnsi="Times New Roman" w:cs="Times New Roman"/>
                <w:sz w:val="22"/>
                <w:szCs w:val="22"/>
              </w:rPr>
              <w:t>Sangerville</w:t>
            </w:r>
            <w:proofErr w:type="spellEnd"/>
            <w:r w:rsidRPr="00324458">
              <w:rPr>
                <w:rFonts w:ascii="Times New Roman" w:hAnsi="Times New Roman" w:cs="Times New Roman"/>
                <w:sz w:val="22"/>
                <w:szCs w:val="22"/>
              </w:rPr>
              <w:t xml:space="preserve">. C.A. Dean provides acute, skilled, and nursing facility beds, as well as 24-hour emergency medical services and a ground ambulance program.   </w:t>
            </w: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Eastern Maine Medical Center (EMMC)</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489 State Street</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Bangor, ME 04401</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u w:val="single"/>
              </w:rPr>
              <w:t>Eastern Maine Medical Center (EMMC):</w:t>
            </w:r>
            <w:r w:rsidRPr="00324458">
              <w:rPr>
                <w:rFonts w:ascii="Times New Roman" w:hAnsi="Times New Roman" w:cs="Times New Roman"/>
                <w:sz w:val="22"/>
                <w:szCs w:val="22"/>
              </w:rPr>
              <w:t xml:space="preserve"> EMMC, located in Bangor, Maine, is a 411 bed hospital serving communities throughout central, eastern, and northern Maine. EMMC and its medical staff of more than 400 active medical staff physicians provide three-quarters of the primary-care hospital services offered in the Bangor area, as well as specialty and intensive services to the northern two-thirds of the state.  EMMC is implementing a facility modernization project which will upgrade patient rooms, surgery, and heart services, among others.</w:t>
            </w:r>
          </w:p>
          <w:p w:rsidR="008D580E" w:rsidRPr="00324458" w:rsidRDefault="008D580E" w:rsidP="008D580E">
            <w:pPr>
              <w:ind w:left="18"/>
              <w:rPr>
                <w:rFonts w:ascii="Times New Roman" w:hAnsi="Times New Roman" w:cs="Times New Roman"/>
                <w:sz w:val="22"/>
                <w:szCs w:val="22"/>
              </w:rPr>
            </w:pP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EMMC is a regional resource for healthcare and health information, a source of support and assistance for area physicians and other healthcare providers, and a training ground for the health professionals of the future. EMMC also provides outreach clinics to many local hospitals in the region, allowing easier access for patients and supporting the role of those hospitals in their communities.</w:t>
            </w:r>
          </w:p>
          <w:p w:rsidR="008D580E" w:rsidRPr="00324458" w:rsidRDefault="008D580E" w:rsidP="008D580E">
            <w:pPr>
              <w:ind w:left="18"/>
              <w:rPr>
                <w:rFonts w:ascii="Times New Roman" w:hAnsi="Times New Roman" w:cs="Times New Roman"/>
                <w:sz w:val="22"/>
                <w:szCs w:val="22"/>
              </w:rPr>
            </w:pP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A selected list of recent recognitions follows:</w:t>
            </w:r>
          </w:p>
          <w:p w:rsidR="008D580E" w:rsidRPr="00324458" w:rsidRDefault="008D580E" w:rsidP="00190A79">
            <w:pPr>
              <w:numPr>
                <w:ilvl w:val="0"/>
                <w:numId w:val="21"/>
              </w:numPr>
              <w:contextualSpacing/>
              <w:rPr>
                <w:rFonts w:ascii="Times New Roman" w:hAnsi="Times New Roman" w:cs="Times New Roman"/>
                <w:sz w:val="22"/>
                <w:szCs w:val="22"/>
              </w:rPr>
            </w:pPr>
            <w:r w:rsidRPr="00324458">
              <w:rPr>
                <w:rFonts w:ascii="Times New Roman" w:hAnsi="Times New Roman" w:cs="Times New Roman"/>
                <w:bCs/>
                <w:iCs/>
                <w:sz w:val="22"/>
                <w:szCs w:val="22"/>
              </w:rPr>
              <w:t xml:space="preserve">Maine Tobacco-Free Hospital Network 2014 Gold Award for a tobacco-free environment. </w:t>
            </w:r>
            <w:r w:rsidRPr="00324458">
              <w:rPr>
                <w:rFonts w:ascii="Times New Roman" w:hAnsi="Times New Roman" w:cs="Times New Roman"/>
                <w:iCs/>
                <w:sz w:val="22"/>
                <w:szCs w:val="22"/>
              </w:rPr>
              <w:t>(November 2014)</w:t>
            </w:r>
          </w:p>
          <w:p w:rsidR="008D580E" w:rsidRPr="00324458" w:rsidRDefault="008D580E" w:rsidP="00190A79">
            <w:pPr>
              <w:numPr>
                <w:ilvl w:val="0"/>
                <w:numId w:val="21"/>
              </w:numPr>
              <w:spacing w:before="100" w:beforeAutospacing="1" w:after="100" w:afterAutospacing="1"/>
              <w:rPr>
                <w:rFonts w:ascii="Times New Roman" w:hAnsi="Times New Roman" w:cs="Times New Roman"/>
                <w:sz w:val="22"/>
                <w:szCs w:val="22"/>
              </w:rPr>
            </w:pPr>
            <w:r w:rsidRPr="00324458">
              <w:rPr>
                <w:rFonts w:ascii="Times New Roman" w:hAnsi="Times New Roman" w:cs="Times New Roman"/>
                <w:bCs/>
                <w:iCs/>
                <w:sz w:val="22"/>
                <w:szCs w:val="22"/>
              </w:rPr>
              <w:t xml:space="preserve">EMMC receives “A” in patient safety measures from the Hospital Safety Score by The Leapfrog Group </w:t>
            </w:r>
            <w:r w:rsidRPr="00324458">
              <w:rPr>
                <w:rFonts w:ascii="Times New Roman" w:hAnsi="Times New Roman" w:cs="Times New Roman"/>
                <w:iCs/>
                <w:sz w:val="22"/>
                <w:szCs w:val="22"/>
              </w:rPr>
              <w:t>(November 2014)</w:t>
            </w:r>
          </w:p>
          <w:p w:rsidR="008D580E" w:rsidRPr="00324458" w:rsidRDefault="008D580E" w:rsidP="00190A79">
            <w:pPr>
              <w:numPr>
                <w:ilvl w:val="0"/>
                <w:numId w:val="21"/>
              </w:numPr>
              <w:spacing w:before="100" w:beforeAutospacing="1" w:after="100" w:afterAutospacing="1"/>
              <w:rPr>
                <w:rFonts w:ascii="Times New Roman" w:hAnsi="Times New Roman" w:cs="Times New Roman"/>
                <w:sz w:val="22"/>
                <w:szCs w:val="22"/>
              </w:rPr>
            </w:pPr>
            <w:r w:rsidRPr="00324458">
              <w:rPr>
                <w:rFonts w:ascii="Times New Roman" w:hAnsi="Times New Roman" w:cs="Times New Roman"/>
                <w:bCs/>
                <w:iCs/>
                <w:sz w:val="22"/>
                <w:szCs w:val="22"/>
              </w:rPr>
              <w:t xml:space="preserve">EMMC Vascular Laboratory Receives Three Year Accreditation by the </w:t>
            </w:r>
            <w:proofErr w:type="spellStart"/>
            <w:r w:rsidRPr="00324458">
              <w:rPr>
                <w:rFonts w:ascii="Times New Roman" w:hAnsi="Times New Roman" w:cs="Times New Roman"/>
                <w:bCs/>
                <w:iCs/>
                <w:sz w:val="22"/>
                <w:szCs w:val="22"/>
              </w:rPr>
              <w:t>Intersocietal</w:t>
            </w:r>
            <w:proofErr w:type="spellEnd"/>
            <w:r w:rsidRPr="00324458">
              <w:rPr>
                <w:rFonts w:ascii="Times New Roman" w:hAnsi="Times New Roman" w:cs="Times New Roman"/>
                <w:bCs/>
                <w:iCs/>
                <w:sz w:val="22"/>
                <w:szCs w:val="22"/>
              </w:rPr>
              <w:t xml:space="preserve"> Accreditation Commission </w:t>
            </w:r>
            <w:r w:rsidRPr="00324458">
              <w:rPr>
                <w:rFonts w:ascii="Times New Roman" w:hAnsi="Times New Roman" w:cs="Times New Roman"/>
                <w:iCs/>
                <w:sz w:val="22"/>
                <w:szCs w:val="22"/>
              </w:rPr>
              <w:t>(September 2014)</w:t>
            </w:r>
          </w:p>
          <w:p w:rsidR="008D580E" w:rsidRPr="00324458" w:rsidRDefault="008D580E" w:rsidP="00190A79">
            <w:pPr>
              <w:numPr>
                <w:ilvl w:val="0"/>
                <w:numId w:val="21"/>
              </w:numPr>
              <w:spacing w:before="100" w:beforeAutospacing="1" w:after="100" w:afterAutospacing="1"/>
              <w:rPr>
                <w:rFonts w:ascii="Times New Roman" w:hAnsi="Times New Roman" w:cs="Times New Roman"/>
                <w:sz w:val="22"/>
                <w:szCs w:val="22"/>
              </w:rPr>
            </w:pPr>
            <w:r w:rsidRPr="00324458">
              <w:rPr>
                <w:rFonts w:ascii="Times New Roman" w:hAnsi="Times New Roman" w:cs="Times New Roman"/>
                <w:bCs/>
                <w:iCs/>
                <w:sz w:val="22"/>
                <w:szCs w:val="22"/>
              </w:rPr>
              <w:t>EMMC was recognized as “Most Wired” by the American Hospital Association.</w:t>
            </w:r>
            <w:r w:rsidRPr="00324458">
              <w:rPr>
                <w:rFonts w:ascii="Times New Roman" w:hAnsi="Times New Roman" w:cs="Times New Roman"/>
                <w:iCs/>
                <w:sz w:val="22"/>
                <w:szCs w:val="22"/>
              </w:rPr>
              <w:t xml:space="preserve"> </w:t>
            </w:r>
            <w:r w:rsidRPr="00324458">
              <w:rPr>
                <w:rFonts w:ascii="Times New Roman" w:hAnsi="Times New Roman" w:cs="Times New Roman"/>
                <w:bCs/>
                <w:iCs/>
                <w:sz w:val="22"/>
                <w:szCs w:val="22"/>
              </w:rPr>
              <w:t>(July 2014)</w:t>
            </w:r>
          </w:p>
          <w:p w:rsidR="008D580E" w:rsidRPr="00324458" w:rsidRDefault="008D580E" w:rsidP="00190A79">
            <w:pPr>
              <w:numPr>
                <w:ilvl w:val="0"/>
                <w:numId w:val="21"/>
              </w:numPr>
              <w:spacing w:before="100" w:beforeAutospacing="1" w:after="100" w:afterAutospacing="1"/>
              <w:rPr>
                <w:rFonts w:ascii="Times New Roman" w:hAnsi="Times New Roman" w:cs="Times New Roman"/>
                <w:sz w:val="22"/>
                <w:szCs w:val="22"/>
              </w:rPr>
            </w:pPr>
            <w:r w:rsidRPr="00324458">
              <w:rPr>
                <w:rFonts w:ascii="Times New Roman" w:hAnsi="Times New Roman" w:cs="Times New Roman"/>
                <w:bCs/>
                <w:iCs/>
                <w:sz w:val="22"/>
                <w:szCs w:val="22"/>
              </w:rPr>
              <w:t>EMMC earns recognition in exceptional performance with top awards for Exceeding Patient Expectations and Best Overall Performer from Avatar Solutions</w:t>
            </w:r>
            <w:r w:rsidRPr="00324458">
              <w:rPr>
                <w:rFonts w:ascii="Times New Roman" w:hAnsi="Times New Roman" w:cs="Times New Roman"/>
                <w:iCs/>
                <w:sz w:val="22"/>
                <w:szCs w:val="22"/>
              </w:rPr>
              <w:t xml:space="preserve">, </w:t>
            </w:r>
            <w:r w:rsidRPr="00324458">
              <w:rPr>
                <w:rFonts w:ascii="Times New Roman" w:hAnsi="Times New Roman" w:cs="Times New Roman"/>
                <w:bCs/>
                <w:iCs/>
                <w:sz w:val="22"/>
                <w:szCs w:val="22"/>
              </w:rPr>
              <w:t>(May 2014)</w:t>
            </w:r>
          </w:p>
          <w:p w:rsidR="008D580E" w:rsidRPr="00324458" w:rsidRDefault="008D580E" w:rsidP="00190A79">
            <w:pPr>
              <w:numPr>
                <w:ilvl w:val="0"/>
                <w:numId w:val="21"/>
              </w:numPr>
              <w:spacing w:before="100" w:beforeAutospacing="1" w:after="100" w:afterAutospacing="1"/>
              <w:rPr>
                <w:rFonts w:ascii="Times New Roman" w:hAnsi="Times New Roman" w:cs="Times New Roman"/>
                <w:sz w:val="22"/>
                <w:szCs w:val="22"/>
              </w:rPr>
            </w:pPr>
            <w:r w:rsidRPr="00324458">
              <w:rPr>
                <w:rFonts w:ascii="Times New Roman" w:hAnsi="Times New Roman" w:cs="Times New Roman"/>
                <w:bCs/>
                <w:iCs/>
                <w:sz w:val="22"/>
                <w:szCs w:val="22"/>
              </w:rPr>
              <w:t>EMMC Stroke Care receives 2014 With The Guidelines®—Stroke Gold-Plus Quality Achievement Award</w:t>
            </w:r>
            <w:r w:rsidRPr="00324458">
              <w:rPr>
                <w:rFonts w:ascii="Times New Roman" w:hAnsi="Times New Roman" w:cs="Times New Roman"/>
                <w:sz w:val="22"/>
                <w:szCs w:val="22"/>
              </w:rPr>
              <w:t>,</w:t>
            </w:r>
            <w:r w:rsidRPr="00324458">
              <w:rPr>
                <w:rFonts w:ascii="Times New Roman" w:hAnsi="Times New Roman" w:cs="Times New Roman"/>
                <w:iCs/>
                <w:sz w:val="22"/>
                <w:szCs w:val="22"/>
              </w:rPr>
              <w:t xml:space="preserve">. </w:t>
            </w:r>
            <w:r w:rsidRPr="00324458">
              <w:rPr>
                <w:rFonts w:ascii="Times New Roman" w:hAnsi="Times New Roman" w:cs="Times New Roman"/>
                <w:bCs/>
                <w:iCs/>
                <w:sz w:val="22"/>
                <w:szCs w:val="22"/>
              </w:rPr>
              <w:t>(April 2014)</w:t>
            </w:r>
          </w:p>
          <w:p w:rsidR="008D580E" w:rsidRPr="00324458" w:rsidRDefault="008D580E" w:rsidP="00847E7B">
            <w:pPr>
              <w:numPr>
                <w:ilvl w:val="0"/>
                <w:numId w:val="21"/>
              </w:numPr>
              <w:spacing w:before="100" w:beforeAutospacing="1" w:after="100" w:afterAutospacing="1"/>
              <w:rPr>
                <w:rFonts w:ascii="Times New Roman" w:hAnsi="Times New Roman" w:cs="Times New Roman"/>
                <w:b/>
                <w:color w:val="FF0000"/>
                <w:sz w:val="22"/>
                <w:szCs w:val="22"/>
              </w:rPr>
            </w:pPr>
            <w:r w:rsidRPr="00324458">
              <w:rPr>
                <w:rFonts w:ascii="Times New Roman" w:hAnsi="Times New Roman" w:cs="Times New Roman"/>
                <w:bCs/>
                <w:iCs/>
                <w:sz w:val="22"/>
                <w:szCs w:val="22"/>
              </w:rPr>
              <w:t xml:space="preserve">EMMC celebrated zero preventable errors in the Centers for </w:t>
            </w:r>
            <w:r w:rsidRPr="00324458">
              <w:rPr>
                <w:rFonts w:ascii="Times New Roman" w:hAnsi="Times New Roman" w:cs="Times New Roman"/>
                <w:bCs/>
                <w:iCs/>
                <w:sz w:val="22"/>
                <w:szCs w:val="22"/>
              </w:rPr>
              <w:lastRenderedPageBreak/>
              <w:t>Medicare &amp; Medicaid Services’ core measures for heart attack, heart failure, pneumonia, and surgery for the months of July and August, 2013</w:t>
            </w:r>
          </w:p>
          <w:p w:rsidR="008D580E" w:rsidRPr="00324458" w:rsidRDefault="008D580E" w:rsidP="00190A79">
            <w:pPr>
              <w:numPr>
                <w:ilvl w:val="0"/>
                <w:numId w:val="21"/>
              </w:numPr>
              <w:spacing w:before="100" w:beforeAutospacing="1" w:after="100" w:afterAutospacing="1"/>
              <w:rPr>
                <w:rFonts w:ascii="Times New Roman" w:hAnsi="Times New Roman" w:cs="Times New Roman"/>
                <w:sz w:val="22"/>
                <w:szCs w:val="22"/>
              </w:rPr>
            </w:pPr>
            <w:r w:rsidRPr="00324458">
              <w:rPr>
                <w:rFonts w:ascii="Times New Roman" w:hAnsi="Times New Roman" w:cs="Times New Roman"/>
                <w:bCs/>
                <w:iCs/>
                <w:sz w:val="22"/>
                <w:szCs w:val="22"/>
              </w:rPr>
              <w:t>EMMC Named the First General and Bariatric Surgery Robotic Epicenter, September 2012.</w:t>
            </w:r>
          </w:p>
          <w:p w:rsidR="008D580E" w:rsidRPr="00324458" w:rsidRDefault="008D580E" w:rsidP="00C1159A">
            <w:pPr>
              <w:spacing w:before="100" w:beforeAutospacing="1" w:after="100" w:afterAutospacing="1"/>
              <w:ind w:left="18"/>
              <w:rPr>
                <w:rFonts w:ascii="Times New Roman" w:hAnsi="Times New Roman" w:cs="Times New Roman"/>
                <w:sz w:val="22"/>
                <w:szCs w:val="22"/>
              </w:rPr>
            </w:pPr>
            <w:r w:rsidRPr="00324458">
              <w:rPr>
                <w:rFonts w:ascii="Times New Roman" w:hAnsi="Times New Roman" w:cs="Times New Roman"/>
                <w:sz w:val="22"/>
                <w:szCs w:val="22"/>
              </w:rPr>
              <w:t>EMMC specialists currently provide cardiology, oncology, neurology, and pharmacy management services to supplement MCMH services in Ellsworth.</w:t>
            </w:r>
          </w:p>
        </w:tc>
      </w:tr>
      <w:tr w:rsidR="008D580E" w:rsidRPr="008D580E" w:rsidTr="00190A79">
        <w:trPr>
          <w:trHeight w:val="1862"/>
        </w:trPr>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lastRenderedPageBreak/>
              <w:t>Inland Hospital</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200 Kennedy Memorial Drive</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Waterville, ME 04901</w:t>
            </w:r>
          </w:p>
        </w:tc>
        <w:tc>
          <w:tcPr>
            <w:tcW w:w="6750" w:type="dxa"/>
          </w:tcPr>
          <w:p w:rsidR="008D580E" w:rsidRPr="00324458" w:rsidRDefault="008D580E" w:rsidP="008D580E">
            <w:pPr>
              <w:ind w:left="18"/>
              <w:rPr>
                <w:rFonts w:ascii="Times New Roman" w:hAnsi="Times New Roman" w:cs="Times New Roman"/>
                <w:sz w:val="22"/>
                <w:szCs w:val="22"/>
                <w:u w:val="single"/>
              </w:rPr>
            </w:pPr>
            <w:r w:rsidRPr="00324458">
              <w:rPr>
                <w:rFonts w:ascii="Times New Roman" w:hAnsi="Times New Roman" w:cs="Times New Roman"/>
                <w:sz w:val="22"/>
                <w:szCs w:val="22"/>
                <w:u w:val="single"/>
              </w:rPr>
              <w:t>Inland Hospital:</w:t>
            </w:r>
            <w:r w:rsidRPr="00324458">
              <w:rPr>
                <w:rFonts w:ascii="Times New Roman" w:hAnsi="Times New Roman" w:cs="Times New Roman"/>
                <w:sz w:val="22"/>
                <w:szCs w:val="22"/>
              </w:rPr>
              <w:t xml:space="preserve">  Inland Hospital is a 48 bed hospital in Waterville, Maine.  Inland affiliates include Lakewood, a 105-bed continuing care center on the hospital campus; and 18 primary and specialty care physician offices in Waterville and surrounding communities.  Lakewood provides a continuum of skilled nursing and rehabilitation services, secure dementia care and long term care services.</w:t>
            </w: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proofErr w:type="spellStart"/>
            <w:r w:rsidRPr="00324458">
              <w:rPr>
                <w:rFonts w:ascii="Times New Roman" w:hAnsi="Times New Roman" w:cs="Times New Roman"/>
                <w:b/>
                <w:sz w:val="22"/>
                <w:szCs w:val="22"/>
              </w:rPr>
              <w:t>LifeFlight</w:t>
            </w:r>
            <w:proofErr w:type="spellEnd"/>
            <w:r w:rsidRPr="00324458">
              <w:rPr>
                <w:rFonts w:ascii="Times New Roman" w:hAnsi="Times New Roman" w:cs="Times New Roman"/>
                <w:b/>
                <w:sz w:val="22"/>
                <w:szCs w:val="22"/>
              </w:rPr>
              <w:t xml:space="preserve"> of Maine (LOM)</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bCs/>
                <w:sz w:val="22"/>
                <w:szCs w:val="22"/>
              </w:rPr>
              <w:t>Bangor Crew Quarters</w:t>
            </w:r>
            <w:r w:rsidRPr="00324458">
              <w:rPr>
                <w:rFonts w:ascii="Times New Roman" w:hAnsi="Times New Roman" w:cs="Times New Roman"/>
                <w:sz w:val="22"/>
                <w:szCs w:val="22"/>
              </w:rPr>
              <w:br/>
              <w:t>EMMC, Kagan 4</w:t>
            </w:r>
            <w:r w:rsidRPr="00324458">
              <w:rPr>
                <w:rFonts w:ascii="Times New Roman" w:hAnsi="Times New Roman" w:cs="Times New Roman"/>
                <w:sz w:val="22"/>
                <w:szCs w:val="22"/>
              </w:rPr>
              <w:br/>
              <w:t>489 State Street</w:t>
            </w:r>
            <w:r w:rsidRPr="00324458">
              <w:rPr>
                <w:rFonts w:ascii="Times New Roman" w:hAnsi="Times New Roman" w:cs="Times New Roman"/>
                <w:sz w:val="22"/>
                <w:szCs w:val="22"/>
              </w:rPr>
              <w:br/>
              <w:t>Bangor, ME 04401</w:t>
            </w:r>
          </w:p>
        </w:tc>
        <w:tc>
          <w:tcPr>
            <w:tcW w:w="6750" w:type="dxa"/>
          </w:tcPr>
          <w:p w:rsidR="008D580E" w:rsidRPr="00324458" w:rsidRDefault="008D580E" w:rsidP="008D580E">
            <w:pPr>
              <w:ind w:left="18"/>
              <w:rPr>
                <w:rFonts w:ascii="Times New Roman" w:hAnsi="Times New Roman" w:cs="Times New Roman"/>
                <w:sz w:val="22"/>
                <w:szCs w:val="22"/>
              </w:rPr>
            </w:pPr>
            <w:proofErr w:type="spellStart"/>
            <w:r w:rsidRPr="00324458">
              <w:rPr>
                <w:rFonts w:ascii="Times New Roman" w:hAnsi="Times New Roman" w:cs="Times New Roman"/>
                <w:sz w:val="22"/>
                <w:szCs w:val="22"/>
                <w:u w:val="single"/>
              </w:rPr>
              <w:t>LifeFlight</w:t>
            </w:r>
            <w:proofErr w:type="spellEnd"/>
            <w:r w:rsidRPr="00324458">
              <w:rPr>
                <w:rFonts w:ascii="Times New Roman" w:hAnsi="Times New Roman" w:cs="Times New Roman"/>
                <w:sz w:val="22"/>
                <w:szCs w:val="22"/>
                <w:u w:val="single"/>
              </w:rPr>
              <w:t xml:space="preserve"> of Maine (LOM):</w:t>
            </w:r>
            <w:r w:rsidRPr="00324458">
              <w:rPr>
                <w:rFonts w:ascii="Times New Roman" w:hAnsi="Times New Roman" w:cs="Times New Roman"/>
                <w:sz w:val="22"/>
                <w:szCs w:val="22"/>
              </w:rPr>
              <w:t xml:space="preserve">   Formed in 1998, LOM provides 24/365 critical care medical transport with LOM-owned helicopters and ground critical care using ambulances provided by Meridian Mobile Health in Bangor and United Ambulance in Lewiston.  LOM has transported approximately 17,000 patients since inception. LOM is a non-profit LLC, equally owned by EMHS and Central Maine Healthcare Corporation.</w:t>
            </w:r>
          </w:p>
          <w:p w:rsidR="008D580E" w:rsidRPr="00324458" w:rsidRDefault="008D580E" w:rsidP="008D580E">
            <w:pPr>
              <w:ind w:left="18"/>
              <w:rPr>
                <w:rFonts w:ascii="Times New Roman" w:hAnsi="Times New Roman" w:cs="Times New Roman"/>
                <w:sz w:val="22"/>
                <w:szCs w:val="22"/>
                <w:u w:val="single"/>
              </w:rPr>
            </w:pP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Mercy Health System of Maine</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144 State St</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Portland, Maine 04101</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u w:val="single"/>
              </w:rPr>
              <w:t>Mercy:</w:t>
            </w:r>
            <w:r w:rsidRPr="00324458">
              <w:rPr>
                <w:rFonts w:ascii="Times New Roman" w:hAnsi="Times New Roman" w:cs="Times New Roman"/>
                <w:sz w:val="22"/>
                <w:szCs w:val="22"/>
              </w:rPr>
              <w:t xml:space="preserve">  Mercy is a 230 licensed bed not-for-profit community health care system sponsored by the Sisters of Mercy of the Americas. In October 2013, Mercy became a member of EMHS.  With the addition of Mercy, EMHS united a network of providers and hospitals from Portland to Presque Isle.   MHSM’s home care affiliate, VNA, offers home care and hospice services in the Greater Portland area.</w:t>
            </w: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 xml:space="preserve"> </w:t>
            </w: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Selected recognitions follow:</w:t>
            </w:r>
          </w:p>
          <w:p w:rsidR="008D580E" w:rsidRPr="00324458" w:rsidRDefault="008D580E" w:rsidP="00190A79">
            <w:pPr>
              <w:numPr>
                <w:ilvl w:val="0"/>
                <w:numId w:val="20"/>
              </w:numPr>
              <w:contextualSpacing/>
              <w:rPr>
                <w:rFonts w:ascii="Times New Roman" w:hAnsi="Times New Roman" w:cs="Times New Roman"/>
                <w:sz w:val="22"/>
                <w:szCs w:val="22"/>
              </w:rPr>
            </w:pPr>
            <w:r w:rsidRPr="00324458">
              <w:rPr>
                <w:rFonts w:ascii="Times New Roman" w:hAnsi="Times New Roman" w:cs="Times New Roman"/>
                <w:sz w:val="22"/>
                <w:szCs w:val="22"/>
              </w:rPr>
              <w:t>Mercy’s orthopedic program was the first to be certified in Maine for hip, knee and spine by the Joint Commission in 2012.</w:t>
            </w:r>
          </w:p>
          <w:p w:rsidR="008D580E" w:rsidRPr="00324458" w:rsidRDefault="008D580E" w:rsidP="00190A79">
            <w:pPr>
              <w:numPr>
                <w:ilvl w:val="0"/>
                <w:numId w:val="20"/>
              </w:numPr>
              <w:contextualSpacing/>
              <w:rPr>
                <w:rFonts w:ascii="Times New Roman" w:hAnsi="Times New Roman" w:cs="Times New Roman"/>
                <w:sz w:val="22"/>
                <w:szCs w:val="22"/>
              </w:rPr>
            </w:pPr>
            <w:r w:rsidRPr="00324458">
              <w:rPr>
                <w:rFonts w:ascii="Times New Roman" w:hAnsi="Times New Roman" w:cs="Times New Roman"/>
                <w:sz w:val="22"/>
                <w:szCs w:val="22"/>
              </w:rPr>
              <w:t>Scored an “A” rating for patient safety by The Leapfrog Group. 2014</w:t>
            </w:r>
          </w:p>
          <w:p w:rsidR="008D580E" w:rsidRPr="00324458" w:rsidRDefault="008D580E" w:rsidP="00190A79">
            <w:pPr>
              <w:numPr>
                <w:ilvl w:val="0"/>
                <w:numId w:val="20"/>
              </w:numPr>
              <w:contextualSpacing/>
              <w:rPr>
                <w:rFonts w:ascii="Times New Roman" w:hAnsi="Times New Roman" w:cs="Times New Roman"/>
                <w:sz w:val="22"/>
                <w:szCs w:val="22"/>
              </w:rPr>
            </w:pPr>
            <w:r w:rsidRPr="00324458">
              <w:rPr>
                <w:rFonts w:ascii="Times New Roman" w:hAnsi="Times New Roman" w:cs="Times New Roman"/>
                <w:sz w:val="22"/>
                <w:szCs w:val="22"/>
              </w:rPr>
              <w:t>100% private room policy.</w:t>
            </w:r>
          </w:p>
          <w:p w:rsidR="008D580E" w:rsidRPr="00324458" w:rsidRDefault="008D580E" w:rsidP="00190A79">
            <w:pPr>
              <w:numPr>
                <w:ilvl w:val="0"/>
                <w:numId w:val="20"/>
              </w:numPr>
              <w:contextualSpacing/>
              <w:rPr>
                <w:rFonts w:ascii="Times New Roman" w:hAnsi="Times New Roman" w:cs="Times New Roman"/>
                <w:sz w:val="22"/>
                <w:szCs w:val="22"/>
              </w:rPr>
            </w:pPr>
            <w:r w:rsidRPr="00324458">
              <w:rPr>
                <w:rFonts w:ascii="Times New Roman" w:hAnsi="Times New Roman" w:cs="Times New Roman"/>
                <w:sz w:val="22"/>
                <w:szCs w:val="22"/>
              </w:rPr>
              <w:t>Nationally recognized as a U.S. News &amp; World Report Best Hospital, earning Maine’s best ranking for patient satisfaction.</w:t>
            </w:r>
          </w:p>
          <w:p w:rsidR="008D580E" w:rsidRPr="00324458" w:rsidRDefault="008D580E" w:rsidP="008D580E">
            <w:pPr>
              <w:ind w:left="18"/>
              <w:rPr>
                <w:rFonts w:ascii="Times New Roman" w:hAnsi="Times New Roman" w:cs="Times New Roman"/>
                <w:sz w:val="22"/>
                <w:szCs w:val="22"/>
              </w:rPr>
            </w:pP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Since joining EMHS, Mercy has seen improved financial results; information systems have been upgraded; and Mercy’s staff has been integrated into EMHS’ system services model.</w:t>
            </w:r>
          </w:p>
          <w:p w:rsidR="008D580E" w:rsidRPr="00324458" w:rsidRDefault="008D580E" w:rsidP="008D580E">
            <w:pPr>
              <w:ind w:left="18"/>
              <w:rPr>
                <w:rFonts w:ascii="Times New Roman" w:hAnsi="Times New Roman" w:cs="Times New Roman"/>
                <w:color w:val="FF0000"/>
                <w:sz w:val="22"/>
                <w:szCs w:val="22"/>
                <w:u w:val="single"/>
              </w:rPr>
            </w:pP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proofErr w:type="spellStart"/>
            <w:r w:rsidRPr="00324458">
              <w:rPr>
                <w:rFonts w:ascii="Times New Roman" w:hAnsi="Times New Roman" w:cs="Times New Roman"/>
                <w:b/>
                <w:sz w:val="22"/>
                <w:szCs w:val="22"/>
              </w:rPr>
              <w:t>Rosscare</w:t>
            </w:r>
            <w:proofErr w:type="spellEnd"/>
            <w:r w:rsidRPr="00324458">
              <w:rPr>
                <w:rFonts w:ascii="Times New Roman" w:hAnsi="Times New Roman" w:cs="Times New Roman"/>
                <w:b/>
                <w:sz w:val="22"/>
                <w:szCs w:val="22"/>
              </w:rPr>
              <w:t xml:space="preserve"> </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 xml:space="preserve">885 Union Street Suite 221 </w:t>
            </w:r>
            <w:r w:rsidRPr="00324458">
              <w:rPr>
                <w:rFonts w:ascii="Times New Roman" w:hAnsi="Times New Roman" w:cs="Times New Roman"/>
                <w:sz w:val="22"/>
                <w:szCs w:val="22"/>
              </w:rPr>
              <w:br/>
              <w:t xml:space="preserve">PO Box 404 </w:t>
            </w:r>
            <w:r w:rsidRPr="00324458">
              <w:rPr>
                <w:rFonts w:ascii="Times New Roman" w:hAnsi="Times New Roman" w:cs="Times New Roman"/>
                <w:sz w:val="22"/>
                <w:szCs w:val="22"/>
              </w:rPr>
              <w:br/>
              <w:t xml:space="preserve">Bangor , Maine  04402 </w:t>
            </w:r>
          </w:p>
          <w:p w:rsidR="008D580E" w:rsidRPr="00324458" w:rsidRDefault="008D580E" w:rsidP="008D580E">
            <w:pPr>
              <w:rPr>
                <w:rFonts w:ascii="Times New Roman" w:hAnsi="Times New Roman" w:cs="Times New Roman"/>
                <w:b/>
                <w:sz w:val="22"/>
                <w:szCs w:val="22"/>
              </w:rPr>
            </w:pPr>
          </w:p>
        </w:tc>
        <w:tc>
          <w:tcPr>
            <w:tcW w:w="6750" w:type="dxa"/>
          </w:tcPr>
          <w:p w:rsidR="008D580E" w:rsidRPr="00324458" w:rsidRDefault="008D580E" w:rsidP="008D580E">
            <w:pPr>
              <w:ind w:left="18"/>
              <w:rPr>
                <w:rFonts w:ascii="Times New Roman" w:hAnsi="Times New Roman" w:cs="Times New Roman"/>
                <w:sz w:val="22"/>
                <w:szCs w:val="22"/>
              </w:rPr>
            </w:pPr>
            <w:proofErr w:type="spellStart"/>
            <w:r w:rsidRPr="00324458">
              <w:rPr>
                <w:rFonts w:ascii="Times New Roman" w:hAnsi="Times New Roman" w:cs="Times New Roman"/>
                <w:sz w:val="22"/>
                <w:szCs w:val="22"/>
                <w:u w:val="single"/>
              </w:rPr>
              <w:t>Rosscare</w:t>
            </w:r>
            <w:proofErr w:type="spellEnd"/>
            <w:r w:rsidRPr="00324458">
              <w:rPr>
                <w:rFonts w:ascii="Times New Roman" w:hAnsi="Times New Roman" w:cs="Times New Roman"/>
                <w:sz w:val="22"/>
                <w:szCs w:val="22"/>
                <w:u w:val="single"/>
              </w:rPr>
              <w:t>:</w:t>
            </w:r>
            <w:r w:rsidR="00C1159A" w:rsidRPr="00324458">
              <w:rPr>
                <w:rFonts w:ascii="Times New Roman" w:hAnsi="Times New Roman" w:cs="Times New Roman"/>
                <w:sz w:val="22"/>
                <w:szCs w:val="22"/>
              </w:rPr>
              <w:t xml:space="preserve"> </w:t>
            </w:r>
            <w:proofErr w:type="spellStart"/>
            <w:r w:rsidRPr="00324458">
              <w:rPr>
                <w:rFonts w:ascii="Times New Roman" w:hAnsi="Times New Roman" w:cs="Times New Roman"/>
                <w:sz w:val="22"/>
                <w:szCs w:val="22"/>
              </w:rPr>
              <w:t>Rosscare</w:t>
            </w:r>
            <w:proofErr w:type="spellEnd"/>
            <w:r w:rsidRPr="00324458">
              <w:rPr>
                <w:rFonts w:ascii="Times New Roman" w:hAnsi="Times New Roman" w:cs="Times New Roman"/>
                <w:sz w:val="22"/>
                <w:szCs w:val="22"/>
              </w:rPr>
              <w:t xml:space="preserve"> improves the lives of older adults through a network of senior services that provide resources, education, housing, and support services for older adults, their families, and caregivers throu</w:t>
            </w:r>
            <w:r w:rsidR="00C1159A" w:rsidRPr="00324458">
              <w:rPr>
                <w:rFonts w:ascii="Times New Roman" w:hAnsi="Times New Roman" w:cs="Times New Roman"/>
                <w:sz w:val="22"/>
                <w:szCs w:val="22"/>
              </w:rPr>
              <w:t xml:space="preserve">ghout the EMHS service region. </w:t>
            </w:r>
            <w:proofErr w:type="spellStart"/>
            <w:r w:rsidRPr="00324458">
              <w:rPr>
                <w:rFonts w:ascii="Times New Roman" w:hAnsi="Times New Roman" w:cs="Times New Roman"/>
                <w:sz w:val="22"/>
                <w:szCs w:val="22"/>
              </w:rPr>
              <w:t>Rosscare</w:t>
            </w:r>
            <w:proofErr w:type="spellEnd"/>
            <w:r w:rsidRPr="00324458">
              <w:rPr>
                <w:rFonts w:ascii="Times New Roman" w:hAnsi="Times New Roman" w:cs="Times New Roman"/>
                <w:sz w:val="22"/>
                <w:szCs w:val="22"/>
              </w:rPr>
              <w:t xml:space="preserve"> is in a joint venture relationship with First Atlantic Corp to operate six nursing homes in northern and eastern Maine.</w:t>
            </w:r>
          </w:p>
          <w:p w:rsidR="008D580E" w:rsidRPr="00324458" w:rsidRDefault="008D580E" w:rsidP="008D580E">
            <w:pPr>
              <w:ind w:left="18"/>
              <w:rPr>
                <w:rFonts w:ascii="Times New Roman" w:hAnsi="Times New Roman" w:cs="Times New Roman"/>
                <w:sz w:val="22"/>
                <w:szCs w:val="22"/>
              </w:rPr>
            </w:pP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proofErr w:type="spellStart"/>
            <w:r w:rsidRPr="00324458">
              <w:rPr>
                <w:rFonts w:ascii="Times New Roman" w:hAnsi="Times New Roman" w:cs="Times New Roman"/>
                <w:b/>
                <w:sz w:val="22"/>
                <w:szCs w:val="22"/>
              </w:rPr>
              <w:lastRenderedPageBreak/>
              <w:t>Sebasticook</w:t>
            </w:r>
            <w:proofErr w:type="spellEnd"/>
            <w:r w:rsidRPr="00324458">
              <w:rPr>
                <w:rFonts w:ascii="Times New Roman" w:hAnsi="Times New Roman" w:cs="Times New Roman"/>
                <w:b/>
                <w:sz w:val="22"/>
                <w:szCs w:val="22"/>
              </w:rPr>
              <w:t xml:space="preserve"> Valley Health (SVH)</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447 North Main Street</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Pittsfield, ME 04967</w:t>
            </w:r>
          </w:p>
        </w:tc>
        <w:tc>
          <w:tcPr>
            <w:tcW w:w="6750" w:type="dxa"/>
          </w:tcPr>
          <w:p w:rsidR="008D580E" w:rsidRPr="00324458" w:rsidRDefault="008D580E" w:rsidP="008D580E">
            <w:pPr>
              <w:ind w:left="18"/>
              <w:rPr>
                <w:rFonts w:ascii="Times New Roman" w:hAnsi="Times New Roman" w:cs="Times New Roman"/>
                <w:sz w:val="22"/>
                <w:szCs w:val="22"/>
              </w:rPr>
            </w:pPr>
            <w:proofErr w:type="spellStart"/>
            <w:r w:rsidRPr="00324458">
              <w:rPr>
                <w:rFonts w:ascii="Times New Roman" w:hAnsi="Times New Roman" w:cs="Times New Roman"/>
                <w:sz w:val="22"/>
                <w:szCs w:val="22"/>
                <w:u w:val="single"/>
              </w:rPr>
              <w:t>Sebasticook</w:t>
            </w:r>
            <w:proofErr w:type="spellEnd"/>
            <w:r w:rsidRPr="00324458">
              <w:rPr>
                <w:rFonts w:ascii="Times New Roman" w:hAnsi="Times New Roman" w:cs="Times New Roman"/>
                <w:sz w:val="22"/>
                <w:szCs w:val="22"/>
                <w:u w:val="single"/>
              </w:rPr>
              <w:t xml:space="preserve"> Valley Health (SVH):</w:t>
            </w:r>
            <w:r w:rsidR="00C1159A" w:rsidRPr="00324458">
              <w:rPr>
                <w:rFonts w:ascii="Times New Roman" w:hAnsi="Times New Roman" w:cs="Times New Roman"/>
                <w:sz w:val="22"/>
                <w:szCs w:val="22"/>
              </w:rPr>
              <w:t xml:space="preserve"> </w:t>
            </w:r>
            <w:r w:rsidRPr="00324458">
              <w:rPr>
                <w:rFonts w:ascii="Times New Roman" w:hAnsi="Times New Roman" w:cs="Times New Roman"/>
                <w:sz w:val="22"/>
                <w:szCs w:val="22"/>
              </w:rPr>
              <w:t>SVH is a 25-bed, critical access hospital in Pittsfield, Maine, with a wide range of outpatient services and three primary care locations throughout central Maine.  SVH has been recognized for the following:</w:t>
            </w:r>
          </w:p>
          <w:p w:rsidR="008D580E" w:rsidRPr="00324458" w:rsidRDefault="008D580E" w:rsidP="00190A79">
            <w:pPr>
              <w:numPr>
                <w:ilvl w:val="0"/>
                <w:numId w:val="5"/>
              </w:numPr>
              <w:tabs>
                <w:tab w:val="left" w:pos="900"/>
              </w:tabs>
              <w:ind w:left="288" w:hanging="270"/>
              <w:contextualSpacing/>
              <w:rPr>
                <w:rFonts w:ascii="Times New Roman" w:hAnsi="Times New Roman" w:cs="Times New Roman"/>
                <w:sz w:val="22"/>
                <w:szCs w:val="22"/>
              </w:rPr>
            </w:pPr>
            <w:r w:rsidRPr="00324458">
              <w:rPr>
                <w:rFonts w:ascii="Times New Roman" w:hAnsi="Times New Roman" w:cs="Times New Roman"/>
                <w:sz w:val="22"/>
                <w:szCs w:val="22"/>
              </w:rPr>
              <w:t>One of the top ten critical access hospitals in the United States for clinical excellence by the VHA.</w:t>
            </w:r>
          </w:p>
          <w:p w:rsidR="008D580E" w:rsidRPr="00324458" w:rsidRDefault="008D580E" w:rsidP="00190A79">
            <w:pPr>
              <w:numPr>
                <w:ilvl w:val="0"/>
                <w:numId w:val="5"/>
              </w:numPr>
              <w:tabs>
                <w:tab w:val="left" w:pos="900"/>
              </w:tabs>
              <w:ind w:left="288" w:hanging="270"/>
              <w:contextualSpacing/>
              <w:rPr>
                <w:rFonts w:ascii="Times New Roman" w:hAnsi="Times New Roman" w:cs="Times New Roman"/>
                <w:sz w:val="22"/>
                <w:szCs w:val="22"/>
              </w:rPr>
            </w:pPr>
            <w:r w:rsidRPr="00324458">
              <w:rPr>
                <w:rFonts w:ascii="Times New Roman" w:hAnsi="Times New Roman" w:cs="Times New Roman"/>
                <w:sz w:val="22"/>
                <w:szCs w:val="22"/>
              </w:rPr>
              <w:t>Workplace Wellness Excellence - Platinum by Well Workplaces of America (WELCOA).</w:t>
            </w:r>
          </w:p>
          <w:p w:rsidR="008D580E" w:rsidRPr="00324458" w:rsidRDefault="008D580E" w:rsidP="00190A79">
            <w:pPr>
              <w:numPr>
                <w:ilvl w:val="0"/>
                <w:numId w:val="5"/>
              </w:numPr>
              <w:tabs>
                <w:tab w:val="left" w:pos="900"/>
              </w:tabs>
              <w:ind w:left="288" w:hanging="270"/>
              <w:contextualSpacing/>
              <w:rPr>
                <w:rFonts w:ascii="Times New Roman" w:hAnsi="Times New Roman" w:cs="Times New Roman"/>
                <w:sz w:val="22"/>
                <w:szCs w:val="22"/>
              </w:rPr>
            </w:pPr>
            <w:r w:rsidRPr="00324458">
              <w:rPr>
                <w:rFonts w:ascii="Times New Roman" w:hAnsi="Times New Roman" w:cs="Times New Roman"/>
                <w:sz w:val="22"/>
                <w:szCs w:val="22"/>
              </w:rPr>
              <w:t>SVH Family Care primary care practices received the highest level certification as a Patient Centered Medical Home from the National Committee for Quality Assurance (NCQA).</w:t>
            </w:r>
          </w:p>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rPr>
              <w:t>For the second year in a row, SVH received recognition as one of the best rural hospitals in the United States by The Leapfrog Group.</w:t>
            </w:r>
          </w:p>
          <w:p w:rsidR="008D580E" w:rsidRPr="00324458" w:rsidRDefault="008D580E" w:rsidP="008D580E">
            <w:pPr>
              <w:ind w:left="18"/>
              <w:rPr>
                <w:rFonts w:ascii="Times New Roman" w:hAnsi="Times New Roman" w:cs="Times New Roman"/>
                <w:sz w:val="22"/>
                <w:szCs w:val="22"/>
                <w:u w:val="single"/>
              </w:rPr>
            </w:pPr>
          </w:p>
        </w:tc>
      </w:tr>
      <w:tr w:rsidR="008D580E" w:rsidRPr="008D580E" w:rsidTr="00190A79">
        <w:tc>
          <w:tcPr>
            <w:tcW w:w="2808" w:type="dxa"/>
          </w:tcPr>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b/>
                <w:sz w:val="22"/>
                <w:szCs w:val="22"/>
              </w:rPr>
              <w:t>The Aroostook Medical Center (TAMC)</w:t>
            </w:r>
          </w:p>
          <w:p w:rsidR="008D580E" w:rsidRPr="00324458" w:rsidRDefault="008D580E" w:rsidP="008D580E">
            <w:pPr>
              <w:rPr>
                <w:rFonts w:ascii="Times New Roman" w:hAnsi="Times New Roman" w:cs="Times New Roman"/>
                <w:sz w:val="22"/>
                <w:szCs w:val="22"/>
              </w:rPr>
            </w:pPr>
            <w:r w:rsidRPr="00324458">
              <w:rPr>
                <w:rFonts w:ascii="Times New Roman" w:hAnsi="Times New Roman" w:cs="Times New Roman"/>
                <w:sz w:val="22"/>
                <w:szCs w:val="22"/>
              </w:rPr>
              <w:t>140 Academy Street</w:t>
            </w:r>
          </w:p>
          <w:p w:rsidR="008D580E" w:rsidRPr="00324458" w:rsidRDefault="008D580E" w:rsidP="008D580E">
            <w:pPr>
              <w:rPr>
                <w:rFonts w:ascii="Times New Roman" w:hAnsi="Times New Roman" w:cs="Times New Roman"/>
                <w:b/>
                <w:sz w:val="22"/>
                <w:szCs w:val="22"/>
              </w:rPr>
            </w:pPr>
            <w:r w:rsidRPr="00324458">
              <w:rPr>
                <w:rFonts w:ascii="Times New Roman" w:hAnsi="Times New Roman" w:cs="Times New Roman"/>
                <w:sz w:val="22"/>
                <w:szCs w:val="22"/>
              </w:rPr>
              <w:t>Presque Isle, ME  04769</w:t>
            </w:r>
          </w:p>
        </w:tc>
        <w:tc>
          <w:tcPr>
            <w:tcW w:w="6750" w:type="dxa"/>
          </w:tcPr>
          <w:p w:rsidR="008D580E" w:rsidRPr="00324458" w:rsidRDefault="008D580E" w:rsidP="008D580E">
            <w:pPr>
              <w:ind w:left="18"/>
              <w:rPr>
                <w:rFonts w:ascii="Times New Roman" w:hAnsi="Times New Roman" w:cs="Times New Roman"/>
                <w:sz w:val="22"/>
                <w:szCs w:val="22"/>
              </w:rPr>
            </w:pPr>
            <w:r w:rsidRPr="00324458">
              <w:rPr>
                <w:rFonts w:ascii="Times New Roman" w:hAnsi="Times New Roman" w:cs="Times New Roman"/>
                <w:sz w:val="22"/>
                <w:szCs w:val="22"/>
                <w:u w:val="single"/>
              </w:rPr>
              <w:t>The Aroostook Medical Center (TAMC):</w:t>
            </w:r>
            <w:r w:rsidR="00C1159A" w:rsidRPr="00324458">
              <w:rPr>
                <w:rFonts w:ascii="Times New Roman" w:hAnsi="Times New Roman" w:cs="Times New Roman"/>
                <w:sz w:val="22"/>
                <w:szCs w:val="22"/>
              </w:rPr>
              <w:t xml:space="preserve"> </w:t>
            </w:r>
            <w:r w:rsidRPr="00324458">
              <w:rPr>
                <w:rFonts w:ascii="Times New Roman" w:hAnsi="Times New Roman" w:cs="Times New Roman"/>
                <w:sz w:val="22"/>
                <w:szCs w:val="22"/>
              </w:rPr>
              <w:t>TAMC is an 89 bed hospital and the leading provider of healthcare services in northern Maine. It is driven by its mission to restore, maintain and improve the health of friends and neighbors in a compassionate and professional environment. TAMC provides a full range of hospital, primary and specialty services and is affiliated with Mars Hill nursing home.</w:t>
            </w:r>
          </w:p>
          <w:p w:rsidR="008D580E" w:rsidRPr="00324458" w:rsidRDefault="008D580E" w:rsidP="008D580E">
            <w:pPr>
              <w:ind w:left="18"/>
              <w:rPr>
                <w:rFonts w:ascii="Times New Roman" w:hAnsi="Times New Roman" w:cs="Times New Roman"/>
                <w:sz w:val="22"/>
                <w:szCs w:val="22"/>
                <w:u w:val="single"/>
              </w:rPr>
            </w:pPr>
          </w:p>
        </w:tc>
      </w:tr>
    </w:tbl>
    <w:p w:rsidR="008D580E" w:rsidRPr="008D580E" w:rsidRDefault="008D580E" w:rsidP="008D580E">
      <w:pPr>
        <w:rPr>
          <w:rFonts w:eastAsiaTheme="minorHAnsi"/>
          <w:noProof/>
        </w:rPr>
      </w:pPr>
    </w:p>
    <w:p w:rsidR="008D580E" w:rsidRPr="00324458" w:rsidRDefault="008D580E" w:rsidP="008D580E">
      <w:pPr>
        <w:rPr>
          <w:rFonts w:eastAsiaTheme="minorHAnsi"/>
          <w:b/>
          <w:noProof/>
          <w:sz w:val="22"/>
          <w:szCs w:val="22"/>
          <w:u w:val="single"/>
        </w:rPr>
      </w:pPr>
      <w:r w:rsidRPr="00324458">
        <w:rPr>
          <w:rFonts w:eastAsiaTheme="minorHAnsi"/>
          <w:b/>
          <w:noProof/>
          <w:sz w:val="22"/>
          <w:szCs w:val="22"/>
          <w:u w:val="single"/>
        </w:rPr>
        <w:t>EMHS Sites of Care</w:t>
      </w:r>
    </w:p>
    <w:p w:rsidR="00324458" w:rsidRDefault="008D580E" w:rsidP="00190A79">
      <w:pPr>
        <w:keepNext/>
        <w:spacing w:after="200"/>
        <w:jc w:val="both"/>
        <w:rPr>
          <w:rFonts w:eastAsiaTheme="minorHAnsi"/>
          <w:bCs/>
          <w:noProof/>
          <w:sz w:val="22"/>
          <w:szCs w:val="22"/>
        </w:rPr>
      </w:pPr>
      <w:r w:rsidRPr="00324458">
        <w:rPr>
          <w:rFonts w:eastAsiaTheme="minorHAnsi"/>
          <w:bCs/>
          <w:noProof/>
          <w:sz w:val="22"/>
          <w:szCs w:val="22"/>
        </w:rPr>
        <w:t xml:space="preserve">The sites of care map that follows, </w:t>
      </w:r>
      <w:r w:rsidRPr="00324458">
        <w:rPr>
          <w:rFonts w:eastAsiaTheme="minorHAnsi"/>
          <w:bCs/>
          <w:noProof/>
          <w:sz w:val="22"/>
          <w:szCs w:val="22"/>
          <w:u w:val="single"/>
        </w:rPr>
        <w:t>Figure 2,</w:t>
      </w:r>
      <w:r w:rsidRPr="00324458">
        <w:rPr>
          <w:rFonts w:eastAsiaTheme="minorHAnsi"/>
          <w:bCs/>
          <w:noProof/>
          <w:sz w:val="22"/>
          <w:szCs w:val="22"/>
        </w:rPr>
        <w:t xml:space="preserve"> depicts the range and depth of EMHS services across Maine.   EMHS has over 90 points of care, many of which house multiple practices and services.  EMHS’ accountable care organization, Beacon Health LLC, reaches beyond sites of care to manage 100,000 covered lives, deploying population hea</w:t>
      </w:r>
      <w:bookmarkStart w:id="10" w:name="_Ref415495460"/>
      <w:r w:rsidR="00FA79A7" w:rsidRPr="00324458">
        <w:rPr>
          <w:rFonts w:eastAsiaTheme="minorHAnsi"/>
          <w:bCs/>
          <w:noProof/>
          <w:sz w:val="22"/>
          <w:szCs w:val="22"/>
        </w:rPr>
        <w:t>lth services throughout Maine.</w:t>
      </w:r>
      <w:bookmarkStart w:id="11" w:name="_Toc417386843"/>
      <w:r w:rsidR="00557BF2">
        <w:rPr>
          <w:rFonts w:eastAsiaTheme="minorHAnsi"/>
          <w:bCs/>
          <w:noProof/>
          <w:sz w:val="22"/>
          <w:szCs w:val="22"/>
        </w:rPr>
        <w:t>”</w:t>
      </w:r>
    </w:p>
    <w:p w:rsidR="00190A79" w:rsidRDefault="00190A79" w:rsidP="00190A79">
      <w:pPr>
        <w:keepNext/>
        <w:spacing w:after="200"/>
        <w:rPr>
          <w:rFonts w:eastAsiaTheme="minorHAnsi"/>
          <w:bCs/>
          <w:noProof/>
          <w:sz w:val="22"/>
          <w:szCs w:val="22"/>
        </w:rPr>
      </w:pPr>
    </w:p>
    <w:p w:rsidR="00190A79" w:rsidRDefault="00190A79" w:rsidP="00190A79">
      <w:pPr>
        <w:keepNext/>
        <w:spacing w:after="200"/>
        <w:rPr>
          <w:rFonts w:eastAsiaTheme="minorHAnsi"/>
          <w:bCs/>
          <w:noProof/>
          <w:sz w:val="22"/>
          <w:szCs w:val="22"/>
        </w:rPr>
        <w:sectPr w:rsidR="00190A79" w:rsidSect="00274534">
          <w:pgSz w:w="12240" w:h="15840"/>
          <w:pgMar w:top="1008" w:right="1440" w:bottom="1008" w:left="1440" w:header="720" w:footer="720" w:gutter="0"/>
          <w:cols w:space="720"/>
          <w:docGrid w:linePitch="360"/>
        </w:sectPr>
      </w:pPr>
    </w:p>
    <w:p w:rsidR="008D580E" w:rsidRPr="008D580E" w:rsidRDefault="008D580E" w:rsidP="008D580E">
      <w:pPr>
        <w:keepNext/>
        <w:spacing w:after="200"/>
        <w:jc w:val="center"/>
        <w:rPr>
          <w:rFonts w:eastAsiaTheme="minorHAnsi" w:cstheme="minorBidi"/>
          <w:b/>
          <w:bCs/>
          <w:color w:val="4F81BD" w:themeColor="accent1"/>
          <w:sz w:val="18"/>
          <w:szCs w:val="18"/>
        </w:rPr>
      </w:pPr>
      <w:r w:rsidRPr="008D580E">
        <w:rPr>
          <w:rFonts w:eastAsiaTheme="minorHAnsi" w:cstheme="minorBidi"/>
          <w:b/>
          <w:bCs/>
          <w:u w:val="single"/>
        </w:rPr>
        <w:lastRenderedPageBreak/>
        <w:t xml:space="preserve">Figure </w:t>
      </w:r>
      <w:r w:rsidRPr="008D580E">
        <w:rPr>
          <w:rFonts w:eastAsiaTheme="minorHAnsi" w:cstheme="minorBidi"/>
          <w:b/>
          <w:bCs/>
          <w:u w:val="single"/>
        </w:rPr>
        <w:fldChar w:fldCharType="begin"/>
      </w:r>
      <w:r w:rsidRPr="008D580E">
        <w:rPr>
          <w:rFonts w:eastAsiaTheme="minorHAnsi" w:cstheme="minorBidi"/>
          <w:b/>
          <w:bCs/>
          <w:u w:val="single"/>
        </w:rPr>
        <w:instrText xml:space="preserve"> SEQ Figure \* ARABIC </w:instrText>
      </w:r>
      <w:r w:rsidRPr="008D580E">
        <w:rPr>
          <w:rFonts w:eastAsiaTheme="minorHAnsi" w:cstheme="minorBidi"/>
          <w:b/>
          <w:bCs/>
          <w:u w:val="single"/>
        </w:rPr>
        <w:fldChar w:fldCharType="separate"/>
      </w:r>
      <w:r w:rsidR="009075EA">
        <w:rPr>
          <w:rFonts w:eastAsiaTheme="minorHAnsi" w:cstheme="minorBidi"/>
          <w:b/>
          <w:bCs/>
          <w:noProof/>
          <w:u w:val="single"/>
        </w:rPr>
        <w:t>2</w:t>
      </w:r>
      <w:r w:rsidRPr="008D580E">
        <w:rPr>
          <w:rFonts w:eastAsiaTheme="minorHAnsi" w:cstheme="minorBidi"/>
          <w:b/>
          <w:bCs/>
          <w:u w:val="single"/>
        </w:rPr>
        <w:fldChar w:fldCharType="end"/>
      </w:r>
      <w:bookmarkEnd w:id="10"/>
      <w:r w:rsidRPr="008D580E">
        <w:rPr>
          <w:rFonts w:eastAsiaTheme="minorHAnsi" w:cstheme="minorBidi"/>
          <w:b/>
          <w:bCs/>
        </w:rPr>
        <w:t>: EMHS Sites of Care (pre-MCMH)</w:t>
      </w:r>
      <w:bookmarkEnd w:id="11"/>
    </w:p>
    <w:p w:rsidR="008D580E" w:rsidRPr="008D580E" w:rsidRDefault="008D580E" w:rsidP="008D580E">
      <w:pPr>
        <w:keepNext/>
        <w:jc w:val="center"/>
        <w:rPr>
          <w:rFonts w:eastAsiaTheme="minorHAnsi" w:cstheme="minorBidi"/>
          <w:b/>
          <w:bCs/>
          <w:color w:val="4F81BD" w:themeColor="accent1"/>
          <w:sz w:val="18"/>
          <w:szCs w:val="18"/>
        </w:rPr>
      </w:pPr>
      <w:r w:rsidRPr="008D580E">
        <w:rPr>
          <w:rFonts w:eastAsiaTheme="minorHAnsi"/>
          <w:b/>
          <w:bCs/>
          <w:noProof/>
        </w:rPr>
        <w:drawing>
          <wp:inline distT="0" distB="0" distL="0" distR="0" wp14:anchorId="7C89A8E6" wp14:editId="48217BEF">
            <wp:extent cx="5200649" cy="7800975"/>
            <wp:effectExtent l="19050" t="19050" r="19685" b="9525"/>
            <wp:docPr id="1" name="Picture 1" descr="F:\Private\Maps\EMHS\EMHS Sites of Care\EMHS System Sites of Care 042014 Map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ivate\Maps\EMHS\EMHS Sites of Care\EMHS System Sites of Care 042014 Map Onl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1664" cy="7817497"/>
                    </a:xfrm>
                    <a:prstGeom prst="rect">
                      <a:avLst/>
                    </a:prstGeom>
                    <a:noFill/>
                    <a:ln>
                      <a:solidFill>
                        <a:sysClr val="windowText" lastClr="000000"/>
                      </a:solidFill>
                    </a:ln>
                  </pic:spPr>
                </pic:pic>
              </a:graphicData>
            </a:graphic>
          </wp:inline>
        </w:drawing>
      </w:r>
      <w:r w:rsidRPr="008D580E">
        <w:rPr>
          <w:rFonts w:eastAsiaTheme="minorHAnsi" w:cstheme="minorBidi"/>
          <w:b/>
          <w:bCs/>
          <w:color w:val="4F81BD" w:themeColor="accent1"/>
          <w:sz w:val="18"/>
          <w:szCs w:val="18"/>
        </w:rPr>
        <w:br w:type="page"/>
      </w:r>
    </w:p>
    <w:p w:rsidR="00BA3A68" w:rsidRDefault="00BA3A68" w:rsidP="008D580E">
      <w:pPr>
        <w:keepNext/>
        <w:keepLines/>
        <w:numPr>
          <w:ilvl w:val="1"/>
          <w:numId w:val="0"/>
        </w:numPr>
        <w:outlineLvl w:val="1"/>
        <w:rPr>
          <w:rFonts w:eastAsiaTheme="majorEastAsia" w:cstheme="majorBidi"/>
          <w:b/>
          <w:bCs/>
          <w:sz w:val="22"/>
          <w:szCs w:val="22"/>
        </w:rPr>
      </w:pPr>
      <w:bookmarkStart w:id="12" w:name="_Toc352836273"/>
      <w:bookmarkStart w:id="13" w:name="_Toc417479871"/>
    </w:p>
    <w:p w:rsidR="008D580E" w:rsidRPr="00324458" w:rsidRDefault="008D580E" w:rsidP="008D580E">
      <w:pPr>
        <w:keepNext/>
        <w:keepLines/>
        <w:numPr>
          <w:ilvl w:val="1"/>
          <w:numId w:val="0"/>
        </w:numPr>
        <w:outlineLvl w:val="1"/>
        <w:rPr>
          <w:rFonts w:eastAsiaTheme="majorEastAsia" w:cstheme="majorBidi"/>
          <w:b/>
          <w:bCs/>
          <w:sz w:val="22"/>
          <w:szCs w:val="22"/>
        </w:rPr>
      </w:pPr>
      <w:r w:rsidRPr="00324458">
        <w:rPr>
          <w:rFonts w:eastAsiaTheme="majorEastAsia" w:cstheme="majorBidi"/>
          <w:b/>
          <w:bCs/>
          <w:sz w:val="22"/>
          <w:szCs w:val="22"/>
        </w:rPr>
        <w:t>Key Personnel</w:t>
      </w:r>
      <w:bookmarkEnd w:id="12"/>
      <w:bookmarkEnd w:id="13"/>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EMHS has a strong governance and management team working with MCHC leaders on affiliation transitional issues. A brief summary of the EMHS Board Chair and management team and their areas of expertise </w:t>
      </w:r>
      <w:r w:rsidR="00C1159A" w:rsidRPr="00324458">
        <w:rPr>
          <w:rFonts w:eastAsiaTheme="minorHAnsi"/>
          <w:sz w:val="22"/>
          <w:szCs w:val="22"/>
        </w:rPr>
        <w:t>follow</w:t>
      </w:r>
      <w:r w:rsidR="008D580E" w:rsidRPr="00324458">
        <w:rPr>
          <w:rFonts w:eastAsiaTheme="minorHAnsi"/>
          <w:sz w:val="22"/>
          <w:szCs w:val="22"/>
        </w:rPr>
        <w:t xml:space="preserve">. Resumes of key staff are included in </w:t>
      </w:r>
      <w:r w:rsidR="008D580E" w:rsidRPr="00324458">
        <w:rPr>
          <w:rFonts w:eastAsiaTheme="minorHAnsi"/>
          <w:sz w:val="22"/>
          <w:szCs w:val="22"/>
          <w:u w:val="single"/>
        </w:rPr>
        <w:t>Attachment B</w:t>
      </w:r>
      <w:r w:rsidR="008D580E" w:rsidRPr="00324458">
        <w:rPr>
          <w:rFonts w:eastAsiaTheme="minorHAnsi"/>
          <w:sz w:val="22"/>
          <w:szCs w:val="22"/>
        </w:rPr>
        <w:t>.</w:t>
      </w:r>
      <w:r>
        <w:rPr>
          <w:rFonts w:eastAsiaTheme="minorHAnsi"/>
          <w:sz w:val="22"/>
          <w:szCs w:val="22"/>
        </w:rPr>
        <w:t>”</w:t>
      </w:r>
    </w:p>
    <w:p w:rsidR="008D580E" w:rsidRPr="00324458" w:rsidRDefault="008D580E" w:rsidP="008D580E">
      <w:pPr>
        <w:rPr>
          <w:rFonts w:eastAsiaTheme="minorHAnsi"/>
          <w:sz w:val="22"/>
          <w:szCs w:val="22"/>
          <w:highlight w:val="yellow"/>
        </w:rPr>
      </w:pPr>
    </w:p>
    <w:p w:rsidR="00C1159A" w:rsidRPr="00324458" w:rsidRDefault="008D580E" w:rsidP="00C1159A">
      <w:pPr>
        <w:rPr>
          <w:rFonts w:eastAsiaTheme="minorHAnsi"/>
          <w:b/>
          <w:sz w:val="22"/>
          <w:szCs w:val="22"/>
        </w:rPr>
      </w:pPr>
      <w:r w:rsidRPr="00324458">
        <w:rPr>
          <w:rFonts w:eastAsiaTheme="minorHAnsi"/>
          <w:b/>
          <w:sz w:val="22"/>
          <w:szCs w:val="22"/>
        </w:rPr>
        <w:t>EMHS Board Chair: Evelyn S. Silver, PhD</w:t>
      </w:r>
    </w:p>
    <w:p w:rsidR="008D580E" w:rsidRPr="00324458" w:rsidRDefault="00557BF2" w:rsidP="00190A79">
      <w:pPr>
        <w:jc w:val="both"/>
        <w:rPr>
          <w:rFonts w:eastAsiaTheme="minorHAnsi" w:cstheme="minorBidi"/>
          <w:sz w:val="22"/>
          <w:szCs w:val="22"/>
        </w:rPr>
      </w:pPr>
      <w:r>
        <w:rPr>
          <w:rFonts w:eastAsiaTheme="minorHAnsi" w:cstheme="minorBidi"/>
          <w:sz w:val="22"/>
          <w:szCs w:val="22"/>
        </w:rPr>
        <w:t>“</w:t>
      </w:r>
      <w:r w:rsidR="008D580E" w:rsidRPr="00324458">
        <w:rPr>
          <w:rFonts w:eastAsiaTheme="minorHAnsi" w:cstheme="minorBidi"/>
          <w:sz w:val="22"/>
          <w:szCs w:val="22"/>
        </w:rPr>
        <w:t>Dr. Silver has served on the EMHS Board of Directors since 2006. She has served in several leadership roles, becoming Chair of the Board in June, 2014. As a member of the EMHS Board, she has fiduciary responsibility for oversight of an integrated healthcare system serving patients and their families across the State of Maine. Dr. Silver graduated from Tufts University, has a master’s degree from Harvard University, and earned her doctorate degree in Educational Administration from the University of Maryland. She retired in 2011 from the University of Maine as Senior Advisor to the President. She has served on numerous community committees and task forces in the region. Dr. Silver brings a wealth of wisdom and compassion to her work on the Board, along with her finely honed organizational and administrative skills. She is committed to leading the organization into an era of exceptional quality of care with an emphasis on cost reduction and advocacy for exceptional healthcare service integration at EMHS.</w:t>
      </w:r>
      <w:r>
        <w:rPr>
          <w:rFonts w:eastAsiaTheme="minorHAnsi" w:cstheme="minorBidi"/>
          <w:sz w:val="22"/>
          <w:szCs w:val="22"/>
        </w:rPr>
        <w:t>”</w:t>
      </w:r>
    </w:p>
    <w:p w:rsidR="008D580E" w:rsidRPr="00324458" w:rsidRDefault="008D580E" w:rsidP="008D580E">
      <w:pPr>
        <w:rPr>
          <w:rFonts w:eastAsiaTheme="minorHAnsi"/>
          <w:sz w:val="22"/>
          <w:szCs w:val="22"/>
        </w:rPr>
      </w:pPr>
    </w:p>
    <w:p w:rsidR="008D580E" w:rsidRPr="00324458" w:rsidRDefault="008D580E" w:rsidP="008D580E">
      <w:pPr>
        <w:rPr>
          <w:rFonts w:eastAsiaTheme="minorHAnsi"/>
          <w:b/>
          <w:sz w:val="22"/>
          <w:szCs w:val="22"/>
        </w:rPr>
      </w:pPr>
      <w:r w:rsidRPr="00324458">
        <w:rPr>
          <w:rFonts w:eastAsiaTheme="minorHAnsi"/>
          <w:b/>
          <w:sz w:val="22"/>
          <w:szCs w:val="22"/>
        </w:rPr>
        <w:t>EMHS President and CEO:  M. Michelle Hood, FACHE</w:t>
      </w:r>
    </w:p>
    <w:p w:rsidR="008D580E" w:rsidRPr="00324458" w:rsidRDefault="00557BF2" w:rsidP="00190A79">
      <w:pPr>
        <w:jc w:val="both"/>
        <w:rPr>
          <w:rFonts w:eastAsiaTheme="minorHAnsi" w:cstheme="minorBidi"/>
          <w:sz w:val="22"/>
          <w:szCs w:val="22"/>
        </w:rPr>
      </w:pPr>
      <w:r>
        <w:rPr>
          <w:rFonts w:eastAsiaTheme="minorHAnsi" w:cstheme="minorBidi"/>
          <w:sz w:val="22"/>
          <w:szCs w:val="22"/>
        </w:rPr>
        <w:t>“</w:t>
      </w:r>
      <w:r w:rsidR="008D580E" w:rsidRPr="00324458">
        <w:rPr>
          <w:rFonts w:eastAsiaTheme="minorHAnsi" w:cstheme="minorBidi"/>
          <w:sz w:val="22"/>
          <w:szCs w:val="22"/>
        </w:rPr>
        <w:t>Ms. Hood received a Bachelor of Science degree in 1978 from Purdue University and a Master of Healthcare Administration from Georgia State University in 1981.  She is a Fellow of the American College of Healthcare Executives.  Ms. Hood came to EMHS in April 2006 from Billings, Montana where she was President and CEO of the Sisters of Charity of Leavenworth Health Systems, Montana Region, as well as President and CEO of its flagship hospital, St. Vincent Healthcare. In her more than eight years as President and CEO of EMHS, Ms. Hood has provided leadership and vision that anticipates both advances and obstacles. In addition to overseeing a system of health delivery services, she focuses on healthcare policy developments at the state and national levels, positioning EMHS to innovatively address the very specific needs and challenges of improving the health status of the people of Maine. Ms. Hood works at making connections and building creative partnerships that work for Maine communities, strengthening the economic and educational climate of the state, and ensuring that EMHS is a desirable place to work for more than 10,000 dedicated professionals. The end of 2014 marked Michelle’s completion of her tenure as the Chair of the American Hospital Association’s Health Care Systems Governing Council. She is the immediate past Chair of the Maine Hospital Association Board and serves on the University Of Maine System Board Of Trustees.</w:t>
      </w:r>
      <w:r>
        <w:rPr>
          <w:rFonts w:eastAsiaTheme="minorHAnsi" w:cstheme="minorBidi"/>
          <w:sz w:val="22"/>
          <w:szCs w:val="22"/>
        </w:rPr>
        <w:t>”</w:t>
      </w:r>
    </w:p>
    <w:p w:rsidR="008D580E" w:rsidRPr="00324458" w:rsidRDefault="008D580E" w:rsidP="008D580E">
      <w:pPr>
        <w:rPr>
          <w:rFonts w:eastAsiaTheme="minorHAnsi"/>
          <w:sz w:val="22"/>
          <w:szCs w:val="22"/>
        </w:rPr>
      </w:pPr>
    </w:p>
    <w:p w:rsidR="008D580E" w:rsidRPr="00324458" w:rsidRDefault="008D580E" w:rsidP="008D580E">
      <w:pPr>
        <w:rPr>
          <w:rFonts w:eastAsiaTheme="minorHAnsi"/>
          <w:b/>
          <w:sz w:val="22"/>
          <w:szCs w:val="22"/>
        </w:rPr>
      </w:pPr>
      <w:r w:rsidRPr="00324458">
        <w:rPr>
          <w:rFonts w:eastAsiaTheme="minorHAnsi"/>
          <w:b/>
          <w:sz w:val="22"/>
          <w:szCs w:val="22"/>
        </w:rPr>
        <w:t xml:space="preserve">EMHS </w:t>
      </w:r>
      <w:r w:rsidR="00C1159A" w:rsidRPr="00324458">
        <w:rPr>
          <w:rFonts w:eastAsiaTheme="minorHAnsi"/>
          <w:b/>
          <w:sz w:val="22"/>
          <w:szCs w:val="22"/>
        </w:rPr>
        <w:t>Senior V.P., CFO and Treasurer:</w:t>
      </w:r>
      <w:r w:rsidRPr="00324458">
        <w:rPr>
          <w:rFonts w:eastAsiaTheme="minorHAnsi"/>
          <w:b/>
          <w:sz w:val="22"/>
          <w:szCs w:val="22"/>
        </w:rPr>
        <w:t xml:space="preserve"> Derrick Hollings, CPA</w:t>
      </w: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Mr. Hollings is senior vice president, treasurer and chief financial officer for EMHS.  He is responsible for system-wide oversight of finance, treasury, self-insurance programs and property management, as well as for developing a financial roadmap to guide the System, consistent with its strategic financial plan, and for insuring integrity and consistency of consolidated financial information reported by EMHS.  Mr. Hollings came to EMHS in April, 2012 from United Medical Center where he served as the Executive Vice President of Hospital Operations and Chief Financial Officer at a 350-bed urban hospital located in Washington, DC.  Mr. Hollings was also a senior partner at </w:t>
      </w:r>
      <w:proofErr w:type="spellStart"/>
      <w:r w:rsidR="008D580E" w:rsidRPr="00324458">
        <w:rPr>
          <w:rFonts w:eastAsiaTheme="minorHAnsi"/>
          <w:sz w:val="22"/>
          <w:szCs w:val="22"/>
        </w:rPr>
        <w:t>RequestHealth</w:t>
      </w:r>
      <w:proofErr w:type="spellEnd"/>
      <w:r w:rsidR="008D580E" w:rsidRPr="00324458">
        <w:rPr>
          <w:rFonts w:eastAsiaTheme="minorHAnsi"/>
          <w:sz w:val="22"/>
          <w:szCs w:val="22"/>
        </w:rPr>
        <w:t xml:space="preserve">, LLC, a consulting practice focused on providing interim management services to hospitals in a chief financial officer transition.  Mr. Hollings has also held chief financial officer roles at Stamford Health System (Stamford, CT), Howard University Hospital (Washington, DC), University of Massachusetts Medical Center (Worcester, MA) and </w:t>
      </w:r>
      <w:proofErr w:type="spellStart"/>
      <w:r w:rsidR="008D580E" w:rsidRPr="00324458">
        <w:rPr>
          <w:rFonts w:eastAsiaTheme="minorHAnsi"/>
          <w:sz w:val="22"/>
          <w:szCs w:val="22"/>
        </w:rPr>
        <w:t>MediVision</w:t>
      </w:r>
      <w:proofErr w:type="spellEnd"/>
      <w:r w:rsidR="008D580E" w:rsidRPr="00324458">
        <w:rPr>
          <w:rFonts w:eastAsiaTheme="minorHAnsi"/>
          <w:sz w:val="22"/>
          <w:szCs w:val="22"/>
        </w:rPr>
        <w:t>, Inc. (Boston, MA).  Mr. Hollings graduated from the University of Alabama-Birmingham and is a Certified Public Accountant.</w:t>
      </w:r>
      <w:r>
        <w:rPr>
          <w:rFonts w:eastAsiaTheme="minorHAnsi"/>
          <w:sz w:val="22"/>
          <w:szCs w:val="22"/>
        </w:rPr>
        <w:t>”</w:t>
      </w:r>
    </w:p>
    <w:p w:rsidR="008D580E" w:rsidRPr="00324458" w:rsidRDefault="008D580E" w:rsidP="008D580E">
      <w:pPr>
        <w:rPr>
          <w:rFonts w:eastAsiaTheme="minorHAnsi"/>
          <w:b/>
          <w:sz w:val="22"/>
          <w:szCs w:val="22"/>
        </w:rPr>
      </w:pPr>
    </w:p>
    <w:p w:rsidR="00324458" w:rsidRDefault="00324458" w:rsidP="008D580E">
      <w:pPr>
        <w:rPr>
          <w:rFonts w:eastAsiaTheme="minorHAnsi"/>
          <w:b/>
        </w:rPr>
        <w:sectPr w:rsidR="00324458" w:rsidSect="00274534">
          <w:headerReference w:type="default" r:id="rId19"/>
          <w:pgSz w:w="12240" w:h="15840"/>
          <w:pgMar w:top="1008" w:right="1440" w:bottom="1008" w:left="1440" w:header="720" w:footer="720" w:gutter="0"/>
          <w:cols w:space="720"/>
          <w:docGrid w:linePitch="360"/>
        </w:sectPr>
      </w:pPr>
    </w:p>
    <w:p w:rsidR="00557BF2" w:rsidRDefault="00557BF2" w:rsidP="008D580E">
      <w:pPr>
        <w:rPr>
          <w:rFonts w:eastAsiaTheme="minorHAnsi"/>
          <w:b/>
          <w:sz w:val="22"/>
          <w:szCs w:val="22"/>
        </w:rPr>
      </w:pPr>
    </w:p>
    <w:p w:rsidR="008D580E" w:rsidRPr="00324458" w:rsidRDefault="008D580E" w:rsidP="008D580E">
      <w:pPr>
        <w:rPr>
          <w:rFonts w:eastAsiaTheme="minorHAnsi"/>
          <w:sz w:val="22"/>
          <w:szCs w:val="22"/>
        </w:rPr>
      </w:pPr>
      <w:r w:rsidRPr="00324458">
        <w:rPr>
          <w:rFonts w:eastAsiaTheme="minorHAnsi"/>
          <w:b/>
          <w:sz w:val="22"/>
          <w:szCs w:val="22"/>
        </w:rPr>
        <w:t>EMHS Senior V.P. and Chief Transformation Officer:</w:t>
      </w:r>
      <w:r w:rsidRPr="00324458">
        <w:rPr>
          <w:rFonts w:eastAsiaTheme="minorHAnsi"/>
          <w:sz w:val="22"/>
          <w:szCs w:val="22"/>
        </w:rPr>
        <w:t xml:space="preserve">  </w:t>
      </w:r>
      <w:r w:rsidRPr="00324458">
        <w:rPr>
          <w:rFonts w:eastAsiaTheme="minorHAnsi"/>
          <w:b/>
          <w:sz w:val="22"/>
          <w:szCs w:val="22"/>
        </w:rPr>
        <w:t>Richard W. Freeman, MD, MPH, ScD, FACP</w:t>
      </w: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Dr. Freeman, a general internist, was appointed Senior Vice President and Chief Transformation Officer in July, 2011.  He is responsible for guiding the transformation of EMHS from volume-based reimbursement and care delivery models to value-based models.  Prior to joining EMHS, Dr. Freeman served concurrently as chief medical officer for two subsidiary multi-specialty group practices of Spectrum Health System in west Michigan.  Dr. Freeman holds an undergraduate degree from Cornell University, graduate degrees in public health and epidemiology from the Johns Hopkins Bloomberg School of Public Health, and Doctor of Medicine from University of Maryland School of Medicine.  His early career included service as Vice President for Medical Affairs, Johns Hopkins </w:t>
      </w:r>
      <w:proofErr w:type="spellStart"/>
      <w:r w:rsidR="008D580E" w:rsidRPr="00324458">
        <w:rPr>
          <w:rFonts w:eastAsiaTheme="minorHAnsi"/>
          <w:sz w:val="22"/>
          <w:szCs w:val="22"/>
        </w:rPr>
        <w:t>Bayview</w:t>
      </w:r>
      <w:proofErr w:type="spellEnd"/>
      <w:r w:rsidR="008D580E" w:rsidRPr="00324458">
        <w:rPr>
          <w:rFonts w:eastAsiaTheme="minorHAnsi"/>
          <w:sz w:val="22"/>
          <w:szCs w:val="22"/>
        </w:rPr>
        <w:t xml:space="preserve"> Medical Center; as President and COO of </w:t>
      </w:r>
      <w:proofErr w:type="spellStart"/>
      <w:r w:rsidR="008D580E" w:rsidRPr="00324458">
        <w:rPr>
          <w:rFonts w:eastAsiaTheme="minorHAnsi"/>
          <w:sz w:val="22"/>
          <w:szCs w:val="22"/>
        </w:rPr>
        <w:t>CareAdvantage</w:t>
      </w:r>
      <w:proofErr w:type="spellEnd"/>
      <w:r w:rsidR="008D580E" w:rsidRPr="00324458">
        <w:rPr>
          <w:rFonts w:eastAsiaTheme="minorHAnsi"/>
          <w:sz w:val="22"/>
          <w:szCs w:val="22"/>
        </w:rPr>
        <w:t>, Inc., a medical management firm serving BlueCross BlueShield plans; and as Director in the Healthcare Division of Navigant Consulting, Inc.</w:t>
      </w:r>
      <w:r>
        <w:rPr>
          <w:rFonts w:eastAsiaTheme="minorHAnsi"/>
          <w:sz w:val="22"/>
          <w:szCs w:val="22"/>
        </w:rPr>
        <w:t>”</w:t>
      </w:r>
    </w:p>
    <w:p w:rsidR="008D580E" w:rsidRPr="00324458" w:rsidRDefault="008D580E" w:rsidP="00190A79">
      <w:pPr>
        <w:ind w:left="1440" w:firstLine="270"/>
        <w:jc w:val="both"/>
        <w:rPr>
          <w:rFonts w:eastAsiaTheme="minorHAnsi"/>
          <w:sz w:val="22"/>
          <w:szCs w:val="22"/>
        </w:rPr>
      </w:pPr>
    </w:p>
    <w:p w:rsidR="008D580E" w:rsidRPr="00324458" w:rsidRDefault="008D580E" w:rsidP="008D580E">
      <w:pPr>
        <w:rPr>
          <w:rFonts w:eastAsiaTheme="minorHAnsi"/>
          <w:b/>
          <w:sz w:val="22"/>
          <w:szCs w:val="22"/>
        </w:rPr>
      </w:pPr>
      <w:r w:rsidRPr="00324458">
        <w:rPr>
          <w:rFonts w:eastAsiaTheme="minorHAnsi"/>
          <w:b/>
          <w:sz w:val="22"/>
          <w:szCs w:val="22"/>
        </w:rPr>
        <w:t xml:space="preserve">EMHS Senior V.P. and Chief Medical Officer:  Robert A. Thompson, MD </w:t>
      </w:r>
    </w:p>
    <w:p w:rsidR="008D580E" w:rsidRPr="00324458" w:rsidRDefault="00557BF2" w:rsidP="00190A79">
      <w:pPr>
        <w:jc w:val="both"/>
        <w:rPr>
          <w:rFonts w:eastAsiaTheme="minorHAnsi"/>
          <w:sz w:val="22"/>
          <w:szCs w:val="22"/>
        </w:rPr>
      </w:pPr>
      <w:bookmarkStart w:id="14" w:name="_Toc352836275"/>
      <w:r>
        <w:rPr>
          <w:rFonts w:eastAsiaTheme="minorHAnsi"/>
          <w:sz w:val="22"/>
          <w:szCs w:val="22"/>
        </w:rPr>
        <w:t>“</w:t>
      </w:r>
      <w:r w:rsidR="008D580E" w:rsidRPr="00324458">
        <w:rPr>
          <w:rFonts w:eastAsiaTheme="minorHAnsi"/>
          <w:sz w:val="22"/>
          <w:szCs w:val="22"/>
        </w:rPr>
        <w:t xml:space="preserve">As senior vice president and chief medical officer for EMHS, Dr. Thompson is responsible for leading clinical improvement through high level policy and quality structure development, leading to achievement of the Triple Aim of improved health of populations, a superior experience for our patients, and a bending of the cost curve for purchasers and patients. He is involved in developing physician leaders and aligning providers through the development of a robust quality structure and leveraging physician leadership throughout the patient care spectrum.   Dr. Thompson has been a physician leader for over 20 years. He was executive medical director at </w:t>
      </w:r>
      <w:proofErr w:type="spellStart"/>
      <w:r w:rsidR="008D580E" w:rsidRPr="00324458">
        <w:rPr>
          <w:rFonts w:eastAsiaTheme="minorHAnsi"/>
          <w:sz w:val="22"/>
          <w:szCs w:val="22"/>
        </w:rPr>
        <w:t>Altru</w:t>
      </w:r>
      <w:proofErr w:type="spellEnd"/>
      <w:r w:rsidR="008D580E" w:rsidRPr="00324458">
        <w:rPr>
          <w:rFonts w:eastAsiaTheme="minorHAnsi"/>
          <w:sz w:val="22"/>
          <w:szCs w:val="22"/>
        </w:rPr>
        <w:t xml:space="preserve"> Health System until 2010, </w:t>
      </w:r>
      <w:r w:rsidR="00C1159A" w:rsidRPr="00324458">
        <w:rPr>
          <w:rFonts w:eastAsiaTheme="minorHAnsi"/>
          <w:sz w:val="22"/>
          <w:szCs w:val="22"/>
        </w:rPr>
        <w:t>and then</w:t>
      </w:r>
      <w:r w:rsidR="008D580E" w:rsidRPr="00324458">
        <w:rPr>
          <w:rFonts w:eastAsiaTheme="minorHAnsi"/>
          <w:sz w:val="22"/>
          <w:szCs w:val="22"/>
        </w:rPr>
        <w:t xml:space="preserve"> was chief quality and medical officer at Asante, a health system in Southern Oregon. During Dr. Thompson’s tenure at Asante, they were named as a Top 15 Health System in 2013 and 2014 by </w:t>
      </w:r>
      <w:proofErr w:type="spellStart"/>
      <w:r w:rsidR="008D580E" w:rsidRPr="00324458">
        <w:rPr>
          <w:rFonts w:eastAsiaTheme="minorHAnsi"/>
          <w:sz w:val="22"/>
          <w:szCs w:val="22"/>
        </w:rPr>
        <w:t>Truven</w:t>
      </w:r>
      <w:proofErr w:type="spellEnd"/>
      <w:r w:rsidR="008D580E" w:rsidRPr="00324458">
        <w:rPr>
          <w:rFonts w:eastAsiaTheme="minorHAnsi"/>
          <w:sz w:val="22"/>
          <w:szCs w:val="22"/>
        </w:rPr>
        <w:t xml:space="preserve"> Health Analytics. Dr. Thompson grew up in North Dakota and attended the University of North Dakota achieving a B.S. in biology with a minor in Russian languages as well as a medical doctor degree. Dr. Thompson completed a residency in Internal Medicine and a fellowship in Allergy/Immunology at the University of Iowa. He is board certified in internal medicine and allergy/immunology.</w:t>
      </w:r>
      <w:r>
        <w:rPr>
          <w:rFonts w:eastAsiaTheme="minorHAnsi"/>
          <w:sz w:val="22"/>
          <w:szCs w:val="22"/>
        </w:rPr>
        <w:t>”</w:t>
      </w:r>
    </w:p>
    <w:p w:rsidR="008D580E" w:rsidRPr="00324458" w:rsidRDefault="008D580E" w:rsidP="008D580E">
      <w:pPr>
        <w:spacing w:line="220" w:lineRule="atLeast"/>
        <w:rPr>
          <w:rFonts w:eastAsiaTheme="minorHAnsi" w:cstheme="minorBidi"/>
          <w:b/>
          <w:sz w:val="22"/>
          <w:szCs w:val="22"/>
        </w:rPr>
      </w:pPr>
      <w:bookmarkStart w:id="15" w:name="_Toc352836276"/>
      <w:bookmarkEnd w:id="14"/>
    </w:p>
    <w:p w:rsidR="008D580E" w:rsidRPr="00324458" w:rsidRDefault="008D580E" w:rsidP="008D580E">
      <w:pPr>
        <w:spacing w:line="220" w:lineRule="atLeast"/>
        <w:rPr>
          <w:rFonts w:eastAsiaTheme="minorHAnsi" w:cstheme="minorBidi"/>
          <w:b/>
          <w:color w:val="FF0000"/>
          <w:sz w:val="22"/>
          <w:szCs w:val="22"/>
          <w:u w:val="single"/>
        </w:rPr>
      </w:pPr>
      <w:r w:rsidRPr="00324458">
        <w:rPr>
          <w:rFonts w:eastAsiaTheme="minorHAnsi" w:cstheme="minorBidi"/>
          <w:b/>
          <w:sz w:val="22"/>
          <w:szCs w:val="22"/>
          <w:u w:val="single"/>
        </w:rPr>
        <w:t>Board of Directors</w:t>
      </w:r>
      <w:bookmarkEnd w:id="15"/>
      <w:r w:rsidRPr="00324458">
        <w:rPr>
          <w:rFonts w:eastAsiaTheme="minorHAnsi" w:cstheme="minorBidi"/>
          <w:b/>
          <w:sz w:val="22"/>
          <w:szCs w:val="22"/>
          <w:u w:val="single"/>
        </w:rPr>
        <w:t xml:space="preserve"> </w:t>
      </w:r>
    </w:p>
    <w:p w:rsidR="008D580E" w:rsidRPr="00324458" w:rsidRDefault="008D580E" w:rsidP="008D580E">
      <w:pPr>
        <w:rPr>
          <w:rFonts w:eastAsiaTheme="minorHAnsi"/>
          <w:sz w:val="22"/>
          <w:szCs w:val="22"/>
        </w:rPr>
      </w:pP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 xml:space="preserve">EMHS and MCHC are committed to community-advised governance. Subject to the contingencies set forth in the Agreement, the Governing Boards of EMHS and MCHC/MCMH have approved the Affiliation.  Directors include a broad range of skills and background.  Complete Board listings are included in </w:t>
      </w:r>
      <w:r w:rsidR="008D580E" w:rsidRPr="00324458">
        <w:rPr>
          <w:rFonts w:eastAsiaTheme="minorHAnsi"/>
          <w:sz w:val="22"/>
          <w:szCs w:val="22"/>
          <w:u w:val="single"/>
        </w:rPr>
        <w:t>Attachment C</w:t>
      </w:r>
      <w:r w:rsidR="008D580E" w:rsidRPr="00324458">
        <w:rPr>
          <w:rFonts w:eastAsiaTheme="minorHAnsi"/>
          <w:sz w:val="22"/>
          <w:szCs w:val="22"/>
        </w:rPr>
        <w:t>.</w:t>
      </w:r>
      <w:r>
        <w:rPr>
          <w:rFonts w:eastAsiaTheme="minorHAnsi"/>
          <w:sz w:val="22"/>
          <w:szCs w:val="22"/>
        </w:rPr>
        <w:t>”</w:t>
      </w:r>
      <w:r w:rsidR="008D580E" w:rsidRPr="00324458">
        <w:rPr>
          <w:rFonts w:eastAsiaTheme="minorHAnsi"/>
          <w:sz w:val="22"/>
          <w:szCs w:val="22"/>
        </w:rPr>
        <w:t xml:space="preserve"> </w:t>
      </w:r>
    </w:p>
    <w:p w:rsidR="008D580E" w:rsidRPr="00324458" w:rsidRDefault="008D580E" w:rsidP="008D580E">
      <w:pPr>
        <w:keepNext/>
        <w:keepLines/>
        <w:numPr>
          <w:ilvl w:val="1"/>
          <w:numId w:val="0"/>
        </w:numPr>
        <w:spacing w:before="200" w:after="80" w:line="220" w:lineRule="atLeast"/>
        <w:outlineLvl w:val="1"/>
        <w:rPr>
          <w:rFonts w:eastAsiaTheme="majorEastAsia" w:cstheme="majorBidi"/>
          <w:b/>
          <w:bCs/>
          <w:sz w:val="22"/>
          <w:szCs w:val="22"/>
        </w:rPr>
      </w:pPr>
      <w:bookmarkStart w:id="16" w:name="_Toc417479872"/>
      <w:r w:rsidRPr="00324458">
        <w:rPr>
          <w:rFonts w:eastAsiaTheme="majorEastAsia" w:cstheme="majorBidi"/>
          <w:b/>
          <w:bCs/>
          <w:sz w:val="22"/>
          <w:szCs w:val="22"/>
        </w:rPr>
        <w:t>Quality, Patient Safety, and Performance Improvement</w:t>
      </w:r>
      <w:bookmarkEnd w:id="16"/>
    </w:p>
    <w:p w:rsidR="008D580E" w:rsidRPr="00324458" w:rsidRDefault="00557BF2" w:rsidP="00190A79">
      <w:pPr>
        <w:spacing w:before="240" w:after="80" w:line="220" w:lineRule="atLeast"/>
        <w:jc w:val="both"/>
        <w:rPr>
          <w:rFonts w:eastAsiaTheme="minorHAnsi" w:cstheme="minorBidi"/>
          <w:b/>
          <w:sz w:val="22"/>
          <w:szCs w:val="22"/>
        </w:rPr>
      </w:pPr>
      <w:r>
        <w:rPr>
          <w:rFonts w:eastAsiaTheme="minorHAnsi" w:cstheme="minorBidi"/>
          <w:sz w:val="22"/>
          <w:szCs w:val="22"/>
        </w:rPr>
        <w:t>“</w:t>
      </w:r>
      <w:r w:rsidR="008D580E" w:rsidRPr="00324458">
        <w:rPr>
          <w:rFonts w:eastAsiaTheme="minorHAnsi" w:cstheme="minorBidi"/>
          <w:sz w:val="22"/>
          <w:szCs w:val="22"/>
        </w:rPr>
        <w:t>EMHS members are focused on continuous quality assurance and improvement.  EMHS reports clinical outcomes to CMS, Leapfrog and other quality and safety associations.</w:t>
      </w:r>
      <w:r>
        <w:rPr>
          <w:rFonts w:eastAsiaTheme="minorHAnsi" w:cstheme="minorBidi"/>
          <w:sz w:val="22"/>
          <w:szCs w:val="22"/>
        </w:rPr>
        <w:t>”</w:t>
      </w:r>
      <w:r w:rsidR="008D580E" w:rsidRPr="00324458">
        <w:rPr>
          <w:rFonts w:eastAsiaTheme="minorHAnsi" w:cstheme="minorBidi"/>
          <w:sz w:val="22"/>
          <w:szCs w:val="22"/>
        </w:rPr>
        <w:t xml:space="preserve">   </w:t>
      </w:r>
    </w:p>
    <w:p w:rsidR="00324458" w:rsidRDefault="00557BF2" w:rsidP="00190A79">
      <w:pPr>
        <w:spacing w:before="240" w:after="80" w:line="220" w:lineRule="atLeast"/>
        <w:jc w:val="both"/>
        <w:rPr>
          <w:rFonts w:eastAsiaTheme="minorHAnsi" w:cstheme="minorBidi"/>
          <w:sz w:val="22"/>
          <w:szCs w:val="22"/>
        </w:rPr>
        <w:sectPr w:rsidR="00324458" w:rsidSect="00274534">
          <w:pgSz w:w="12240" w:h="15840"/>
          <w:pgMar w:top="1008" w:right="1440" w:bottom="1008" w:left="1440" w:header="720" w:footer="720" w:gutter="0"/>
          <w:cols w:space="720"/>
          <w:docGrid w:linePitch="360"/>
        </w:sectPr>
      </w:pPr>
      <w:r>
        <w:rPr>
          <w:rFonts w:eastAsiaTheme="minorHAnsi" w:cstheme="minorBidi"/>
          <w:sz w:val="22"/>
          <w:szCs w:val="22"/>
        </w:rPr>
        <w:t>“</w:t>
      </w:r>
      <w:r w:rsidR="008D580E" w:rsidRPr="00324458">
        <w:rPr>
          <w:rFonts w:eastAsiaTheme="minorHAnsi" w:cstheme="minorBidi"/>
          <w:sz w:val="22"/>
          <w:szCs w:val="22"/>
        </w:rPr>
        <w:t xml:space="preserve">EMMC is the flagship and receives multiple referrals from the MCMH service region.  EMMC is accredited by the Joint Commission (“TJC”) which is deemed by Medicare to conduct Condition of Participation (“COP”) surveys.  EMMC’s most recent full, unannounced survey was conducted in November 2013.  Following the review, the TJC issued a letter granting EMMC accreditation through November 8, 2016.  EMMC’s transparent quality results can be found on the following website:  </w:t>
      </w:r>
      <w:hyperlink r:id="rId20" w:history="1">
        <w:r w:rsidR="008D580E" w:rsidRPr="00324458">
          <w:rPr>
            <w:rFonts w:eastAsiaTheme="minorHAnsi" w:cstheme="minorBidi"/>
            <w:color w:val="0000FF" w:themeColor="hyperlink"/>
            <w:sz w:val="22"/>
            <w:szCs w:val="22"/>
            <w:u w:val="single"/>
          </w:rPr>
          <w:t>http://www.emmc.org/quality/</w:t>
        </w:r>
      </w:hyperlink>
      <w:r w:rsidR="008D580E" w:rsidRPr="00324458">
        <w:rPr>
          <w:rFonts w:eastAsiaTheme="minorHAnsi" w:cstheme="minorBidi"/>
          <w:color w:val="0000FF" w:themeColor="hyperlink"/>
          <w:sz w:val="22"/>
          <w:szCs w:val="22"/>
        </w:rPr>
        <w:t xml:space="preserve"> .  </w:t>
      </w:r>
      <w:r w:rsidR="008D580E" w:rsidRPr="00324458">
        <w:rPr>
          <w:rFonts w:eastAsiaTheme="minorHAnsi" w:cstheme="minorBidi"/>
          <w:sz w:val="22"/>
          <w:szCs w:val="22"/>
        </w:rPr>
        <w:t xml:space="preserve">MCMH’s quality results can be found on the following website:  </w:t>
      </w:r>
      <w:hyperlink r:id="rId21" w:history="1">
        <w:r w:rsidR="008D580E" w:rsidRPr="00324458">
          <w:rPr>
            <w:rFonts w:eastAsiaTheme="minorHAnsi" w:cstheme="minorBidi"/>
            <w:color w:val="0000FF" w:themeColor="hyperlink"/>
            <w:sz w:val="22"/>
            <w:szCs w:val="22"/>
            <w:u w:val="single"/>
          </w:rPr>
          <w:t>MCMH's Quality and Safety</w:t>
        </w:r>
      </w:hyperlink>
      <w:r w:rsidR="008D580E" w:rsidRPr="00324458">
        <w:rPr>
          <w:rFonts w:eastAsiaTheme="minorHAnsi" w:cstheme="minorBidi"/>
          <w:sz w:val="22"/>
          <w:szCs w:val="22"/>
        </w:rPr>
        <w:t>.  Quality results for all EMHS member hospitals are available on their websites.</w:t>
      </w:r>
      <w:r>
        <w:rPr>
          <w:rFonts w:eastAsiaTheme="minorHAnsi" w:cstheme="minorBidi"/>
          <w:sz w:val="22"/>
          <w:szCs w:val="22"/>
        </w:rPr>
        <w:t>”</w:t>
      </w:r>
    </w:p>
    <w:p w:rsidR="00557BF2" w:rsidRDefault="00557BF2" w:rsidP="008D580E">
      <w:pPr>
        <w:spacing w:line="275" w:lineRule="auto"/>
        <w:ind w:right="256"/>
        <w:rPr>
          <w:b/>
          <w:spacing w:val="-3"/>
          <w:sz w:val="22"/>
          <w:szCs w:val="22"/>
          <w:u w:val="single"/>
        </w:rPr>
      </w:pPr>
    </w:p>
    <w:p w:rsidR="008D580E" w:rsidRPr="00324458" w:rsidRDefault="008D580E" w:rsidP="008D580E">
      <w:pPr>
        <w:spacing w:line="275" w:lineRule="auto"/>
        <w:ind w:right="256"/>
        <w:rPr>
          <w:b/>
          <w:spacing w:val="-3"/>
          <w:sz w:val="22"/>
          <w:szCs w:val="22"/>
          <w:u w:val="single"/>
        </w:rPr>
      </w:pPr>
      <w:r w:rsidRPr="00324458">
        <w:rPr>
          <w:b/>
          <w:spacing w:val="-3"/>
          <w:sz w:val="22"/>
          <w:szCs w:val="22"/>
          <w:u w:val="single"/>
        </w:rPr>
        <w:t>CMS Compare Results</w:t>
      </w:r>
    </w:p>
    <w:p w:rsidR="008D580E" w:rsidRPr="00324458" w:rsidRDefault="00557BF2" w:rsidP="00190A79">
      <w:pPr>
        <w:spacing w:line="275" w:lineRule="auto"/>
        <w:ind w:right="256"/>
        <w:jc w:val="both"/>
        <w:rPr>
          <w:rFonts w:eastAsiaTheme="minorHAnsi"/>
          <w:sz w:val="22"/>
          <w:szCs w:val="22"/>
        </w:rPr>
      </w:pPr>
      <w:r>
        <w:rPr>
          <w:spacing w:val="-3"/>
          <w:sz w:val="22"/>
          <w:szCs w:val="22"/>
          <w:u w:val="single"/>
        </w:rPr>
        <w:t>“</w:t>
      </w:r>
      <w:r w:rsidR="008D580E" w:rsidRPr="00324458">
        <w:rPr>
          <w:spacing w:val="-3"/>
          <w:sz w:val="22"/>
          <w:szCs w:val="22"/>
          <w:u w:val="single"/>
        </w:rPr>
        <w:t>Attachment D</w:t>
      </w:r>
      <w:r w:rsidR="008D580E" w:rsidRPr="00324458">
        <w:rPr>
          <w:spacing w:val="-3"/>
          <w:sz w:val="22"/>
          <w:szCs w:val="22"/>
        </w:rPr>
        <w:t xml:space="preserve"> includes recent Medicare data for MCMH and EMMC as compared to State and Federal results. </w:t>
      </w:r>
      <w:r w:rsidR="008D580E" w:rsidRPr="00324458">
        <w:rPr>
          <w:rFonts w:eastAsiaTheme="minorHAnsi"/>
          <w:sz w:val="22"/>
          <w:szCs w:val="22"/>
        </w:rPr>
        <w:t>These measures are categorized in three areas:</w:t>
      </w:r>
    </w:p>
    <w:p w:rsidR="008D580E" w:rsidRPr="00324458" w:rsidRDefault="008D580E" w:rsidP="00190A79">
      <w:pPr>
        <w:spacing w:line="200" w:lineRule="exact"/>
        <w:jc w:val="both"/>
        <w:rPr>
          <w:rFonts w:eastAsiaTheme="minorHAnsi"/>
          <w:sz w:val="16"/>
          <w:szCs w:val="16"/>
        </w:rPr>
      </w:pPr>
    </w:p>
    <w:p w:rsidR="008D580E" w:rsidRPr="00324458" w:rsidRDefault="008D580E" w:rsidP="00190A79">
      <w:pPr>
        <w:ind w:left="572" w:right="428" w:hanging="360"/>
        <w:jc w:val="both"/>
        <w:rPr>
          <w:rFonts w:eastAsia="Verdana"/>
          <w:sz w:val="22"/>
          <w:szCs w:val="22"/>
        </w:rPr>
      </w:pPr>
      <w:r w:rsidRPr="00324458">
        <w:rPr>
          <w:rFonts w:eastAsiaTheme="minorHAnsi"/>
          <w:noProof/>
          <w:sz w:val="22"/>
          <w:szCs w:val="22"/>
        </w:rPr>
        <w:drawing>
          <wp:inline distT="0" distB="0" distL="0" distR="0" wp14:anchorId="479C6DBE" wp14:editId="572AFDC5">
            <wp:extent cx="111125" cy="15113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324458">
        <w:rPr>
          <w:sz w:val="22"/>
          <w:szCs w:val="22"/>
        </w:rPr>
        <w:t xml:space="preserve">  </w:t>
      </w:r>
      <w:r w:rsidRPr="00324458">
        <w:rPr>
          <w:rFonts w:eastAsia="Verdana"/>
          <w:b/>
          <w:bCs/>
          <w:spacing w:val="-1"/>
          <w:sz w:val="22"/>
          <w:szCs w:val="22"/>
        </w:rPr>
        <w:t>Sur</w:t>
      </w:r>
      <w:r w:rsidRPr="00324458">
        <w:rPr>
          <w:rFonts w:eastAsia="Verdana"/>
          <w:b/>
          <w:bCs/>
          <w:sz w:val="22"/>
          <w:szCs w:val="22"/>
        </w:rPr>
        <w:t>vey</w:t>
      </w:r>
      <w:r w:rsidRPr="00324458">
        <w:rPr>
          <w:rFonts w:eastAsia="Verdana"/>
          <w:b/>
          <w:bCs/>
          <w:spacing w:val="1"/>
          <w:sz w:val="22"/>
          <w:szCs w:val="22"/>
        </w:rPr>
        <w:t xml:space="preserve"> </w:t>
      </w:r>
      <w:r w:rsidRPr="00324458">
        <w:rPr>
          <w:rFonts w:eastAsia="Verdana"/>
          <w:b/>
          <w:bCs/>
          <w:spacing w:val="-1"/>
          <w:sz w:val="22"/>
          <w:szCs w:val="22"/>
        </w:rPr>
        <w:t>o</w:t>
      </w:r>
      <w:r w:rsidRPr="00324458">
        <w:rPr>
          <w:rFonts w:eastAsia="Verdana"/>
          <w:b/>
          <w:bCs/>
          <w:sz w:val="22"/>
          <w:szCs w:val="22"/>
        </w:rPr>
        <w:t>f</w:t>
      </w:r>
      <w:r w:rsidRPr="00324458">
        <w:rPr>
          <w:rFonts w:eastAsia="Verdana"/>
          <w:b/>
          <w:bCs/>
          <w:spacing w:val="1"/>
          <w:sz w:val="22"/>
          <w:szCs w:val="22"/>
        </w:rPr>
        <w:t xml:space="preserve"> </w:t>
      </w:r>
      <w:r w:rsidRPr="00324458">
        <w:rPr>
          <w:rFonts w:eastAsia="Verdana"/>
          <w:b/>
          <w:bCs/>
          <w:spacing w:val="-1"/>
          <w:sz w:val="22"/>
          <w:szCs w:val="22"/>
        </w:rPr>
        <w:t>p</w:t>
      </w:r>
      <w:r w:rsidRPr="00324458">
        <w:rPr>
          <w:rFonts w:eastAsia="Verdana"/>
          <w:b/>
          <w:bCs/>
          <w:sz w:val="22"/>
          <w:szCs w:val="22"/>
        </w:rPr>
        <w:t>a</w:t>
      </w:r>
      <w:r w:rsidRPr="00324458">
        <w:rPr>
          <w:rFonts w:eastAsia="Verdana"/>
          <w:b/>
          <w:bCs/>
          <w:spacing w:val="-1"/>
          <w:sz w:val="22"/>
          <w:szCs w:val="22"/>
        </w:rPr>
        <w:t>t</w:t>
      </w:r>
      <w:r w:rsidRPr="00324458">
        <w:rPr>
          <w:rFonts w:eastAsia="Verdana"/>
          <w:b/>
          <w:bCs/>
          <w:spacing w:val="1"/>
          <w:sz w:val="22"/>
          <w:szCs w:val="22"/>
        </w:rPr>
        <w:t>i</w:t>
      </w:r>
      <w:r w:rsidRPr="00324458">
        <w:rPr>
          <w:rFonts w:eastAsia="Verdana"/>
          <w:b/>
          <w:bCs/>
          <w:sz w:val="22"/>
          <w:szCs w:val="22"/>
        </w:rPr>
        <w:t>en</w:t>
      </w:r>
      <w:r w:rsidRPr="00324458">
        <w:rPr>
          <w:rFonts w:eastAsia="Verdana"/>
          <w:b/>
          <w:bCs/>
          <w:spacing w:val="-1"/>
          <w:sz w:val="22"/>
          <w:szCs w:val="22"/>
        </w:rPr>
        <w:t>ts</w:t>
      </w:r>
      <w:r w:rsidRPr="00324458">
        <w:rPr>
          <w:rFonts w:eastAsia="Verdana"/>
          <w:b/>
          <w:bCs/>
          <w:sz w:val="22"/>
          <w:szCs w:val="22"/>
        </w:rPr>
        <w:t>’</w:t>
      </w:r>
      <w:r w:rsidRPr="00324458">
        <w:rPr>
          <w:rFonts w:eastAsia="Verdana"/>
          <w:b/>
          <w:bCs/>
          <w:spacing w:val="1"/>
          <w:sz w:val="22"/>
          <w:szCs w:val="22"/>
        </w:rPr>
        <w:t xml:space="preserve"> </w:t>
      </w:r>
      <w:r w:rsidRPr="00324458">
        <w:rPr>
          <w:rFonts w:eastAsia="Verdana"/>
          <w:b/>
          <w:bCs/>
          <w:sz w:val="22"/>
          <w:szCs w:val="22"/>
        </w:rPr>
        <w:t>ex</w:t>
      </w:r>
      <w:r w:rsidRPr="00324458">
        <w:rPr>
          <w:rFonts w:eastAsia="Verdana"/>
          <w:b/>
          <w:bCs/>
          <w:spacing w:val="-1"/>
          <w:sz w:val="22"/>
          <w:szCs w:val="22"/>
        </w:rPr>
        <w:t>p</w:t>
      </w:r>
      <w:r w:rsidRPr="00324458">
        <w:rPr>
          <w:rFonts w:eastAsia="Verdana"/>
          <w:b/>
          <w:bCs/>
          <w:spacing w:val="3"/>
          <w:sz w:val="22"/>
          <w:szCs w:val="22"/>
        </w:rPr>
        <w:t>e</w:t>
      </w:r>
      <w:r w:rsidRPr="00324458">
        <w:rPr>
          <w:rFonts w:eastAsia="Verdana"/>
          <w:b/>
          <w:bCs/>
          <w:spacing w:val="-1"/>
          <w:sz w:val="22"/>
          <w:szCs w:val="22"/>
        </w:rPr>
        <w:t>r</w:t>
      </w:r>
      <w:r w:rsidRPr="00324458">
        <w:rPr>
          <w:rFonts w:eastAsia="Verdana"/>
          <w:b/>
          <w:bCs/>
          <w:spacing w:val="1"/>
          <w:sz w:val="22"/>
          <w:szCs w:val="22"/>
        </w:rPr>
        <w:t>i</w:t>
      </w:r>
      <w:r w:rsidRPr="00324458">
        <w:rPr>
          <w:rFonts w:eastAsia="Verdana"/>
          <w:b/>
          <w:bCs/>
          <w:sz w:val="22"/>
          <w:szCs w:val="22"/>
        </w:rPr>
        <w:t>en</w:t>
      </w:r>
      <w:r w:rsidRPr="00324458">
        <w:rPr>
          <w:rFonts w:eastAsia="Verdana"/>
          <w:b/>
          <w:bCs/>
          <w:spacing w:val="-1"/>
          <w:sz w:val="22"/>
          <w:szCs w:val="22"/>
        </w:rPr>
        <w:t>c</w:t>
      </w:r>
      <w:r w:rsidRPr="00324458">
        <w:rPr>
          <w:rFonts w:eastAsia="Verdana"/>
          <w:b/>
          <w:bCs/>
          <w:sz w:val="22"/>
          <w:szCs w:val="22"/>
        </w:rPr>
        <w:t>e</w:t>
      </w:r>
      <w:r w:rsidRPr="00324458">
        <w:rPr>
          <w:rFonts w:eastAsia="Verdana"/>
          <w:b/>
          <w:bCs/>
          <w:spacing w:val="-1"/>
          <w:sz w:val="22"/>
          <w:szCs w:val="22"/>
        </w:rPr>
        <w:t>s</w:t>
      </w:r>
      <w:r w:rsidRPr="00324458">
        <w:rPr>
          <w:rFonts w:eastAsia="Verdana"/>
          <w:b/>
          <w:bCs/>
          <w:sz w:val="22"/>
          <w:szCs w:val="22"/>
        </w:rPr>
        <w:t>:</w:t>
      </w:r>
      <w:r w:rsidRPr="00324458">
        <w:rPr>
          <w:rFonts w:eastAsia="Verdana"/>
          <w:b/>
          <w:bCs/>
          <w:spacing w:val="5"/>
          <w:sz w:val="22"/>
          <w:szCs w:val="22"/>
        </w:rPr>
        <w:t xml:space="preserve"> </w:t>
      </w:r>
      <w:r w:rsidRPr="00324458">
        <w:rPr>
          <w:rFonts w:eastAsia="Verdana"/>
          <w:spacing w:val="-1"/>
          <w:sz w:val="22"/>
          <w:szCs w:val="22"/>
        </w:rPr>
        <w:t>H</w:t>
      </w:r>
      <w:r w:rsidRPr="00324458">
        <w:rPr>
          <w:rFonts w:eastAsia="Verdana"/>
          <w:spacing w:val="1"/>
          <w:sz w:val="22"/>
          <w:szCs w:val="22"/>
        </w:rPr>
        <w:t>o</w:t>
      </w:r>
      <w:r w:rsidRPr="00324458">
        <w:rPr>
          <w:rFonts w:eastAsia="Verdana"/>
          <w:sz w:val="22"/>
          <w:szCs w:val="22"/>
        </w:rPr>
        <w:t>w</w:t>
      </w:r>
      <w:r w:rsidRPr="00324458">
        <w:rPr>
          <w:rFonts w:eastAsia="Verdana"/>
          <w:spacing w:val="-3"/>
          <w:sz w:val="22"/>
          <w:szCs w:val="22"/>
        </w:rPr>
        <w:t xml:space="preserve"> </w:t>
      </w:r>
      <w:r w:rsidRPr="00324458">
        <w:rPr>
          <w:rFonts w:eastAsia="Verdana"/>
          <w:sz w:val="22"/>
          <w:szCs w:val="22"/>
        </w:rPr>
        <w:t>r</w:t>
      </w:r>
      <w:r w:rsidRPr="00324458">
        <w:rPr>
          <w:rFonts w:eastAsia="Verdana"/>
          <w:spacing w:val="1"/>
          <w:sz w:val="22"/>
          <w:szCs w:val="22"/>
        </w:rPr>
        <w:t>e</w:t>
      </w:r>
      <w:r w:rsidRPr="00324458">
        <w:rPr>
          <w:rFonts w:eastAsia="Verdana"/>
          <w:sz w:val="22"/>
          <w:szCs w:val="22"/>
        </w:rPr>
        <w:t>cen</w:t>
      </w:r>
      <w:r w:rsidRPr="00324458">
        <w:rPr>
          <w:rFonts w:eastAsia="Verdana"/>
          <w:spacing w:val="1"/>
          <w:sz w:val="22"/>
          <w:szCs w:val="22"/>
        </w:rPr>
        <w:t>tl</w:t>
      </w:r>
      <w:r w:rsidRPr="00324458">
        <w:rPr>
          <w:rFonts w:eastAsia="Verdana"/>
          <w:sz w:val="22"/>
          <w:szCs w:val="22"/>
        </w:rPr>
        <w:t>y</w:t>
      </w:r>
      <w:r w:rsidRPr="00324458">
        <w:rPr>
          <w:rFonts w:eastAsia="Verdana"/>
          <w:spacing w:val="-7"/>
          <w:sz w:val="22"/>
          <w:szCs w:val="22"/>
        </w:rPr>
        <w:t>-</w:t>
      </w:r>
      <w:r w:rsidRPr="00324458">
        <w:rPr>
          <w:rFonts w:eastAsia="Verdana"/>
          <w:spacing w:val="1"/>
          <w:sz w:val="22"/>
          <w:szCs w:val="22"/>
        </w:rPr>
        <w:t>di</w:t>
      </w:r>
      <w:r w:rsidRPr="00324458">
        <w:rPr>
          <w:rFonts w:eastAsia="Verdana"/>
          <w:sz w:val="22"/>
          <w:szCs w:val="22"/>
        </w:rPr>
        <w:t>sc</w:t>
      </w:r>
      <w:r w:rsidRPr="00324458">
        <w:rPr>
          <w:rFonts w:eastAsia="Verdana"/>
          <w:spacing w:val="-1"/>
          <w:sz w:val="22"/>
          <w:szCs w:val="22"/>
        </w:rPr>
        <w:t>h</w:t>
      </w:r>
      <w:r w:rsidRPr="00324458">
        <w:rPr>
          <w:rFonts w:eastAsia="Verdana"/>
          <w:sz w:val="22"/>
          <w:szCs w:val="22"/>
        </w:rPr>
        <w:t>arg</w:t>
      </w:r>
      <w:r w:rsidRPr="00324458">
        <w:rPr>
          <w:rFonts w:eastAsia="Verdana"/>
          <w:spacing w:val="1"/>
          <w:sz w:val="22"/>
          <w:szCs w:val="22"/>
        </w:rPr>
        <w:t>e</w:t>
      </w:r>
      <w:r w:rsidRPr="00324458">
        <w:rPr>
          <w:rFonts w:eastAsia="Verdana"/>
          <w:sz w:val="22"/>
          <w:szCs w:val="22"/>
        </w:rPr>
        <w:t>d</w:t>
      </w:r>
      <w:r w:rsidRPr="00324458">
        <w:rPr>
          <w:rFonts w:eastAsia="Verdana"/>
          <w:spacing w:val="-7"/>
          <w:sz w:val="22"/>
          <w:szCs w:val="22"/>
        </w:rPr>
        <w:t xml:space="preserve"> </w:t>
      </w:r>
      <w:r w:rsidRPr="00324458">
        <w:rPr>
          <w:rFonts w:eastAsia="Verdana"/>
          <w:spacing w:val="1"/>
          <w:sz w:val="22"/>
          <w:szCs w:val="22"/>
        </w:rPr>
        <w:t>p</w:t>
      </w:r>
      <w:r w:rsidRPr="00324458">
        <w:rPr>
          <w:rFonts w:eastAsia="Verdana"/>
          <w:sz w:val="22"/>
          <w:szCs w:val="22"/>
        </w:rPr>
        <w:t>a</w:t>
      </w:r>
      <w:r w:rsidRPr="00324458">
        <w:rPr>
          <w:rFonts w:eastAsia="Verdana"/>
          <w:spacing w:val="1"/>
          <w:sz w:val="22"/>
          <w:szCs w:val="22"/>
        </w:rPr>
        <w:t>tie</w:t>
      </w:r>
      <w:r w:rsidRPr="00324458">
        <w:rPr>
          <w:rFonts w:eastAsia="Verdana"/>
          <w:spacing w:val="-1"/>
          <w:sz w:val="22"/>
          <w:szCs w:val="22"/>
        </w:rPr>
        <w:t>n</w:t>
      </w:r>
      <w:r w:rsidRPr="00324458">
        <w:rPr>
          <w:rFonts w:eastAsia="Verdana"/>
          <w:spacing w:val="1"/>
          <w:sz w:val="22"/>
          <w:szCs w:val="22"/>
        </w:rPr>
        <w:t>t</w:t>
      </w:r>
      <w:r w:rsidRPr="00324458">
        <w:rPr>
          <w:rFonts w:eastAsia="Verdana"/>
          <w:sz w:val="22"/>
          <w:szCs w:val="22"/>
        </w:rPr>
        <w:t>s</w:t>
      </w:r>
      <w:r w:rsidRPr="00324458">
        <w:rPr>
          <w:rFonts w:eastAsia="Verdana"/>
          <w:spacing w:val="-6"/>
          <w:sz w:val="22"/>
          <w:szCs w:val="22"/>
        </w:rPr>
        <w:t xml:space="preserve"> </w:t>
      </w:r>
      <w:r w:rsidRPr="00324458">
        <w:rPr>
          <w:rFonts w:eastAsia="Verdana"/>
          <w:sz w:val="22"/>
          <w:szCs w:val="22"/>
        </w:rPr>
        <w:t>r</w:t>
      </w:r>
      <w:r w:rsidRPr="00324458">
        <w:rPr>
          <w:rFonts w:eastAsia="Verdana"/>
          <w:spacing w:val="1"/>
          <w:sz w:val="22"/>
          <w:szCs w:val="22"/>
        </w:rPr>
        <w:t>e</w:t>
      </w:r>
      <w:r w:rsidRPr="00324458">
        <w:rPr>
          <w:rFonts w:eastAsia="Verdana"/>
          <w:sz w:val="22"/>
          <w:szCs w:val="22"/>
        </w:rPr>
        <w:t>s</w:t>
      </w:r>
      <w:r w:rsidRPr="00324458">
        <w:rPr>
          <w:rFonts w:eastAsia="Verdana"/>
          <w:spacing w:val="-2"/>
          <w:sz w:val="22"/>
          <w:szCs w:val="22"/>
        </w:rPr>
        <w:t>p</w:t>
      </w:r>
      <w:r w:rsidRPr="00324458">
        <w:rPr>
          <w:rFonts w:eastAsia="Verdana"/>
          <w:spacing w:val="1"/>
          <w:sz w:val="22"/>
          <w:szCs w:val="22"/>
        </w:rPr>
        <w:t>o</w:t>
      </w:r>
      <w:r w:rsidRPr="00324458">
        <w:rPr>
          <w:rFonts w:eastAsia="Verdana"/>
          <w:spacing w:val="-1"/>
          <w:sz w:val="22"/>
          <w:szCs w:val="22"/>
        </w:rPr>
        <w:t>n</w:t>
      </w:r>
      <w:r w:rsidRPr="00324458">
        <w:rPr>
          <w:rFonts w:eastAsia="Verdana"/>
          <w:spacing w:val="1"/>
          <w:sz w:val="22"/>
          <w:szCs w:val="22"/>
        </w:rPr>
        <w:t>d</w:t>
      </w:r>
      <w:r w:rsidRPr="00324458">
        <w:rPr>
          <w:rFonts w:eastAsia="Verdana"/>
          <w:spacing w:val="-2"/>
          <w:sz w:val="22"/>
          <w:szCs w:val="22"/>
        </w:rPr>
        <w:t>e</w:t>
      </w:r>
      <w:r w:rsidRPr="00324458">
        <w:rPr>
          <w:rFonts w:eastAsia="Verdana"/>
          <w:sz w:val="22"/>
          <w:szCs w:val="22"/>
        </w:rPr>
        <w:t>d</w:t>
      </w:r>
      <w:r w:rsidRPr="00324458">
        <w:rPr>
          <w:rFonts w:eastAsia="Verdana"/>
          <w:spacing w:val="-5"/>
          <w:sz w:val="22"/>
          <w:szCs w:val="22"/>
        </w:rPr>
        <w:t xml:space="preserve"> </w:t>
      </w:r>
      <w:r w:rsidRPr="00324458">
        <w:rPr>
          <w:rFonts w:eastAsia="Verdana"/>
          <w:spacing w:val="1"/>
          <w:sz w:val="22"/>
          <w:szCs w:val="22"/>
        </w:rPr>
        <w:t>t</w:t>
      </w:r>
      <w:r w:rsidRPr="00324458">
        <w:rPr>
          <w:rFonts w:eastAsia="Verdana"/>
          <w:sz w:val="22"/>
          <w:szCs w:val="22"/>
        </w:rPr>
        <w:t>o</w:t>
      </w:r>
      <w:r w:rsidRPr="00324458">
        <w:rPr>
          <w:rFonts w:eastAsia="Verdana"/>
          <w:spacing w:val="-1"/>
          <w:sz w:val="22"/>
          <w:szCs w:val="22"/>
        </w:rPr>
        <w:t xml:space="preserve"> </w:t>
      </w:r>
      <w:r w:rsidRPr="00324458">
        <w:rPr>
          <w:rFonts w:eastAsia="Verdana"/>
          <w:sz w:val="22"/>
          <w:szCs w:val="22"/>
        </w:rPr>
        <w:t>a</w:t>
      </w:r>
      <w:r w:rsidRPr="00324458">
        <w:rPr>
          <w:rFonts w:eastAsia="Verdana"/>
          <w:spacing w:val="-2"/>
          <w:sz w:val="22"/>
          <w:szCs w:val="22"/>
        </w:rPr>
        <w:t xml:space="preserve"> </w:t>
      </w:r>
      <w:r w:rsidRPr="00324458">
        <w:rPr>
          <w:rFonts w:eastAsia="Verdana"/>
          <w:spacing w:val="-1"/>
          <w:sz w:val="22"/>
          <w:szCs w:val="22"/>
        </w:rPr>
        <w:t>n</w:t>
      </w:r>
      <w:r w:rsidRPr="00324458">
        <w:rPr>
          <w:rFonts w:eastAsia="Verdana"/>
          <w:sz w:val="22"/>
          <w:szCs w:val="22"/>
        </w:rPr>
        <w:t>a</w:t>
      </w:r>
      <w:r w:rsidRPr="00324458">
        <w:rPr>
          <w:rFonts w:eastAsia="Verdana"/>
          <w:spacing w:val="1"/>
          <w:sz w:val="22"/>
          <w:szCs w:val="22"/>
        </w:rPr>
        <w:t>tio</w:t>
      </w:r>
      <w:r w:rsidRPr="00324458">
        <w:rPr>
          <w:rFonts w:eastAsia="Verdana"/>
          <w:spacing w:val="-1"/>
          <w:sz w:val="22"/>
          <w:szCs w:val="22"/>
        </w:rPr>
        <w:t>n</w:t>
      </w:r>
      <w:r w:rsidRPr="00324458">
        <w:rPr>
          <w:rFonts w:eastAsia="Verdana"/>
          <w:sz w:val="22"/>
          <w:szCs w:val="22"/>
        </w:rPr>
        <w:t>al s</w:t>
      </w:r>
      <w:r w:rsidRPr="00324458">
        <w:rPr>
          <w:rFonts w:eastAsia="Verdana"/>
          <w:spacing w:val="-1"/>
          <w:sz w:val="22"/>
          <w:szCs w:val="22"/>
        </w:rPr>
        <w:t>u</w:t>
      </w:r>
      <w:r w:rsidRPr="00324458">
        <w:rPr>
          <w:rFonts w:eastAsia="Verdana"/>
          <w:sz w:val="22"/>
          <w:szCs w:val="22"/>
        </w:rPr>
        <w:t>r</w:t>
      </w:r>
      <w:r w:rsidRPr="00324458">
        <w:rPr>
          <w:rFonts w:eastAsia="Verdana"/>
          <w:spacing w:val="-1"/>
          <w:sz w:val="22"/>
          <w:szCs w:val="22"/>
        </w:rPr>
        <w:t>v</w:t>
      </w:r>
      <w:r w:rsidRPr="00324458">
        <w:rPr>
          <w:rFonts w:eastAsia="Verdana"/>
          <w:spacing w:val="1"/>
          <w:sz w:val="22"/>
          <w:szCs w:val="22"/>
        </w:rPr>
        <w:t>e</w:t>
      </w:r>
      <w:r w:rsidRPr="00324458">
        <w:rPr>
          <w:rFonts w:eastAsia="Verdana"/>
          <w:sz w:val="22"/>
          <w:szCs w:val="22"/>
        </w:rPr>
        <w:t>y</w:t>
      </w:r>
      <w:r w:rsidRPr="00324458">
        <w:rPr>
          <w:rFonts w:eastAsia="Verdana"/>
          <w:spacing w:val="-2"/>
          <w:sz w:val="22"/>
          <w:szCs w:val="22"/>
        </w:rPr>
        <w:t xml:space="preserve"> </w:t>
      </w:r>
      <w:r w:rsidRPr="00324458">
        <w:rPr>
          <w:rFonts w:eastAsia="Verdana"/>
          <w:sz w:val="22"/>
          <w:szCs w:val="22"/>
        </w:rPr>
        <w:t>ab</w:t>
      </w:r>
      <w:r w:rsidRPr="00324458">
        <w:rPr>
          <w:rFonts w:eastAsia="Verdana"/>
          <w:spacing w:val="1"/>
          <w:sz w:val="22"/>
          <w:szCs w:val="22"/>
        </w:rPr>
        <w:t>o</w:t>
      </w:r>
      <w:r w:rsidRPr="00324458">
        <w:rPr>
          <w:rFonts w:eastAsia="Verdana"/>
          <w:spacing w:val="-1"/>
          <w:sz w:val="22"/>
          <w:szCs w:val="22"/>
        </w:rPr>
        <w:t>u</w:t>
      </w:r>
      <w:r w:rsidRPr="00324458">
        <w:rPr>
          <w:rFonts w:eastAsia="Verdana"/>
          <w:sz w:val="22"/>
          <w:szCs w:val="22"/>
        </w:rPr>
        <w:t xml:space="preserve">t </w:t>
      </w:r>
      <w:r w:rsidRPr="00324458">
        <w:rPr>
          <w:rFonts w:eastAsia="Verdana"/>
          <w:spacing w:val="1"/>
          <w:sz w:val="22"/>
          <w:szCs w:val="22"/>
        </w:rPr>
        <w:t>t</w:t>
      </w:r>
      <w:r w:rsidRPr="00324458">
        <w:rPr>
          <w:rFonts w:eastAsia="Verdana"/>
          <w:spacing w:val="-1"/>
          <w:sz w:val="22"/>
          <w:szCs w:val="22"/>
        </w:rPr>
        <w:t>h</w:t>
      </w:r>
      <w:r w:rsidRPr="00324458">
        <w:rPr>
          <w:rFonts w:eastAsia="Verdana"/>
          <w:spacing w:val="1"/>
          <w:sz w:val="22"/>
          <w:szCs w:val="22"/>
        </w:rPr>
        <w:t>ei</w:t>
      </w:r>
      <w:r w:rsidRPr="00324458">
        <w:rPr>
          <w:rFonts w:eastAsia="Verdana"/>
          <w:sz w:val="22"/>
          <w:szCs w:val="22"/>
        </w:rPr>
        <w:t>r</w:t>
      </w:r>
      <w:r w:rsidRPr="00324458">
        <w:rPr>
          <w:rFonts w:eastAsia="Verdana"/>
          <w:spacing w:val="-1"/>
          <w:sz w:val="22"/>
          <w:szCs w:val="22"/>
        </w:rPr>
        <w:t xml:space="preserve"> h</w:t>
      </w:r>
      <w:r w:rsidRPr="00324458">
        <w:rPr>
          <w:rFonts w:eastAsia="Verdana"/>
          <w:spacing w:val="1"/>
          <w:sz w:val="22"/>
          <w:szCs w:val="22"/>
        </w:rPr>
        <w:t>o</w:t>
      </w:r>
      <w:r w:rsidRPr="00324458">
        <w:rPr>
          <w:rFonts w:eastAsia="Verdana"/>
          <w:sz w:val="22"/>
          <w:szCs w:val="22"/>
        </w:rPr>
        <w:t>sp</w:t>
      </w:r>
      <w:r w:rsidRPr="00324458">
        <w:rPr>
          <w:rFonts w:eastAsia="Verdana"/>
          <w:spacing w:val="1"/>
          <w:sz w:val="22"/>
          <w:szCs w:val="22"/>
        </w:rPr>
        <w:t>it</w:t>
      </w:r>
      <w:r w:rsidRPr="00324458">
        <w:rPr>
          <w:rFonts w:eastAsia="Verdana"/>
          <w:sz w:val="22"/>
          <w:szCs w:val="22"/>
        </w:rPr>
        <w:t>al</w:t>
      </w:r>
      <w:r w:rsidRPr="00324458">
        <w:rPr>
          <w:rFonts w:eastAsia="Verdana"/>
          <w:spacing w:val="-2"/>
          <w:sz w:val="22"/>
          <w:szCs w:val="22"/>
        </w:rPr>
        <w:t xml:space="preserve"> </w:t>
      </w:r>
      <w:r w:rsidRPr="00324458">
        <w:rPr>
          <w:rFonts w:eastAsia="Verdana"/>
          <w:spacing w:val="1"/>
          <w:sz w:val="22"/>
          <w:szCs w:val="22"/>
        </w:rPr>
        <w:t>e</w:t>
      </w:r>
      <w:r w:rsidRPr="00324458">
        <w:rPr>
          <w:rFonts w:eastAsia="Verdana"/>
          <w:spacing w:val="-1"/>
          <w:sz w:val="22"/>
          <w:szCs w:val="22"/>
        </w:rPr>
        <w:t>x</w:t>
      </w:r>
      <w:r w:rsidRPr="00324458">
        <w:rPr>
          <w:rFonts w:eastAsia="Verdana"/>
          <w:spacing w:val="1"/>
          <w:sz w:val="22"/>
          <w:szCs w:val="22"/>
        </w:rPr>
        <w:t>pe</w:t>
      </w:r>
      <w:r w:rsidRPr="00324458">
        <w:rPr>
          <w:rFonts w:eastAsia="Verdana"/>
          <w:sz w:val="22"/>
          <w:szCs w:val="22"/>
        </w:rPr>
        <w:t>r</w:t>
      </w:r>
      <w:r w:rsidRPr="00324458">
        <w:rPr>
          <w:rFonts w:eastAsia="Verdana"/>
          <w:spacing w:val="1"/>
          <w:sz w:val="22"/>
          <w:szCs w:val="22"/>
        </w:rPr>
        <w:t>ie</w:t>
      </w:r>
      <w:r w:rsidRPr="00324458">
        <w:rPr>
          <w:rFonts w:eastAsia="Verdana"/>
          <w:spacing w:val="-1"/>
          <w:sz w:val="22"/>
          <w:szCs w:val="22"/>
        </w:rPr>
        <w:t>n</w:t>
      </w:r>
      <w:r w:rsidRPr="00324458">
        <w:rPr>
          <w:rFonts w:eastAsia="Verdana"/>
          <w:sz w:val="22"/>
          <w:szCs w:val="22"/>
        </w:rPr>
        <w:t>ce.</w:t>
      </w:r>
      <w:r w:rsidRPr="00324458">
        <w:rPr>
          <w:rFonts w:eastAsia="Verdana"/>
          <w:spacing w:val="-1"/>
          <w:sz w:val="22"/>
          <w:szCs w:val="22"/>
        </w:rPr>
        <w:t xml:space="preserve"> </w:t>
      </w:r>
      <w:r w:rsidRPr="00324458">
        <w:rPr>
          <w:rFonts w:eastAsia="Verdana"/>
          <w:sz w:val="22"/>
          <w:szCs w:val="22"/>
        </w:rPr>
        <w:t>F</w:t>
      </w:r>
      <w:r w:rsidRPr="00324458">
        <w:rPr>
          <w:rFonts w:eastAsia="Verdana"/>
          <w:spacing w:val="1"/>
          <w:sz w:val="22"/>
          <w:szCs w:val="22"/>
        </w:rPr>
        <w:t>o</w:t>
      </w:r>
      <w:r w:rsidRPr="00324458">
        <w:rPr>
          <w:rFonts w:eastAsia="Verdana"/>
          <w:sz w:val="22"/>
          <w:szCs w:val="22"/>
        </w:rPr>
        <w:t>r</w:t>
      </w:r>
      <w:r w:rsidRPr="00324458">
        <w:rPr>
          <w:rFonts w:eastAsia="Verdana"/>
          <w:spacing w:val="-1"/>
          <w:sz w:val="22"/>
          <w:szCs w:val="22"/>
        </w:rPr>
        <w:t xml:space="preserve"> </w:t>
      </w:r>
      <w:r w:rsidRPr="00324458">
        <w:rPr>
          <w:rFonts w:eastAsia="Verdana"/>
          <w:spacing w:val="1"/>
          <w:sz w:val="22"/>
          <w:szCs w:val="22"/>
        </w:rPr>
        <w:t>e</w:t>
      </w:r>
      <w:r w:rsidRPr="00324458">
        <w:rPr>
          <w:rFonts w:eastAsia="Verdana"/>
          <w:spacing w:val="-1"/>
          <w:sz w:val="22"/>
          <w:szCs w:val="22"/>
        </w:rPr>
        <w:t>x</w:t>
      </w:r>
      <w:r w:rsidRPr="00324458">
        <w:rPr>
          <w:rFonts w:eastAsia="Verdana"/>
          <w:sz w:val="22"/>
          <w:szCs w:val="22"/>
        </w:rPr>
        <w:t>amp</w:t>
      </w:r>
      <w:r w:rsidRPr="00324458">
        <w:rPr>
          <w:rFonts w:eastAsia="Verdana"/>
          <w:spacing w:val="1"/>
          <w:sz w:val="22"/>
          <w:szCs w:val="22"/>
        </w:rPr>
        <w:t>le</w:t>
      </w:r>
      <w:r w:rsidRPr="00324458">
        <w:rPr>
          <w:rFonts w:eastAsia="Verdana"/>
          <w:sz w:val="22"/>
          <w:szCs w:val="22"/>
        </w:rPr>
        <w:t>,</w:t>
      </w:r>
      <w:r w:rsidRPr="00324458">
        <w:rPr>
          <w:rFonts w:eastAsia="Verdana"/>
          <w:spacing w:val="-2"/>
          <w:sz w:val="22"/>
          <w:szCs w:val="22"/>
        </w:rPr>
        <w:t xml:space="preserve"> </w:t>
      </w:r>
      <w:r w:rsidRPr="00324458">
        <w:rPr>
          <w:rFonts w:eastAsia="Verdana"/>
          <w:spacing w:val="-1"/>
          <w:sz w:val="22"/>
          <w:szCs w:val="22"/>
        </w:rPr>
        <w:t>h</w:t>
      </w:r>
      <w:r w:rsidRPr="00324458">
        <w:rPr>
          <w:rFonts w:eastAsia="Verdana"/>
          <w:spacing w:val="1"/>
          <w:sz w:val="22"/>
          <w:szCs w:val="22"/>
        </w:rPr>
        <w:t>o</w:t>
      </w:r>
      <w:r w:rsidRPr="00324458">
        <w:rPr>
          <w:rFonts w:eastAsia="Verdana"/>
          <w:sz w:val="22"/>
          <w:szCs w:val="22"/>
        </w:rPr>
        <w:t>w</w:t>
      </w:r>
      <w:r w:rsidRPr="00324458">
        <w:rPr>
          <w:rFonts w:eastAsia="Verdana"/>
          <w:spacing w:val="-2"/>
          <w:sz w:val="22"/>
          <w:szCs w:val="22"/>
        </w:rPr>
        <w:t xml:space="preserve"> </w:t>
      </w:r>
      <w:r w:rsidRPr="00324458">
        <w:rPr>
          <w:rFonts w:eastAsia="Verdana"/>
          <w:spacing w:val="-1"/>
          <w:sz w:val="22"/>
          <w:szCs w:val="22"/>
        </w:rPr>
        <w:t>w</w:t>
      </w:r>
      <w:r w:rsidRPr="00324458">
        <w:rPr>
          <w:rFonts w:eastAsia="Verdana"/>
          <w:spacing w:val="1"/>
          <w:sz w:val="22"/>
          <w:szCs w:val="22"/>
        </w:rPr>
        <w:t>el</w:t>
      </w:r>
      <w:r w:rsidRPr="00324458">
        <w:rPr>
          <w:rFonts w:eastAsia="Verdana"/>
          <w:sz w:val="22"/>
          <w:szCs w:val="22"/>
        </w:rPr>
        <w:t>l a</w:t>
      </w:r>
      <w:r w:rsidRPr="00324458">
        <w:rPr>
          <w:rFonts w:eastAsia="Verdana"/>
          <w:spacing w:val="-1"/>
          <w:sz w:val="22"/>
          <w:szCs w:val="22"/>
        </w:rPr>
        <w:t xml:space="preserve"> h</w:t>
      </w:r>
      <w:r w:rsidRPr="00324458">
        <w:rPr>
          <w:rFonts w:eastAsia="Verdana"/>
          <w:spacing w:val="1"/>
          <w:sz w:val="22"/>
          <w:szCs w:val="22"/>
        </w:rPr>
        <w:t>o</w:t>
      </w:r>
      <w:r w:rsidRPr="00324458">
        <w:rPr>
          <w:rFonts w:eastAsia="Verdana"/>
          <w:sz w:val="22"/>
          <w:szCs w:val="22"/>
        </w:rPr>
        <w:t>sp</w:t>
      </w:r>
      <w:r w:rsidRPr="00324458">
        <w:rPr>
          <w:rFonts w:eastAsia="Verdana"/>
          <w:spacing w:val="1"/>
          <w:sz w:val="22"/>
          <w:szCs w:val="22"/>
        </w:rPr>
        <w:t>it</w:t>
      </w:r>
      <w:r w:rsidRPr="00324458">
        <w:rPr>
          <w:rFonts w:eastAsia="Verdana"/>
          <w:sz w:val="22"/>
          <w:szCs w:val="22"/>
        </w:rPr>
        <w:t>a</w:t>
      </w:r>
      <w:r w:rsidRPr="00324458">
        <w:rPr>
          <w:rFonts w:eastAsia="Verdana"/>
          <w:spacing w:val="1"/>
          <w:sz w:val="22"/>
          <w:szCs w:val="22"/>
        </w:rPr>
        <w:t>l</w:t>
      </w:r>
      <w:r w:rsidRPr="00324458">
        <w:rPr>
          <w:rFonts w:eastAsia="Verdana"/>
          <w:sz w:val="22"/>
          <w:szCs w:val="22"/>
        </w:rPr>
        <w:t>’s</w:t>
      </w:r>
      <w:r w:rsidRPr="00324458">
        <w:rPr>
          <w:rFonts w:eastAsia="Verdana"/>
          <w:spacing w:val="3"/>
          <w:sz w:val="22"/>
          <w:szCs w:val="22"/>
        </w:rPr>
        <w:t xml:space="preserve"> </w:t>
      </w:r>
      <w:r w:rsidRPr="00324458">
        <w:rPr>
          <w:rFonts w:eastAsia="Verdana"/>
          <w:spacing w:val="1"/>
          <w:sz w:val="22"/>
          <w:szCs w:val="22"/>
        </w:rPr>
        <w:t>do</w:t>
      </w:r>
      <w:r w:rsidRPr="00324458">
        <w:rPr>
          <w:rFonts w:eastAsia="Verdana"/>
          <w:sz w:val="22"/>
          <w:szCs w:val="22"/>
        </w:rPr>
        <w:t>c</w:t>
      </w:r>
      <w:r w:rsidRPr="00324458">
        <w:rPr>
          <w:rFonts w:eastAsia="Verdana"/>
          <w:spacing w:val="-1"/>
          <w:sz w:val="22"/>
          <w:szCs w:val="22"/>
        </w:rPr>
        <w:t>to</w:t>
      </w:r>
      <w:r w:rsidRPr="00324458">
        <w:rPr>
          <w:rFonts w:eastAsia="Verdana"/>
          <w:sz w:val="22"/>
          <w:szCs w:val="22"/>
        </w:rPr>
        <w:t>rs</w:t>
      </w:r>
      <w:r w:rsidRPr="00324458">
        <w:rPr>
          <w:rFonts w:eastAsia="Verdana"/>
          <w:spacing w:val="-5"/>
          <w:sz w:val="22"/>
          <w:szCs w:val="22"/>
        </w:rPr>
        <w:t xml:space="preserve"> </w:t>
      </w:r>
      <w:r w:rsidRPr="00324458">
        <w:rPr>
          <w:rFonts w:eastAsia="Verdana"/>
          <w:sz w:val="22"/>
          <w:szCs w:val="22"/>
        </w:rPr>
        <w:t>a</w:t>
      </w:r>
      <w:r w:rsidRPr="00324458">
        <w:rPr>
          <w:rFonts w:eastAsia="Verdana"/>
          <w:spacing w:val="-1"/>
          <w:sz w:val="22"/>
          <w:szCs w:val="22"/>
        </w:rPr>
        <w:t>n</w:t>
      </w:r>
      <w:r w:rsidRPr="00324458">
        <w:rPr>
          <w:rFonts w:eastAsia="Verdana"/>
          <w:sz w:val="22"/>
          <w:szCs w:val="22"/>
        </w:rPr>
        <w:t xml:space="preserve">d </w:t>
      </w:r>
      <w:r w:rsidRPr="00324458">
        <w:rPr>
          <w:rFonts w:eastAsia="Verdana"/>
          <w:spacing w:val="-1"/>
          <w:sz w:val="22"/>
          <w:szCs w:val="22"/>
        </w:rPr>
        <w:t>nu</w:t>
      </w:r>
      <w:r w:rsidRPr="00324458">
        <w:rPr>
          <w:rFonts w:eastAsia="Verdana"/>
          <w:sz w:val="22"/>
          <w:szCs w:val="22"/>
        </w:rPr>
        <w:t>rses c</w:t>
      </w:r>
      <w:r w:rsidRPr="00324458">
        <w:rPr>
          <w:rFonts w:eastAsia="Verdana"/>
          <w:spacing w:val="1"/>
          <w:sz w:val="22"/>
          <w:szCs w:val="22"/>
        </w:rPr>
        <w:t>o</w:t>
      </w:r>
      <w:r w:rsidRPr="00324458">
        <w:rPr>
          <w:rFonts w:eastAsia="Verdana"/>
          <w:sz w:val="22"/>
          <w:szCs w:val="22"/>
        </w:rPr>
        <w:t>mm</w:t>
      </w:r>
      <w:r w:rsidRPr="00324458">
        <w:rPr>
          <w:rFonts w:eastAsia="Verdana"/>
          <w:spacing w:val="-1"/>
          <w:sz w:val="22"/>
          <w:szCs w:val="22"/>
        </w:rPr>
        <w:t>un</w:t>
      </w:r>
      <w:r w:rsidRPr="00324458">
        <w:rPr>
          <w:rFonts w:eastAsia="Verdana"/>
          <w:spacing w:val="1"/>
          <w:sz w:val="22"/>
          <w:szCs w:val="22"/>
        </w:rPr>
        <w:t>i</w:t>
      </w:r>
      <w:r w:rsidRPr="00324458">
        <w:rPr>
          <w:rFonts w:eastAsia="Verdana"/>
          <w:sz w:val="22"/>
          <w:szCs w:val="22"/>
        </w:rPr>
        <w:t>ca</w:t>
      </w:r>
      <w:r w:rsidRPr="00324458">
        <w:rPr>
          <w:rFonts w:eastAsia="Verdana"/>
          <w:spacing w:val="1"/>
          <w:sz w:val="22"/>
          <w:szCs w:val="22"/>
        </w:rPr>
        <w:t>t</w:t>
      </w:r>
      <w:r w:rsidRPr="00324458">
        <w:rPr>
          <w:rFonts w:eastAsia="Verdana"/>
          <w:sz w:val="22"/>
          <w:szCs w:val="22"/>
        </w:rPr>
        <w:t xml:space="preserve">e </w:t>
      </w:r>
      <w:r w:rsidRPr="00324458">
        <w:rPr>
          <w:rFonts w:eastAsia="Verdana"/>
          <w:spacing w:val="-1"/>
          <w:sz w:val="22"/>
          <w:szCs w:val="22"/>
        </w:rPr>
        <w:t>w</w:t>
      </w:r>
      <w:r w:rsidRPr="00324458">
        <w:rPr>
          <w:rFonts w:eastAsia="Verdana"/>
          <w:spacing w:val="1"/>
          <w:sz w:val="22"/>
          <w:szCs w:val="22"/>
        </w:rPr>
        <w:t>it</w:t>
      </w:r>
      <w:r w:rsidRPr="00324458">
        <w:rPr>
          <w:rFonts w:eastAsia="Verdana"/>
          <w:sz w:val="22"/>
          <w:szCs w:val="22"/>
        </w:rPr>
        <w:t>h</w:t>
      </w:r>
      <w:r w:rsidRPr="00324458">
        <w:rPr>
          <w:rFonts w:eastAsia="Verdana"/>
          <w:spacing w:val="-2"/>
          <w:sz w:val="22"/>
          <w:szCs w:val="22"/>
        </w:rPr>
        <w:t xml:space="preserve"> </w:t>
      </w:r>
      <w:r w:rsidRPr="00324458">
        <w:rPr>
          <w:rFonts w:eastAsia="Verdana"/>
          <w:spacing w:val="1"/>
          <w:sz w:val="22"/>
          <w:szCs w:val="22"/>
        </w:rPr>
        <w:t>p</w:t>
      </w:r>
      <w:r w:rsidRPr="00324458">
        <w:rPr>
          <w:rFonts w:eastAsia="Verdana"/>
          <w:sz w:val="22"/>
          <w:szCs w:val="22"/>
        </w:rPr>
        <w:t>a</w:t>
      </w:r>
      <w:r w:rsidRPr="00324458">
        <w:rPr>
          <w:rFonts w:eastAsia="Verdana"/>
          <w:spacing w:val="1"/>
          <w:sz w:val="22"/>
          <w:szCs w:val="22"/>
        </w:rPr>
        <w:t>tie</w:t>
      </w:r>
      <w:r w:rsidRPr="00324458">
        <w:rPr>
          <w:rFonts w:eastAsia="Verdana"/>
          <w:spacing w:val="-1"/>
          <w:sz w:val="22"/>
          <w:szCs w:val="22"/>
        </w:rPr>
        <w:t>n</w:t>
      </w:r>
      <w:r w:rsidRPr="00324458">
        <w:rPr>
          <w:rFonts w:eastAsia="Verdana"/>
          <w:spacing w:val="1"/>
          <w:sz w:val="22"/>
          <w:szCs w:val="22"/>
        </w:rPr>
        <w:t>t</w:t>
      </w:r>
      <w:r w:rsidRPr="00324458">
        <w:rPr>
          <w:rFonts w:eastAsia="Verdana"/>
          <w:sz w:val="22"/>
          <w:szCs w:val="22"/>
        </w:rPr>
        <w:t>s</w:t>
      </w:r>
      <w:r w:rsidRPr="00324458">
        <w:rPr>
          <w:rFonts w:eastAsia="Verdana"/>
          <w:spacing w:val="-3"/>
          <w:sz w:val="22"/>
          <w:szCs w:val="22"/>
        </w:rPr>
        <w:t xml:space="preserve"> </w:t>
      </w:r>
      <w:r w:rsidRPr="00324458">
        <w:rPr>
          <w:rFonts w:eastAsia="Verdana"/>
          <w:sz w:val="22"/>
          <w:szCs w:val="22"/>
        </w:rPr>
        <w:t>a</w:t>
      </w:r>
      <w:r w:rsidRPr="00324458">
        <w:rPr>
          <w:rFonts w:eastAsia="Verdana"/>
          <w:spacing w:val="-1"/>
          <w:sz w:val="22"/>
          <w:szCs w:val="22"/>
        </w:rPr>
        <w:t>n</w:t>
      </w:r>
      <w:r w:rsidRPr="00324458">
        <w:rPr>
          <w:rFonts w:eastAsia="Verdana"/>
          <w:sz w:val="22"/>
          <w:szCs w:val="22"/>
        </w:rPr>
        <w:t xml:space="preserve">d </w:t>
      </w:r>
      <w:r w:rsidRPr="00324458">
        <w:rPr>
          <w:rFonts w:eastAsia="Verdana"/>
          <w:spacing w:val="-1"/>
          <w:sz w:val="22"/>
          <w:szCs w:val="22"/>
        </w:rPr>
        <w:t>h</w:t>
      </w:r>
      <w:r w:rsidRPr="00324458">
        <w:rPr>
          <w:rFonts w:eastAsia="Verdana"/>
          <w:spacing w:val="1"/>
          <w:sz w:val="22"/>
          <w:szCs w:val="22"/>
        </w:rPr>
        <w:t>o</w:t>
      </w:r>
      <w:r w:rsidRPr="00324458">
        <w:rPr>
          <w:rFonts w:eastAsia="Verdana"/>
          <w:sz w:val="22"/>
          <w:szCs w:val="22"/>
        </w:rPr>
        <w:t xml:space="preserve">w </w:t>
      </w:r>
      <w:r w:rsidRPr="00324458">
        <w:rPr>
          <w:rFonts w:eastAsia="Verdana"/>
          <w:spacing w:val="-1"/>
          <w:sz w:val="22"/>
          <w:szCs w:val="22"/>
        </w:rPr>
        <w:t>w</w:t>
      </w:r>
      <w:r w:rsidRPr="00324458">
        <w:rPr>
          <w:rFonts w:eastAsia="Verdana"/>
          <w:spacing w:val="1"/>
          <w:sz w:val="22"/>
          <w:szCs w:val="22"/>
        </w:rPr>
        <w:t>el</w:t>
      </w:r>
      <w:r w:rsidRPr="00324458">
        <w:rPr>
          <w:rFonts w:eastAsia="Verdana"/>
          <w:sz w:val="22"/>
          <w:szCs w:val="22"/>
        </w:rPr>
        <w:t xml:space="preserve">l </w:t>
      </w:r>
      <w:r w:rsidRPr="00324458">
        <w:rPr>
          <w:rFonts w:eastAsia="Verdana"/>
          <w:spacing w:val="1"/>
          <w:sz w:val="22"/>
          <w:szCs w:val="22"/>
        </w:rPr>
        <w:t>t</w:t>
      </w:r>
      <w:r w:rsidRPr="00324458">
        <w:rPr>
          <w:rFonts w:eastAsia="Verdana"/>
          <w:spacing w:val="-1"/>
          <w:sz w:val="22"/>
          <w:szCs w:val="22"/>
        </w:rPr>
        <w:t>h</w:t>
      </w:r>
      <w:r w:rsidRPr="00324458">
        <w:rPr>
          <w:rFonts w:eastAsia="Verdana"/>
          <w:spacing w:val="1"/>
          <w:sz w:val="22"/>
          <w:szCs w:val="22"/>
        </w:rPr>
        <w:t>e</w:t>
      </w:r>
      <w:r w:rsidRPr="00324458">
        <w:rPr>
          <w:rFonts w:eastAsia="Verdana"/>
          <w:sz w:val="22"/>
          <w:szCs w:val="22"/>
        </w:rPr>
        <w:t>y</w:t>
      </w:r>
      <w:r w:rsidRPr="00324458">
        <w:rPr>
          <w:rFonts w:eastAsia="Verdana"/>
          <w:spacing w:val="-2"/>
          <w:sz w:val="22"/>
          <w:szCs w:val="22"/>
        </w:rPr>
        <w:t xml:space="preserve"> </w:t>
      </w:r>
      <w:r w:rsidRPr="00324458">
        <w:rPr>
          <w:rFonts w:eastAsia="Verdana"/>
          <w:sz w:val="22"/>
          <w:szCs w:val="22"/>
        </w:rPr>
        <w:t>ma</w:t>
      </w:r>
      <w:r w:rsidRPr="00324458">
        <w:rPr>
          <w:rFonts w:eastAsia="Verdana"/>
          <w:spacing w:val="-1"/>
          <w:sz w:val="22"/>
          <w:szCs w:val="22"/>
        </w:rPr>
        <w:t>n</w:t>
      </w:r>
      <w:r w:rsidRPr="00324458">
        <w:rPr>
          <w:rFonts w:eastAsia="Verdana"/>
          <w:sz w:val="22"/>
          <w:szCs w:val="22"/>
        </w:rPr>
        <w:t>a</w:t>
      </w:r>
      <w:r w:rsidRPr="00324458">
        <w:rPr>
          <w:rFonts w:eastAsia="Verdana"/>
          <w:spacing w:val="3"/>
          <w:sz w:val="22"/>
          <w:szCs w:val="22"/>
        </w:rPr>
        <w:t>g</w:t>
      </w:r>
      <w:r w:rsidRPr="00324458">
        <w:rPr>
          <w:rFonts w:eastAsia="Verdana"/>
          <w:sz w:val="22"/>
          <w:szCs w:val="22"/>
        </w:rPr>
        <w:t xml:space="preserve">e </w:t>
      </w:r>
      <w:r w:rsidRPr="00324458">
        <w:rPr>
          <w:rFonts w:eastAsia="Verdana"/>
          <w:spacing w:val="1"/>
          <w:sz w:val="22"/>
          <w:szCs w:val="22"/>
        </w:rPr>
        <w:t>t</w:t>
      </w:r>
      <w:r w:rsidRPr="00324458">
        <w:rPr>
          <w:rFonts w:eastAsia="Verdana"/>
          <w:spacing w:val="-1"/>
          <w:sz w:val="22"/>
          <w:szCs w:val="22"/>
        </w:rPr>
        <w:t>h</w:t>
      </w:r>
      <w:r w:rsidRPr="00324458">
        <w:rPr>
          <w:rFonts w:eastAsia="Verdana"/>
          <w:spacing w:val="1"/>
          <w:sz w:val="22"/>
          <w:szCs w:val="22"/>
        </w:rPr>
        <w:t>ei</w:t>
      </w:r>
      <w:r w:rsidRPr="00324458">
        <w:rPr>
          <w:rFonts w:eastAsia="Verdana"/>
          <w:sz w:val="22"/>
          <w:szCs w:val="22"/>
        </w:rPr>
        <w:t>r</w:t>
      </w:r>
      <w:r w:rsidRPr="00324458">
        <w:rPr>
          <w:rFonts w:eastAsia="Verdana"/>
          <w:spacing w:val="-1"/>
          <w:sz w:val="22"/>
          <w:szCs w:val="22"/>
        </w:rPr>
        <w:t xml:space="preserve"> </w:t>
      </w:r>
      <w:r w:rsidRPr="00324458">
        <w:rPr>
          <w:rFonts w:eastAsia="Verdana"/>
          <w:spacing w:val="1"/>
          <w:sz w:val="22"/>
          <w:szCs w:val="22"/>
        </w:rPr>
        <w:t>p</w:t>
      </w:r>
      <w:r w:rsidRPr="00324458">
        <w:rPr>
          <w:rFonts w:eastAsia="Verdana"/>
          <w:sz w:val="22"/>
          <w:szCs w:val="22"/>
        </w:rPr>
        <w:t>a</w:t>
      </w:r>
      <w:r w:rsidRPr="00324458">
        <w:rPr>
          <w:rFonts w:eastAsia="Verdana"/>
          <w:spacing w:val="1"/>
          <w:sz w:val="22"/>
          <w:szCs w:val="22"/>
        </w:rPr>
        <w:t>t</w:t>
      </w:r>
      <w:r w:rsidRPr="00324458">
        <w:rPr>
          <w:rFonts w:eastAsia="Verdana"/>
          <w:spacing w:val="-1"/>
          <w:sz w:val="22"/>
          <w:szCs w:val="22"/>
        </w:rPr>
        <w:t>i</w:t>
      </w:r>
      <w:r w:rsidRPr="00324458">
        <w:rPr>
          <w:rFonts w:eastAsia="Verdana"/>
          <w:spacing w:val="1"/>
          <w:sz w:val="22"/>
          <w:szCs w:val="22"/>
        </w:rPr>
        <w:t>e</w:t>
      </w:r>
      <w:r w:rsidRPr="00324458">
        <w:rPr>
          <w:rFonts w:eastAsia="Verdana"/>
          <w:spacing w:val="-1"/>
          <w:sz w:val="22"/>
          <w:szCs w:val="22"/>
        </w:rPr>
        <w:t>n</w:t>
      </w:r>
      <w:r w:rsidRPr="00324458">
        <w:rPr>
          <w:rFonts w:eastAsia="Verdana"/>
          <w:spacing w:val="1"/>
          <w:sz w:val="22"/>
          <w:szCs w:val="22"/>
        </w:rPr>
        <w:t>t</w:t>
      </w:r>
      <w:r w:rsidRPr="00324458">
        <w:rPr>
          <w:rFonts w:eastAsia="Verdana"/>
          <w:sz w:val="22"/>
          <w:szCs w:val="22"/>
        </w:rPr>
        <w:t>s’</w:t>
      </w:r>
      <w:r w:rsidRPr="00324458">
        <w:rPr>
          <w:rFonts w:eastAsia="Verdana"/>
          <w:spacing w:val="-1"/>
          <w:sz w:val="22"/>
          <w:szCs w:val="22"/>
        </w:rPr>
        <w:t xml:space="preserve"> </w:t>
      </w:r>
      <w:r w:rsidRPr="00324458">
        <w:rPr>
          <w:rFonts w:eastAsia="Verdana"/>
          <w:spacing w:val="1"/>
          <w:sz w:val="22"/>
          <w:szCs w:val="22"/>
        </w:rPr>
        <w:t>p</w:t>
      </w:r>
      <w:r w:rsidRPr="00324458">
        <w:rPr>
          <w:rFonts w:eastAsia="Verdana"/>
          <w:sz w:val="22"/>
          <w:szCs w:val="22"/>
        </w:rPr>
        <w:t>a</w:t>
      </w:r>
      <w:r w:rsidRPr="00324458">
        <w:rPr>
          <w:rFonts w:eastAsia="Verdana"/>
          <w:spacing w:val="1"/>
          <w:sz w:val="22"/>
          <w:szCs w:val="22"/>
        </w:rPr>
        <w:t>i</w:t>
      </w:r>
      <w:r w:rsidRPr="00324458">
        <w:rPr>
          <w:rFonts w:eastAsia="Verdana"/>
          <w:spacing w:val="-1"/>
          <w:sz w:val="22"/>
          <w:szCs w:val="22"/>
        </w:rPr>
        <w:t>n</w:t>
      </w:r>
      <w:r w:rsidRPr="00324458">
        <w:rPr>
          <w:rFonts w:eastAsia="Verdana"/>
          <w:sz w:val="22"/>
          <w:szCs w:val="22"/>
        </w:rPr>
        <w:t>.</w:t>
      </w:r>
    </w:p>
    <w:p w:rsidR="008D580E" w:rsidRPr="00190A79" w:rsidRDefault="008D580E" w:rsidP="00190A79">
      <w:pPr>
        <w:spacing w:before="6" w:line="240" w:lineRule="exact"/>
        <w:jc w:val="both"/>
        <w:rPr>
          <w:rFonts w:eastAsiaTheme="minorHAnsi"/>
          <w:sz w:val="16"/>
          <w:szCs w:val="16"/>
        </w:rPr>
      </w:pPr>
    </w:p>
    <w:p w:rsidR="008D580E" w:rsidRPr="00324458" w:rsidRDefault="008D580E" w:rsidP="00190A79">
      <w:pPr>
        <w:ind w:left="572" w:right="309" w:hanging="360"/>
        <w:jc w:val="both"/>
        <w:rPr>
          <w:rFonts w:eastAsia="Verdana"/>
          <w:sz w:val="22"/>
          <w:szCs w:val="22"/>
        </w:rPr>
      </w:pPr>
      <w:r w:rsidRPr="00324458">
        <w:rPr>
          <w:rFonts w:eastAsiaTheme="minorHAnsi"/>
          <w:noProof/>
          <w:sz w:val="22"/>
          <w:szCs w:val="22"/>
        </w:rPr>
        <w:drawing>
          <wp:inline distT="0" distB="0" distL="0" distR="0" wp14:anchorId="2756500D" wp14:editId="3549C243">
            <wp:extent cx="111125" cy="15113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324458">
        <w:rPr>
          <w:sz w:val="22"/>
          <w:szCs w:val="22"/>
        </w:rPr>
        <w:t xml:space="preserve">   </w:t>
      </w:r>
      <w:r w:rsidRPr="00324458">
        <w:rPr>
          <w:rFonts w:eastAsia="Verdana"/>
          <w:b/>
          <w:bCs/>
          <w:sz w:val="22"/>
          <w:szCs w:val="22"/>
        </w:rPr>
        <w:t>Time</w:t>
      </w:r>
      <w:r w:rsidRPr="00324458">
        <w:rPr>
          <w:rFonts w:eastAsia="Verdana"/>
          <w:b/>
          <w:bCs/>
          <w:spacing w:val="1"/>
          <w:sz w:val="22"/>
          <w:szCs w:val="22"/>
        </w:rPr>
        <w:t>l</w:t>
      </w:r>
      <w:r w:rsidRPr="00324458">
        <w:rPr>
          <w:rFonts w:eastAsia="Verdana"/>
          <w:b/>
          <w:bCs/>
          <w:sz w:val="22"/>
          <w:szCs w:val="22"/>
        </w:rPr>
        <w:t>y</w:t>
      </w:r>
      <w:r w:rsidRPr="00324458">
        <w:rPr>
          <w:rFonts w:eastAsia="Verdana"/>
          <w:b/>
          <w:bCs/>
          <w:spacing w:val="-6"/>
          <w:sz w:val="22"/>
          <w:szCs w:val="22"/>
        </w:rPr>
        <w:t xml:space="preserve"> </w:t>
      </w:r>
      <w:r w:rsidRPr="00324458">
        <w:rPr>
          <w:rFonts w:eastAsia="Verdana"/>
          <w:b/>
          <w:bCs/>
          <w:sz w:val="22"/>
          <w:szCs w:val="22"/>
        </w:rPr>
        <w:t>a</w:t>
      </w:r>
      <w:r w:rsidRPr="00324458">
        <w:rPr>
          <w:rFonts w:eastAsia="Verdana"/>
          <w:b/>
          <w:bCs/>
          <w:spacing w:val="-1"/>
          <w:sz w:val="22"/>
          <w:szCs w:val="22"/>
        </w:rPr>
        <w:t>n</w:t>
      </w:r>
      <w:r w:rsidRPr="00324458">
        <w:rPr>
          <w:rFonts w:eastAsia="Verdana"/>
          <w:b/>
          <w:bCs/>
          <w:sz w:val="22"/>
          <w:szCs w:val="22"/>
        </w:rPr>
        <w:t>d e</w:t>
      </w:r>
      <w:r w:rsidRPr="00324458">
        <w:rPr>
          <w:rFonts w:eastAsia="Verdana"/>
          <w:b/>
          <w:bCs/>
          <w:spacing w:val="1"/>
          <w:sz w:val="22"/>
          <w:szCs w:val="22"/>
        </w:rPr>
        <w:t>ff</w:t>
      </w:r>
      <w:r w:rsidRPr="00324458">
        <w:rPr>
          <w:rFonts w:eastAsia="Verdana"/>
          <w:b/>
          <w:bCs/>
          <w:sz w:val="22"/>
          <w:szCs w:val="22"/>
        </w:rPr>
        <w:t>ect</w:t>
      </w:r>
      <w:r w:rsidRPr="00324458">
        <w:rPr>
          <w:rFonts w:eastAsia="Verdana"/>
          <w:b/>
          <w:bCs/>
          <w:spacing w:val="-2"/>
          <w:sz w:val="22"/>
          <w:szCs w:val="22"/>
        </w:rPr>
        <w:t>i</w:t>
      </w:r>
      <w:r w:rsidRPr="00324458">
        <w:rPr>
          <w:rFonts w:eastAsia="Verdana"/>
          <w:b/>
          <w:bCs/>
          <w:sz w:val="22"/>
          <w:szCs w:val="22"/>
        </w:rPr>
        <w:t>ve</w:t>
      </w:r>
      <w:r w:rsidRPr="00324458">
        <w:rPr>
          <w:rFonts w:eastAsia="Verdana"/>
          <w:b/>
          <w:bCs/>
          <w:spacing w:val="-4"/>
          <w:sz w:val="22"/>
          <w:szCs w:val="22"/>
        </w:rPr>
        <w:t xml:space="preserve"> </w:t>
      </w:r>
      <w:r w:rsidRPr="00324458">
        <w:rPr>
          <w:rFonts w:eastAsia="Verdana"/>
          <w:b/>
          <w:bCs/>
          <w:sz w:val="22"/>
          <w:szCs w:val="22"/>
        </w:rPr>
        <w:t>ca</w:t>
      </w:r>
      <w:r w:rsidRPr="00324458">
        <w:rPr>
          <w:rFonts w:eastAsia="Verdana"/>
          <w:b/>
          <w:bCs/>
          <w:spacing w:val="-4"/>
          <w:sz w:val="22"/>
          <w:szCs w:val="22"/>
        </w:rPr>
        <w:t>r</w:t>
      </w:r>
      <w:r w:rsidRPr="00324458">
        <w:rPr>
          <w:rFonts w:eastAsia="Verdana"/>
          <w:b/>
          <w:bCs/>
          <w:sz w:val="22"/>
          <w:szCs w:val="22"/>
        </w:rPr>
        <w:t>e:</w:t>
      </w:r>
      <w:r w:rsidRPr="00324458">
        <w:rPr>
          <w:rFonts w:eastAsia="Verdana"/>
          <w:b/>
          <w:bCs/>
          <w:spacing w:val="3"/>
          <w:sz w:val="22"/>
          <w:szCs w:val="22"/>
        </w:rPr>
        <w:t xml:space="preserve"> </w:t>
      </w:r>
      <w:r w:rsidRPr="00324458">
        <w:rPr>
          <w:rFonts w:eastAsia="Verdana"/>
          <w:spacing w:val="-1"/>
          <w:sz w:val="22"/>
          <w:szCs w:val="22"/>
        </w:rPr>
        <w:t>H</w:t>
      </w:r>
      <w:r w:rsidRPr="00324458">
        <w:rPr>
          <w:rFonts w:eastAsia="Verdana"/>
          <w:spacing w:val="1"/>
          <w:sz w:val="22"/>
          <w:szCs w:val="22"/>
        </w:rPr>
        <w:t>o</w:t>
      </w:r>
      <w:r w:rsidRPr="00324458">
        <w:rPr>
          <w:rFonts w:eastAsia="Verdana"/>
          <w:sz w:val="22"/>
          <w:szCs w:val="22"/>
        </w:rPr>
        <w:t>w</w:t>
      </w:r>
      <w:r w:rsidRPr="00324458">
        <w:rPr>
          <w:rFonts w:eastAsia="Verdana"/>
          <w:spacing w:val="-3"/>
          <w:sz w:val="22"/>
          <w:szCs w:val="22"/>
        </w:rPr>
        <w:t xml:space="preserve"> </w:t>
      </w:r>
      <w:r w:rsidRPr="00324458">
        <w:rPr>
          <w:rFonts w:eastAsia="Verdana"/>
          <w:spacing w:val="1"/>
          <w:sz w:val="22"/>
          <w:szCs w:val="22"/>
        </w:rPr>
        <w:t>o</w:t>
      </w:r>
      <w:r w:rsidRPr="00324458">
        <w:rPr>
          <w:rFonts w:eastAsia="Verdana"/>
          <w:spacing w:val="-1"/>
          <w:sz w:val="22"/>
          <w:szCs w:val="22"/>
        </w:rPr>
        <w:t>f</w:t>
      </w:r>
      <w:r w:rsidRPr="00324458">
        <w:rPr>
          <w:rFonts w:eastAsia="Verdana"/>
          <w:spacing w:val="1"/>
          <w:sz w:val="22"/>
          <w:szCs w:val="22"/>
        </w:rPr>
        <w:t>te</w:t>
      </w:r>
      <w:r w:rsidRPr="00324458">
        <w:rPr>
          <w:rFonts w:eastAsia="Verdana"/>
          <w:sz w:val="22"/>
          <w:szCs w:val="22"/>
        </w:rPr>
        <w:t>n</w:t>
      </w:r>
      <w:r w:rsidRPr="00324458">
        <w:rPr>
          <w:rFonts w:eastAsia="Verdana"/>
          <w:spacing w:val="-6"/>
          <w:sz w:val="22"/>
          <w:szCs w:val="22"/>
        </w:rPr>
        <w:t xml:space="preserve"> </w:t>
      </w:r>
      <w:r w:rsidRPr="00324458">
        <w:rPr>
          <w:rFonts w:eastAsia="Verdana"/>
          <w:sz w:val="22"/>
          <w:szCs w:val="22"/>
        </w:rPr>
        <w:t>a</w:t>
      </w:r>
      <w:r w:rsidRPr="00324458">
        <w:rPr>
          <w:rFonts w:eastAsia="Verdana"/>
          <w:spacing w:val="-1"/>
          <w:sz w:val="22"/>
          <w:szCs w:val="22"/>
        </w:rPr>
        <w:t>n</w:t>
      </w:r>
      <w:r w:rsidRPr="00324458">
        <w:rPr>
          <w:rFonts w:eastAsia="Verdana"/>
          <w:sz w:val="22"/>
          <w:szCs w:val="22"/>
        </w:rPr>
        <w:t xml:space="preserve">d </w:t>
      </w:r>
      <w:r w:rsidRPr="00324458">
        <w:rPr>
          <w:rFonts w:eastAsia="Verdana"/>
          <w:spacing w:val="-1"/>
          <w:sz w:val="22"/>
          <w:szCs w:val="22"/>
        </w:rPr>
        <w:t>h</w:t>
      </w:r>
      <w:r w:rsidRPr="00324458">
        <w:rPr>
          <w:rFonts w:eastAsia="Verdana"/>
          <w:spacing w:val="1"/>
          <w:sz w:val="22"/>
          <w:szCs w:val="22"/>
        </w:rPr>
        <w:t>o</w:t>
      </w:r>
      <w:r w:rsidRPr="00324458">
        <w:rPr>
          <w:rFonts w:eastAsia="Verdana"/>
          <w:sz w:val="22"/>
          <w:szCs w:val="22"/>
        </w:rPr>
        <w:t>w</w:t>
      </w:r>
      <w:r w:rsidRPr="00324458">
        <w:rPr>
          <w:rFonts w:eastAsia="Verdana"/>
          <w:spacing w:val="-4"/>
          <w:sz w:val="22"/>
          <w:szCs w:val="22"/>
        </w:rPr>
        <w:t xml:space="preserve"> </w:t>
      </w:r>
      <w:r w:rsidRPr="00324458">
        <w:rPr>
          <w:rFonts w:eastAsia="Verdana"/>
          <w:spacing w:val="3"/>
          <w:sz w:val="22"/>
          <w:szCs w:val="22"/>
        </w:rPr>
        <w:t>q</w:t>
      </w:r>
      <w:r w:rsidRPr="00324458">
        <w:rPr>
          <w:rFonts w:eastAsia="Verdana"/>
          <w:spacing w:val="-1"/>
          <w:sz w:val="22"/>
          <w:szCs w:val="22"/>
        </w:rPr>
        <w:t>u</w:t>
      </w:r>
      <w:r w:rsidRPr="00324458">
        <w:rPr>
          <w:rFonts w:eastAsia="Verdana"/>
          <w:spacing w:val="1"/>
          <w:sz w:val="22"/>
          <w:szCs w:val="22"/>
        </w:rPr>
        <w:t>i</w:t>
      </w:r>
      <w:r w:rsidRPr="00324458">
        <w:rPr>
          <w:rFonts w:eastAsia="Verdana"/>
          <w:sz w:val="22"/>
          <w:szCs w:val="22"/>
        </w:rPr>
        <w:t>c</w:t>
      </w:r>
      <w:r w:rsidRPr="00324458">
        <w:rPr>
          <w:rFonts w:eastAsia="Verdana"/>
          <w:spacing w:val="-1"/>
          <w:sz w:val="22"/>
          <w:szCs w:val="22"/>
        </w:rPr>
        <w:t>k</w:t>
      </w:r>
      <w:r w:rsidRPr="00324458">
        <w:rPr>
          <w:rFonts w:eastAsia="Verdana"/>
          <w:spacing w:val="1"/>
          <w:sz w:val="22"/>
          <w:szCs w:val="22"/>
        </w:rPr>
        <w:t>l</w:t>
      </w:r>
      <w:r w:rsidRPr="00324458">
        <w:rPr>
          <w:rFonts w:eastAsia="Verdana"/>
          <w:sz w:val="22"/>
          <w:szCs w:val="22"/>
        </w:rPr>
        <w:t>y</w:t>
      </w:r>
      <w:r w:rsidRPr="00324458">
        <w:rPr>
          <w:rFonts w:eastAsia="Verdana"/>
          <w:spacing w:val="-6"/>
          <w:sz w:val="22"/>
          <w:szCs w:val="22"/>
        </w:rPr>
        <w:t xml:space="preserve"> </w:t>
      </w:r>
      <w:r w:rsidRPr="00324458">
        <w:rPr>
          <w:rFonts w:eastAsia="Verdana"/>
          <w:spacing w:val="1"/>
          <w:sz w:val="22"/>
          <w:szCs w:val="22"/>
        </w:rPr>
        <w:t>e</w:t>
      </w:r>
      <w:r w:rsidRPr="00324458">
        <w:rPr>
          <w:rFonts w:eastAsia="Verdana"/>
          <w:sz w:val="22"/>
          <w:szCs w:val="22"/>
        </w:rPr>
        <w:t>ach</w:t>
      </w:r>
      <w:r w:rsidRPr="00324458">
        <w:rPr>
          <w:rFonts w:eastAsia="Verdana"/>
          <w:spacing w:val="-4"/>
          <w:sz w:val="22"/>
          <w:szCs w:val="22"/>
        </w:rPr>
        <w:t xml:space="preserve"> </w:t>
      </w:r>
      <w:r w:rsidRPr="00324458">
        <w:rPr>
          <w:rFonts w:eastAsia="Verdana"/>
          <w:spacing w:val="-1"/>
          <w:sz w:val="22"/>
          <w:szCs w:val="22"/>
        </w:rPr>
        <w:t>h</w:t>
      </w:r>
      <w:r w:rsidRPr="00324458">
        <w:rPr>
          <w:rFonts w:eastAsia="Verdana"/>
          <w:spacing w:val="1"/>
          <w:sz w:val="22"/>
          <w:szCs w:val="22"/>
        </w:rPr>
        <w:t>o</w:t>
      </w:r>
      <w:r w:rsidRPr="00324458">
        <w:rPr>
          <w:rFonts w:eastAsia="Verdana"/>
          <w:sz w:val="22"/>
          <w:szCs w:val="22"/>
        </w:rPr>
        <w:t>sp</w:t>
      </w:r>
      <w:r w:rsidRPr="00324458">
        <w:rPr>
          <w:rFonts w:eastAsia="Verdana"/>
          <w:spacing w:val="1"/>
          <w:sz w:val="22"/>
          <w:szCs w:val="22"/>
        </w:rPr>
        <w:t>it</w:t>
      </w:r>
      <w:r w:rsidRPr="00324458">
        <w:rPr>
          <w:rFonts w:eastAsia="Verdana"/>
          <w:sz w:val="22"/>
          <w:szCs w:val="22"/>
        </w:rPr>
        <w:t>al</w:t>
      </w:r>
      <w:r w:rsidRPr="00324458">
        <w:rPr>
          <w:rFonts w:eastAsia="Verdana"/>
          <w:spacing w:val="-2"/>
          <w:sz w:val="22"/>
          <w:szCs w:val="22"/>
        </w:rPr>
        <w:t xml:space="preserve"> </w:t>
      </w:r>
      <w:r w:rsidRPr="00324458">
        <w:rPr>
          <w:rFonts w:eastAsia="Verdana"/>
          <w:spacing w:val="1"/>
          <w:sz w:val="22"/>
          <w:szCs w:val="22"/>
        </w:rPr>
        <w:t>gi</w:t>
      </w:r>
      <w:r w:rsidRPr="00324458">
        <w:rPr>
          <w:rFonts w:eastAsia="Verdana"/>
          <w:spacing w:val="-1"/>
          <w:sz w:val="22"/>
          <w:szCs w:val="22"/>
        </w:rPr>
        <w:t>v</w:t>
      </w:r>
      <w:r w:rsidRPr="00324458">
        <w:rPr>
          <w:rFonts w:eastAsia="Verdana"/>
          <w:spacing w:val="1"/>
          <w:sz w:val="22"/>
          <w:szCs w:val="22"/>
        </w:rPr>
        <w:t>e</w:t>
      </w:r>
      <w:r w:rsidRPr="00324458">
        <w:rPr>
          <w:rFonts w:eastAsia="Verdana"/>
          <w:sz w:val="22"/>
          <w:szCs w:val="22"/>
        </w:rPr>
        <w:t>s</w:t>
      </w:r>
      <w:r w:rsidRPr="00324458">
        <w:rPr>
          <w:rFonts w:eastAsia="Verdana"/>
          <w:spacing w:val="-4"/>
          <w:sz w:val="22"/>
          <w:szCs w:val="22"/>
        </w:rPr>
        <w:t xml:space="preserve"> </w:t>
      </w:r>
      <w:r w:rsidRPr="00324458">
        <w:rPr>
          <w:rFonts w:eastAsia="Verdana"/>
          <w:sz w:val="22"/>
          <w:szCs w:val="22"/>
        </w:rPr>
        <w:t>r</w:t>
      </w:r>
      <w:r w:rsidRPr="00324458">
        <w:rPr>
          <w:rFonts w:eastAsia="Verdana"/>
          <w:spacing w:val="1"/>
          <w:sz w:val="22"/>
          <w:szCs w:val="22"/>
        </w:rPr>
        <w:t>e</w:t>
      </w:r>
      <w:r w:rsidRPr="00324458">
        <w:rPr>
          <w:rFonts w:eastAsia="Verdana"/>
          <w:spacing w:val="-3"/>
          <w:sz w:val="22"/>
          <w:szCs w:val="22"/>
        </w:rPr>
        <w:t>c</w:t>
      </w:r>
      <w:r w:rsidRPr="00324458">
        <w:rPr>
          <w:rFonts w:eastAsia="Verdana"/>
          <w:spacing w:val="1"/>
          <w:sz w:val="22"/>
          <w:szCs w:val="22"/>
        </w:rPr>
        <w:t>o</w:t>
      </w:r>
      <w:r w:rsidRPr="00324458">
        <w:rPr>
          <w:rFonts w:eastAsia="Verdana"/>
          <w:sz w:val="22"/>
          <w:szCs w:val="22"/>
        </w:rPr>
        <w:t>mm</w:t>
      </w:r>
      <w:r w:rsidRPr="00324458">
        <w:rPr>
          <w:rFonts w:eastAsia="Verdana"/>
          <w:spacing w:val="1"/>
          <w:sz w:val="22"/>
          <w:szCs w:val="22"/>
        </w:rPr>
        <w:t>e</w:t>
      </w:r>
      <w:r w:rsidRPr="00324458">
        <w:rPr>
          <w:rFonts w:eastAsia="Verdana"/>
          <w:spacing w:val="-1"/>
          <w:sz w:val="22"/>
          <w:szCs w:val="22"/>
        </w:rPr>
        <w:t>n</w:t>
      </w:r>
      <w:r w:rsidRPr="00324458">
        <w:rPr>
          <w:rFonts w:eastAsia="Verdana"/>
          <w:spacing w:val="1"/>
          <w:sz w:val="22"/>
          <w:szCs w:val="22"/>
        </w:rPr>
        <w:t>de</w:t>
      </w:r>
      <w:r w:rsidRPr="00324458">
        <w:rPr>
          <w:rFonts w:eastAsia="Verdana"/>
          <w:sz w:val="22"/>
          <w:szCs w:val="22"/>
        </w:rPr>
        <w:t xml:space="preserve">d </w:t>
      </w:r>
      <w:r w:rsidRPr="00324458">
        <w:rPr>
          <w:rFonts w:eastAsia="Verdana"/>
          <w:spacing w:val="1"/>
          <w:sz w:val="22"/>
          <w:szCs w:val="22"/>
        </w:rPr>
        <w:t>t</w:t>
      </w:r>
      <w:r w:rsidRPr="00324458">
        <w:rPr>
          <w:rFonts w:eastAsia="Verdana"/>
          <w:sz w:val="22"/>
          <w:szCs w:val="22"/>
        </w:rPr>
        <w:t>r</w:t>
      </w:r>
      <w:r w:rsidRPr="00324458">
        <w:rPr>
          <w:rFonts w:eastAsia="Verdana"/>
          <w:spacing w:val="1"/>
          <w:sz w:val="22"/>
          <w:szCs w:val="22"/>
        </w:rPr>
        <w:t>e</w:t>
      </w:r>
      <w:r w:rsidRPr="00324458">
        <w:rPr>
          <w:rFonts w:eastAsia="Verdana"/>
          <w:sz w:val="22"/>
          <w:szCs w:val="22"/>
        </w:rPr>
        <w:t>a</w:t>
      </w:r>
      <w:r w:rsidRPr="00324458">
        <w:rPr>
          <w:rFonts w:eastAsia="Verdana"/>
          <w:spacing w:val="1"/>
          <w:sz w:val="22"/>
          <w:szCs w:val="22"/>
        </w:rPr>
        <w:t>t</w:t>
      </w:r>
      <w:r w:rsidRPr="00324458">
        <w:rPr>
          <w:rFonts w:eastAsia="Verdana"/>
          <w:spacing w:val="-2"/>
          <w:sz w:val="22"/>
          <w:szCs w:val="22"/>
        </w:rPr>
        <w:t>m</w:t>
      </w:r>
      <w:r w:rsidRPr="00324458">
        <w:rPr>
          <w:rFonts w:eastAsia="Verdana"/>
          <w:spacing w:val="1"/>
          <w:sz w:val="22"/>
          <w:szCs w:val="22"/>
        </w:rPr>
        <w:t>e</w:t>
      </w:r>
      <w:r w:rsidRPr="00324458">
        <w:rPr>
          <w:rFonts w:eastAsia="Verdana"/>
          <w:spacing w:val="-1"/>
          <w:sz w:val="22"/>
          <w:szCs w:val="22"/>
        </w:rPr>
        <w:t>n</w:t>
      </w:r>
      <w:r w:rsidRPr="00324458">
        <w:rPr>
          <w:rFonts w:eastAsia="Verdana"/>
          <w:spacing w:val="1"/>
          <w:sz w:val="22"/>
          <w:szCs w:val="22"/>
        </w:rPr>
        <w:t>t</w:t>
      </w:r>
      <w:r w:rsidRPr="00324458">
        <w:rPr>
          <w:rFonts w:eastAsia="Verdana"/>
          <w:sz w:val="22"/>
          <w:szCs w:val="22"/>
        </w:rPr>
        <w:t>s</w:t>
      </w:r>
      <w:r w:rsidRPr="00324458">
        <w:rPr>
          <w:rFonts w:eastAsia="Verdana"/>
          <w:spacing w:val="-10"/>
          <w:sz w:val="22"/>
          <w:szCs w:val="22"/>
        </w:rPr>
        <w:t xml:space="preserve"> </w:t>
      </w:r>
      <w:r w:rsidRPr="00324458">
        <w:rPr>
          <w:rFonts w:eastAsia="Verdana"/>
          <w:spacing w:val="-1"/>
          <w:sz w:val="22"/>
          <w:szCs w:val="22"/>
        </w:rPr>
        <w:t>f</w:t>
      </w:r>
      <w:r w:rsidRPr="00324458">
        <w:rPr>
          <w:rFonts w:eastAsia="Verdana"/>
          <w:spacing w:val="1"/>
          <w:sz w:val="22"/>
          <w:szCs w:val="22"/>
        </w:rPr>
        <w:t>o</w:t>
      </w:r>
      <w:r w:rsidRPr="00324458">
        <w:rPr>
          <w:rFonts w:eastAsia="Verdana"/>
          <w:sz w:val="22"/>
          <w:szCs w:val="22"/>
        </w:rPr>
        <w:t>r</w:t>
      </w:r>
      <w:r w:rsidRPr="00324458">
        <w:rPr>
          <w:rFonts w:eastAsia="Verdana"/>
          <w:spacing w:val="-3"/>
          <w:sz w:val="22"/>
          <w:szCs w:val="22"/>
        </w:rPr>
        <w:t xml:space="preserve"> </w:t>
      </w:r>
      <w:r w:rsidRPr="00324458">
        <w:rPr>
          <w:rFonts w:eastAsia="Verdana"/>
          <w:sz w:val="22"/>
          <w:szCs w:val="22"/>
        </w:rPr>
        <w:t>cer</w:t>
      </w:r>
      <w:r w:rsidRPr="00324458">
        <w:rPr>
          <w:rFonts w:eastAsia="Verdana"/>
          <w:spacing w:val="2"/>
          <w:sz w:val="22"/>
          <w:szCs w:val="22"/>
        </w:rPr>
        <w:t>t</w:t>
      </w:r>
      <w:r w:rsidRPr="00324458">
        <w:rPr>
          <w:rFonts w:eastAsia="Verdana"/>
          <w:sz w:val="22"/>
          <w:szCs w:val="22"/>
        </w:rPr>
        <w:t>a</w:t>
      </w:r>
      <w:r w:rsidRPr="00324458">
        <w:rPr>
          <w:rFonts w:eastAsia="Verdana"/>
          <w:spacing w:val="1"/>
          <w:sz w:val="22"/>
          <w:szCs w:val="22"/>
        </w:rPr>
        <w:t>i</w:t>
      </w:r>
      <w:r w:rsidRPr="00324458">
        <w:rPr>
          <w:rFonts w:eastAsia="Verdana"/>
          <w:sz w:val="22"/>
          <w:szCs w:val="22"/>
        </w:rPr>
        <w:t>n</w:t>
      </w:r>
      <w:r w:rsidRPr="00324458">
        <w:rPr>
          <w:rFonts w:eastAsia="Verdana"/>
          <w:spacing w:val="-7"/>
          <w:sz w:val="22"/>
          <w:szCs w:val="22"/>
        </w:rPr>
        <w:t xml:space="preserve"> </w:t>
      </w:r>
      <w:r w:rsidRPr="00324458">
        <w:rPr>
          <w:rFonts w:eastAsia="Verdana"/>
          <w:sz w:val="22"/>
          <w:szCs w:val="22"/>
        </w:rPr>
        <w:t>c</w:t>
      </w:r>
      <w:r w:rsidRPr="00324458">
        <w:rPr>
          <w:rFonts w:eastAsia="Verdana"/>
          <w:spacing w:val="1"/>
          <w:sz w:val="22"/>
          <w:szCs w:val="22"/>
        </w:rPr>
        <w:t>o</w:t>
      </w:r>
      <w:r w:rsidRPr="00324458">
        <w:rPr>
          <w:rFonts w:eastAsia="Verdana"/>
          <w:spacing w:val="-1"/>
          <w:sz w:val="22"/>
          <w:szCs w:val="22"/>
        </w:rPr>
        <w:t>n</w:t>
      </w:r>
      <w:r w:rsidRPr="00324458">
        <w:rPr>
          <w:rFonts w:eastAsia="Verdana"/>
          <w:spacing w:val="1"/>
          <w:sz w:val="22"/>
          <w:szCs w:val="22"/>
        </w:rPr>
        <w:t>di</w:t>
      </w:r>
      <w:r w:rsidRPr="00324458">
        <w:rPr>
          <w:rFonts w:eastAsia="Verdana"/>
          <w:spacing w:val="-1"/>
          <w:sz w:val="22"/>
          <w:szCs w:val="22"/>
        </w:rPr>
        <w:t>t</w:t>
      </w:r>
      <w:r w:rsidRPr="00324458">
        <w:rPr>
          <w:rFonts w:eastAsia="Verdana"/>
          <w:spacing w:val="1"/>
          <w:sz w:val="22"/>
          <w:szCs w:val="22"/>
        </w:rPr>
        <w:t>io</w:t>
      </w:r>
      <w:r w:rsidRPr="00324458">
        <w:rPr>
          <w:rFonts w:eastAsia="Verdana"/>
          <w:spacing w:val="-1"/>
          <w:sz w:val="22"/>
          <w:szCs w:val="22"/>
        </w:rPr>
        <w:t>n</w:t>
      </w:r>
      <w:r w:rsidRPr="00324458">
        <w:rPr>
          <w:rFonts w:eastAsia="Verdana"/>
          <w:sz w:val="22"/>
          <w:szCs w:val="22"/>
        </w:rPr>
        <w:t>s</w:t>
      </w:r>
      <w:r w:rsidRPr="00324458">
        <w:rPr>
          <w:rFonts w:eastAsia="Verdana"/>
          <w:spacing w:val="-7"/>
          <w:sz w:val="22"/>
          <w:szCs w:val="22"/>
        </w:rPr>
        <w:t xml:space="preserve"> </w:t>
      </w:r>
      <w:r w:rsidRPr="00324458">
        <w:rPr>
          <w:rFonts w:eastAsia="Verdana"/>
          <w:spacing w:val="1"/>
          <w:sz w:val="22"/>
          <w:szCs w:val="22"/>
        </w:rPr>
        <w:t>li</w:t>
      </w:r>
      <w:r w:rsidRPr="00324458">
        <w:rPr>
          <w:rFonts w:eastAsia="Verdana"/>
          <w:spacing w:val="-1"/>
          <w:sz w:val="22"/>
          <w:szCs w:val="22"/>
        </w:rPr>
        <w:t>k</w:t>
      </w:r>
      <w:r w:rsidRPr="00324458">
        <w:rPr>
          <w:rFonts w:eastAsia="Verdana"/>
          <w:sz w:val="22"/>
          <w:szCs w:val="22"/>
        </w:rPr>
        <w:t>e</w:t>
      </w:r>
      <w:r w:rsidRPr="00324458">
        <w:rPr>
          <w:rFonts w:eastAsia="Verdana"/>
          <w:spacing w:val="-2"/>
          <w:sz w:val="22"/>
          <w:szCs w:val="22"/>
        </w:rPr>
        <w:t xml:space="preserve"> </w:t>
      </w:r>
      <w:r w:rsidRPr="00324458">
        <w:rPr>
          <w:rFonts w:eastAsia="Verdana"/>
          <w:spacing w:val="-1"/>
          <w:sz w:val="22"/>
          <w:szCs w:val="22"/>
        </w:rPr>
        <w:t>h</w:t>
      </w:r>
      <w:r w:rsidRPr="00324458">
        <w:rPr>
          <w:rFonts w:eastAsia="Verdana"/>
          <w:spacing w:val="1"/>
          <w:sz w:val="22"/>
          <w:szCs w:val="22"/>
        </w:rPr>
        <w:t>e</w:t>
      </w:r>
      <w:r w:rsidRPr="00324458">
        <w:rPr>
          <w:rFonts w:eastAsia="Verdana"/>
          <w:sz w:val="22"/>
          <w:szCs w:val="22"/>
        </w:rPr>
        <w:t>art</w:t>
      </w:r>
      <w:r w:rsidRPr="00324458">
        <w:rPr>
          <w:rFonts w:eastAsia="Verdana"/>
          <w:spacing w:val="-5"/>
          <w:sz w:val="22"/>
          <w:szCs w:val="22"/>
        </w:rPr>
        <w:t xml:space="preserve"> </w:t>
      </w:r>
      <w:r w:rsidRPr="00324458">
        <w:rPr>
          <w:rFonts w:eastAsia="Verdana"/>
          <w:sz w:val="22"/>
          <w:szCs w:val="22"/>
        </w:rPr>
        <w:t>a</w:t>
      </w:r>
      <w:r w:rsidRPr="00324458">
        <w:rPr>
          <w:rFonts w:eastAsia="Verdana"/>
          <w:spacing w:val="1"/>
          <w:sz w:val="22"/>
          <w:szCs w:val="22"/>
        </w:rPr>
        <w:t>tt</w:t>
      </w:r>
      <w:r w:rsidRPr="00324458">
        <w:rPr>
          <w:rFonts w:eastAsia="Verdana"/>
          <w:sz w:val="22"/>
          <w:szCs w:val="22"/>
        </w:rPr>
        <w:t>ac</w:t>
      </w:r>
      <w:r w:rsidRPr="00324458">
        <w:rPr>
          <w:rFonts w:eastAsia="Verdana"/>
          <w:spacing w:val="-1"/>
          <w:sz w:val="22"/>
          <w:szCs w:val="22"/>
        </w:rPr>
        <w:t>k</w:t>
      </w:r>
      <w:r w:rsidRPr="00324458">
        <w:rPr>
          <w:rFonts w:eastAsia="Verdana"/>
          <w:sz w:val="22"/>
          <w:szCs w:val="22"/>
        </w:rPr>
        <w:t>,</w:t>
      </w:r>
      <w:r w:rsidRPr="00324458">
        <w:rPr>
          <w:rFonts w:eastAsia="Verdana"/>
          <w:spacing w:val="-8"/>
          <w:sz w:val="22"/>
          <w:szCs w:val="22"/>
        </w:rPr>
        <w:t xml:space="preserve"> </w:t>
      </w:r>
      <w:r w:rsidRPr="00324458">
        <w:rPr>
          <w:rFonts w:eastAsia="Verdana"/>
          <w:spacing w:val="-1"/>
          <w:sz w:val="22"/>
          <w:szCs w:val="22"/>
        </w:rPr>
        <w:t>h</w:t>
      </w:r>
      <w:r w:rsidRPr="00324458">
        <w:rPr>
          <w:rFonts w:eastAsia="Verdana"/>
          <w:spacing w:val="1"/>
          <w:sz w:val="22"/>
          <w:szCs w:val="22"/>
        </w:rPr>
        <w:t>e</w:t>
      </w:r>
      <w:r w:rsidRPr="00324458">
        <w:rPr>
          <w:rFonts w:eastAsia="Verdana"/>
          <w:sz w:val="22"/>
          <w:szCs w:val="22"/>
        </w:rPr>
        <w:t>art</w:t>
      </w:r>
      <w:r w:rsidRPr="00324458">
        <w:rPr>
          <w:rFonts w:eastAsia="Verdana"/>
          <w:spacing w:val="-5"/>
          <w:sz w:val="22"/>
          <w:szCs w:val="22"/>
        </w:rPr>
        <w:t xml:space="preserve"> </w:t>
      </w:r>
      <w:r w:rsidRPr="00324458">
        <w:rPr>
          <w:rFonts w:eastAsia="Verdana"/>
          <w:spacing w:val="-1"/>
          <w:sz w:val="22"/>
          <w:szCs w:val="22"/>
        </w:rPr>
        <w:t>f</w:t>
      </w:r>
      <w:r w:rsidRPr="00324458">
        <w:rPr>
          <w:rFonts w:eastAsia="Verdana"/>
          <w:sz w:val="22"/>
          <w:szCs w:val="22"/>
        </w:rPr>
        <w:t>a</w:t>
      </w:r>
      <w:r w:rsidRPr="00324458">
        <w:rPr>
          <w:rFonts w:eastAsia="Verdana"/>
          <w:spacing w:val="1"/>
          <w:sz w:val="22"/>
          <w:szCs w:val="22"/>
        </w:rPr>
        <w:t>il</w:t>
      </w:r>
      <w:r w:rsidRPr="00324458">
        <w:rPr>
          <w:rFonts w:eastAsia="Verdana"/>
          <w:spacing w:val="-1"/>
          <w:sz w:val="22"/>
          <w:szCs w:val="22"/>
        </w:rPr>
        <w:t>u</w:t>
      </w:r>
      <w:r w:rsidRPr="00324458">
        <w:rPr>
          <w:rFonts w:eastAsia="Verdana"/>
          <w:sz w:val="22"/>
          <w:szCs w:val="22"/>
        </w:rPr>
        <w:t>r</w:t>
      </w:r>
      <w:r w:rsidRPr="00324458">
        <w:rPr>
          <w:rFonts w:eastAsia="Verdana"/>
          <w:spacing w:val="1"/>
          <w:sz w:val="22"/>
          <w:szCs w:val="22"/>
        </w:rPr>
        <w:t>e</w:t>
      </w:r>
      <w:r w:rsidRPr="00324458">
        <w:rPr>
          <w:rFonts w:eastAsia="Verdana"/>
          <w:sz w:val="22"/>
          <w:szCs w:val="22"/>
        </w:rPr>
        <w:t>,</w:t>
      </w:r>
      <w:r w:rsidRPr="00324458">
        <w:rPr>
          <w:rFonts w:eastAsia="Verdana"/>
          <w:spacing w:val="-6"/>
          <w:sz w:val="22"/>
          <w:szCs w:val="22"/>
        </w:rPr>
        <w:t xml:space="preserve"> </w:t>
      </w:r>
      <w:r w:rsidRPr="00324458">
        <w:rPr>
          <w:rFonts w:eastAsia="Verdana"/>
          <w:spacing w:val="1"/>
          <w:sz w:val="22"/>
          <w:szCs w:val="22"/>
        </w:rPr>
        <w:t>p</w:t>
      </w:r>
      <w:r w:rsidRPr="00324458">
        <w:rPr>
          <w:rFonts w:eastAsia="Verdana"/>
          <w:spacing w:val="-1"/>
          <w:sz w:val="22"/>
          <w:szCs w:val="22"/>
        </w:rPr>
        <w:t>n</w:t>
      </w:r>
      <w:r w:rsidRPr="00324458">
        <w:rPr>
          <w:rFonts w:eastAsia="Verdana"/>
          <w:spacing w:val="1"/>
          <w:sz w:val="22"/>
          <w:szCs w:val="22"/>
        </w:rPr>
        <w:t>e</w:t>
      </w:r>
      <w:r w:rsidRPr="00324458">
        <w:rPr>
          <w:rFonts w:eastAsia="Verdana"/>
          <w:spacing w:val="-1"/>
          <w:sz w:val="22"/>
          <w:szCs w:val="22"/>
        </w:rPr>
        <w:t>u</w:t>
      </w:r>
      <w:r w:rsidRPr="00324458">
        <w:rPr>
          <w:rFonts w:eastAsia="Verdana"/>
          <w:sz w:val="22"/>
          <w:szCs w:val="22"/>
        </w:rPr>
        <w:t>m</w:t>
      </w:r>
      <w:r w:rsidRPr="00324458">
        <w:rPr>
          <w:rFonts w:eastAsia="Verdana"/>
          <w:spacing w:val="1"/>
          <w:sz w:val="22"/>
          <w:szCs w:val="22"/>
        </w:rPr>
        <w:t>o</w:t>
      </w:r>
      <w:r w:rsidRPr="00324458">
        <w:rPr>
          <w:rFonts w:eastAsia="Verdana"/>
          <w:spacing w:val="-1"/>
          <w:sz w:val="22"/>
          <w:szCs w:val="22"/>
        </w:rPr>
        <w:t>n</w:t>
      </w:r>
      <w:r w:rsidRPr="00324458">
        <w:rPr>
          <w:rFonts w:eastAsia="Verdana"/>
          <w:spacing w:val="1"/>
          <w:sz w:val="22"/>
          <w:szCs w:val="22"/>
        </w:rPr>
        <w:t>i</w:t>
      </w:r>
      <w:r w:rsidRPr="00324458">
        <w:rPr>
          <w:rFonts w:eastAsia="Verdana"/>
          <w:sz w:val="22"/>
          <w:szCs w:val="22"/>
        </w:rPr>
        <w:t>a,</w:t>
      </w:r>
      <w:r w:rsidRPr="00324458">
        <w:rPr>
          <w:rFonts w:eastAsia="Verdana"/>
          <w:spacing w:val="-6"/>
          <w:sz w:val="22"/>
          <w:szCs w:val="22"/>
        </w:rPr>
        <w:t xml:space="preserve"> </w:t>
      </w:r>
      <w:r w:rsidRPr="00324458">
        <w:rPr>
          <w:rFonts w:eastAsia="Verdana"/>
          <w:spacing w:val="2"/>
          <w:sz w:val="22"/>
          <w:szCs w:val="22"/>
        </w:rPr>
        <w:t>c</w:t>
      </w:r>
      <w:r w:rsidRPr="00324458">
        <w:rPr>
          <w:rFonts w:eastAsia="Verdana"/>
          <w:spacing w:val="-1"/>
          <w:sz w:val="22"/>
          <w:szCs w:val="22"/>
        </w:rPr>
        <w:t>h</w:t>
      </w:r>
      <w:r w:rsidRPr="00324458">
        <w:rPr>
          <w:rFonts w:eastAsia="Verdana"/>
          <w:spacing w:val="1"/>
          <w:sz w:val="22"/>
          <w:szCs w:val="22"/>
        </w:rPr>
        <w:t>ild</w:t>
      </w:r>
      <w:r w:rsidRPr="00324458">
        <w:rPr>
          <w:rFonts w:eastAsia="Verdana"/>
          <w:sz w:val="22"/>
          <w:szCs w:val="22"/>
        </w:rPr>
        <w:t>r</w:t>
      </w:r>
      <w:r w:rsidRPr="00324458">
        <w:rPr>
          <w:rFonts w:eastAsia="Verdana"/>
          <w:spacing w:val="1"/>
          <w:sz w:val="22"/>
          <w:szCs w:val="22"/>
        </w:rPr>
        <w:t>e</w:t>
      </w:r>
      <w:r w:rsidRPr="00324458">
        <w:rPr>
          <w:rFonts w:eastAsia="Verdana"/>
          <w:spacing w:val="-1"/>
          <w:sz w:val="22"/>
          <w:szCs w:val="22"/>
        </w:rPr>
        <w:t>n</w:t>
      </w:r>
      <w:r w:rsidRPr="00324458">
        <w:rPr>
          <w:rFonts w:eastAsia="Verdana"/>
          <w:sz w:val="22"/>
          <w:szCs w:val="22"/>
        </w:rPr>
        <w:t>’s</w:t>
      </w:r>
      <w:r w:rsidRPr="00324458">
        <w:rPr>
          <w:rFonts w:eastAsia="Verdana"/>
          <w:spacing w:val="-1"/>
          <w:sz w:val="22"/>
          <w:szCs w:val="22"/>
        </w:rPr>
        <w:t xml:space="preserve"> </w:t>
      </w:r>
      <w:r w:rsidRPr="00324458">
        <w:rPr>
          <w:rFonts w:eastAsia="Verdana"/>
          <w:sz w:val="22"/>
          <w:szCs w:val="22"/>
        </w:rPr>
        <w:t>as</w:t>
      </w:r>
      <w:r w:rsidRPr="00324458">
        <w:rPr>
          <w:rFonts w:eastAsia="Verdana"/>
          <w:spacing w:val="1"/>
          <w:sz w:val="22"/>
          <w:szCs w:val="22"/>
        </w:rPr>
        <w:t>t</w:t>
      </w:r>
      <w:r w:rsidRPr="00324458">
        <w:rPr>
          <w:rFonts w:eastAsia="Verdana"/>
          <w:spacing w:val="-1"/>
          <w:sz w:val="22"/>
          <w:szCs w:val="22"/>
        </w:rPr>
        <w:t>h</w:t>
      </w:r>
      <w:r w:rsidRPr="00324458">
        <w:rPr>
          <w:rFonts w:eastAsia="Verdana"/>
          <w:sz w:val="22"/>
          <w:szCs w:val="22"/>
        </w:rPr>
        <w:t>ma, a</w:t>
      </w:r>
      <w:r w:rsidRPr="00324458">
        <w:rPr>
          <w:rFonts w:eastAsia="Verdana"/>
          <w:spacing w:val="-1"/>
          <w:sz w:val="22"/>
          <w:szCs w:val="22"/>
        </w:rPr>
        <w:t>n</w:t>
      </w:r>
      <w:r w:rsidRPr="00324458">
        <w:rPr>
          <w:rFonts w:eastAsia="Verdana"/>
          <w:sz w:val="22"/>
          <w:szCs w:val="22"/>
        </w:rPr>
        <w:t>d</w:t>
      </w:r>
      <w:r w:rsidRPr="00324458">
        <w:rPr>
          <w:rFonts w:eastAsia="Verdana"/>
          <w:spacing w:val="-2"/>
          <w:sz w:val="22"/>
          <w:szCs w:val="22"/>
        </w:rPr>
        <w:t xml:space="preserve"> </w:t>
      </w:r>
      <w:r w:rsidRPr="00324458">
        <w:rPr>
          <w:rFonts w:eastAsia="Verdana"/>
          <w:spacing w:val="-1"/>
          <w:sz w:val="22"/>
          <w:szCs w:val="22"/>
        </w:rPr>
        <w:t>f</w:t>
      </w:r>
      <w:r w:rsidRPr="00324458">
        <w:rPr>
          <w:rFonts w:eastAsia="Verdana"/>
          <w:spacing w:val="1"/>
          <w:sz w:val="22"/>
          <w:szCs w:val="22"/>
        </w:rPr>
        <w:t>o</w:t>
      </w:r>
      <w:r w:rsidRPr="00324458">
        <w:rPr>
          <w:rFonts w:eastAsia="Verdana"/>
          <w:sz w:val="22"/>
          <w:szCs w:val="22"/>
        </w:rPr>
        <w:t>r</w:t>
      </w:r>
      <w:r w:rsidRPr="00324458">
        <w:rPr>
          <w:rFonts w:eastAsia="Verdana"/>
          <w:spacing w:val="-3"/>
          <w:sz w:val="22"/>
          <w:szCs w:val="22"/>
        </w:rPr>
        <w:t xml:space="preserve"> </w:t>
      </w:r>
      <w:r w:rsidRPr="00324458">
        <w:rPr>
          <w:rFonts w:eastAsia="Verdana"/>
          <w:sz w:val="22"/>
          <w:szCs w:val="22"/>
        </w:rPr>
        <w:t>s</w:t>
      </w:r>
      <w:r w:rsidRPr="00324458">
        <w:rPr>
          <w:rFonts w:eastAsia="Verdana"/>
          <w:spacing w:val="-1"/>
          <w:sz w:val="22"/>
          <w:szCs w:val="22"/>
        </w:rPr>
        <w:t>u</w:t>
      </w:r>
      <w:r w:rsidRPr="00324458">
        <w:rPr>
          <w:rFonts w:eastAsia="Verdana"/>
          <w:sz w:val="22"/>
          <w:szCs w:val="22"/>
        </w:rPr>
        <w:t>rg</w:t>
      </w:r>
      <w:r w:rsidRPr="00324458">
        <w:rPr>
          <w:rFonts w:eastAsia="Verdana"/>
          <w:spacing w:val="1"/>
          <w:sz w:val="22"/>
          <w:szCs w:val="22"/>
        </w:rPr>
        <w:t>i</w:t>
      </w:r>
      <w:r w:rsidRPr="00324458">
        <w:rPr>
          <w:rFonts w:eastAsia="Verdana"/>
          <w:sz w:val="22"/>
          <w:szCs w:val="22"/>
        </w:rPr>
        <w:t>cal</w:t>
      </w:r>
      <w:r w:rsidRPr="00324458">
        <w:rPr>
          <w:rFonts w:eastAsia="Verdana"/>
          <w:spacing w:val="-6"/>
          <w:sz w:val="22"/>
          <w:szCs w:val="22"/>
        </w:rPr>
        <w:t xml:space="preserve"> </w:t>
      </w:r>
      <w:r w:rsidRPr="00324458">
        <w:rPr>
          <w:rFonts w:eastAsia="Verdana"/>
          <w:spacing w:val="1"/>
          <w:sz w:val="22"/>
          <w:szCs w:val="22"/>
        </w:rPr>
        <w:t>p</w:t>
      </w:r>
      <w:r w:rsidRPr="00324458">
        <w:rPr>
          <w:rFonts w:eastAsia="Verdana"/>
          <w:sz w:val="22"/>
          <w:szCs w:val="22"/>
        </w:rPr>
        <w:t>a</w:t>
      </w:r>
      <w:r w:rsidRPr="00324458">
        <w:rPr>
          <w:rFonts w:eastAsia="Verdana"/>
          <w:spacing w:val="1"/>
          <w:sz w:val="22"/>
          <w:szCs w:val="22"/>
        </w:rPr>
        <w:t>tie</w:t>
      </w:r>
      <w:r w:rsidRPr="00324458">
        <w:rPr>
          <w:rFonts w:eastAsia="Verdana"/>
          <w:spacing w:val="-1"/>
          <w:sz w:val="22"/>
          <w:szCs w:val="22"/>
        </w:rPr>
        <w:t>n</w:t>
      </w:r>
      <w:r w:rsidRPr="00324458">
        <w:rPr>
          <w:rFonts w:eastAsia="Verdana"/>
          <w:spacing w:val="1"/>
          <w:sz w:val="22"/>
          <w:szCs w:val="22"/>
        </w:rPr>
        <w:t>t</w:t>
      </w:r>
      <w:r w:rsidRPr="00324458">
        <w:rPr>
          <w:rFonts w:eastAsia="Verdana"/>
          <w:sz w:val="22"/>
          <w:szCs w:val="22"/>
        </w:rPr>
        <w:t>s.</w:t>
      </w:r>
    </w:p>
    <w:p w:rsidR="008D580E" w:rsidRPr="00190A79" w:rsidRDefault="008D580E" w:rsidP="00190A79">
      <w:pPr>
        <w:spacing w:before="10" w:line="240" w:lineRule="exact"/>
        <w:jc w:val="both"/>
        <w:rPr>
          <w:rFonts w:eastAsiaTheme="minorHAnsi"/>
          <w:sz w:val="16"/>
          <w:szCs w:val="16"/>
        </w:rPr>
      </w:pPr>
    </w:p>
    <w:p w:rsidR="008D580E" w:rsidRPr="00324458" w:rsidRDefault="008D580E" w:rsidP="00190A79">
      <w:pPr>
        <w:ind w:left="212" w:right="-20"/>
        <w:jc w:val="both"/>
        <w:rPr>
          <w:rFonts w:eastAsia="Verdana"/>
          <w:sz w:val="22"/>
          <w:szCs w:val="22"/>
        </w:rPr>
      </w:pPr>
      <w:r w:rsidRPr="00324458">
        <w:rPr>
          <w:rFonts w:eastAsiaTheme="minorHAnsi"/>
          <w:noProof/>
          <w:sz w:val="22"/>
          <w:szCs w:val="22"/>
        </w:rPr>
        <w:drawing>
          <wp:inline distT="0" distB="0" distL="0" distR="0" wp14:anchorId="69AE5F60" wp14:editId="618DDA50">
            <wp:extent cx="111125" cy="15113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324458">
        <w:rPr>
          <w:sz w:val="22"/>
          <w:szCs w:val="22"/>
        </w:rPr>
        <w:t xml:space="preserve">  </w:t>
      </w:r>
      <w:r w:rsidRPr="00324458">
        <w:rPr>
          <w:rFonts w:eastAsia="Verdana"/>
          <w:b/>
          <w:bCs/>
          <w:spacing w:val="1"/>
          <w:sz w:val="22"/>
          <w:szCs w:val="22"/>
        </w:rPr>
        <w:t>R</w:t>
      </w:r>
      <w:r w:rsidRPr="00324458">
        <w:rPr>
          <w:rFonts w:eastAsia="Verdana"/>
          <w:b/>
          <w:bCs/>
          <w:sz w:val="22"/>
          <w:szCs w:val="22"/>
        </w:rPr>
        <w:t>ea</w:t>
      </w:r>
      <w:r w:rsidRPr="00324458">
        <w:rPr>
          <w:rFonts w:eastAsia="Verdana"/>
          <w:b/>
          <w:bCs/>
          <w:spacing w:val="-1"/>
          <w:sz w:val="22"/>
          <w:szCs w:val="22"/>
        </w:rPr>
        <w:t>dm</w:t>
      </w:r>
      <w:r w:rsidRPr="00324458">
        <w:rPr>
          <w:rFonts w:eastAsia="Verdana"/>
          <w:b/>
          <w:bCs/>
          <w:spacing w:val="1"/>
          <w:sz w:val="22"/>
          <w:szCs w:val="22"/>
        </w:rPr>
        <w:t>i</w:t>
      </w:r>
      <w:r w:rsidRPr="00324458">
        <w:rPr>
          <w:rFonts w:eastAsia="Verdana"/>
          <w:b/>
          <w:bCs/>
          <w:spacing w:val="-1"/>
          <w:sz w:val="22"/>
          <w:szCs w:val="22"/>
        </w:rPr>
        <w:t>ss</w:t>
      </w:r>
      <w:r w:rsidRPr="00324458">
        <w:rPr>
          <w:rFonts w:eastAsia="Verdana"/>
          <w:b/>
          <w:bCs/>
          <w:spacing w:val="1"/>
          <w:sz w:val="22"/>
          <w:szCs w:val="22"/>
        </w:rPr>
        <w:t>io</w:t>
      </w:r>
      <w:r w:rsidRPr="00324458">
        <w:rPr>
          <w:rFonts w:eastAsia="Verdana"/>
          <w:b/>
          <w:bCs/>
          <w:spacing w:val="-1"/>
          <w:sz w:val="22"/>
          <w:szCs w:val="22"/>
        </w:rPr>
        <w:t>ns</w:t>
      </w:r>
      <w:r w:rsidRPr="00324458">
        <w:rPr>
          <w:rFonts w:eastAsia="Verdana"/>
          <w:b/>
          <w:bCs/>
          <w:sz w:val="22"/>
          <w:szCs w:val="22"/>
        </w:rPr>
        <w:t>,</w:t>
      </w:r>
      <w:r w:rsidRPr="00324458">
        <w:rPr>
          <w:rFonts w:eastAsia="Verdana"/>
          <w:b/>
          <w:bCs/>
          <w:spacing w:val="-2"/>
          <w:sz w:val="22"/>
          <w:szCs w:val="22"/>
        </w:rPr>
        <w:t xml:space="preserve"> </w:t>
      </w:r>
      <w:r w:rsidRPr="00324458">
        <w:rPr>
          <w:rFonts w:eastAsia="Verdana"/>
          <w:b/>
          <w:bCs/>
          <w:sz w:val="22"/>
          <w:szCs w:val="22"/>
        </w:rPr>
        <w:t>c</w:t>
      </w:r>
      <w:r w:rsidRPr="00324458">
        <w:rPr>
          <w:rFonts w:eastAsia="Verdana"/>
          <w:b/>
          <w:bCs/>
          <w:spacing w:val="1"/>
          <w:sz w:val="22"/>
          <w:szCs w:val="22"/>
        </w:rPr>
        <w:t>o</w:t>
      </w:r>
      <w:r w:rsidRPr="00324458">
        <w:rPr>
          <w:rFonts w:eastAsia="Verdana"/>
          <w:b/>
          <w:bCs/>
          <w:spacing w:val="-1"/>
          <w:sz w:val="22"/>
          <w:szCs w:val="22"/>
        </w:rPr>
        <w:t>mp</w:t>
      </w:r>
      <w:r w:rsidRPr="00324458">
        <w:rPr>
          <w:rFonts w:eastAsia="Verdana"/>
          <w:b/>
          <w:bCs/>
          <w:spacing w:val="1"/>
          <w:sz w:val="22"/>
          <w:szCs w:val="22"/>
        </w:rPr>
        <w:t>li</w:t>
      </w:r>
      <w:r w:rsidRPr="00324458">
        <w:rPr>
          <w:rFonts w:eastAsia="Verdana"/>
          <w:b/>
          <w:bCs/>
          <w:sz w:val="22"/>
          <w:szCs w:val="22"/>
        </w:rPr>
        <w:t>c</w:t>
      </w:r>
      <w:r w:rsidRPr="00324458">
        <w:rPr>
          <w:rFonts w:eastAsia="Verdana"/>
          <w:b/>
          <w:bCs/>
          <w:spacing w:val="2"/>
          <w:sz w:val="22"/>
          <w:szCs w:val="22"/>
        </w:rPr>
        <w:t>a</w:t>
      </w:r>
      <w:r w:rsidRPr="00324458">
        <w:rPr>
          <w:rFonts w:eastAsia="Verdana"/>
          <w:b/>
          <w:bCs/>
          <w:sz w:val="22"/>
          <w:szCs w:val="22"/>
        </w:rPr>
        <w:t>ti</w:t>
      </w:r>
      <w:r w:rsidRPr="00324458">
        <w:rPr>
          <w:rFonts w:eastAsia="Verdana"/>
          <w:b/>
          <w:bCs/>
          <w:spacing w:val="-1"/>
          <w:sz w:val="22"/>
          <w:szCs w:val="22"/>
        </w:rPr>
        <w:t>on</w:t>
      </w:r>
      <w:r w:rsidRPr="00324458">
        <w:rPr>
          <w:rFonts w:eastAsia="Verdana"/>
          <w:b/>
          <w:bCs/>
          <w:sz w:val="22"/>
          <w:szCs w:val="22"/>
        </w:rPr>
        <w:t>s</w:t>
      </w:r>
      <w:r w:rsidRPr="00324458">
        <w:rPr>
          <w:rFonts w:eastAsia="Verdana"/>
          <w:b/>
          <w:bCs/>
          <w:spacing w:val="-6"/>
          <w:sz w:val="22"/>
          <w:szCs w:val="22"/>
        </w:rPr>
        <w:t xml:space="preserve"> </w:t>
      </w:r>
      <w:r w:rsidRPr="00324458">
        <w:rPr>
          <w:rFonts w:eastAsia="Verdana"/>
          <w:b/>
          <w:bCs/>
          <w:sz w:val="22"/>
          <w:szCs w:val="22"/>
        </w:rPr>
        <w:t>a</w:t>
      </w:r>
      <w:r w:rsidRPr="00324458">
        <w:rPr>
          <w:rFonts w:eastAsia="Verdana"/>
          <w:b/>
          <w:bCs/>
          <w:spacing w:val="1"/>
          <w:sz w:val="22"/>
          <w:szCs w:val="22"/>
        </w:rPr>
        <w:t>n</w:t>
      </w:r>
      <w:r w:rsidRPr="00324458">
        <w:rPr>
          <w:rFonts w:eastAsia="Verdana"/>
          <w:b/>
          <w:bCs/>
          <w:sz w:val="22"/>
          <w:szCs w:val="22"/>
        </w:rPr>
        <w:t xml:space="preserve">d </w:t>
      </w:r>
      <w:r w:rsidRPr="00324458">
        <w:rPr>
          <w:rFonts w:eastAsia="Verdana"/>
          <w:b/>
          <w:bCs/>
          <w:spacing w:val="-1"/>
          <w:sz w:val="22"/>
          <w:szCs w:val="22"/>
        </w:rPr>
        <w:t>d</w:t>
      </w:r>
      <w:r w:rsidRPr="00324458">
        <w:rPr>
          <w:rFonts w:eastAsia="Verdana"/>
          <w:b/>
          <w:bCs/>
          <w:sz w:val="22"/>
          <w:szCs w:val="22"/>
        </w:rPr>
        <w:t>eat</w:t>
      </w:r>
      <w:r w:rsidRPr="00324458">
        <w:rPr>
          <w:rFonts w:eastAsia="Verdana"/>
          <w:b/>
          <w:bCs/>
          <w:spacing w:val="1"/>
          <w:sz w:val="22"/>
          <w:szCs w:val="22"/>
        </w:rPr>
        <w:t>h</w:t>
      </w:r>
      <w:r w:rsidRPr="00324458">
        <w:rPr>
          <w:rFonts w:eastAsia="Verdana"/>
          <w:b/>
          <w:bCs/>
          <w:spacing w:val="-1"/>
          <w:sz w:val="22"/>
          <w:szCs w:val="22"/>
        </w:rPr>
        <w:t>s</w:t>
      </w:r>
      <w:r w:rsidRPr="00324458">
        <w:rPr>
          <w:rFonts w:eastAsia="Verdana"/>
          <w:b/>
          <w:bCs/>
          <w:sz w:val="22"/>
          <w:szCs w:val="22"/>
        </w:rPr>
        <w:t>:</w:t>
      </w:r>
    </w:p>
    <w:p w:rsidR="008D580E" w:rsidRPr="00324458" w:rsidRDefault="00C1159A" w:rsidP="00190A79">
      <w:pPr>
        <w:tabs>
          <w:tab w:val="left" w:pos="860"/>
        </w:tabs>
        <w:ind w:left="990" w:right="741" w:hanging="928"/>
        <w:jc w:val="both"/>
        <w:rPr>
          <w:rFonts w:eastAsia="Verdana"/>
          <w:sz w:val="22"/>
          <w:szCs w:val="22"/>
        </w:rPr>
      </w:pPr>
      <w:r w:rsidRPr="00324458">
        <w:rPr>
          <w:rFonts w:eastAsia="Courier New"/>
          <w:sz w:val="22"/>
          <w:szCs w:val="22"/>
        </w:rPr>
        <w:tab/>
        <w:t>-</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w</w:t>
      </w:r>
      <w:r w:rsidR="008D580E" w:rsidRPr="00324458">
        <w:rPr>
          <w:rFonts w:eastAsia="Verdana"/>
          <w:spacing w:val="-2"/>
          <w:sz w:val="22"/>
          <w:szCs w:val="22"/>
        </w:rPr>
        <w:t xml:space="preserve"> </w:t>
      </w:r>
      <w:r w:rsidR="008D580E" w:rsidRPr="00324458">
        <w:rPr>
          <w:rFonts w:eastAsia="Verdana"/>
          <w:spacing w:val="1"/>
          <w:sz w:val="22"/>
          <w:szCs w:val="22"/>
        </w:rPr>
        <w:t>e</w:t>
      </w:r>
      <w:r w:rsidR="008D580E" w:rsidRPr="00324458">
        <w:rPr>
          <w:rFonts w:eastAsia="Verdana"/>
          <w:sz w:val="22"/>
          <w:szCs w:val="22"/>
        </w:rPr>
        <w:t xml:space="preserve">ach </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sp</w:t>
      </w:r>
      <w:r w:rsidR="008D580E" w:rsidRPr="00324458">
        <w:rPr>
          <w:rFonts w:eastAsia="Verdana"/>
          <w:spacing w:val="1"/>
          <w:sz w:val="22"/>
          <w:szCs w:val="22"/>
        </w:rPr>
        <w:t>it</w:t>
      </w:r>
      <w:r w:rsidR="008D580E" w:rsidRPr="00324458">
        <w:rPr>
          <w:rFonts w:eastAsia="Verdana"/>
          <w:sz w:val="22"/>
          <w:szCs w:val="22"/>
        </w:rPr>
        <w:t>a</w:t>
      </w:r>
      <w:r w:rsidR="008D580E" w:rsidRPr="00324458">
        <w:rPr>
          <w:rFonts w:eastAsia="Verdana"/>
          <w:spacing w:val="1"/>
          <w:sz w:val="22"/>
          <w:szCs w:val="22"/>
        </w:rPr>
        <w:t>l</w:t>
      </w:r>
      <w:r w:rsidR="008D580E" w:rsidRPr="00324458">
        <w:rPr>
          <w:rFonts w:eastAsia="Verdana"/>
          <w:sz w:val="22"/>
          <w:szCs w:val="22"/>
        </w:rPr>
        <w:t>’s</w:t>
      </w:r>
      <w:r w:rsidR="008D580E" w:rsidRPr="00324458">
        <w:rPr>
          <w:rFonts w:eastAsia="Verdana"/>
          <w:spacing w:val="-1"/>
          <w:sz w:val="22"/>
          <w:szCs w:val="22"/>
        </w:rPr>
        <w:t xml:space="preserve"> </w:t>
      </w:r>
      <w:r w:rsidR="008D580E" w:rsidRPr="00324458">
        <w:rPr>
          <w:rFonts w:eastAsia="Verdana"/>
          <w:sz w:val="22"/>
          <w:szCs w:val="22"/>
        </w:rPr>
        <w:t>ra</w:t>
      </w:r>
      <w:r w:rsidR="008D580E" w:rsidRPr="00324458">
        <w:rPr>
          <w:rFonts w:eastAsia="Verdana"/>
          <w:spacing w:val="1"/>
          <w:sz w:val="22"/>
          <w:szCs w:val="22"/>
        </w:rPr>
        <w:t>te</w:t>
      </w:r>
      <w:r w:rsidR="008D580E" w:rsidRPr="00324458">
        <w:rPr>
          <w:rFonts w:eastAsia="Verdana"/>
          <w:sz w:val="22"/>
          <w:szCs w:val="22"/>
        </w:rPr>
        <w:t>s</w:t>
      </w:r>
      <w:r w:rsidR="008D580E" w:rsidRPr="00324458">
        <w:rPr>
          <w:rFonts w:eastAsia="Verdana"/>
          <w:spacing w:val="-4"/>
          <w:sz w:val="22"/>
          <w:szCs w:val="22"/>
        </w:rPr>
        <w:t xml:space="preserve"> </w:t>
      </w:r>
      <w:r w:rsidR="008D580E" w:rsidRPr="00324458">
        <w:rPr>
          <w:rFonts w:eastAsia="Verdana"/>
          <w:spacing w:val="1"/>
          <w:sz w:val="22"/>
          <w:szCs w:val="22"/>
        </w:rPr>
        <w:t>o</w:t>
      </w:r>
      <w:r w:rsidR="008D580E" w:rsidRPr="00324458">
        <w:rPr>
          <w:rFonts w:eastAsia="Verdana"/>
          <w:sz w:val="22"/>
          <w:szCs w:val="22"/>
        </w:rPr>
        <w:t>f</w:t>
      </w:r>
      <w:r w:rsidR="008D580E" w:rsidRPr="00324458">
        <w:rPr>
          <w:rFonts w:eastAsia="Verdana"/>
          <w:spacing w:val="-2"/>
          <w:sz w:val="22"/>
          <w:szCs w:val="22"/>
        </w:rPr>
        <w:t xml:space="preserve"> </w:t>
      </w:r>
      <w:r w:rsidR="008D580E" w:rsidRPr="00324458">
        <w:rPr>
          <w:rFonts w:eastAsia="Verdana"/>
          <w:sz w:val="22"/>
          <w:szCs w:val="22"/>
        </w:rPr>
        <w:t>r</w:t>
      </w:r>
      <w:r w:rsidR="008D580E" w:rsidRPr="00324458">
        <w:rPr>
          <w:rFonts w:eastAsia="Verdana"/>
          <w:spacing w:val="1"/>
          <w:sz w:val="22"/>
          <w:szCs w:val="22"/>
        </w:rPr>
        <w:t>e</w:t>
      </w:r>
      <w:r w:rsidR="008D580E" w:rsidRPr="00324458">
        <w:rPr>
          <w:rFonts w:eastAsia="Verdana"/>
          <w:sz w:val="22"/>
          <w:szCs w:val="22"/>
        </w:rPr>
        <w:t>adm</w:t>
      </w:r>
      <w:r w:rsidR="008D580E" w:rsidRPr="00324458">
        <w:rPr>
          <w:rFonts w:eastAsia="Verdana"/>
          <w:spacing w:val="1"/>
          <w:sz w:val="22"/>
          <w:szCs w:val="22"/>
        </w:rPr>
        <w:t>i</w:t>
      </w:r>
      <w:r w:rsidR="008D580E" w:rsidRPr="00324458">
        <w:rPr>
          <w:rFonts w:eastAsia="Verdana"/>
          <w:sz w:val="22"/>
          <w:szCs w:val="22"/>
        </w:rPr>
        <w:t>ss</w:t>
      </w:r>
      <w:r w:rsidR="008D580E" w:rsidRPr="00324458">
        <w:rPr>
          <w:rFonts w:eastAsia="Verdana"/>
          <w:spacing w:val="1"/>
          <w:sz w:val="22"/>
          <w:szCs w:val="22"/>
        </w:rPr>
        <w:t>io</w:t>
      </w:r>
      <w:r w:rsidR="008D580E" w:rsidRPr="00324458">
        <w:rPr>
          <w:rFonts w:eastAsia="Verdana"/>
          <w:sz w:val="22"/>
          <w:szCs w:val="22"/>
        </w:rPr>
        <w:t>n</w:t>
      </w:r>
      <w:r w:rsidR="008D580E" w:rsidRPr="00324458">
        <w:rPr>
          <w:rFonts w:eastAsia="Verdana"/>
          <w:spacing w:val="-2"/>
          <w:sz w:val="22"/>
          <w:szCs w:val="22"/>
        </w:rPr>
        <w:t xml:space="preserve"> </w:t>
      </w:r>
      <w:r w:rsidR="008D580E" w:rsidRPr="00324458">
        <w:rPr>
          <w:rFonts w:eastAsia="Verdana"/>
          <w:sz w:val="22"/>
          <w:szCs w:val="22"/>
        </w:rPr>
        <w:t>a</w:t>
      </w:r>
      <w:r w:rsidR="008D580E" w:rsidRPr="00324458">
        <w:rPr>
          <w:rFonts w:eastAsia="Verdana"/>
          <w:spacing w:val="-1"/>
          <w:sz w:val="22"/>
          <w:szCs w:val="22"/>
        </w:rPr>
        <w:t>n</w:t>
      </w:r>
      <w:r w:rsidR="008D580E" w:rsidRPr="00324458">
        <w:rPr>
          <w:rFonts w:eastAsia="Verdana"/>
          <w:sz w:val="22"/>
          <w:szCs w:val="22"/>
        </w:rPr>
        <w:t xml:space="preserve">d </w:t>
      </w:r>
      <w:r w:rsidR="008D580E" w:rsidRPr="00324458">
        <w:rPr>
          <w:rFonts w:eastAsia="Verdana"/>
          <w:spacing w:val="1"/>
          <w:sz w:val="22"/>
          <w:szCs w:val="22"/>
        </w:rPr>
        <w:t>3</w:t>
      </w:r>
      <w:r w:rsidR="008D580E" w:rsidRPr="00324458">
        <w:rPr>
          <w:rFonts w:eastAsia="Verdana"/>
          <w:spacing w:val="4"/>
          <w:sz w:val="22"/>
          <w:szCs w:val="22"/>
        </w:rPr>
        <w:t>0</w:t>
      </w:r>
      <w:r w:rsidR="008D580E" w:rsidRPr="00324458">
        <w:rPr>
          <w:rFonts w:eastAsia="Verdana"/>
          <w:sz w:val="22"/>
          <w:szCs w:val="22"/>
        </w:rPr>
        <w:t>-</w:t>
      </w:r>
      <w:r w:rsidR="008D580E" w:rsidRPr="00324458">
        <w:rPr>
          <w:rFonts w:eastAsia="Verdana"/>
          <w:spacing w:val="1"/>
          <w:sz w:val="22"/>
          <w:szCs w:val="22"/>
        </w:rPr>
        <w:t>d</w:t>
      </w:r>
      <w:r w:rsidR="008D580E" w:rsidRPr="00324458">
        <w:rPr>
          <w:rFonts w:eastAsia="Verdana"/>
          <w:sz w:val="22"/>
          <w:szCs w:val="22"/>
        </w:rPr>
        <w:t>ay</w:t>
      </w:r>
      <w:r w:rsidR="008D580E" w:rsidRPr="00324458">
        <w:rPr>
          <w:rFonts w:eastAsia="Verdana"/>
          <w:spacing w:val="-4"/>
          <w:sz w:val="22"/>
          <w:szCs w:val="22"/>
        </w:rPr>
        <w:t xml:space="preserve"> </w:t>
      </w:r>
      <w:r w:rsidR="008D580E" w:rsidRPr="00324458">
        <w:rPr>
          <w:rFonts w:eastAsia="Verdana"/>
          <w:sz w:val="22"/>
          <w:szCs w:val="22"/>
        </w:rPr>
        <w:t>m</w:t>
      </w:r>
      <w:r w:rsidR="008D580E" w:rsidRPr="00324458">
        <w:rPr>
          <w:rFonts w:eastAsia="Verdana"/>
          <w:spacing w:val="1"/>
          <w:sz w:val="22"/>
          <w:szCs w:val="22"/>
        </w:rPr>
        <w:t>o</w:t>
      </w:r>
      <w:r w:rsidR="008D580E" w:rsidRPr="00324458">
        <w:rPr>
          <w:rFonts w:eastAsia="Verdana"/>
          <w:sz w:val="22"/>
          <w:szCs w:val="22"/>
        </w:rPr>
        <w:t>r</w:t>
      </w:r>
      <w:r w:rsidR="008D580E" w:rsidRPr="00324458">
        <w:rPr>
          <w:rFonts w:eastAsia="Verdana"/>
          <w:spacing w:val="1"/>
          <w:sz w:val="22"/>
          <w:szCs w:val="22"/>
        </w:rPr>
        <w:t>t</w:t>
      </w:r>
      <w:r w:rsidR="008D580E" w:rsidRPr="00324458">
        <w:rPr>
          <w:rFonts w:eastAsia="Verdana"/>
          <w:sz w:val="22"/>
          <w:szCs w:val="22"/>
        </w:rPr>
        <w:t>a</w:t>
      </w:r>
      <w:r w:rsidR="008D580E" w:rsidRPr="00324458">
        <w:rPr>
          <w:rFonts w:eastAsia="Verdana"/>
          <w:spacing w:val="1"/>
          <w:sz w:val="22"/>
          <w:szCs w:val="22"/>
        </w:rPr>
        <w:t>l</w:t>
      </w:r>
      <w:r w:rsidR="008D580E" w:rsidRPr="00324458">
        <w:rPr>
          <w:rFonts w:eastAsia="Verdana"/>
          <w:spacing w:val="-1"/>
          <w:sz w:val="22"/>
          <w:szCs w:val="22"/>
        </w:rPr>
        <w:t>i</w:t>
      </w:r>
      <w:r w:rsidR="008D580E" w:rsidRPr="00324458">
        <w:rPr>
          <w:rFonts w:eastAsia="Verdana"/>
          <w:spacing w:val="1"/>
          <w:sz w:val="22"/>
          <w:szCs w:val="22"/>
        </w:rPr>
        <w:t>t</w:t>
      </w:r>
      <w:r w:rsidR="008D580E" w:rsidRPr="00324458">
        <w:rPr>
          <w:rFonts w:eastAsia="Verdana"/>
          <w:sz w:val="22"/>
          <w:szCs w:val="22"/>
        </w:rPr>
        <w:t>y</w:t>
      </w:r>
      <w:r w:rsidR="008D580E" w:rsidRPr="00324458">
        <w:rPr>
          <w:rFonts w:eastAsia="Verdana"/>
          <w:spacing w:val="-7"/>
          <w:sz w:val="22"/>
          <w:szCs w:val="22"/>
        </w:rPr>
        <w:t xml:space="preserve"> </w:t>
      </w:r>
      <w:r w:rsidR="008D580E" w:rsidRPr="00324458">
        <w:rPr>
          <w:rFonts w:eastAsia="Verdana"/>
          <w:sz w:val="22"/>
          <w:szCs w:val="22"/>
        </w:rPr>
        <w:t>ra</w:t>
      </w:r>
      <w:r w:rsidR="008D580E" w:rsidRPr="00324458">
        <w:rPr>
          <w:rFonts w:eastAsia="Verdana"/>
          <w:spacing w:val="1"/>
          <w:sz w:val="22"/>
          <w:szCs w:val="22"/>
        </w:rPr>
        <w:t>te</w:t>
      </w:r>
      <w:r w:rsidR="008D580E" w:rsidRPr="00324458">
        <w:rPr>
          <w:rFonts w:eastAsia="Verdana"/>
          <w:sz w:val="22"/>
          <w:szCs w:val="22"/>
        </w:rPr>
        <w:t>s</w:t>
      </w:r>
      <w:r w:rsidR="008D580E" w:rsidRPr="00324458">
        <w:rPr>
          <w:rFonts w:eastAsia="Verdana"/>
          <w:spacing w:val="-6"/>
          <w:sz w:val="22"/>
          <w:szCs w:val="22"/>
        </w:rPr>
        <w:t xml:space="preserve"> </w:t>
      </w:r>
      <w:r w:rsidR="008D580E" w:rsidRPr="00324458">
        <w:rPr>
          <w:rFonts w:eastAsia="Verdana"/>
          <w:spacing w:val="-1"/>
          <w:sz w:val="22"/>
          <w:szCs w:val="22"/>
        </w:rPr>
        <w:t>f</w:t>
      </w:r>
      <w:r w:rsidR="008D580E" w:rsidRPr="00324458">
        <w:rPr>
          <w:rFonts w:eastAsia="Verdana"/>
          <w:spacing w:val="1"/>
          <w:sz w:val="22"/>
          <w:szCs w:val="22"/>
        </w:rPr>
        <w:t>o</w:t>
      </w:r>
      <w:r w:rsidR="008D580E" w:rsidRPr="00324458">
        <w:rPr>
          <w:rFonts w:eastAsia="Verdana"/>
          <w:sz w:val="22"/>
          <w:szCs w:val="22"/>
        </w:rPr>
        <w:t>r</w:t>
      </w:r>
      <w:r w:rsidR="008D580E" w:rsidRPr="00324458">
        <w:rPr>
          <w:rFonts w:eastAsia="Verdana"/>
          <w:spacing w:val="-3"/>
          <w:sz w:val="22"/>
          <w:szCs w:val="22"/>
        </w:rPr>
        <w:t xml:space="preserve"> </w:t>
      </w:r>
      <w:r w:rsidR="008D580E" w:rsidRPr="00324458">
        <w:rPr>
          <w:rFonts w:eastAsia="Verdana"/>
          <w:sz w:val="22"/>
          <w:szCs w:val="22"/>
        </w:rPr>
        <w:t>cer</w:t>
      </w:r>
      <w:r w:rsidR="008D580E" w:rsidRPr="00324458">
        <w:rPr>
          <w:rFonts w:eastAsia="Verdana"/>
          <w:spacing w:val="2"/>
          <w:sz w:val="22"/>
          <w:szCs w:val="22"/>
        </w:rPr>
        <w:t>t</w:t>
      </w:r>
      <w:r w:rsidR="008D580E" w:rsidRPr="00324458">
        <w:rPr>
          <w:rFonts w:eastAsia="Verdana"/>
          <w:sz w:val="22"/>
          <w:szCs w:val="22"/>
        </w:rPr>
        <w:t>a</w:t>
      </w:r>
      <w:r w:rsidR="008D580E" w:rsidRPr="00324458">
        <w:rPr>
          <w:rFonts w:eastAsia="Verdana"/>
          <w:spacing w:val="1"/>
          <w:sz w:val="22"/>
          <w:szCs w:val="22"/>
        </w:rPr>
        <w:t>i</w:t>
      </w:r>
      <w:r w:rsidR="00F9220E">
        <w:rPr>
          <w:rFonts w:eastAsia="Verdana"/>
          <w:sz w:val="22"/>
          <w:szCs w:val="22"/>
        </w:rPr>
        <w:t xml:space="preserve">n </w:t>
      </w:r>
      <w:r w:rsidR="008D580E" w:rsidRPr="00324458">
        <w:rPr>
          <w:rFonts w:eastAsia="Verdana"/>
          <w:sz w:val="22"/>
          <w:szCs w:val="22"/>
        </w:rPr>
        <w:t>c</w:t>
      </w:r>
      <w:r w:rsidR="008D580E" w:rsidRPr="00324458">
        <w:rPr>
          <w:rFonts w:eastAsia="Verdana"/>
          <w:spacing w:val="1"/>
          <w:sz w:val="22"/>
          <w:szCs w:val="22"/>
        </w:rPr>
        <w:t>o</w:t>
      </w:r>
      <w:r w:rsidR="008D580E" w:rsidRPr="00324458">
        <w:rPr>
          <w:rFonts w:eastAsia="Verdana"/>
          <w:spacing w:val="-1"/>
          <w:sz w:val="22"/>
          <w:szCs w:val="22"/>
        </w:rPr>
        <w:t>n</w:t>
      </w:r>
      <w:r w:rsidR="008D580E" w:rsidRPr="00324458">
        <w:rPr>
          <w:rFonts w:eastAsia="Verdana"/>
          <w:spacing w:val="1"/>
          <w:sz w:val="22"/>
          <w:szCs w:val="22"/>
        </w:rPr>
        <w:t>dit</w:t>
      </w:r>
      <w:r w:rsidR="008D580E" w:rsidRPr="00324458">
        <w:rPr>
          <w:rFonts w:eastAsia="Verdana"/>
          <w:spacing w:val="-1"/>
          <w:sz w:val="22"/>
          <w:szCs w:val="22"/>
        </w:rPr>
        <w:t>i</w:t>
      </w:r>
      <w:r w:rsidR="008D580E" w:rsidRPr="00324458">
        <w:rPr>
          <w:rFonts w:eastAsia="Verdana"/>
          <w:spacing w:val="1"/>
          <w:sz w:val="22"/>
          <w:szCs w:val="22"/>
        </w:rPr>
        <w:t>o</w:t>
      </w:r>
      <w:r w:rsidR="008D580E" w:rsidRPr="00324458">
        <w:rPr>
          <w:rFonts w:eastAsia="Verdana"/>
          <w:spacing w:val="-1"/>
          <w:sz w:val="22"/>
          <w:szCs w:val="22"/>
        </w:rPr>
        <w:t>n</w:t>
      </w:r>
      <w:r w:rsidR="008D580E" w:rsidRPr="00324458">
        <w:rPr>
          <w:rFonts w:eastAsia="Verdana"/>
          <w:sz w:val="22"/>
          <w:szCs w:val="22"/>
        </w:rPr>
        <w:t>s</w:t>
      </w:r>
      <w:r w:rsidR="008D580E" w:rsidRPr="00324458">
        <w:rPr>
          <w:rFonts w:eastAsia="Verdana"/>
          <w:spacing w:val="-7"/>
          <w:sz w:val="22"/>
          <w:szCs w:val="22"/>
        </w:rPr>
        <w:t xml:space="preserve"> </w:t>
      </w:r>
      <w:r w:rsidR="008D580E" w:rsidRPr="00324458">
        <w:rPr>
          <w:rFonts w:eastAsia="Verdana"/>
          <w:sz w:val="22"/>
          <w:szCs w:val="22"/>
        </w:rPr>
        <w:t>c</w:t>
      </w:r>
      <w:r w:rsidR="008D580E" w:rsidRPr="00324458">
        <w:rPr>
          <w:rFonts w:eastAsia="Verdana"/>
          <w:spacing w:val="1"/>
          <w:sz w:val="22"/>
          <w:szCs w:val="22"/>
        </w:rPr>
        <w:t>o</w:t>
      </w:r>
      <w:r w:rsidR="008D580E" w:rsidRPr="00324458">
        <w:rPr>
          <w:rFonts w:eastAsia="Verdana"/>
          <w:sz w:val="22"/>
          <w:szCs w:val="22"/>
        </w:rPr>
        <w:t>m</w:t>
      </w:r>
      <w:r w:rsidR="008D580E" w:rsidRPr="00324458">
        <w:rPr>
          <w:rFonts w:eastAsia="Verdana"/>
          <w:spacing w:val="1"/>
          <w:sz w:val="22"/>
          <w:szCs w:val="22"/>
        </w:rPr>
        <w:t>p</w:t>
      </w:r>
      <w:r w:rsidR="008D580E" w:rsidRPr="00324458">
        <w:rPr>
          <w:rFonts w:eastAsia="Verdana"/>
          <w:sz w:val="22"/>
          <w:szCs w:val="22"/>
        </w:rPr>
        <w:t>are</w:t>
      </w:r>
      <w:r w:rsidR="008D580E" w:rsidRPr="00324458">
        <w:rPr>
          <w:rFonts w:eastAsia="Verdana"/>
          <w:spacing w:val="-8"/>
          <w:sz w:val="22"/>
          <w:szCs w:val="22"/>
        </w:rPr>
        <w:t xml:space="preserve"> </w:t>
      </w:r>
      <w:r w:rsidR="008D580E" w:rsidRPr="00324458">
        <w:rPr>
          <w:rFonts w:eastAsia="Verdana"/>
          <w:spacing w:val="-1"/>
          <w:sz w:val="22"/>
          <w:szCs w:val="22"/>
        </w:rPr>
        <w:t>w</w:t>
      </w:r>
      <w:r w:rsidR="008D580E" w:rsidRPr="00324458">
        <w:rPr>
          <w:rFonts w:eastAsia="Verdana"/>
          <w:spacing w:val="1"/>
          <w:sz w:val="22"/>
          <w:szCs w:val="22"/>
        </w:rPr>
        <w:t>it</w:t>
      </w:r>
      <w:r w:rsidR="008D580E" w:rsidRPr="00324458">
        <w:rPr>
          <w:rFonts w:eastAsia="Verdana"/>
          <w:sz w:val="22"/>
          <w:szCs w:val="22"/>
        </w:rPr>
        <w:t>h</w:t>
      </w:r>
      <w:r w:rsidR="008D580E" w:rsidRPr="00324458">
        <w:rPr>
          <w:rFonts w:eastAsia="Verdana"/>
          <w:spacing w:val="-3"/>
          <w:sz w:val="22"/>
          <w:szCs w:val="22"/>
        </w:rPr>
        <w:t xml:space="preserve"> </w:t>
      </w:r>
      <w:r w:rsidR="008D580E" w:rsidRPr="00324458">
        <w:rPr>
          <w:rFonts w:eastAsia="Verdana"/>
          <w:spacing w:val="1"/>
          <w:sz w:val="22"/>
          <w:szCs w:val="22"/>
        </w:rPr>
        <w:t>t</w:t>
      </w:r>
      <w:r w:rsidR="008D580E" w:rsidRPr="00324458">
        <w:rPr>
          <w:rFonts w:eastAsia="Verdana"/>
          <w:spacing w:val="-1"/>
          <w:sz w:val="22"/>
          <w:szCs w:val="22"/>
        </w:rPr>
        <w:t>h</w:t>
      </w:r>
      <w:r w:rsidR="008D580E" w:rsidRPr="00324458">
        <w:rPr>
          <w:rFonts w:eastAsia="Verdana"/>
          <w:sz w:val="22"/>
          <w:szCs w:val="22"/>
        </w:rPr>
        <w:t>e</w:t>
      </w:r>
      <w:r w:rsidR="008D580E" w:rsidRPr="00324458">
        <w:rPr>
          <w:rFonts w:eastAsia="Verdana"/>
          <w:spacing w:val="-2"/>
          <w:sz w:val="22"/>
          <w:szCs w:val="22"/>
        </w:rPr>
        <w:t xml:space="preserve"> </w:t>
      </w:r>
      <w:r w:rsidR="008D580E" w:rsidRPr="00324458">
        <w:rPr>
          <w:rFonts w:eastAsia="Verdana"/>
          <w:spacing w:val="-1"/>
          <w:sz w:val="22"/>
          <w:szCs w:val="22"/>
        </w:rPr>
        <w:t>n</w:t>
      </w:r>
      <w:r w:rsidR="008D580E" w:rsidRPr="00324458">
        <w:rPr>
          <w:rFonts w:eastAsia="Verdana"/>
          <w:sz w:val="22"/>
          <w:szCs w:val="22"/>
        </w:rPr>
        <w:t>a</w:t>
      </w:r>
      <w:r w:rsidR="008D580E" w:rsidRPr="00324458">
        <w:rPr>
          <w:rFonts w:eastAsia="Verdana"/>
          <w:spacing w:val="1"/>
          <w:sz w:val="22"/>
          <w:szCs w:val="22"/>
        </w:rPr>
        <w:t>tio</w:t>
      </w:r>
      <w:r w:rsidR="008D580E" w:rsidRPr="00324458">
        <w:rPr>
          <w:rFonts w:eastAsia="Verdana"/>
          <w:spacing w:val="-1"/>
          <w:sz w:val="22"/>
          <w:szCs w:val="22"/>
        </w:rPr>
        <w:t>n</w:t>
      </w:r>
      <w:r w:rsidR="008D580E" w:rsidRPr="00324458">
        <w:rPr>
          <w:rFonts w:eastAsia="Verdana"/>
          <w:sz w:val="22"/>
          <w:szCs w:val="22"/>
        </w:rPr>
        <w:t>al</w:t>
      </w:r>
      <w:r w:rsidR="008D580E" w:rsidRPr="00324458">
        <w:rPr>
          <w:rFonts w:eastAsia="Verdana"/>
          <w:spacing w:val="-5"/>
          <w:sz w:val="22"/>
          <w:szCs w:val="22"/>
        </w:rPr>
        <w:t xml:space="preserve"> </w:t>
      </w:r>
      <w:r w:rsidR="008D580E" w:rsidRPr="00324458">
        <w:rPr>
          <w:rFonts w:eastAsia="Verdana"/>
          <w:sz w:val="22"/>
          <w:szCs w:val="22"/>
        </w:rPr>
        <w:t>ra</w:t>
      </w:r>
      <w:r w:rsidR="008D580E" w:rsidRPr="00324458">
        <w:rPr>
          <w:rFonts w:eastAsia="Verdana"/>
          <w:spacing w:val="1"/>
          <w:sz w:val="22"/>
          <w:szCs w:val="22"/>
        </w:rPr>
        <w:t>te</w:t>
      </w:r>
      <w:r w:rsidR="008D580E" w:rsidRPr="00324458">
        <w:rPr>
          <w:rFonts w:eastAsia="Verdana"/>
          <w:sz w:val="22"/>
          <w:szCs w:val="22"/>
        </w:rPr>
        <w:t>.</w:t>
      </w:r>
    </w:p>
    <w:p w:rsidR="008D580E" w:rsidRPr="00324458" w:rsidRDefault="00F9220E" w:rsidP="00F9220E">
      <w:pPr>
        <w:tabs>
          <w:tab w:val="left" w:pos="860"/>
        </w:tabs>
        <w:ind w:right="-20"/>
        <w:jc w:val="both"/>
        <w:rPr>
          <w:rFonts w:eastAsia="Verdana"/>
          <w:sz w:val="22"/>
          <w:szCs w:val="22"/>
        </w:rPr>
      </w:pPr>
      <w:r>
        <w:rPr>
          <w:rFonts w:eastAsia="Courier New"/>
          <w:sz w:val="22"/>
          <w:szCs w:val="22"/>
        </w:rPr>
        <w:tab/>
        <w:t>-</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w</w:t>
      </w:r>
      <w:r w:rsidR="008D580E" w:rsidRPr="00324458">
        <w:rPr>
          <w:rFonts w:eastAsia="Verdana"/>
          <w:spacing w:val="-3"/>
          <w:sz w:val="22"/>
          <w:szCs w:val="22"/>
        </w:rPr>
        <w:t xml:space="preserve"> </w:t>
      </w:r>
      <w:r w:rsidR="008D580E" w:rsidRPr="00324458">
        <w:rPr>
          <w:rFonts w:eastAsia="Verdana"/>
          <w:spacing w:val="1"/>
          <w:sz w:val="22"/>
          <w:szCs w:val="22"/>
        </w:rPr>
        <w:t>li</w:t>
      </w:r>
      <w:r w:rsidR="008D580E" w:rsidRPr="00324458">
        <w:rPr>
          <w:rFonts w:eastAsia="Verdana"/>
          <w:spacing w:val="-1"/>
          <w:sz w:val="22"/>
          <w:szCs w:val="22"/>
        </w:rPr>
        <w:t>k</w:t>
      </w:r>
      <w:r w:rsidR="008D580E" w:rsidRPr="00324458">
        <w:rPr>
          <w:rFonts w:eastAsia="Verdana"/>
          <w:spacing w:val="1"/>
          <w:sz w:val="22"/>
          <w:szCs w:val="22"/>
        </w:rPr>
        <w:t>el</w:t>
      </w:r>
      <w:r w:rsidR="008D580E" w:rsidRPr="00324458">
        <w:rPr>
          <w:rFonts w:eastAsia="Verdana"/>
          <w:sz w:val="22"/>
          <w:szCs w:val="22"/>
        </w:rPr>
        <w:t>y</w:t>
      </w:r>
      <w:r w:rsidR="008D580E" w:rsidRPr="00324458">
        <w:rPr>
          <w:rFonts w:eastAsia="Verdana"/>
          <w:spacing w:val="-5"/>
          <w:sz w:val="22"/>
          <w:szCs w:val="22"/>
        </w:rPr>
        <w:t xml:space="preserve"> </w:t>
      </w:r>
      <w:r w:rsidR="008D580E" w:rsidRPr="00324458">
        <w:rPr>
          <w:rFonts w:eastAsia="Verdana"/>
          <w:spacing w:val="1"/>
          <w:sz w:val="22"/>
          <w:szCs w:val="22"/>
        </w:rPr>
        <w:t>i</w:t>
      </w:r>
      <w:r w:rsidR="008D580E" w:rsidRPr="00324458">
        <w:rPr>
          <w:rFonts w:eastAsia="Verdana"/>
          <w:sz w:val="22"/>
          <w:szCs w:val="22"/>
        </w:rPr>
        <w:t xml:space="preserve">t </w:t>
      </w:r>
      <w:r w:rsidR="008D580E" w:rsidRPr="00324458">
        <w:rPr>
          <w:rFonts w:eastAsia="Verdana"/>
          <w:spacing w:val="1"/>
          <w:sz w:val="22"/>
          <w:szCs w:val="22"/>
        </w:rPr>
        <w:t>i</w:t>
      </w:r>
      <w:r w:rsidR="008D580E" w:rsidRPr="00324458">
        <w:rPr>
          <w:rFonts w:eastAsia="Verdana"/>
          <w:sz w:val="22"/>
          <w:szCs w:val="22"/>
        </w:rPr>
        <w:t>s</w:t>
      </w:r>
      <w:r w:rsidR="008D580E" w:rsidRPr="00324458">
        <w:rPr>
          <w:rFonts w:eastAsia="Verdana"/>
          <w:spacing w:val="-2"/>
          <w:sz w:val="22"/>
          <w:szCs w:val="22"/>
        </w:rPr>
        <w:t xml:space="preserve"> </w:t>
      </w:r>
      <w:r w:rsidR="008D580E" w:rsidRPr="00324458">
        <w:rPr>
          <w:rFonts w:eastAsia="Verdana"/>
          <w:spacing w:val="1"/>
          <w:sz w:val="22"/>
          <w:szCs w:val="22"/>
        </w:rPr>
        <w:t>t</w:t>
      </w:r>
      <w:r w:rsidR="008D580E" w:rsidRPr="00324458">
        <w:rPr>
          <w:rFonts w:eastAsia="Verdana"/>
          <w:spacing w:val="-1"/>
          <w:sz w:val="22"/>
          <w:szCs w:val="22"/>
        </w:rPr>
        <w:t>h</w:t>
      </w:r>
      <w:r w:rsidR="008D580E" w:rsidRPr="00324458">
        <w:rPr>
          <w:rFonts w:eastAsia="Verdana"/>
          <w:sz w:val="22"/>
          <w:szCs w:val="22"/>
        </w:rPr>
        <w:t>at</w:t>
      </w:r>
      <w:r w:rsidR="008D580E" w:rsidRPr="00324458">
        <w:rPr>
          <w:rFonts w:eastAsia="Verdana"/>
          <w:spacing w:val="-3"/>
          <w:sz w:val="22"/>
          <w:szCs w:val="22"/>
        </w:rPr>
        <w:t xml:space="preserve"> </w:t>
      </w:r>
      <w:r w:rsidR="008D580E" w:rsidRPr="00324458">
        <w:rPr>
          <w:rFonts w:eastAsia="Verdana"/>
          <w:spacing w:val="1"/>
          <w:sz w:val="22"/>
          <w:szCs w:val="22"/>
        </w:rPr>
        <w:t>p</w:t>
      </w:r>
      <w:r w:rsidR="008D580E" w:rsidRPr="00324458">
        <w:rPr>
          <w:rFonts w:eastAsia="Verdana"/>
          <w:sz w:val="22"/>
          <w:szCs w:val="22"/>
        </w:rPr>
        <w:t>a</w:t>
      </w:r>
      <w:r w:rsidR="008D580E" w:rsidRPr="00324458">
        <w:rPr>
          <w:rFonts w:eastAsia="Verdana"/>
          <w:spacing w:val="1"/>
          <w:sz w:val="22"/>
          <w:szCs w:val="22"/>
        </w:rPr>
        <w:t>t</w:t>
      </w:r>
      <w:r w:rsidR="008D580E" w:rsidRPr="00324458">
        <w:rPr>
          <w:rFonts w:eastAsia="Verdana"/>
          <w:spacing w:val="-1"/>
          <w:sz w:val="22"/>
          <w:szCs w:val="22"/>
        </w:rPr>
        <w:t>i</w:t>
      </w:r>
      <w:r w:rsidR="008D580E" w:rsidRPr="00324458">
        <w:rPr>
          <w:rFonts w:eastAsia="Verdana"/>
          <w:spacing w:val="1"/>
          <w:sz w:val="22"/>
          <w:szCs w:val="22"/>
        </w:rPr>
        <w:t>e</w:t>
      </w:r>
      <w:r w:rsidR="008D580E" w:rsidRPr="00324458">
        <w:rPr>
          <w:rFonts w:eastAsia="Verdana"/>
          <w:spacing w:val="-1"/>
          <w:sz w:val="22"/>
          <w:szCs w:val="22"/>
        </w:rPr>
        <w:t>nt</w:t>
      </w:r>
      <w:r w:rsidR="008D580E" w:rsidRPr="00324458">
        <w:rPr>
          <w:rFonts w:eastAsia="Verdana"/>
          <w:sz w:val="22"/>
          <w:szCs w:val="22"/>
        </w:rPr>
        <w:t>s</w:t>
      </w:r>
      <w:r w:rsidR="008D580E" w:rsidRPr="00324458">
        <w:rPr>
          <w:rFonts w:eastAsia="Verdana"/>
          <w:spacing w:val="-6"/>
          <w:sz w:val="22"/>
          <w:szCs w:val="22"/>
        </w:rPr>
        <w:t xml:space="preserve"> </w:t>
      </w:r>
      <w:r w:rsidR="008D580E" w:rsidRPr="00324458">
        <w:rPr>
          <w:rFonts w:eastAsia="Verdana"/>
          <w:spacing w:val="-1"/>
          <w:sz w:val="22"/>
          <w:szCs w:val="22"/>
        </w:rPr>
        <w:t>w</w:t>
      </w:r>
      <w:r w:rsidR="008D580E" w:rsidRPr="00324458">
        <w:rPr>
          <w:rFonts w:eastAsia="Verdana"/>
          <w:spacing w:val="1"/>
          <w:sz w:val="22"/>
          <w:szCs w:val="22"/>
        </w:rPr>
        <w:t>il</w:t>
      </w:r>
      <w:r w:rsidR="008D580E" w:rsidRPr="00324458">
        <w:rPr>
          <w:rFonts w:eastAsia="Verdana"/>
          <w:sz w:val="22"/>
          <w:szCs w:val="22"/>
        </w:rPr>
        <w:t>l</w:t>
      </w:r>
      <w:r w:rsidR="008D580E" w:rsidRPr="00324458">
        <w:rPr>
          <w:rFonts w:eastAsia="Verdana"/>
          <w:spacing w:val="3"/>
          <w:sz w:val="22"/>
          <w:szCs w:val="22"/>
        </w:rPr>
        <w:t xml:space="preserve"> </w:t>
      </w:r>
      <w:r w:rsidR="008D580E" w:rsidRPr="00324458">
        <w:rPr>
          <w:rFonts w:eastAsia="Verdana"/>
          <w:sz w:val="22"/>
          <w:szCs w:val="22"/>
        </w:rPr>
        <w:t>s</w:t>
      </w:r>
      <w:r w:rsidR="008D580E" w:rsidRPr="00324458">
        <w:rPr>
          <w:rFonts w:eastAsia="Verdana"/>
          <w:spacing w:val="-1"/>
          <w:sz w:val="22"/>
          <w:szCs w:val="22"/>
        </w:rPr>
        <w:t>uff</w:t>
      </w:r>
      <w:r w:rsidR="008D580E" w:rsidRPr="00324458">
        <w:rPr>
          <w:rFonts w:eastAsia="Verdana"/>
          <w:spacing w:val="1"/>
          <w:sz w:val="22"/>
          <w:szCs w:val="22"/>
        </w:rPr>
        <w:t>e</w:t>
      </w:r>
      <w:r w:rsidR="008D580E" w:rsidRPr="00324458">
        <w:rPr>
          <w:rFonts w:eastAsia="Verdana"/>
          <w:sz w:val="22"/>
          <w:szCs w:val="22"/>
        </w:rPr>
        <w:t>r</w:t>
      </w:r>
      <w:r w:rsidR="008D580E" w:rsidRPr="00324458">
        <w:rPr>
          <w:rFonts w:eastAsia="Verdana"/>
          <w:spacing w:val="-4"/>
          <w:sz w:val="22"/>
          <w:szCs w:val="22"/>
        </w:rPr>
        <w:t xml:space="preserve"> </w:t>
      </w:r>
      <w:r w:rsidR="008D580E" w:rsidRPr="00324458">
        <w:rPr>
          <w:rFonts w:eastAsia="Verdana"/>
          <w:spacing w:val="-1"/>
          <w:sz w:val="22"/>
          <w:szCs w:val="22"/>
        </w:rPr>
        <w:t>f</w:t>
      </w:r>
      <w:r w:rsidR="008D580E" w:rsidRPr="00324458">
        <w:rPr>
          <w:rFonts w:eastAsia="Verdana"/>
          <w:sz w:val="22"/>
          <w:szCs w:val="22"/>
        </w:rPr>
        <w:t>r</w:t>
      </w:r>
      <w:r w:rsidR="008D580E" w:rsidRPr="00324458">
        <w:rPr>
          <w:rFonts w:eastAsia="Verdana"/>
          <w:spacing w:val="1"/>
          <w:sz w:val="22"/>
          <w:szCs w:val="22"/>
        </w:rPr>
        <w:t>o</w:t>
      </w:r>
      <w:r w:rsidR="008D580E" w:rsidRPr="00324458">
        <w:rPr>
          <w:rFonts w:eastAsia="Verdana"/>
          <w:sz w:val="22"/>
          <w:szCs w:val="22"/>
        </w:rPr>
        <w:t>m</w:t>
      </w:r>
      <w:r w:rsidR="008D580E" w:rsidRPr="00324458">
        <w:rPr>
          <w:rFonts w:eastAsia="Verdana"/>
          <w:spacing w:val="-5"/>
          <w:sz w:val="22"/>
          <w:szCs w:val="22"/>
        </w:rPr>
        <w:t xml:space="preserve"> </w:t>
      </w:r>
      <w:r w:rsidR="008D580E" w:rsidRPr="00324458">
        <w:rPr>
          <w:rFonts w:eastAsia="Verdana"/>
          <w:sz w:val="22"/>
          <w:szCs w:val="22"/>
        </w:rPr>
        <w:t>c</w:t>
      </w:r>
      <w:r w:rsidR="008D580E" w:rsidRPr="00324458">
        <w:rPr>
          <w:rFonts w:eastAsia="Verdana"/>
          <w:spacing w:val="1"/>
          <w:sz w:val="22"/>
          <w:szCs w:val="22"/>
        </w:rPr>
        <w:t>o</w:t>
      </w:r>
      <w:r w:rsidR="008D580E" w:rsidRPr="00324458">
        <w:rPr>
          <w:rFonts w:eastAsia="Verdana"/>
          <w:sz w:val="22"/>
          <w:szCs w:val="22"/>
        </w:rPr>
        <w:t>m</w:t>
      </w:r>
      <w:r w:rsidR="008D580E" w:rsidRPr="00324458">
        <w:rPr>
          <w:rFonts w:eastAsia="Verdana"/>
          <w:spacing w:val="1"/>
          <w:sz w:val="22"/>
          <w:szCs w:val="22"/>
        </w:rPr>
        <w:t>pli</w:t>
      </w:r>
      <w:r w:rsidR="008D580E" w:rsidRPr="00324458">
        <w:rPr>
          <w:rFonts w:eastAsia="Verdana"/>
          <w:sz w:val="22"/>
          <w:szCs w:val="22"/>
        </w:rPr>
        <w:t>ca</w:t>
      </w:r>
      <w:r w:rsidR="008D580E" w:rsidRPr="00324458">
        <w:rPr>
          <w:rFonts w:eastAsia="Verdana"/>
          <w:spacing w:val="-2"/>
          <w:sz w:val="22"/>
          <w:szCs w:val="22"/>
        </w:rPr>
        <w:t>t</w:t>
      </w:r>
      <w:r w:rsidR="008D580E" w:rsidRPr="00324458">
        <w:rPr>
          <w:rFonts w:eastAsia="Verdana"/>
          <w:spacing w:val="1"/>
          <w:sz w:val="22"/>
          <w:szCs w:val="22"/>
        </w:rPr>
        <w:t>io</w:t>
      </w:r>
      <w:r w:rsidR="008D580E" w:rsidRPr="00324458">
        <w:rPr>
          <w:rFonts w:eastAsia="Verdana"/>
          <w:spacing w:val="-1"/>
          <w:sz w:val="22"/>
          <w:szCs w:val="22"/>
        </w:rPr>
        <w:t>n</w:t>
      </w:r>
      <w:r w:rsidR="008D580E" w:rsidRPr="00324458">
        <w:rPr>
          <w:rFonts w:eastAsia="Verdana"/>
          <w:sz w:val="22"/>
          <w:szCs w:val="22"/>
        </w:rPr>
        <w:t>s</w:t>
      </w:r>
      <w:r w:rsidR="008D580E" w:rsidRPr="00324458">
        <w:rPr>
          <w:rFonts w:eastAsia="Verdana"/>
          <w:spacing w:val="-12"/>
          <w:sz w:val="22"/>
          <w:szCs w:val="22"/>
        </w:rPr>
        <w:t xml:space="preserve"> </w:t>
      </w:r>
      <w:r w:rsidR="008D580E" w:rsidRPr="00324458">
        <w:rPr>
          <w:rFonts w:eastAsia="Verdana"/>
          <w:spacing w:val="-1"/>
          <w:sz w:val="22"/>
          <w:szCs w:val="22"/>
        </w:rPr>
        <w:t>wh</w:t>
      </w:r>
      <w:r w:rsidR="008D580E" w:rsidRPr="00324458">
        <w:rPr>
          <w:rFonts w:eastAsia="Verdana"/>
          <w:spacing w:val="1"/>
          <w:sz w:val="22"/>
          <w:szCs w:val="22"/>
        </w:rPr>
        <w:t>il</w:t>
      </w:r>
      <w:r w:rsidR="008D580E" w:rsidRPr="00324458">
        <w:rPr>
          <w:rFonts w:eastAsia="Verdana"/>
          <w:sz w:val="22"/>
          <w:szCs w:val="22"/>
        </w:rPr>
        <w:t>e</w:t>
      </w:r>
      <w:r w:rsidR="008D580E" w:rsidRPr="00324458">
        <w:rPr>
          <w:rFonts w:eastAsia="Verdana"/>
          <w:spacing w:val="-2"/>
          <w:sz w:val="22"/>
          <w:szCs w:val="22"/>
        </w:rPr>
        <w:t xml:space="preserve"> </w:t>
      </w:r>
      <w:r w:rsidR="008D580E" w:rsidRPr="00324458">
        <w:rPr>
          <w:rFonts w:eastAsia="Verdana"/>
          <w:spacing w:val="1"/>
          <w:sz w:val="22"/>
          <w:szCs w:val="22"/>
        </w:rPr>
        <w:t>i</w:t>
      </w:r>
      <w:r w:rsidR="008D580E" w:rsidRPr="00324458">
        <w:rPr>
          <w:rFonts w:eastAsia="Verdana"/>
          <w:sz w:val="22"/>
          <w:szCs w:val="22"/>
        </w:rPr>
        <w:t>n</w:t>
      </w:r>
      <w:r w:rsidR="008D580E" w:rsidRPr="00324458">
        <w:rPr>
          <w:rFonts w:eastAsia="Verdana"/>
          <w:spacing w:val="-3"/>
          <w:sz w:val="22"/>
          <w:szCs w:val="22"/>
        </w:rPr>
        <w:t xml:space="preserve"> </w:t>
      </w:r>
      <w:r w:rsidR="008D580E" w:rsidRPr="00324458">
        <w:rPr>
          <w:rFonts w:eastAsia="Verdana"/>
          <w:spacing w:val="1"/>
          <w:sz w:val="22"/>
          <w:szCs w:val="22"/>
        </w:rPr>
        <w:t>t</w:t>
      </w:r>
      <w:r w:rsidR="008D580E" w:rsidRPr="00324458">
        <w:rPr>
          <w:rFonts w:eastAsia="Verdana"/>
          <w:spacing w:val="-1"/>
          <w:sz w:val="22"/>
          <w:szCs w:val="22"/>
        </w:rPr>
        <w:t>h</w:t>
      </w:r>
      <w:r w:rsidR="008D580E" w:rsidRPr="00324458">
        <w:rPr>
          <w:rFonts w:eastAsia="Verdana"/>
          <w:sz w:val="22"/>
          <w:szCs w:val="22"/>
        </w:rPr>
        <w:t>e</w:t>
      </w:r>
      <w:r w:rsidR="008D580E" w:rsidRPr="00324458">
        <w:rPr>
          <w:rFonts w:eastAsia="Verdana"/>
          <w:spacing w:val="-2"/>
          <w:sz w:val="22"/>
          <w:szCs w:val="22"/>
        </w:rPr>
        <w:t xml:space="preserve"> </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sp</w:t>
      </w:r>
      <w:r w:rsidR="008D580E" w:rsidRPr="00324458">
        <w:rPr>
          <w:rFonts w:eastAsia="Verdana"/>
          <w:spacing w:val="1"/>
          <w:sz w:val="22"/>
          <w:szCs w:val="22"/>
        </w:rPr>
        <w:t>it</w:t>
      </w:r>
      <w:r w:rsidR="008D580E" w:rsidRPr="00324458">
        <w:rPr>
          <w:rFonts w:eastAsia="Verdana"/>
          <w:sz w:val="22"/>
          <w:szCs w:val="22"/>
        </w:rPr>
        <w:t>a</w:t>
      </w:r>
      <w:r w:rsidR="008D580E" w:rsidRPr="00324458">
        <w:rPr>
          <w:rFonts w:eastAsia="Verdana"/>
          <w:spacing w:val="1"/>
          <w:sz w:val="22"/>
          <w:szCs w:val="22"/>
        </w:rPr>
        <w:t>l</w:t>
      </w:r>
      <w:r w:rsidR="008D580E" w:rsidRPr="00324458">
        <w:rPr>
          <w:rFonts w:eastAsia="Verdana"/>
          <w:sz w:val="22"/>
          <w:szCs w:val="22"/>
        </w:rPr>
        <w:t>.</w:t>
      </w:r>
    </w:p>
    <w:p w:rsidR="008D580E" w:rsidRPr="00324458" w:rsidRDefault="00C1159A" w:rsidP="00190A79">
      <w:pPr>
        <w:tabs>
          <w:tab w:val="left" w:pos="860"/>
        </w:tabs>
        <w:ind w:left="990" w:right="213" w:hanging="928"/>
        <w:jc w:val="both"/>
        <w:rPr>
          <w:rFonts w:eastAsia="Verdana"/>
          <w:sz w:val="22"/>
          <w:szCs w:val="22"/>
        </w:rPr>
      </w:pPr>
      <w:r w:rsidRPr="00324458">
        <w:rPr>
          <w:rFonts w:eastAsia="Courier New"/>
          <w:sz w:val="22"/>
          <w:szCs w:val="22"/>
        </w:rPr>
        <w:tab/>
        <w:t>-</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w</w:t>
      </w:r>
      <w:r w:rsidR="008D580E" w:rsidRPr="00324458">
        <w:rPr>
          <w:rFonts w:eastAsia="Verdana"/>
          <w:spacing w:val="-3"/>
          <w:sz w:val="22"/>
          <w:szCs w:val="22"/>
        </w:rPr>
        <w:t xml:space="preserve"> </w:t>
      </w:r>
      <w:r w:rsidR="008D580E" w:rsidRPr="00324458">
        <w:rPr>
          <w:rFonts w:eastAsia="Verdana"/>
          <w:spacing w:val="1"/>
          <w:sz w:val="22"/>
          <w:szCs w:val="22"/>
        </w:rPr>
        <w:t>o</w:t>
      </w:r>
      <w:r w:rsidR="008D580E" w:rsidRPr="00324458">
        <w:rPr>
          <w:rFonts w:eastAsia="Verdana"/>
          <w:spacing w:val="-1"/>
          <w:sz w:val="22"/>
          <w:szCs w:val="22"/>
        </w:rPr>
        <w:t>f</w:t>
      </w:r>
      <w:r w:rsidR="008D580E" w:rsidRPr="00324458">
        <w:rPr>
          <w:rFonts w:eastAsia="Verdana"/>
          <w:spacing w:val="1"/>
          <w:sz w:val="22"/>
          <w:szCs w:val="22"/>
        </w:rPr>
        <w:t>te</w:t>
      </w:r>
      <w:r w:rsidR="008D580E" w:rsidRPr="00324458">
        <w:rPr>
          <w:rFonts w:eastAsia="Verdana"/>
          <w:sz w:val="22"/>
          <w:szCs w:val="22"/>
        </w:rPr>
        <w:t>n</w:t>
      </w:r>
      <w:r w:rsidR="008D580E" w:rsidRPr="00324458">
        <w:rPr>
          <w:rFonts w:eastAsia="Verdana"/>
          <w:spacing w:val="-6"/>
          <w:sz w:val="22"/>
          <w:szCs w:val="22"/>
        </w:rPr>
        <w:t xml:space="preserve"> </w:t>
      </w:r>
      <w:r w:rsidR="008D580E" w:rsidRPr="00324458">
        <w:rPr>
          <w:rFonts w:eastAsia="Verdana"/>
          <w:spacing w:val="1"/>
          <w:sz w:val="22"/>
          <w:szCs w:val="22"/>
        </w:rPr>
        <w:t>p</w:t>
      </w:r>
      <w:r w:rsidR="008D580E" w:rsidRPr="00324458">
        <w:rPr>
          <w:rFonts w:eastAsia="Verdana"/>
          <w:sz w:val="22"/>
          <w:szCs w:val="22"/>
        </w:rPr>
        <w:t>a</w:t>
      </w:r>
      <w:r w:rsidR="008D580E" w:rsidRPr="00324458">
        <w:rPr>
          <w:rFonts w:eastAsia="Verdana"/>
          <w:spacing w:val="1"/>
          <w:sz w:val="22"/>
          <w:szCs w:val="22"/>
        </w:rPr>
        <w:t>tie</w:t>
      </w:r>
      <w:r w:rsidR="008D580E" w:rsidRPr="00324458">
        <w:rPr>
          <w:rFonts w:eastAsia="Verdana"/>
          <w:spacing w:val="-1"/>
          <w:sz w:val="22"/>
          <w:szCs w:val="22"/>
        </w:rPr>
        <w:t>n</w:t>
      </w:r>
      <w:r w:rsidR="008D580E" w:rsidRPr="00324458">
        <w:rPr>
          <w:rFonts w:eastAsia="Verdana"/>
          <w:spacing w:val="1"/>
          <w:sz w:val="22"/>
          <w:szCs w:val="22"/>
        </w:rPr>
        <w:t>t</w:t>
      </w:r>
      <w:r w:rsidR="008D580E" w:rsidRPr="00324458">
        <w:rPr>
          <w:rFonts w:eastAsia="Verdana"/>
          <w:sz w:val="22"/>
          <w:szCs w:val="22"/>
        </w:rPr>
        <w:t>s</w:t>
      </w:r>
      <w:r w:rsidR="008D580E" w:rsidRPr="00324458">
        <w:rPr>
          <w:rFonts w:eastAsia="Verdana"/>
          <w:spacing w:val="-6"/>
          <w:sz w:val="22"/>
          <w:szCs w:val="22"/>
        </w:rPr>
        <w:t xml:space="preserve"> </w:t>
      </w:r>
      <w:r w:rsidR="008D580E" w:rsidRPr="00324458">
        <w:rPr>
          <w:rFonts w:eastAsia="Verdana"/>
          <w:spacing w:val="1"/>
          <w:sz w:val="22"/>
          <w:szCs w:val="22"/>
        </w:rPr>
        <w:t>i</w:t>
      </w:r>
      <w:r w:rsidR="008D580E" w:rsidRPr="00324458">
        <w:rPr>
          <w:rFonts w:eastAsia="Verdana"/>
          <w:sz w:val="22"/>
          <w:szCs w:val="22"/>
        </w:rPr>
        <w:t>n</w:t>
      </w:r>
      <w:r w:rsidR="008D580E" w:rsidRPr="00324458">
        <w:rPr>
          <w:rFonts w:eastAsia="Verdana"/>
          <w:spacing w:val="-3"/>
          <w:sz w:val="22"/>
          <w:szCs w:val="22"/>
        </w:rPr>
        <w:t xml:space="preserve"> </w:t>
      </w:r>
      <w:r w:rsidR="008D580E" w:rsidRPr="00324458">
        <w:rPr>
          <w:rFonts w:eastAsia="Verdana"/>
          <w:spacing w:val="1"/>
          <w:sz w:val="22"/>
          <w:szCs w:val="22"/>
        </w:rPr>
        <w:t>t</w:t>
      </w:r>
      <w:r w:rsidR="008D580E" w:rsidRPr="00324458">
        <w:rPr>
          <w:rFonts w:eastAsia="Verdana"/>
          <w:spacing w:val="-1"/>
          <w:sz w:val="22"/>
          <w:szCs w:val="22"/>
        </w:rPr>
        <w:t>h</w:t>
      </w:r>
      <w:r w:rsidR="008D580E" w:rsidRPr="00324458">
        <w:rPr>
          <w:rFonts w:eastAsia="Verdana"/>
          <w:sz w:val="22"/>
          <w:szCs w:val="22"/>
        </w:rPr>
        <w:t>e</w:t>
      </w:r>
      <w:r w:rsidR="008D580E" w:rsidRPr="00324458">
        <w:rPr>
          <w:rFonts w:eastAsia="Verdana"/>
          <w:spacing w:val="-2"/>
          <w:sz w:val="22"/>
          <w:szCs w:val="22"/>
        </w:rPr>
        <w:t xml:space="preserve"> </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sp</w:t>
      </w:r>
      <w:r w:rsidR="008D580E" w:rsidRPr="00324458">
        <w:rPr>
          <w:rFonts w:eastAsia="Verdana"/>
          <w:spacing w:val="1"/>
          <w:sz w:val="22"/>
          <w:szCs w:val="22"/>
        </w:rPr>
        <w:t>it</w:t>
      </w:r>
      <w:r w:rsidR="008D580E" w:rsidRPr="00324458">
        <w:rPr>
          <w:rFonts w:eastAsia="Verdana"/>
          <w:sz w:val="22"/>
          <w:szCs w:val="22"/>
        </w:rPr>
        <w:t>al</w:t>
      </w:r>
      <w:r w:rsidR="008D580E" w:rsidRPr="00324458">
        <w:rPr>
          <w:rFonts w:eastAsia="Verdana"/>
          <w:spacing w:val="-2"/>
          <w:sz w:val="22"/>
          <w:szCs w:val="22"/>
        </w:rPr>
        <w:t xml:space="preserve"> g</w:t>
      </w:r>
      <w:r w:rsidR="008D580E" w:rsidRPr="00324458">
        <w:rPr>
          <w:rFonts w:eastAsia="Verdana"/>
          <w:spacing w:val="1"/>
          <w:sz w:val="22"/>
          <w:szCs w:val="22"/>
        </w:rPr>
        <w:t>e</w:t>
      </w:r>
      <w:r w:rsidR="008D580E" w:rsidRPr="00324458">
        <w:rPr>
          <w:rFonts w:eastAsia="Verdana"/>
          <w:sz w:val="22"/>
          <w:szCs w:val="22"/>
        </w:rPr>
        <w:t>t</w:t>
      </w:r>
      <w:r w:rsidR="008D580E" w:rsidRPr="00324458">
        <w:rPr>
          <w:rFonts w:eastAsia="Verdana"/>
          <w:spacing w:val="-1"/>
          <w:sz w:val="22"/>
          <w:szCs w:val="22"/>
        </w:rPr>
        <w:t xml:space="preserve"> </w:t>
      </w:r>
      <w:r w:rsidR="008D580E" w:rsidRPr="00324458">
        <w:rPr>
          <w:rFonts w:eastAsia="Verdana"/>
          <w:sz w:val="22"/>
          <w:szCs w:val="22"/>
        </w:rPr>
        <w:t>cer</w:t>
      </w:r>
      <w:r w:rsidR="008D580E" w:rsidRPr="00324458">
        <w:rPr>
          <w:rFonts w:eastAsia="Verdana"/>
          <w:spacing w:val="2"/>
          <w:sz w:val="22"/>
          <w:szCs w:val="22"/>
        </w:rPr>
        <w:t>t</w:t>
      </w:r>
      <w:r w:rsidR="008D580E" w:rsidRPr="00324458">
        <w:rPr>
          <w:rFonts w:eastAsia="Verdana"/>
          <w:spacing w:val="-2"/>
          <w:sz w:val="22"/>
          <w:szCs w:val="22"/>
        </w:rPr>
        <w:t>a</w:t>
      </w:r>
      <w:r w:rsidR="008D580E" w:rsidRPr="00324458">
        <w:rPr>
          <w:rFonts w:eastAsia="Verdana"/>
          <w:spacing w:val="1"/>
          <w:sz w:val="22"/>
          <w:szCs w:val="22"/>
        </w:rPr>
        <w:t>i</w:t>
      </w:r>
      <w:r w:rsidR="008D580E" w:rsidRPr="00324458">
        <w:rPr>
          <w:rFonts w:eastAsia="Verdana"/>
          <w:sz w:val="22"/>
          <w:szCs w:val="22"/>
        </w:rPr>
        <w:t>n</w:t>
      </w:r>
      <w:r w:rsidR="008D580E" w:rsidRPr="00324458">
        <w:rPr>
          <w:rFonts w:eastAsia="Verdana"/>
          <w:spacing w:val="-8"/>
          <w:sz w:val="22"/>
          <w:szCs w:val="22"/>
        </w:rPr>
        <w:t xml:space="preserve"> </w:t>
      </w:r>
      <w:r w:rsidR="008D580E" w:rsidRPr="00324458">
        <w:rPr>
          <w:rFonts w:eastAsia="Verdana"/>
          <w:sz w:val="22"/>
          <w:szCs w:val="22"/>
        </w:rPr>
        <w:t>ser</w:t>
      </w:r>
      <w:r w:rsidR="008D580E" w:rsidRPr="00324458">
        <w:rPr>
          <w:rFonts w:eastAsia="Verdana"/>
          <w:spacing w:val="1"/>
          <w:sz w:val="22"/>
          <w:szCs w:val="22"/>
        </w:rPr>
        <w:t>io</w:t>
      </w:r>
      <w:r w:rsidR="008D580E" w:rsidRPr="00324458">
        <w:rPr>
          <w:rFonts w:eastAsia="Verdana"/>
          <w:spacing w:val="-1"/>
          <w:sz w:val="22"/>
          <w:szCs w:val="22"/>
        </w:rPr>
        <w:t>u</w:t>
      </w:r>
      <w:r w:rsidR="008D580E" w:rsidRPr="00324458">
        <w:rPr>
          <w:rFonts w:eastAsia="Verdana"/>
          <w:sz w:val="22"/>
          <w:szCs w:val="22"/>
        </w:rPr>
        <w:t>s</w:t>
      </w:r>
      <w:r w:rsidR="008D580E" w:rsidRPr="00324458">
        <w:rPr>
          <w:rFonts w:eastAsia="Verdana"/>
          <w:spacing w:val="-9"/>
          <w:sz w:val="22"/>
          <w:szCs w:val="22"/>
        </w:rPr>
        <w:t xml:space="preserve"> </w:t>
      </w:r>
      <w:r w:rsidR="008D580E" w:rsidRPr="00324458">
        <w:rPr>
          <w:rFonts w:eastAsia="Verdana"/>
          <w:sz w:val="22"/>
          <w:szCs w:val="22"/>
        </w:rPr>
        <w:t>c</w:t>
      </w:r>
      <w:r w:rsidR="008D580E" w:rsidRPr="00324458">
        <w:rPr>
          <w:rFonts w:eastAsia="Verdana"/>
          <w:spacing w:val="1"/>
          <w:sz w:val="22"/>
          <w:szCs w:val="22"/>
        </w:rPr>
        <w:t>o</w:t>
      </w:r>
      <w:r w:rsidR="008D580E" w:rsidRPr="00324458">
        <w:rPr>
          <w:rFonts w:eastAsia="Verdana"/>
          <w:spacing w:val="-1"/>
          <w:sz w:val="22"/>
          <w:szCs w:val="22"/>
        </w:rPr>
        <w:t>n</w:t>
      </w:r>
      <w:r w:rsidR="008D580E" w:rsidRPr="00324458">
        <w:rPr>
          <w:rFonts w:eastAsia="Verdana"/>
          <w:spacing w:val="1"/>
          <w:sz w:val="22"/>
          <w:szCs w:val="22"/>
        </w:rPr>
        <w:t>dit</w:t>
      </w:r>
      <w:r w:rsidR="008D580E" w:rsidRPr="00324458">
        <w:rPr>
          <w:rFonts w:eastAsia="Verdana"/>
          <w:spacing w:val="-1"/>
          <w:sz w:val="22"/>
          <w:szCs w:val="22"/>
        </w:rPr>
        <w:t>i</w:t>
      </w:r>
      <w:r w:rsidR="008D580E" w:rsidRPr="00324458">
        <w:rPr>
          <w:rFonts w:eastAsia="Verdana"/>
          <w:spacing w:val="1"/>
          <w:sz w:val="22"/>
          <w:szCs w:val="22"/>
        </w:rPr>
        <w:t>o</w:t>
      </w:r>
      <w:r w:rsidR="008D580E" w:rsidRPr="00324458">
        <w:rPr>
          <w:rFonts w:eastAsia="Verdana"/>
          <w:spacing w:val="-1"/>
          <w:sz w:val="22"/>
          <w:szCs w:val="22"/>
        </w:rPr>
        <w:t>n</w:t>
      </w:r>
      <w:r w:rsidR="008D580E" w:rsidRPr="00324458">
        <w:rPr>
          <w:rFonts w:eastAsia="Verdana"/>
          <w:sz w:val="22"/>
          <w:szCs w:val="22"/>
        </w:rPr>
        <w:t>s that</w:t>
      </w:r>
      <w:r w:rsidR="008D580E" w:rsidRPr="00324458">
        <w:rPr>
          <w:rFonts w:eastAsia="Verdana"/>
          <w:spacing w:val="-3"/>
          <w:sz w:val="22"/>
          <w:szCs w:val="22"/>
        </w:rPr>
        <w:t xml:space="preserve"> </w:t>
      </w:r>
      <w:r w:rsidR="008D580E" w:rsidRPr="00324458">
        <w:rPr>
          <w:rFonts w:eastAsia="Verdana"/>
          <w:sz w:val="22"/>
          <w:szCs w:val="22"/>
        </w:rPr>
        <w:t>m</w:t>
      </w:r>
      <w:r w:rsidR="008D580E" w:rsidRPr="00324458">
        <w:rPr>
          <w:rFonts w:eastAsia="Verdana"/>
          <w:spacing w:val="1"/>
          <w:sz w:val="22"/>
          <w:szCs w:val="22"/>
        </w:rPr>
        <w:t>ig</w:t>
      </w:r>
      <w:r w:rsidR="008D580E" w:rsidRPr="00324458">
        <w:rPr>
          <w:rFonts w:eastAsia="Verdana"/>
          <w:spacing w:val="-1"/>
          <w:sz w:val="22"/>
          <w:szCs w:val="22"/>
        </w:rPr>
        <w:t>h</w:t>
      </w:r>
      <w:r w:rsidR="008D580E" w:rsidRPr="00324458">
        <w:rPr>
          <w:rFonts w:eastAsia="Verdana"/>
          <w:sz w:val="22"/>
          <w:szCs w:val="22"/>
        </w:rPr>
        <w:t>t</w:t>
      </w:r>
      <w:r w:rsidR="008D580E" w:rsidRPr="00324458">
        <w:rPr>
          <w:rFonts w:eastAsia="Verdana"/>
          <w:spacing w:val="-1"/>
          <w:sz w:val="22"/>
          <w:szCs w:val="22"/>
        </w:rPr>
        <w:t xml:space="preserve"> h</w:t>
      </w:r>
      <w:r w:rsidR="008D580E" w:rsidRPr="00324458">
        <w:rPr>
          <w:rFonts w:eastAsia="Verdana"/>
          <w:sz w:val="22"/>
          <w:szCs w:val="22"/>
        </w:rPr>
        <w:t>a</w:t>
      </w:r>
      <w:r w:rsidR="008D580E" w:rsidRPr="00324458">
        <w:rPr>
          <w:rFonts w:eastAsia="Verdana"/>
          <w:spacing w:val="1"/>
          <w:sz w:val="22"/>
          <w:szCs w:val="22"/>
        </w:rPr>
        <w:t>v</w:t>
      </w:r>
      <w:r w:rsidR="008D580E" w:rsidRPr="00324458">
        <w:rPr>
          <w:rFonts w:eastAsia="Verdana"/>
          <w:sz w:val="22"/>
          <w:szCs w:val="22"/>
        </w:rPr>
        <w:t>e</w:t>
      </w:r>
      <w:r w:rsidR="008D580E" w:rsidRPr="00324458">
        <w:rPr>
          <w:rFonts w:eastAsia="Verdana"/>
          <w:spacing w:val="-4"/>
          <w:sz w:val="22"/>
          <w:szCs w:val="22"/>
        </w:rPr>
        <w:t xml:space="preserve"> </w:t>
      </w:r>
      <w:r w:rsidR="008D580E" w:rsidRPr="00324458">
        <w:rPr>
          <w:rFonts w:eastAsia="Verdana"/>
          <w:spacing w:val="1"/>
          <w:sz w:val="22"/>
          <w:szCs w:val="22"/>
        </w:rPr>
        <w:t>bee</w:t>
      </w:r>
      <w:r w:rsidR="008D580E" w:rsidRPr="00324458">
        <w:rPr>
          <w:rFonts w:eastAsia="Verdana"/>
          <w:sz w:val="22"/>
          <w:szCs w:val="22"/>
        </w:rPr>
        <w:t xml:space="preserve">n </w:t>
      </w:r>
      <w:r w:rsidR="008D580E" w:rsidRPr="00324458">
        <w:rPr>
          <w:rFonts w:eastAsia="Verdana"/>
          <w:spacing w:val="1"/>
          <w:sz w:val="22"/>
          <w:szCs w:val="22"/>
        </w:rPr>
        <w:t>p</w:t>
      </w:r>
      <w:r w:rsidR="008D580E" w:rsidRPr="00324458">
        <w:rPr>
          <w:rFonts w:eastAsia="Verdana"/>
          <w:sz w:val="22"/>
          <w:szCs w:val="22"/>
        </w:rPr>
        <w:t>r</w:t>
      </w:r>
      <w:r w:rsidR="008D580E" w:rsidRPr="00324458">
        <w:rPr>
          <w:rFonts w:eastAsia="Verdana"/>
          <w:spacing w:val="1"/>
          <w:sz w:val="22"/>
          <w:szCs w:val="22"/>
        </w:rPr>
        <w:t>e</w:t>
      </w:r>
      <w:r w:rsidR="008D580E" w:rsidRPr="00324458">
        <w:rPr>
          <w:rFonts w:eastAsia="Verdana"/>
          <w:spacing w:val="-1"/>
          <w:sz w:val="22"/>
          <w:szCs w:val="22"/>
        </w:rPr>
        <w:t>v</w:t>
      </w:r>
      <w:r w:rsidR="008D580E" w:rsidRPr="00324458">
        <w:rPr>
          <w:rFonts w:eastAsia="Verdana"/>
          <w:spacing w:val="1"/>
          <w:sz w:val="22"/>
          <w:szCs w:val="22"/>
        </w:rPr>
        <w:t>e</w:t>
      </w:r>
      <w:r w:rsidR="008D580E" w:rsidRPr="00324458">
        <w:rPr>
          <w:rFonts w:eastAsia="Verdana"/>
          <w:spacing w:val="-1"/>
          <w:sz w:val="22"/>
          <w:szCs w:val="22"/>
        </w:rPr>
        <w:t>n</w:t>
      </w:r>
      <w:r w:rsidR="008D580E" w:rsidRPr="00324458">
        <w:rPr>
          <w:rFonts w:eastAsia="Verdana"/>
          <w:spacing w:val="1"/>
          <w:sz w:val="22"/>
          <w:szCs w:val="22"/>
        </w:rPr>
        <w:t>te</w:t>
      </w:r>
      <w:r w:rsidR="008D580E" w:rsidRPr="00324458">
        <w:rPr>
          <w:rFonts w:eastAsia="Verdana"/>
          <w:sz w:val="22"/>
          <w:szCs w:val="22"/>
        </w:rPr>
        <w:t>d</w:t>
      </w:r>
      <w:r w:rsidR="008D580E" w:rsidRPr="00324458">
        <w:rPr>
          <w:rFonts w:eastAsia="Verdana"/>
          <w:spacing w:val="-6"/>
          <w:sz w:val="22"/>
          <w:szCs w:val="22"/>
        </w:rPr>
        <w:t xml:space="preserve"> </w:t>
      </w:r>
      <w:r w:rsidR="008D580E" w:rsidRPr="00324458">
        <w:rPr>
          <w:rFonts w:eastAsia="Verdana"/>
          <w:spacing w:val="1"/>
          <w:sz w:val="22"/>
          <w:szCs w:val="22"/>
        </w:rPr>
        <w:t>i</w:t>
      </w:r>
      <w:r w:rsidR="008D580E" w:rsidRPr="00324458">
        <w:rPr>
          <w:rFonts w:eastAsia="Verdana"/>
          <w:sz w:val="22"/>
          <w:szCs w:val="22"/>
        </w:rPr>
        <w:t>f</w:t>
      </w:r>
      <w:r w:rsidR="008D580E" w:rsidRPr="00324458">
        <w:rPr>
          <w:rFonts w:eastAsia="Verdana"/>
          <w:spacing w:val="-3"/>
          <w:sz w:val="22"/>
          <w:szCs w:val="22"/>
        </w:rPr>
        <w:t xml:space="preserve"> </w:t>
      </w:r>
      <w:r w:rsidR="008D580E" w:rsidRPr="00324458">
        <w:rPr>
          <w:rFonts w:eastAsia="Verdana"/>
          <w:spacing w:val="1"/>
          <w:sz w:val="22"/>
          <w:szCs w:val="22"/>
        </w:rPr>
        <w:t>t</w:t>
      </w:r>
      <w:r w:rsidR="008D580E" w:rsidRPr="00324458">
        <w:rPr>
          <w:rFonts w:eastAsia="Verdana"/>
          <w:spacing w:val="-1"/>
          <w:sz w:val="22"/>
          <w:szCs w:val="22"/>
        </w:rPr>
        <w:t>h</w:t>
      </w:r>
      <w:r w:rsidR="008D580E" w:rsidRPr="00324458">
        <w:rPr>
          <w:rFonts w:eastAsia="Verdana"/>
          <w:sz w:val="22"/>
          <w:szCs w:val="22"/>
        </w:rPr>
        <w:t>e</w:t>
      </w:r>
      <w:r w:rsidR="008D580E" w:rsidRPr="00324458">
        <w:rPr>
          <w:rFonts w:eastAsia="Verdana"/>
          <w:spacing w:val="-2"/>
          <w:sz w:val="22"/>
          <w:szCs w:val="22"/>
        </w:rPr>
        <w:t xml:space="preserve"> </w:t>
      </w:r>
      <w:r w:rsidR="008D580E" w:rsidRPr="00324458">
        <w:rPr>
          <w:rFonts w:eastAsia="Verdana"/>
          <w:spacing w:val="-1"/>
          <w:sz w:val="22"/>
          <w:szCs w:val="22"/>
        </w:rPr>
        <w:t>h</w:t>
      </w:r>
      <w:r w:rsidR="008D580E" w:rsidRPr="00324458">
        <w:rPr>
          <w:rFonts w:eastAsia="Verdana"/>
          <w:spacing w:val="1"/>
          <w:sz w:val="22"/>
          <w:szCs w:val="22"/>
        </w:rPr>
        <w:t>o</w:t>
      </w:r>
      <w:r w:rsidR="008D580E" w:rsidRPr="00324458">
        <w:rPr>
          <w:rFonts w:eastAsia="Verdana"/>
          <w:sz w:val="22"/>
          <w:szCs w:val="22"/>
        </w:rPr>
        <w:t>sp</w:t>
      </w:r>
      <w:r w:rsidR="008D580E" w:rsidRPr="00324458">
        <w:rPr>
          <w:rFonts w:eastAsia="Verdana"/>
          <w:spacing w:val="1"/>
          <w:sz w:val="22"/>
          <w:szCs w:val="22"/>
        </w:rPr>
        <w:t>it</w:t>
      </w:r>
      <w:r w:rsidR="008D580E" w:rsidRPr="00324458">
        <w:rPr>
          <w:rFonts w:eastAsia="Verdana"/>
          <w:spacing w:val="-2"/>
          <w:sz w:val="22"/>
          <w:szCs w:val="22"/>
        </w:rPr>
        <w:t>a</w:t>
      </w:r>
      <w:r w:rsidR="008D580E" w:rsidRPr="00324458">
        <w:rPr>
          <w:rFonts w:eastAsia="Verdana"/>
          <w:sz w:val="22"/>
          <w:szCs w:val="22"/>
        </w:rPr>
        <w:t>l</w:t>
      </w:r>
      <w:r w:rsidR="008D580E" w:rsidRPr="00324458">
        <w:rPr>
          <w:rFonts w:eastAsia="Verdana"/>
          <w:spacing w:val="-3"/>
          <w:sz w:val="22"/>
          <w:szCs w:val="22"/>
        </w:rPr>
        <w:t xml:space="preserve"> </w:t>
      </w:r>
      <w:r w:rsidR="008D580E" w:rsidRPr="00324458">
        <w:rPr>
          <w:rFonts w:eastAsia="Verdana"/>
          <w:spacing w:val="-1"/>
          <w:sz w:val="22"/>
          <w:szCs w:val="22"/>
        </w:rPr>
        <w:t>f</w:t>
      </w:r>
      <w:r w:rsidR="008D580E" w:rsidRPr="00324458">
        <w:rPr>
          <w:rFonts w:eastAsia="Verdana"/>
          <w:spacing w:val="1"/>
          <w:sz w:val="22"/>
          <w:szCs w:val="22"/>
        </w:rPr>
        <w:t>ollo</w:t>
      </w:r>
      <w:r w:rsidR="008D580E" w:rsidRPr="00324458">
        <w:rPr>
          <w:rFonts w:eastAsia="Verdana"/>
          <w:spacing w:val="-1"/>
          <w:sz w:val="22"/>
          <w:szCs w:val="22"/>
        </w:rPr>
        <w:t>w</w:t>
      </w:r>
      <w:r w:rsidR="008D580E" w:rsidRPr="00324458">
        <w:rPr>
          <w:rFonts w:eastAsia="Verdana"/>
          <w:spacing w:val="-2"/>
          <w:sz w:val="22"/>
          <w:szCs w:val="22"/>
        </w:rPr>
        <w:t>e</w:t>
      </w:r>
      <w:r w:rsidR="008D580E" w:rsidRPr="00324458">
        <w:rPr>
          <w:rFonts w:eastAsia="Verdana"/>
          <w:sz w:val="22"/>
          <w:szCs w:val="22"/>
        </w:rPr>
        <w:t>d</w:t>
      </w:r>
      <w:r w:rsidR="008D580E" w:rsidRPr="00324458">
        <w:rPr>
          <w:rFonts w:eastAsia="Verdana"/>
          <w:spacing w:val="-4"/>
          <w:sz w:val="22"/>
          <w:szCs w:val="22"/>
        </w:rPr>
        <w:t xml:space="preserve"> </w:t>
      </w:r>
      <w:r w:rsidR="008D580E" w:rsidRPr="00324458">
        <w:rPr>
          <w:rFonts w:eastAsia="Verdana"/>
          <w:spacing w:val="1"/>
          <w:sz w:val="22"/>
          <w:szCs w:val="22"/>
        </w:rPr>
        <w:t>p</w:t>
      </w:r>
      <w:r w:rsidR="008D580E" w:rsidRPr="00324458">
        <w:rPr>
          <w:rFonts w:eastAsia="Verdana"/>
          <w:sz w:val="22"/>
          <w:szCs w:val="22"/>
        </w:rPr>
        <w:t>r</w:t>
      </w:r>
      <w:r w:rsidR="008D580E" w:rsidRPr="00324458">
        <w:rPr>
          <w:rFonts w:eastAsia="Verdana"/>
          <w:spacing w:val="1"/>
          <w:sz w:val="22"/>
          <w:szCs w:val="22"/>
        </w:rPr>
        <w:t>o</w:t>
      </w:r>
      <w:r w:rsidR="008D580E" w:rsidRPr="00324458">
        <w:rPr>
          <w:rFonts w:eastAsia="Verdana"/>
          <w:sz w:val="22"/>
          <w:szCs w:val="22"/>
        </w:rPr>
        <w:t>ce</w:t>
      </w:r>
      <w:r w:rsidR="008D580E" w:rsidRPr="00324458">
        <w:rPr>
          <w:rFonts w:eastAsia="Verdana"/>
          <w:spacing w:val="1"/>
          <w:sz w:val="22"/>
          <w:szCs w:val="22"/>
        </w:rPr>
        <w:t>d</w:t>
      </w:r>
      <w:r w:rsidR="008D580E" w:rsidRPr="00324458">
        <w:rPr>
          <w:rFonts w:eastAsia="Verdana"/>
          <w:spacing w:val="-1"/>
          <w:sz w:val="22"/>
          <w:szCs w:val="22"/>
        </w:rPr>
        <w:t>u</w:t>
      </w:r>
      <w:r w:rsidR="008D580E" w:rsidRPr="00324458">
        <w:rPr>
          <w:rFonts w:eastAsia="Verdana"/>
          <w:sz w:val="22"/>
          <w:szCs w:val="22"/>
        </w:rPr>
        <w:t>r</w:t>
      </w:r>
      <w:r w:rsidR="008D580E" w:rsidRPr="00324458">
        <w:rPr>
          <w:rFonts w:eastAsia="Verdana"/>
          <w:spacing w:val="1"/>
          <w:sz w:val="22"/>
          <w:szCs w:val="22"/>
        </w:rPr>
        <w:t>e</w:t>
      </w:r>
      <w:r w:rsidR="008D580E" w:rsidRPr="00324458">
        <w:rPr>
          <w:rFonts w:eastAsia="Verdana"/>
          <w:sz w:val="22"/>
          <w:szCs w:val="22"/>
        </w:rPr>
        <w:t>s</w:t>
      </w:r>
      <w:r w:rsidR="008D580E" w:rsidRPr="00324458">
        <w:rPr>
          <w:rFonts w:eastAsia="Verdana"/>
          <w:spacing w:val="-10"/>
          <w:sz w:val="22"/>
          <w:szCs w:val="22"/>
        </w:rPr>
        <w:t xml:space="preserve"> </w:t>
      </w:r>
      <w:r w:rsidR="008D580E" w:rsidRPr="00324458">
        <w:rPr>
          <w:rFonts w:eastAsia="Verdana"/>
          <w:spacing w:val="1"/>
          <w:sz w:val="22"/>
          <w:szCs w:val="22"/>
        </w:rPr>
        <w:t>b</w:t>
      </w:r>
      <w:r w:rsidR="008D580E" w:rsidRPr="00324458">
        <w:rPr>
          <w:rFonts w:eastAsia="Verdana"/>
          <w:sz w:val="22"/>
          <w:szCs w:val="22"/>
        </w:rPr>
        <w:t>as</w:t>
      </w:r>
      <w:r w:rsidR="008D580E" w:rsidRPr="00324458">
        <w:rPr>
          <w:rFonts w:eastAsia="Verdana"/>
          <w:spacing w:val="-2"/>
          <w:sz w:val="22"/>
          <w:szCs w:val="22"/>
        </w:rPr>
        <w:t>e</w:t>
      </w:r>
      <w:r w:rsidR="008D580E" w:rsidRPr="00324458">
        <w:rPr>
          <w:rFonts w:eastAsia="Verdana"/>
          <w:sz w:val="22"/>
          <w:szCs w:val="22"/>
        </w:rPr>
        <w:t>d</w:t>
      </w:r>
      <w:r w:rsidR="008D580E" w:rsidRPr="00324458">
        <w:rPr>
          <w:rFonts w:eastAsia="Verdana"/>
          <w:spacing w:val="-3"/>
          <w:sz w:val="22"/>
          <w:szCs w:val="22"/>
        </w:rPr>
        <w:t xml:space="preserve"> </w:t>
      </w:r>
      <w:r w:rsidR="008D580E" w:rsidRPr="00324458">
        <w:rPr>
          <w:rFonts w:eastAsia="Verdana"/>
          <w:spacing w:val="-1"/>
          <w:sz w:val="22"/>
          <w:szCs w:val="22"/>
        </w:rPr>
        <w:t>o</w:t>
      </w:r>
      <w:r w:rsidR="008D580E" w:rsidRPr="00324458">
        <w:rPr>
          <w:rFonts w:eastAsia="Verdana"/>
          <w:sz w:val="22"/>
          <w:szCs w:val="22"/>
        </w:rPr>
        <w:t>n</w:t>
      </w:r>
      <w:r w:rsidR="008D580E" w:rsidRPr="00324458">
        <w:rPr>
          <w:rFonts w:eastAsia="Verdana"/>
          <w:spacing w:val="-4"/>
          <w:sz w:val="22"/>
          <w:szCs w:val="22"/>
        </w:rPr>
        <w:t xml:space="preserve"> </w:t>
      </w:r>
      <w:r w:rsidR="008D580E" w:rsidRPr="00324458">
        <w:rPr>
          <w:rFonts w:eastAsia="Verdana"/>
          <w:spacing w:val="1"/>
          <w:sz w:val="22"/>
          <w:szCs w:val="22"/>
        </w:rPr>
        <w:t>be</w:t>
      </w:r>
      <w:r w:rsidR="008D580E" w:rsidRPr="00324458">
        <w:rPr>
          <w:rFonts w:eastAsia="Verdana"/>
          <w:sz w:val="22"/>
          <w:szCs w:val="22"/>
        </w:rPr>
        <w:t>st</w:t>
      </w:r>
      <w:r w:rsidR="008D580E" w:rsidRPr="00324458">
        <w:rPr>
          <w:rFonts w:eastAsia="Verdana"/>
          <w:spacing w:val="-1"/>
          <w:sz w:val="22"/>
          <w:szCs w:val="22"/>
        </w:rPr>
        <w:t xml:space="preserve"> </w:t>
      </w:r>
      <w:r w:rsidR="008D580E" w:rsidRPr="00324458">
        <w:rPr>
          <w:rFonts w:eastAsia="Verdana"/>
          <w:spacing w:val="1"/>
          <w:sz w:val="22"/>
          <w:szCs w:val="22"/>
        </w:rPr>
        <w:t>p</w:t>
      </w:r>
      <w:r w:rsidR="008D580E" w:rsidRPr="00324458">
        <w:rPr>
          <w:rFonts w:eastAsia="Verdana"/>
          <w:sz w:val="22"/>
          <w:szCs w:val="22"/>
        </w:rPr>
        <w:t>rac</w:t>
      </w:r>
      <w:r w:rsidR="008D580E" w:rsidRPr="00324458">
        <w:rPr>
          <w:rFonts w:eastAsia="Verdana"/>
          <w:spacing w:val="1"/>
          <w:sz w:val="22"/>
          <w:szCs w:val="22"/>
        </w:rPr>
        <w:t>ti</w:t>
      </w:r>
      <w:r w:rsidR="008D580E" w:rsidRPr="00324458">
        <w:rPr>
          <w:rFonts w:eastAsia="Verdana"/>
          <w:sz w:val="22"/>
          <w:szCs w:val="22"/>
        </w:rPr>
        <w:t>ces</w:t>
      </w:r>
      <w:r w:rsidR="008D580E" w:rsidRPr="00324458">
        <w:rPr>
          <w:rFonts w:eastAsia="Verdana"/>
          <w:spacing w:val="-6"/>
          <w:sz w:val="22"/>
          <w:szCs w:val="22"/>
        </w:rPr>
        <w:t xml:space="preserve"> </w:t>
      </w:r>
      <w:r w:rsidR="008D580E" w:rsidRPr="00324458">
        <w:rPr>
          <w:rFonts w:eastAsia="Verdana"/>
          <w:sz w:val="22"/>
          <w:szCs w:val="22"/>
        </w:rPr>
        <w:t>a</w:t>
      </w:r>
      <w:r w:rsidR="008D580E" w:rsidRPr="00324458">
        <w:rPr>
          <w:rFonts w:eastAsia="Verdana"/>
          <w:spacing w:val="-1"/>
          <w:sz w:val="22"/>
          <w:szCs w:val="22"/>
        </w:rPr>
        <w:t>n</w:t>
      </w:r>
      <w:r w:rsidR="008D580E" w:rsidRPr="00324458">
        <w:rPr>
          <w:rFonts w:eastAsia="Verdana"/>
          <w:sz w:val="22"/>
          <w:szCs w:val="22"/>
        </w:rPr>
        <w:t>d</w:t>
      </w:r>
      <w:r w:rsidR="008D580E" w:rsidRPr="00324458">
        <w:rPr>
          <w:rFonts w:eastAsia="Verdana"/>
          <w:spacing w:val="-2"/>
          <w:sz w:val="22"/>
          <w:szCs w:val="22"/>
        </w:rPr>
        <w:t xml:space="preserve"> </w:t>
      </w:r>
      <w:r w:rsidR="008D580E" w:rsidRPr="00324458">
        <w:rPr>
          <w:rFonts w:eastAsia="Verdana"/>
          <w:sz w:val="22"/>
          <w:szCs w:val="22"/>
        </w:rPr>
        <w:t>sci</w:t>
      </w:r>
      <w:r w:rsidR="008D580E" w:rsidRPr="00324458">
        <w:rPr>
          <w:rFonts w:eastAsia="Verdana"/>
          <w:spacing w:val="1"/>
          <w:sz w:val="22"/>
          <w:szCs w:val="22"/>
        </w:rPr>
        <w:t>e</w:t>
      </w:r>
      <w:r w:rsidR="008D580E" w:rsidRPr="00324458">
        <w:rPr>
          <w:rFonts w:eastAsia="Verdana"/>
          <w:spacing w:val="-1"/>
          <w:sz w:val="22"/>
          <w:szCs w:val="22"/>
        </w:rPr>
        <w:t>n</w:t>
      </w:r>
      <w:r w:rsidR="008D580E" w:rsidRPr="00324458">
        <w:rPr>
          <w:rFonts w:eastAsia="Verdana"/>
          <w:spacing w:val="1"/>
          <w:sz w:val="22"/>
          <w:szCs w:val="22"/>
        </w:rPr>
        <w:t>ti</w:t>
      </w:r>
      <w:r w:rsidR="008D580E" w:rsidRPr="00324458">
        <w:rPr>
          <w:rFonts w:eastAsia="Verdana"/>
          <w:spacing w:val="-1"/>
          <w:sz w:val="22"/>
          <w:szCs w:val="22"/>
        </w:rPr>
        <w:t>f</w:t>
      </w:r>
      <w:r w:rsidR="008D580E" w:rsidRPr="00324458">
        <w:rPr>
          <w:rFonts w:eastAsia="Verdana"/>
          <w:spacing w:val="1"/>
          <w:sz w:val="22"/>
          <w:szCs w:val="22"/>
        </w:rPr>
        <w:t>i</w:t>
      </w:r>
      <w:r w:rsidR="008D580E" w:rsidRPr="00324458">
        <w:rPr>
          <w:rFonts w:eastAsia="Verdana"/>
          <w:sz w:val="22"/>
          <w:szCs w:val="22"/>
        </w:rPr>
        <w:t>c</w:t>
      </w:r>
      <w:r w:rsidR="008D580E" w:rsidRPr="00324458">
        <w:rPr>
          <w:rFonts w:eastAsia="Verdana"/>
          <w:spacing w:val="-5"/>
          <w:sz w:val="22"/>
          <w:szCs w:val="22"/>
        </w:rPr>
        <w:t xml:space="preserve"> </w:t>
      </w:r>
      <w:r w:rsidR="008D580E" w:rsidRPr="00324458">
        <w:rPr>
          <w:rFonts w:eastAsia="Verdana"/>
          <w:spacing w:val="1"/>
          <w:sz w:val="22"/>
          <w:szCs w:val="22"/>
        </w:rPr>
        <w:t>e</w:t>
      </w:r>
      <w:r w:rsidR="008D580E" w:rsidRPr="00324458">
        <w:rPr>
          <w:rFonts w:eastAsia="Verdana"/>
          <w:spacing w:val="-1"/>
          <w:sz w:val="22"/>
          <w:szCs w:val="22"/>
        </w:rPr>
        <w:t>v</w:t>
      </w:r>
      <w:r w:rsidR="008D580E" w:rsidRPr="00324458">
        <w:rPr>
          <w:rFonts w:eastAsia="Verdana"/>
          <w:spacing w:val="1"/>
          <w:sz w:val="22"/>
          <w:szCs w:val="22"/>
        </w:rPr>
        <w:t>ide</w:t>
      </w:r>
      <w:r w:rsidR="008D580E" w:rsidRPr="00324458">
        <w:rPr>
          <w:rFonts w:eastAsia="Verdana"/>
          <w:spacing w:val="-1"/>
          <w:sz w:val="22"/>
          <w:szCs w:val="22"/>
        </w:rPr>
        <w:t>n</w:t>
      </w:r>
      <w:r w:rsidR="008D580E" w:rsidRPr="00324458">
        <w:rPr>
          <w:rFonts w:eastAsia="Verdana"/>
          <w:sz w:val="22"/>
          <w:szCs w:val="22"/>
        </w:rPr>
        <w:t>ce.</w:t>
      </w:r>
      <w:r w:rsidR="00557BF2">
        <w:rPr>
          <w:rFonts w:eastAsia="Verdana"/>
          <w:sz w:val="22"/>
          <w:szCs w:val="22"/>
        </w:rPr>
        <w:t>”</w:t>
      </w:r>
    </w:p>
    <w:p w:rsidR="008D580E" w:rsidRPr="00324458" w:rsidRDefault="008D580E" w:rsidP="00190A79">
      <w:pPr>
        <w:spacing w:before="8" w:line="260" w:lineRule="exact"/>
        <w:jc w:val="both"/>
        <w:rPr>
          <w:rFonts w:eastAsiaTheme="minorHAnsi"/>
          <w:sz w:val="16"/>
          <w:szCs w:val="16"/>
        </w:rPr>
      </w:pPr>
    </w:p>
    <w:p w:rsidR="008D580E" w:rsidRPr="00324458" w:rsidRDefault="00557BF2" w:rsidP="00190A79">
      <w:pPr>
        <w:spacing w:before="29" w:line="275" w:lineRule="auto"/>
        <w:ind w:right="480"/>
        <w:jc w:val="both"/>
        <w:rPr>
          <w:color w:val="000000"/>
          <w:sz w:val="22"/>
          <w:szCs w:val="22"/>
          <w:highlight w:val="yellow"/>
        </w:rPr>
      </w:pPr>
      <w:r>
        <w:rPr>
          <w:color w:val="000000"/>
          <w:sz w:val="22"/>
          <w:szCs w:val="22"/>
        </w:rPr>
        <w:t>“</w:t>
      </w:r>
      <w:r w:rsidR="008D580E" w:rsidRPr="00324458">
        <w:rPr>
          <w:color w:val="000000"/>
          <w:sz w:val="22"/>
          <w:szCs w:val="22"/>
        </w:rPr>
        <w:t>D</w:t>
      </w:r>
      <w:r w:rsidR="008D580E" w:rsidRPr="00324458">
        <w:rPr>
          <w:color w:val="000000"/>
          <w:spacing w:val="-1"/>
          <w:sz w:val="22"/>
          <w:szCs w:val="22"/>
        </w:rPr>
        <w:t>a</w:t>
      </w:r>
      <w:r w:rsidR="008D580E" w:rsidRPr="00324458">
        <w:rPr>
          <w:color w:val="000000"/>
          <w:sz w:val="22"/>
          <w:szCs w:val="22"/>
        </w:rPr>
        <w:t xml:space="preserve">ta collection periods varied from 2010 to 2014, depending on the measure. </w:t>
      </w:r>
      <w:r w:rsidR="008D580E" w:rsidRPr="00324458">
        <w:rPr>
          <w:sz w:val="22"/>
          <w:szCs w:val="22"/>
        </w:rPr>
        <w:t>Th</w:t>
      </w:r>
      <w:r w:rsidR="008D580E" w:rsidRPr="00324458">
        <w:rPr>
          <w:spacing w:val="-1"/>
          <w:sz w:val="22"/>
          <w:szCs w:val="22"/>
        </w:rPr>
        <w:t>e</w:t>
      </w:r>
      <w:r w:rsidR="008D580E" w:rsidRPr="00324458">
        <w:rPr>
          <w:sz w:val="22"/>
          <w:szCs w:val="22"/>
        </w:rPr>
        <w:t>se</w:t>
      </w:r>
      <w:r w:rsidR="008D580E" w:rsidRPr="00324458">
        <w:rPr>
          <w:spacing w:val="-1"/>
          <w:sz w:val="22"/>
          <w:szCs w:val="22"/>
        </w:rPr>
        <w:t xml:space="preserve"> </w:t>
      </w:r>
      <w:r w:rsidR="008D580E" w:rsidRPr="00324458">
        <w:rPr>
          <w:sz w:val="22"/>
          <w:szCs w:val="22"/>
        </w:rPr>
        <w:t>qu</w:t>
      </w:r>
      <w:r w:rsidR="008D580E" w:rsidRPr="00324458">
        <w:rPr>
          <w:spacing w:val="-1"/>
          <w:sz w:val="22"/>
          <w:szCs w:val="22"/>
        </w:rPr>
        <w:t>a</w:t>
      </w:r>
      <w:r w:rsidR="008D580E" w:rsidRPr="00324458">
        <w:rPr>
          <w:sz w:val="22"/>
          <w:szCs w:val="22"/>
        </w:rPr>
        <w:t>l</w:t>
      </w:r>
      <w:r w:rsidR="008D580E" w:rsidRPr="00324458">
        <w:rPr>
          <w:spacing w:val="1"/>
          <w:sz w:val="22"/>
          <w:szCs w:val="22"/>
        </w:rPr>
        <w:t>i</w:t>
      </w:r>
      <w:r w:rsidR="008D580E" w:rsidRPr="00324458">
        <w:rPr>
          <w:spacing w:val="5"/>
          <w:sz w:val="22"/>
          <w:szCs w:val="22"/>
        </w:rPr>
        <w:t>t</w:t>
      </w:r>
      <w:r w:rsidR="008D580E" w:rsidRPr="00324458">
        <w:rPr>
          <w:sz w:val="22"/>
          <w:szCs w:val="22"/>
        </w:rPr>
        <w:t>y</w:t>
      </w:r>
      <w:r w:rsidR="008D580E" w:rsidRPr="00324458">
        <w:rPr>
          <w:spacing w:val="-5"/>
          <w:sz w:val="22"/>
          <w:szCs w:val="22"/>
        </w:rPr>
        <w:t xml:space="preserve"> </w:t>
      </w:r>
      <w:r w:rsidR="008D580E" w:rsidRPr="00324458">
        <w:rPr>
          <w:sz w:val="22"/>
          <w:szCs w:val="22"/>
        </w:rPr>
        <w:t>me</w:t>
      </w:r>
      <w:r w:rsidR="008D580E" w:rsidRPr="00324458">
        <w:rPr>
          <w:spacing w:val="-1"/>
          <w:sz w:val="22"/>
          <w:szCs w:val="22"/>
        </w:rPr>
        <w:t>a</w:t>
      </w:r>
      <w:r w:rsidR="008D580E" w:rsidRPr="00324458">
        <w:rPr>
          <w:sz w:val="22"/>
          <w:szCs w:val="22"/>
        </w:rPr>
        <w:t>su</w:t>
      </w:r>
      <w:r w:rsidR="008D580E" w:rsidRPr="00324458">
        <w:rPr>
          <w:spacing w:val="2"/>
          <w:sz w:val="22"/>
          <w:szCs w:val="22"/>
        </w:rPr>
        <w:t>r</w:t>
      </w:r>
      <w:r w:rsidR="008D580E" w:rsidRPr="00324458">
        <w:rPr>
          <w:spacing w:val="-1"/>
          <w:sz w:val="22"/>
          <w:szCs w:val="22"/>
        </w:rPr>
        <w:t>e</w:t>
      </w:r>
      <w:r w:rsidR="008D580E" w:rsidRPr="00324458">
        <w:rPr>
          <w:sz w:val="22"/>
          <w:szCs w:val="22"/>
        </w:rPr>
        <w:t>s</w:t>
      </w:r>
      <w:r w:rsidR="008D580E" w:rsidRPr="00324458">
        <w:rPr>
          <w:spacing w:val="3"/>
          <w:sz w:val="22"/>
          <w:szCs w:val="22"/>
        </w:rPr>
        <w:t xml:space="preserve"> </w:t>
      </w:r>
      <w:r w:rsidR="008D580E" w:rsidRPr="00324458">
        <w:rPr>
          <w:spacing w:val="-1"/>
          <w:sz w:val="22"/>
          <w:szCs w:val="22"/>
        </w:rPr>
        <w:t>a</w:t>
      </w:r>
      <w:r w:rsidR="008D580E" w:rsidRPr="00324458">
        <w:rPr>
          <w:sz w:val="22"/>
          <w:szCs w:val="22"/>
        </w:rPr>
        <w:t>re</w:t>
      </w:r>
      <w:r w:rsidR="008D580E" w:rsidRPr="00324458">
        <w:rPr>
          <w:spacing w:val="-2"/>
          <w:sz w:val="22"/>
          <w:szCs w:val="22"/>
        </w:rPr>
        <w:t xml:space="preserve"> </w:t>
      </w:r>
      <w:r w:rsidR="008D580E" w:rsidRPr="00324458">
        <w:rPr>
          <w:spacing w:val="-1"/>
          <w:sz w:val="22"/>
          <w:szCs w:val="22"/>
        </w:rPr>
        <w:t>a</w:t>
      </w:r>
      <w:r w:rsidR="008D580E" w:rsidRPr="00324458">
        <w:rPr>
          <w:spacing w:val="2"/>
          <w:sz w:val="22"/>
          <w:szCs w:val="22"/>
        </w:rPr>
        <w:t>v</w:t>
      </w:r>
      <w:r w:rsidR="008D580E" w:rsidRPr="00324458">
        <w:rPr>
          <w:spacing w:val="-1"/>
          <w:sz w:val="22"/>
          <w:szCs w:val="22"/>
        </w:rPr>
        <w:t>a</w:t>
      </w:r>
      <w:r w:rsidR="008D580E" w:rsidRPr="00324458">
        <w:rPr>
          <w:sz w:val="22"/>
          <w:szCs w:val="22"/>
        </w:rPr>
        <w:t>i</w:t>
      </w:r>
      <w:r w:rsidR="008D580E" w:rsidRPr="00324458">
        <w:rPr>
          <w:spacing w:val="1"/>
          <w:sz w:val="22"/>
          <w:szCs w:val="22"/>
        </w:rPr>
        <w:t>l</w:t>
      </w:r>
      <w:r w:rsidR="008D580E" w:rsidRPr="00324458">
        <w:rPr>
          <w:spacing w:val="-1"/>
          <w:sz w:val="22"/>
          <w:szCs w:val="22"/>
        </w:rPr>
        <w:t>a</w:t>
      </w:r>
      <w:r w:rsidR="008D580E" w:rsidRPr="00324458">
        <w:rPr>
          <w:sz w:val="22"/>
          <w:szCs w:val="22"/>
        </w:rPr>
        <w:t xml:space="preserve">ble </w:t>
      </w:r>
      <w:r w:rsidR="008D580E" w:rsidRPr="00324458">
        <w:rPr>
          <w:spacing w:val="-1"/>
          <w:sz w:val="22"/>
          <w:szCs w:val="22"/>
        </w:rPr>
        <w:t>a</w:t>
      </w:r>
      <w:r w:rsidR="008D580E" w:rsidRPr="00324458">
        <w:rPr>
          <w:sz w:val="22"/>
          <w:szCs w:val="22"/>
        </w:rPr>
        <w:t xml:space="preserve">t </w:t>
      </w:r>
      <w:hyperlink r:id="rId23">
        <w:r w:rsidR="008D580E" w:rsidRPr="00324458">
          <w:rPr>
            <w:color w:val="0000FF"/>
            <w:sz w:val="22"/>
            <w:szCs w:val="22"/>
            <w:u w:val="single" w:color="0000FF"/>
          </w:rPr>
          <w:t>ht</w:t>
        </w:r>
        <w:r w:rsidR="008D580E" w:rsidRPr="00324458">
          <w:rPr>
            <w:color w:val="0000FF"/>
            <w:spacing w:val="1"/>
            <w:sz w:val="22"/>
            <w:szCs w:val="22"/>
            <w:u w:val="single" w:color="0000FF"/>
          </w:rPr>
          <w:t>t</w:t>
        </w:r>
        <w:r w:rsidR="008D580E" w:rsidRPr="00324458">
          <w:rPr>
            <w:color w:val="0000FF"/>
            <w:sz w:val="22"/>
            <w:szCs w:val="22"/>
            <w:u w:val="single" w:color="0000FF"/>
          </w:rPr>
          <w:t>p:</w:t>
        </w:r>
        <w:r w:rsidR="008D580E" w:rsidRPr="00324458">
          <w:rPr>
            <w:color w:val="0000FF"/>
            <w:spacing w:val="1"/>
            <w:sz w:val="22"/>
            <w:szCs w:val="22"/>
            <w:u w:val="single" w:color="0000FF"/>
          </w:rPr>
          <w:t>/</w:t>
        </w:r>
        <w:r w:rsidR="008D580E" w:rsidRPr="00324458">
          <w:rPr>
            <w:color w:val="0000FF"/>
            <w:sz w:val="22"/>
            <w:szCs w:val="22"/>
            <w:u w:val="single" w:color="0000FF"/>
          </w:rPr>
          <w:t>/w</w:t>
        </w:r>
        <w:r w:rsidR="008D580E" w:rsidRPr="00324458">
          <w:rPr>
            <w:color w:val="0000FF"/>
            <w:spacing w:val="2"/>
            <w:sz w:val="22"/>
            <w:szCs w:val="22"/>
            <w:u w:val="single" w:color="0000FF"/>
          </w:rPr>
          <w:t>w</w:t>
        </w:r>
        <w:r w:rsidR="008D580E" w:rsidRPr="00324458">
          <w:rPr>
            <w:color w:val="0000FF"/>
            <w:sz w:val="22"/>
            <w:szCs w:val="22"/>
            <w:u w:val="single" w:color="0000FF"/>
          </w:rPr>
          <w:t>w.hospit</w:t>
        </w:r>
        <w:r w:rsidR="008D580E" w:rsidRPr="00324458">
          <w:rPr>
            <w:color w:val="0000FF"/>
            <w:spacing w:val="-1"/>
            <w:sz w:val="22"/>
            <w:szCs w:val="22"/>
            <w:u w:val="single" w:color="0000FF"/>
          </w:rPr>
          <w:t>a</w:t>
        </w:r>
        <w:r w:rsidR="008D580E" w:rsidRPr="00324458">
          <w:rPr>
            <w:color w:val="0000FF"/>
            <w:sz w:val="22"/>
            <w:szCs w:val="22"/>
            <w:u w:val="single" w:color="0000FF"/>
          </w:rPr>
          <w:t>lcomp</w:t>
        </w:r>
        <w:r w:rsidR="008D580E" w:rsidRPr="00324458">
          <w:rPr>
            <w:color w:val="0000FF"/>
            <w:spacing w:val="-1"/>
            <w:sz w:val="22"/>
            <w:szCs w:val="22"/>
            <w:u w:val="single" w:color="0000FF"/>
          </w:rPr>
          <w:t>a</w:t>
        </w:r>
        <w:r w:rsidR="008D580E" w:rsidRPr="00324458">
          <w:rPr>
            <w:color w:val="0000FF"/>
            <w:sz w:val="22"/>
            <w:szCs w:val="22"/>
            <w:u w:val="single" w:color="0000FF"/>
          </w:rPr>
          <w:t>r</w:t>
        </w:r>
        <w:r w:rsidR="008D580E" w:rsidRPr="00324458">
          <w:rPr>
            <w:color w:val="0000FF"/>
            <w:spacing w:val="-2"/>
            <w:sz w:val="22"/>
            <w:szCs w:val="22"/>
            <w:u w:val="single" w:color="0000FF"/>
          </w:rPr>
          <w:t>e</w:t>
        </w:r>
        <w:r w:rsidR="008D580E" w:rsidRPr="00324458">
          <w:rPr>
            <w:color w:val="0000FF"/>
            <w:sz w:val="22"/>
            <w:szCs w:val="22"/>
            <w:u w:val="single" w:color="0000FF"/>
          </w:rPr>
          <w:t>.hhs</w:t>
        </w:r>
        <w:r w:rsidR="008D580E" w:rsidRPr="00324458">
          <w:rPr>
            <w:color w:val="0000FF"/>
            <w:spacing w:val="2"/>
            <w:sz w:val="22"/>
            <w:szCs w:val="22"/>
            <w:u w:val="single" w:color="0000FF"/>
          </w:rPr>
          <w:t>.</w:t>
        </w:r>
        <w:r w:rsidR="008D580E" w:rsidRPr="00324458">
          <w:rPr>
            <w:color w:val="0000FF"/>
            <w:sz w:val="22"/>
            <w:szCs w:val="22"/>
            <w:u w:val="single" w:color="0000FF"/>
          </w:rPr>
          <w:t>go</w:t>
        </w:r>
        <w:r w:rsidR="008D580E" w:rsidRPr="00324458">
          <w:rPr>
            <w:color w:val="0000FF"/>
            <w:spacing w:val="2"/>
            <w:sz w:val="22"/>
            <w:szCs w:val="22"/>
            <w:u w:val="single" w:color="0000FF"/>
          </w:rPr>
          <w:t>v</w:t>
        </w:r>
      </w:hyperlink>
      <w:r w:rsidR="008D580E" w:rsidRPr="00324458">
        <w:rPr>
          <w:color w:val="000000"/>
          <w:sz w:val="22"/>
          <w:szCs w:val="22"/>
        </w:rPr>
        <w:t>.</w:t>
      </w:r>
      <w:r>
        <w:rPr>
          <w:color w:val="000000"/>
          <w:sz w:val="22"/>
          <w:szCs w:val="22"/>
        </w:rPr>
        <w:t>”</w:t>
      </w:r>
      <w:r w:rsidR="008D580E" w:rsidRPr="00324458">
        <w:rPr>
          <w:color w:val="000000"/>
          <w:sz w:val="22"/>
          <w:szCs w:val="22"/>
          <w:highlight w:val="yellow"/>
        </w:rPr>
        <w:t xml:space="preserve"> </w:t>
      </w:r>
    </w:p>
    <w:p w:rsidR="008D580E" w:rsidRPr="00190A79" w:rsidRDefault="008D580E" w:rsidP="008D580E">
      <w:pPr>
        <w:spacing w:before="4"/>
        <w:ind w:left="120" w:right="-20"/>
        <w:rPr>
          <w:sz w:val="16"/>
          <w:szCs w:val="16"/>
        </w:rPr>
      </w:pPr>
    </w:p>
    <w:p w:rsidR="008D580E" w:rsidRPr="00324458" w:rsidRDefault="00557BF2" w:rsidP="00190A79">
      <w:pPr>
        <w:spacing w:before="4"/>
        <w:ind w:right="-20"/>
        <w:jc w:val="both"/>
        <w:rPr>
          <w:spacing w:val="2"/>
          <w:sz w:val="22"/>
          <w:szCs w:val="22"/>
        </w:rPr>
      </w:pPr>
      <w:r>
        <w:rPr>
          <w:sz w:val="22"/>
          <w:szCs w:val="22"/>
        </w:rPr>
        <w:t>“</w:t>
      </w:r>
      <w:r w:rsidR="008D580E" w:rsidRPr="00324458">
        <w:rPr>
          <w:sz w:val="22"/>
          <w:szCs w:val="22"/>
        </w:rPr>
        <w:t>R</w:t>
      </w:r>
      <w:r w:rsidR="008D580E" w:rsidRPr="00324458">
        <w:rPr>
          <w:spacing w:val="-1"/>
          <w:sz w:val="22"/>
          <w:szCs w:val="22"/>
        </w:rPr>
        <w:t>e</w:t>
      </w:r>
      <w:r w:rsidR="008D580E" w:rsidRPr="00324458">
        <w:rPr>
          <w:sz w:val="22"/>
          <w:szCs w:val="22"/>
        </w:rPr>
        <w:t>sul</w:t>
      </w:r>
      <w:r w:rsidR="008D580E" w:rsidRPr="00324458">
        <w:rPr>
          <w:spacing w:val="1"/>
          <w:sz w:val="22"/>
          <w:szCs w:val="22"/>
        </w:rPr>
        <w:t>t</w:t>
      </w:r>
      <w:r w:rsidR="008D580E" w:rsidRPr="00324458">
        <w:rPr>
          <w:sz w:val="22"/>
          <w:szCs w:val="22"/>
        </w:rPr>
        <w:t>s from these p</w:t>
      </w:r>
      <w:r w:rsidR="008D580E" w:rsidRPr="00324458">
        <w:rPr>
          <w:spacing w:val="-1"/>
          <w:sz w:val="22"/>
          <w:szCs w:val="22"/>
        </w:rPr>
        <w:t>a</w:t>
      </w:r>
      <w:r w:rsidR="008D580E" w:rsidRPr="00324458">
        <w:rPr>
          <w:sz w:val="22"/>
          <w:szCs w:val="22"/>
        </w:rPr>
        <w:t>t</w:t>
      </w:r>
      <w:r w:rsidR="008D580E" w:rsidRPr="00324458">
        <w:rPr>
          <w:spacing w:val="1"/>
          <w:sz w:val="22"/>
          <w:szCs w:val="22"/>
        </w:rPr>
        <w:t>i</w:t>
      </w:r>
      <w:r w:rsidR="008D580E" w:rsidRPr="00324458">
        <w:rPr>
          <w:spacing w:val="-1"/>
          <w:sz w:val="22"/>
          <w:szCs w:val="22"/>
        </w:rPr>
        <w:t>e</w:t>
      </w:r>
      <w:r w:rsidR="008D580E" w:rsidRPr="00324458">
        <w:rPr>
          <w:sz w:val="22"/>
          <w:szCs w:val="22"/>
        </w:rPr>
        <w:t>nt</w:t>
      </w:r>
      <w:r w:rsidR="008D580E" w:rsidRPr="00324458">
        <w:rPr>
          <w:spacing w:val="3"/>
          <w:sz w:val="22"/>
          <w:szCs w:val="22"/>
        </w:rPr>
        <w:t xml:space="preserve"> </w:t>
      </w:r>
      <w:r w:rsidR="008D580E" w:rsidRPr="00324458">
        <w:rPr>
          <w:sz w:val="22"/>
          <w:szCs w:val="22"/>
        </w:rPr>
        <w:t>surv</w:t>
      </w:r>
      <w:r w:rsidR="008D580E" w:rsidRPr="00324458">
        <w:rPr>
          <w:spacing w:val="3"/>
          <w:sz w:val="22"/>
          <w:szCs w:val="22"/>
        </w:rPr>
        <w:t>e</w:t>
      </w:r>
      <w:r w:rsidR="008D580E" w:rsidRPr="00324458">
        <w:rPr>
          <w:sz w:val="22"/>
          <w:szCs w:val="22"/>
        </w:rPr>
        <w:t>ys</w:t>
      </w:r>
      <w:r w:rsidR="008D580E" w:rsidRPr="00324458">
        <w:rPr>
          <w:spacing w:val="-5"/>
          <w:sz w:val="22"/>
          <w:szCs w:val="22"/>
        </w:rPr>
        <w:t xml:space="preserve"> </w:t>
      </w:r>
      <w:r w:rsidR="008D580E" w:rsidRPr="00324458">
        <w:rPr>
          <w:sz w:val="22"/>
          <w:szCs w:val="22"/>
        </w:rPr>
        <w:t>ind</w:t>
      </w:r>
      <w:r w:rsidR="008D580E" w:rsidRPr="00324458">
        <w:rPr>
          <w:spacing w:val="1"/>
          <w:sz w:val="22"/>
          <w:szCs w:val="22"/>
        </w:rPr>
        <w:t>i</w:t>
      </w:r>
      <w:r w:rsidR="008D580E" w:rsidRPr="00324458">
        <w:rPr>
          <w:spacing w:val="-1"/>
          <w:sz w:val="22"/>
          <w:szCs w:val="22"/>
        </w:rPr>
        <w:t>ca</w:t>
      </w:r>
      <w:r w:rsidR="008D580E" w:rsidRPr="00324458">
        <w:rPr>
          <w:sz w:val="22"/>
          <w:szCs w:val="22"/>
        </w:rPr>
        <w:t>te th</w:t>
      </w:r>
      <w:r w:rsidR="008D580E" w:rsidRPr="00324458">
        <w:rPr>
          <w:spacing w:val="-1"/>
          <w:sz w:val="22"/>
          <w:szCs w:val="22"/>
        </w:rPr>
        <w:t>a</w:t>
      </w:r>
      <w:r w:rsidR="008D580E" w:rsidRPr="00324458">
        <w:rPr>
          <w:sz w:val="22"/>
          <w:szCs w:val="22"/>
        </w:rPr>
        <w:t xml:space="preserve">t </w:t>
      </w:r>
      <w:r w:rsidR="008D580E" w:rsidRPr="00324458">
        <w:rPr>
          <w:spacing w:val="1"/>
          <w:sz w:val="22"/>
          <w:szCs w:val="22"/>
        </w:rPr>
        <w:t>i</w:t>
      </w:r>
      <w:r w:rsidR="008D580E" w:rsidRPr="00324458">
        <w:rPr>
          <w:sz w:val="22"/>
          <w:szCs w:val="22"/>
        </w:rPr>
        <w:t xml:space="preserve">n </w:t>
      </w:r>
      <w:r w:rsidR="008D580E" w:rsidRPr="00324458">
        <w:rPr>
          <w:spacing w:val="3"/>
          <w:sz w:val="22"/>
          <w:szCs w:val="22"/>
        </w:rPr>
        <w:t>m</w:t>
      </w:r>
      <w:r w:rsidR="008D580E" w:rsidRPr="00324458">
        <w:rPr>
          <w:sz w:val="22"/>
          <w:szCs w:val="22"/>
        </w:rPr>
        <w:t xml:space="preserve">ost </w:t>
      </w:r>
      <w:r w:rsidR="008D580E" w:rsidRPr="00324458">
        <w:rPr>
          <w:spacing w:val="1"/>
          <w:sz w:val="22"/>
          <w:szCs w:val="22"/>
        </w:rPr>
        <w:t>i</w:t>
      </w:r>
      <w:r w:rsidR="008D580E" w:rsidRPr="00324458">
        <w:rPr>
          <w:sz w:val="22"/>
          <w:szCs w:val="22"/>
        </w:rPr>
        <w:t>nstan</w:t>
      </w:r>
      <w:r w:rsidR="008D580E" w:rsidRPr="00324458">
        <w:rPr>
          <w:spacing w:val="-1"/>
          <w:sz w:val="22"/>
          <w:szCs w:val="22"/>
        </w:rPr>
        <w:t>ce</w:t>
      </w:r>
      <w:r w:rsidR="008D580E" w:rsidRPr="00324458">
        <w:rPr>
          <w:sz w:val="22"/>
          <w:szCs w:val="22"/>
        </w:rPr>
        <w:t>s EMMC and MCMH</w:t>
      </w:r>
      <w:r w:rsidR="008D580E" w:rsidRPr="00324458">
        <w:rPr>
          <w:spacing w:val="-5"/>
          <w:sz w:val="22"/>
          <w:szCs w:val="22"/>
        </w:rPr>
        <w:t xml:space="preserve"> </w:t>
      </w:r>
      <w:r w:rsidR="008D580E" w:rsidRPr="00324458">
        <w:rPr>
          <w:spacing w:val="2"/>
          <w:sz w:val="22"/>
          <w:szCs w:val="22"/>
        </w:rPr>
        <w:t>h</w:t>
      </w:r>
      <w:r w:rsidR="008D580E" w:rsidRPr="00324458">
        <w:rPr>
          <w:spacing w:val="-1"/>
          <w:sz w:val="22"/>
          <w:szCs w:val="22"/>
        </w:rPr>
        <w:t>a</w:t>
      </w:r>
      <w:r w:rsidR="008D580E" w:rsidRPr="00324458">
        <w:rPr>
          <w:sz w:val="22"/>
          <w:szCs w:val="22"/>
        </w:rPr>
        <w:t>ve r</w:t>
      </w:r>
      <w:r w:rsidR="008D580E" w:rsidRPr="00324458">
        <w:rPr>
          <w:spacing w:val="-2"/>
          <w:sz w:val="22"/>
          <w:szCs w:val="22"/>
        </w:rPr>
        <w:t>e</w:t>
      </w:r>
      <w:r w:rsidR="008D580E" w:rsidRPr="00324458">
        <w:rPr>
          <w:sz w:val="22"/>
          <w:szCs w:val="22"/>
        </w:rPr>
        <w:t>sul</w:t>
      </w:r>
      <w:r w:rsidR="008D580E" w:rsidRPr="00324458">
        <w:rPr>
          <w:spacing w:val="1"/>
          <w:sz w:val="22"/>
          <w:szCs w:val="22"/>
        </w:rPr>
        <w:t>t</w:t>
      </w:r>
      <w:r w:rsidR="008D580E" w:rsidRPr="00324458">
        <w:rPr>
          <w:sz w:val="22"/>
          <w:szCs w:val="22"/>
        </w:rPr>
        <w:t>s me</w:t>
      </w:r>
      <w:r w:rsidR="008D580E" w:rsidRPr="00324458">
        <w:rPr>
          <w:spacing w:val="-1"/>
          <w:sz w:val="22"/>
          <w:szCs w:val="22"/>
        </w:rPr>
        <w:t>e</w:t>
      </w:r>
      <w:r w:rsidR="008D580E" w:rsidRPr="00324458">
        <w:rPr>
          <w:sz w:val="22"/>
          <w:szCs w:val="22"/>
        </w:rPr>
        <w:t>t</w:t>
      </w:r>
      <w:r w:rsidR="008D580E" w:rsidRPr="00324458">
        <w:rPr>
          <w:spacing w:val="1"/>
          <w:sz w:val="22"/>
          <w:szCs w:val="22"/>
        </w:rPr>
        <w:t>i</w:t>
      </w:r>
      <w:r w:rsidR="008D580E" w:rsidRPr="00324458">
        <w:rPr>
          <w:sz w:val="22"/>
          <w:szCs w:val="22"/>
        </w:rPr>
        <w:t xml:space="preserve">ng </w:t>
      </w:r>
      <w:r w:rsidR="008D580E" w:rsidRPr="00324458">
        <w:rPr>
          <w:spacing w:val="-1"/>
          <w:sz w:val="22"/>
          <w:szCs w:val="22"/>
        </w:rPr>
        <w:t>a</w:t>
      </w:r>
      <w:r w:rsidR="008D580E" w:rsidRPr="00324458">
        <w:rPr>
          <w:sz w:val="22"/>
          <w:szCs w:val="22"/>
        </w:rPr>
        <w:t xml:space="preserve">nd/or </w:t>
      </w:r>
      <w:r w:rsidR="008D580E" w:rsidRPr="00324458">
        <w:rPr>
          <w:spacing w:val="-1"/>
          <w:sz w:val="22"/>
          <w:szCs w:val="22"/>
        </w:rPr>
        <w:t>e</w:t>
      </w:r>
      <w:r w:rsidR="008D580E" w:rsidRPr="00324458">
        <w:rPr>
          <w:spacing w:val="2"/>
          <w:sz w:val="22"/>
          <w:szCs w:val="22"/>
        </w:rPr>
        <w:t>x</w:t>
      </w:r>
      <w:r w:rsidR="008D580E" w:rsidRPr="00324458">
        <w:rPr>
          <w:spacing w:val="-1"/>
          <w:sz w:val="22"/>
          <w:szCs w:val="22"/>
        </w:rPr>
        <w:t>cee</w:t>
      </w:r>
      <w:r w:rsidR="008D580E" w:rsidRPr="00324458">
        <w:rPr>
          <w:sz w:val="22"/>
          <w:szCs w:val="22"/>
        </w:rPr>
        <w:t>di</w:t>
      </w:r>
      <w:r w:rsidR="008D580E" w:rsidRPr="00324458">
        <w:rPr>
          <w:spacing w:val="3"/>
          <w:sz w:val="22"/>
          <w:szCs w:val="22"/>
        </w:rPr>
        <w:t>n</w:t>
      </w:r>
      <w:r w:rsidR="008D580E" w:rsidRPr="00324458">
        <w:rPr>
          <w:sz w:val="22"/>
          <w:szCs w:val="22"/>
        </w:rPr>
        <w:t>g</w:t>
      </w:r>
      <w:r w:rsidR="008D580E" w:rsidRPr="00324458">
        <w:rPr>
          <w:spacing w:val="-2"/>
          <w:sz w:val="22"/>
          <w:szCs w:val="22"/>
        </w:rPr>
        <w:t xml:space="preserve"> </w:t>
      </w:r>
      <w:r w:rsidR="008D580E" w:rsidRPr="00324458">
        <w:rPr>
          <w:spacing w:val="1"/>
          <w:sz w:val="22"/>
          <w:szCs w:val="22"/>
        </w:rPr>
        <w:t>S</w:t>
      </w:r>
      <w:r w:rsidR="008D580E" w:rsidRPr="00324458">
        <w:rPr>
          <w:sz w:val="22"/>
          <w:szCs w:val="22"/>
        </w:rPr>
        <w:t>tate</w:t>
      </w:r>
      <w:r w:rsidR="008D580E" w:rsidRPr="00324458">
        <w:rPr>
          <w:spacing w:val="-1"/>
          <w:sz w:val="22"/>
          <w:szCs w:val="22"/>
        </w:rPr>
        <w:t xml:space="preserve"> a</w:t>
      </w:r>
      <w:r w:rsidR="008D580E" w:rsidRPr="00324458">
        <w:rPr>
          <w:sz w:val="22"/>
          <w:szCs w:val="22"/>
        </w:rPr>
        <w:t>nd</w:t>
      </w:r>
      <w:r w:rsidR="008D580E" w:rsidRPr="00324458">
        <w:rPr>
          <w:spacing w:val="2"/>
          <w:sz w:val="22"/>
          <w:szCs w:val="22"/>
        </w:rPr>
        <w:t xml:space="preserve"> </w:t>
      </w:r>
      <w:r w:rsidR="008D580E" w:rsidRPr="00324458">
        <w:rPr>
          <w:sz w:val="22"/>
          <w:szCs w:val="22"/>
        </w:rPr>
        <w:t>N</w:t>
      </w:r>
      <w:r w:rsidR="008D580E" w:rsidRPr="00324458">
        <w:rPr>
          <w:spacing w:val="-1"/>
          <w:sz w:val="22"/>
          <w:szCs w:val="22"/>
        </w:rPr>
        <w:t>a</w:t>
      </w:r>
      <w:r w:rsidR="008D580E" w:rsidRPr="00324458">
        <w:rPr>
          <w:sz w:val="22"/>
          <w:szCs w:val="22"/>
        </w:rPr>
        <w:t>t</w:t>
      </w:r>
      <w:r w:rsidR="008D580E" w:rsidRPr="00324458">
        <w:rPr>
          <w:spacing w:val="1"/>
          <w:sz w:val="22"/>
          <w:szCs w:val="22"/>
        </w:rPr>
        <w:t>i</w:t>
      </w:r>
      <w:r w:rsidR="008D580E" w:rsidRPr="00324458">
        <w:rPr>
          <w:sz w:val="22"/>
          <w:szCs w:val="22"/>
        </w:rPr>
        <w:t>o</w:t>
      </w:r>
      <w:r w:rsidR="008D580E" w:rsidRPr="00324458">
        <w:rPr>
          <w:spacing w:val="2"/>
          <w:sz w:val="22"/>
          <w:szCs w:val="22"/>
        </w:rPr>
        <w:t>n</w:t>
      </w:r>
      <w:r w:rsidR="008D580E" w:rsidRPr="00324458">
        <w:rPr>
          <w:spacing w:val="-1"/>
          <w:sz w:val="22"/>
          <w:szCs w:val="22"/>
        </w:rPr>
        <w:t>a</w:t>
      </w:r>
      <w:r w:rsidR="008D580E" w:rsidRPr="00324458">
        <w:rPr>
          <w:sz w:val="22"/>
          <w:szCs w:val="22"/>
        </w:rPr>
        <w:t>l av</w:t>
      </w:r>
      <w:r w:rsidR="008D580E" w:rsidRPr="00324458">
        <w:rPr>
          <w:spacing w:val="-1"/>
          <w:sz w:val="22"/>
          <w:szCs w:val="22"/>
        </w:rPr>
        <w:t>e</w:t>
      </w:r>
      <w:r w:rsidR="008D580E" w:rsidRPr="00324458">
        <w:rPr>
          <w:spacing w:val="1"/>
          <w:sz w:val="22"/>
          <w:szCs w:val="22"/>
        </w:rPr>
        <w:t>ra</w:t>
      </w:r>
      <w:r w:rsidR="008D580E" w:rsidRPr="00324458">
        <w:rPr>
          <w:spacing w:val="-2"/>
          <w:sz w:val="22"/>
          <w:szCs w:val="22"/>
        </w:rPr>
        <w:t>g</w:t>
      </w:r>
      <w:r w:rsidR="008D580E" w:rsidRPr="00324458">
        <w:rPr>
          <w:spacing w:val="-1"/>
          <w:sz w:val="22"/>
          <w:szCs w:val="22"/>
        </w:rPr>
        <w:t>e</w:t>
      </w:r>
      <w:r w:rsidR="008D580E" w:rsidRPr="00324458">
        <w:rPr>
          <w:sz w:val="22"/>
          <w:szCs w:val="22"/>
        </w:rPr>
        <w:t>s in e</w:t>
      </w:r>
      <w:r w:rsidR="008D580E" w:rsidRPr="00324458">
        <w:rPr>
          <w:spacing w:val="1"/>
          <w:sz w:val="22"/>
          <w:szCs w:val="22"/>
        </w:rPr>
        <w:t>f</w:t>
      </w:r>
      <w:r w:rsidR="008D580E" w:rsidRPr="00324458">
        <w:rPr>
          <w:sz w:val="22"/>
          <w:szCs w:val="22"/>
        </w:rPr>
        <w:t>fe</w:t>
      </w:r>
      <w:r w:rsidR="008D580E" w:rsidRPr="00324458">
        <w:rPr>
          <w:spacing w:val="-1"/>
          <w:sz w:val="22"/>
          <w:szCs w:val="22"/>
        </w:rPr>
        <w:t>c</w:t>
      </w:r>
      <w:r w:rsidR="008D580E" w:rsidRPr="00324458">
        <w:rPr>
          <w:sz w:val="22"/>
          <w:szCs w:val="22"/>
        </w:rPr>
        <w:t>t</w:t>
      </w:r>
      <w:r w:rsidR="008D580E" w:rsidRPr="00324458">
        <w:rPr>
          <w:spacing w:val="1"/>
          <w:sz w:val="22"/>
          <w:szCs w:val="22"/>
        </w:rPr>
        <w:t>i</w:t>
      </w:r>
      <w:r w:rsidR="008D580E" w:rsidRPr="00324458">
        <w:rPr>
          <w:sz w:val="22"/>
          <w:szCs w:val="22"/>
        </w:rPr>
        <w:t>ve</w:t>
      </w:r>
      <w:r w:rsidR="008D580E" w:rsidRPr="00324458">
        <w:rPr>
          <w:spacing w:val="-1"/>
          <w:sz w:val="22"/>
          <w:szCs w:val="22"/>
        </w:rPr>
        <w:t xml:space="preserve"> </w:t>
      </w:r>
      <w:r w:rsidR="008D580E" w:rsidRPr="00324458">
        <w:rPr>
          <w:sz w:val="22"/>
          <w:szCs w:val="22"/>
        </w:rPr>
        <w:t>h</w:t>
      </w:r>
      <w:r w:rsidR="008D580E" w:rsidRPr="00324458">
        <w:rPr>
          <w:spacing w:val="-1"/>
          <w:sz w:val="22"/>
          <w:szCs w:val="22"/>
        </w:rPr>
        <w:t>ea</w:t>
      </w:r>
      <w:r w:rsidR="008D580E" w:rsidRPr="00324458">
        <w:rPr>
          <w:sz w:val="22"/>
          <w:szCs w:val="22"/>
        </w:rPr>
        <w:t xml:space="preserve">rt </w:t>
      </w:r>
      <w:r w:rsidR="008D580E" w:rsidRPr="00324458">
        <w:rPr>
          <w:spacing w:val="-1"/>
          <w:sz w:val="22"/>
          <w:szCs w:val="22"/>
        </w:rPr>
        <w:t>a</w:t>
      </w:r>
      <w:r w:rsidR="008D580E" w:rsidRPr="00324458">
        <w:rPr>
          <w:sz w:val="22"/>
          <w:szCs w:val="22"/>
        </w:rPr>
        <w:t>t</w:t>
      </w:r>
      <w:r w:rsidR="008D580E" w:rsidRPr="00324458">
        <w:rPr>
          <w:spacing w:val="1"/>
          <w:sz w:val="22"/>
          <w:szCs w:val="22"/>
        </w:rPr>
        <w:t>ta</w:t>
      </w:r>
      <w:r w:rsidR="008D580E" w:rsidRPr="00324458">
        <w:rPr>
          <w:spacing w:val="-1"/>
          <w:sz w:val="22"/>
          <w:szCs w:val="22"/>
        </w:rPr>
        <w:t>c</w:t>
      </w:r>
      <w:r w:rsidR="008D580E" w:rsidRPr="00324458">
        <w:rPr>
          <w:sz w:val="22"/>
          <w:szCs w:val="22"/>
        </w:rPr>
        <w:t xml:space="preserve">k </w:t>
      </w:r>
      <w:r w:rsidR="008D580E" w:rsidRPr="00324458">
        <w:rPr>
          <w:spacing w:val="-1"/>
          <w:sz w:val="22"/>
          <w:szCs w:val="22"/>
        </w:rPr>
        <w:t>a</w:t>
      </w:r>
      <w:r w:rsidR="008D580E" w:rsidRPr="00324458">
        <w:rPr>
          <w:sz w:val="22"/>
          <w:szCs w:val="22"/>
        </w:rPr>
        <w:t>nd h</w:t>
      </w:r>
      <w:r w:rsidR="008D580E" w:rsidRPr="00324458">
        <w:rPr>
          <w:spacing w:val="1"/>
          <w:sz w:val="22"/>
          <w:szCs w:val="22"/>
        </w:rPr>
        <w:t>e</w:t>
      </w:r>
      <w:r w:rsidR="008D580E" w:rsidRPr="00324458">
        <w:rPr>
          <w:spacing w:val="-1"/>
          <w:sz w:val="22"/>
          <w:szCs w:val="22"/>
        </w:rPr>
        <w:t>a</w:t>
      </w:r>
      <w:r w:rsidR="008D580E" w:rsidRPr="00324458">
        <w:rPr>
          <w:sz w:val="22"/>
          <w:szCs w:val="22"/>
        </w:rPr>
        <w:t>rt f</w:t>
      </w:r>
      <w:r w:rsidR="008D580E" w:rsidRPr="00324458">
        <w:rPr>
          <w:spacing w:val="-2"/>
          <w:sz w:val="22"/>
          <w:szCs w:val="22"/>
        </w:rPr>
        <w:t>a</w:t>
      </w:r>
      <w:r w:rsidR="008D580E" w:rsidRPr="00324458">
        <w:rPr>
          <w:sz w:val="22"/>
          <w:szCs w:val="22"/>
        </w:rPr>
        <w:t>i</w:t>
      </w:r>
      <w:r w:rsidR="008D580E" w:rsidRPr="00324458">
        <w:rPr>
          <w:spacing w:val="1"/>
          <w:sz w:val="22"/>
          <w:szCs w:val="22"/>
        </w:rPr>
        <w:t>l</w:t>
      </w:r>
      <w:r w:rsidR="008D580E" w:rsidRPr="00324458">
        <w:rPr>
          <w:sz w:val="22"/>
          <w:szCs w:val="22"/>
        </w:rPr>
        <w:t>u</w:t>
      </w:r>
      <w:r w:rsidR="008D580E" w:rsidRPr="00324458">
        <w:rPr>
          <w:spacing w:val="-1"/>
          <w:sz w:val="22"/>
          <w:szCs w:val="22"/>
        </w:rPr>
        <w:t>r</w:t>
      </w:r>
      <w:r w:rsidR="008D580E" w:rsidRPr="00324458">
        <w:rPr>
          <w:sz w:val="22"/>
          <w:szCs w:val="22"/>
        </w:rPr>
        <w:t>e</w:t>
      </w:r>
      <w:r w:rsidR="008D580E" w:rsidRPr="00324458">
        <w:rPr>
          <w:spacing w:val="-1"/>
          <w:sz w:val="22"/>
          <w:szCs w:val="22"/>
        </w:rPr>
        <w:t xml:space="preserve"> </w:t>
      </w:r>
      <w:r w:rsidR="008D580E" w:rsidRPr="00324458">
        <w:rPr>
          <w:spacing w:val="1"/>
          <w:sz w:val="22"/>
          <w:szCs w:val="22"/>
        </w:rPr>
        <w:t>c</w:t>
      </w:r>
      <w:r w:rsidR="008D580E" w:rsidRPr="00324458">
        <w:rPr>
          <w:spacing w:val="-1"/>
          <w:sz w:val="22"/>
          <w:szCs w:val="22"/>
        </w:rPr>
        <w:t>a</w:t>
      </w:r>
      <w:r w:rsidR="008D580E" w:rsidRPr="00324458">
        <w:rPr>
          <w:sz w:val="22"/>
          <w:szCs w:val="22"/>
        </w:rPr>
        <w:t>r</w:t>
      </w:r>
      <w:r w:rsidR="008D580E" w:rsidRPr="00324458">
        <w:rPr>
          <w:spacing w:val="-2"/>
          <w:sz w:val="22"/>
          <w:szCs w:val="22"/>
        </w:rPr>
        <w:t>e</w:t>
      </w:r>
      <w:r w:rsidR="008D580E" w:rsidRPr="00324458">
        <w:rPr>
          <w:sz w:val="22"/>
          <w:szCs w:val="22"/>
        </w:rPr>
        <w:t>, p</w:t>
      </w:r>
      <w:r w:rsidR="008D580E" w:rsidRPr="00324458">
        <w:rPr>
          <w:spacing w:val="2"/>
          <w:sz w:val="22"/>
          <w:szCs w:val="22"/>
        </w:rPr>
        <w:t>n</w:t>
      </w:r>
      <w:r w:rsidR="008D580E" w:rsidRPr="00324458">
        <w:rPr>
          <w:spacing w:val="-1"/>
          <w:sz w:val="22"/>
          <w:szCs w:val="22"/>
        </w:rPr>
        <w:t>e</w:t>
      </w:r>
      <w:r w:rsidR="008D580E" w:rsidRPr="00324458">
        <w:rPr>
          <w:sz w:val="22"/>
          <w:szCs w:val="22"/>
        </w:rPr>
        <w:t>umon</w:t>
      </w:r>
      <w:r w:rsidR="008D580E" w:rsidRPr="00324458">
        <w:rPr>
          <w:spacing w:val="1"/>
          <w:sz w:val="22"/>
          <w:szCs w:val="22"/>
        </w:rPr>
        <w:t>i</w:t>
      </w:r>
      <w:r w:rsidR="008D580E" w:rsidRPr="00324458">
        <w:rPr>
          <w:sz w:val="22"/>
          <w:szCs w:val="22"/>
        </w:rPr>
        <w:t>a</w:t>
      </w:r>
      <w:r w:rsidR="008D580E" w:rsidRPr="00324458">
        <w:rPr>
          <w:spacing w:val="-1"/>
          <w:sz w:val="22"/>
          <w:szCs w:val="22"/>
        </w:rPr>
        <w:t xml:space="preserve"> </w:t>
      </w:r>
      <w:r w:rsidR="008D580E" w:rsidRPr="00324458">
        <w:rPr>
          <w:spacing w:val="1"/>
          <w:sz w:val="22"/>
          <w:szCs w:val="22"/>
        </w:rPr>
        <w:t>c</w:t>
      </w:r>
      <w:r w:rsidR="008D580E" w:rsidRPr="00324458">
        <w:rPr>
          <w:spacing w:val="-1"/>
          <w:sz w:val="22"/>
          <w:szCs w:val="22"/>
        </w:rPr>
        <w:t>a</w:t>
      </w:r>
      <w:r w:rsidR="008D580E" w:rsidRPr="00324458">
        <w:rPr>
          <w:sz w:val="22"/>
          <w:szCs w:val="22"/>
        </w:rPr>
        <w:t>re</w:t>
      </w:r>
      <w:r w:rsidR="008D580E" w:rsidRPr="00324458">
        <w:rPr>
          <w:spacing w:val="-2"/>
          <w:sz w:val="22"/>
          <w:szCs w:val="22"/>
        </w:rPr>
        <w:t xml:space="preserve"> </w:t>
      </w:r>
      <w:r w:rsidR="008D580E" w:rsidRPr="00324458">
        <w:rPr>
          <w:spacing w:val="-1"/>
          <w:sz w:val="22"/>
          <w:szCs w:val="22"/>
        </w:rPr>
        <w:t>a</w:t>
      </w:r>
      <w:r w:rsidR="008D580E" w:rsidRPr="00324458">
        <w:rPr>
          <w:sz w:val="22"/>
          <w:szCs w:val="22"/>
        </w:rPr>
        <w:t>nd t</w:t>
      </w:r>
      <w:r w:rsidR="008D580E" w:rsidRPr="00324458">
        <w:rPr>
          <w:spacing w:val="1"/>
          <w:sz w:val="22"/>
          <w:szCs w:val="22"/>
        </w:rPr>
        <w:t>i</w:t>
      </w:r>
      <w:r w:rsidR="008D580E" w:rsidRPr="00324458">
        <w:rPr>
          <w:sz w:val="22"/>
          <w:szCs w:val="22"/>
        </w:rPr>
        <w:t>me</w:t>
      </w:r>
      <w:r w:rsidR="008D580E" w:rsidRPr="00324458">
        <w:rPr>
          <w:spacing w:val="5"/>
          <w:sz w:val="22"/>
          <w:szCs w:val="22"/>
        </w:rPr>
        <w:t>l</w:t>
      </w:r>
      <w:r w:rsidR="008D580E" w:rsidRPr="00324458">
        <w:rPr>
          <w:sz w:val="22"/>
          <w:szCs w:val="22"/>
        </w:rPr>
        <w:t>y</w:t>
      </w:r>
      <w:r w:rsidR="008D580E" w:rsidRPr="00324458">
        <w:rPr>
          <w:spacing w:val="-5"/>
          <w:sz w:val="22"/>
          <w:szCs w:val="22"/>
        </w:rPr>
        <w:t xml:space="preserve"> </w:t>
      </w:r>
      <w:r w:rsidR="008D580E" w:rsidRPr="00324458">
        <w:rPr>
          <w:spacing w:val="-1"/>
          <w:sz w:val="22"/>
          <w:szCs w:val="22"/>
        </w:rPr>
        <w:t>a</w:t>
      </w:r>
      <w:r w:rsidR="008D580E" w:rsidRPr="00324458">
        <w:rPr>
          <w:sz w:val="22"/>
          <w:szCs w:val="22"/>
        </w:rPr>
        <w:t>nd</w:t>
      </w:r>
      <w:r w:rsidR="008D580E" w:rsidRPr="00324458">
        <w:rPr>
          <w:spacing w:val="2"/>
          <w:sz w:val="22"/>
          <w:szCs w:val="22"/>
        </w:rPr>
        <w:t xml:space="preserve"> </w:t>
      </w:r>
      <w:r w:rsidR="008D580E" w:rsidRPr="00324458">
        <w:rPr>
          <w:spacing w:val="-1"/>
          <w:sz w:val="22"/>
          <w:szCs w:val="22"/>
        </w:rPr>
        <w:t>e</w:t>
      </w:r>
      <w:r w:rsidR="008D580E" w:rsidRPr="00324458">
        <w:rPr>
          <w:sz w:val="22"/>
          <w:szCs w:val="22"/>
        </w:rPr>
        <w:t>f</w:t>
      </w:r>
      <w:r w:rsidR="008D580E" w:rsidRPr="00324458">
        <w:rPr>
          <w:spacing w:val="1"/>
          <w:sz w:val="22"/>
          <w:szCs w:val="22"/>
        </w:rPr>
        <w:t>f</w:t>
      </w:r>
      <w:r w:rsidR="008D580E" w:rsidRPr="00324458">
        <w:rPr>
          <w:spacing w:val="-1"/>
          <w:sz w:val="22"/>
          <w:szCs w:val="22"/>
        </w:rPr>
        <w:t>ec</w:t>
      </w:r>
      <w:r w:rsidR="008D580E" w:rsidRPr="00324458">
        <w:rPr>
          <w:sz w:val="22"/>
          <w:szCs w:val="22"/>
        </w:rPr>
        <w:t>t</w:t>
      </w:r>
      <w:r w:rsidR="008D580E" w:rsidRPr="00324458">
        <w:rPr>
          <w:spacing w:val="3"/>
          <w:sz w:val="22"/>
          <w:szCs w:val="22"/>
        </w:rPr>
        <w:t>i</w:t>
      </w:r>
      <w:r w:rsidR="008D580E" w:rsidRPr="00324458">
        <w:rPr>
          <w:sz w:val="22"/>
          <w:szCs w:val="22"/>
        </w:rPr>
        <w:t>ve</w:t>
      </w:r>
      <w:r w:rsidR="008D580E" w:rsidRPr="00324458">
        <w:rPr>
          <w:spacing w:val="-1"/>
          <w:sz w:val="22"/>
          <w:szCs w:val="22"/>
        </w:rPr>
        <w:t xml:space="preserve"> </w:t>
      </w:r>
      <w:r w:rsidR="008D580E" w:rsidRPr="00324458">
        <w:rPr>
          <w:sz w:val="22"/>
          <w:szCs w:val="22"/>
        </w:rPr>
        <w:t>su</w:t>
      </w:r>
      <w:r w:rsidR="008D580E" w:rsidRPr="00324458">
        <w:rPr>
          <w:spacing w:val="2"/>
          <w:sz w:val="22"/>
          <w:szCs w:val="22"/>
        </w:rPr>
        <w:t>r</w:t>
      </w:r>
      <w:r w:rsidR="008D580E" w:rsidRPr="00324458">
        <w:rPr>
          <w:spacing w:val="-2"/>
          <w:sz w:val="22"/>
          <w:szCs w:val="22"/>
        </w:rPr>
        <w:t>g</w:t>
      </w:r>
      <w:r w:rsidR="008D580E" w:rsidRPr="00324458">
        <w:rPr>
          <w:sz w:val="22"/>
          <w:szCs w:val="22"/>
        </w:rPr>
        <w:t>ic</w:t>
      </w:r>
      <w:r w:rsidR="008D580E" w:rsidRPr="00324458">
        <w:rPr>
          <w:spacing w:val="-1"/>
          <w:sz w:val="22"/>
          <w:szCs w:val="22"/>
        </w:rPr>
        <w:t>a</w:t>
      </w:r>
      <w:r w:rsidR="008D580E" w:rsidRPr="00324458">
        <w:rPr>
          <w:sz w:val="22"/>
          <w:szCs w:val="22"/>
        </w:rPr>
        <w:t xml:space="preserve">l </w:t>
      </w:r>
      <w:r w:rsidR="008D580E" w:rsidRPr="00324458">
        <w:rPr>
          <w:spacing w:val="2"/>
          <w:sz w:val="22"/>
          <w:szCs w:val="22"/>
        </w:rPr>
        <w:t>c</w:t>
      </w:r>
      <w:r w:rsidR="008D580E" w:rsidRPr="00324458">
        <w:rPr>
          <w:spacing w:val="-1"/>
          <w:sz w:val="22"/>
          <w:szCs w:val="22"/>
        </w:rPr>
        <w:t>a</w:t>
      </w:r>
      <w:r w:rsidR="008D580E" w:rsidRPr="00324458">
        <w:rPr>
          <w:sz w:val="22"/>
          <w:szCs w:val="22"/>
        </w:rPr>
        <w:t>r</w:t>
      </w:r>
      <w:r w:rsidR="008D580E" w:rsidRPr="00324458">
        <w:rPr>
          <w:spacing w:val="2"/>
          <w:sz w:val="22"/>
          <w:szCs w:val="22"/>
        </w:rPr>
        <w:t>e</w:t>
      </w:r>
      <w:r w:rsidR="008D580E" w:rsidRPr="00324458">
        <w:rPr>
          <w:sz w:val="22"/>
          <w:szCs w:val="22"/>
        </w:rPr>
        <w:t>.</w:t>
      </w:r>
      <w:r w:rsidR="008D580E" w:rsidRPr="00324458">
        <w:rPr>
          <w:spacing w:val="2"/>
          <w:sz w:val="22"/>
          <w:szCs w:val="22"/>
        </w:rPr>
        <w:t xml:space="preserve"> </w:t>
      </w:r>
      <w:r w:rsidR="008D580E" w:rsidRPr="00324458">
        <w:rPr>
          <w:sz w:val="22"/>
          <w:szCs w:val="22"/>
        </w:rPr>
        <w:t xml:space="preserve">An </w:t>
      </w:r>
      <w:r w:rsidR="008D580E" w:rsidRPr="00324458">
        <w:rPr>
          <w:spacing w:val="-1"/>
          <w:sz w:val="22"/>
          <w:szCs w:val="22"/>
        </w:rPr>
        <w:t>a</w:t>
      </w:r>
      <w:r w:rsidR="008D580E" w:rsidRPr="00324458">
        <w:rPr>
          <w:spacing w:val="1"/>
          <w:sz w:val="22"/>
          <w:szCs w:val="22"/>
        </w:rPr>
        <w:t>r</w:t>
      </w:r>
      <w:r w:rsidR="008D580E" w:rsidRPr="00324458">
        <w:rPr>
          <w:spacing w:val="-1"/>
          <w:sz w:val="22"/>
          <w:szCs w:val="22"/>
        </w:rPr>
        <w:t>e</w:t>
      </w:r>
      <w:r w:rsidR="008D580E" w:rsidRPr="00324458">
        <w:rPr>
          <w:sz w:val="22"/>
          <w:szCs w:val="22"/>
        </w:rPr>
        <w:t>a</w:t>
      </w:r>
      <w:r w:rsidR="008D580E" w:rsidRPr="00324458">
        <w:rPr>
          <w:spacing w:val="1"/>
          <w:sz w:val="22"/>
          <w:szCs w:val="22"/>
        </w:rPr>
        <w:t xml:space="preserve"> </w:t>
      </w:r>
      <w:r w:rsidR="008D580E" w:rsidRPr="00324458">
        <w:rPr>
          <w:sz w:val="22"/>
          <w:szCs w:val="22"/>
        </w:rPr>
        <w:t>of</w:t>
      </w:r>
      <w:r w:rsidR="008D580E" w:rsidRPr="00324458">
        <w:rPr>
          <w:spacing w:val="-1"/>
          <w:sz w:val="22"/>
          <w:szCs w:val="22"/>
        </w:rPr>
        <w:t xml:space="preserve"> note </w:t>
      </w:r>
      <w:r w:rsidR="008D580E" w:rsidRPr="00324458">
        <w:rPr>
          <w:sz w:val="22"/>
          <w:szCs w:val="22"/>
        </w:rPr>
        <w:t>for</w:t>
      </w:r>
      <w:r w:rsidR="008D580E" w:rsidRPr="00324458">
        <w:rPr>
          <w:spacing w:val="-1"/>
          <w:sz w:val="22"/>
          <w:szCs w:val="22"/>
        </w:rPr>
        <w:t xml:space="preserve"> EMMC and MCMH </w:t>
      </w:r>
      <w:r w:rsidR="008D580E" w:rsidRPr="00324458">
        <w:rPr>
          <w:sz w:val="22"/>
          <w:szCs w:val="22"/>
        </w:rPr>
        <w:t>is t</w:t>
      </w:r>
      <w:r w:rsidR="008D580E" w:rsidRPr="00324458">
        <w:rPr>
          <w:spacing w:val="1"/>
          <w:sz w:val="22"/>
          <w:szCs w:val="22"/>
        </w:rPr>
        <w:t>i</w:t>
      </w:r>
      <w:r w:rsidR="008D580E" w:rsidRPr="00324458">
        <w:rPr>
          <w:sz w:val="22"/>
          <w:szCs w:val="22"/>
        </w:rPr>
        <w:t>me</w:t>
      </w:r>
      <w:r w:rsidR="008D580E" w:rsidRPr="00324458">
        <w:rPr>
          <w:spacing w:val="2"/>
          <w:sz w:val="22"/>
          <w:szCs w:val="22"/>
        </w:rPr>
        <w:t>l</w:t>
      </w:r>
      <w:r w:rsidR="008D580E" w:rsidRPr="00324458">
        <w:rPr>
          <w:sz w:val="22"/>
          <w:szCs w:val="22"/>
        </w:rPr>
        <w:t>y</w:t>
      </w:r>
      <w:r w:rsidR="008D580E" w:rsidRPr="00324458">
        <w:rPr>
          <w:spacing w:val="-7"/>
          <w:sz w:val="22"/>
          <w:szCs w:val="22"/>
        </w:rPr>
        <w:t xml:space="preserve"> admission to care units following the decision to admit when in </w:t>
      </w:r>
      <w:r w:rsidR="008D580E" w:rsidRPr="00324458">
        <w:rPr>
          <w:sz w:val="22"/>
          <w:szCs w:val="22"/>
        </w:rPr>
        <w:t>Em</w:t>
      </w:r>
      <w:r w:rsidR="008D580E" w:rsidRPr="00324458">
        <w:rPr>
          <w:spacing w:val="-1"/>
          <w:sz w:val="22"/>
          <w:szCs w:val="22"/>
        </w:rPr>
        <w:t>e</w:t>
      </w:r>
      <w:r w:rsidR="008D580E" w:rsidRPr="00324458">
        <w:rPr>
          <w:spacing w:val="1"/>
          <w:sz w:val="22"/>
          <w:szCs w:val="22"/>
        </w:rPr>
        <w:t>r</w:t>
      </w:r>
      <w:r w:rsidR="008D580E" w:rsidRPr="00324458">
        <w:rPr>
          <w:sz w:val="22"/>
          <w:szCs w:val="22"/>
        </w:rPr>
        <w:t>g</w:t>
      </w:r>
      <w:r w:rsidR="008D580E" w:rsidRPr="00324458">
        <w:rPr>
          <w:spacing w:val="-1"/>
          <w:sz w:val="22"/>
          <w:szCs w:val="22"/>
        </w:rPr>
        <w:t>e</w:t>
      </w:r>
      <w:r w:rsidR="008D580E" w:rsidRPr="00324458">
        <w:rPr>
          <w:sz w:val="22"/>
          <w:szCs w:val="22"/>
        </w:rPr>
        <w:t>n</w:t>
      </w:r>
      <w:r w:rsidR="008D580E" w:rsidRPr="00324458">
        <w:rPr>
          <w:spacing w:val="4"/>
          <w:sz w:val="22"/>
          <w:szCs w:val="22"/>
        </w:rPr>
        <w:t>c</w:t>
      </w:r>
      <w:r w:rsidR="008D580E" w:rsidRPr="00324458">
        <w:rPr>
          <w:sz w:val="22"/>
          <w:szCs w:val="22"/>
        </w:rPr>
        <w:t>y</w:t>
      </w:r>
      <w:r w:rsidR="008D580E" w:rsidRPr="00324458">
        <w:rPr>
          <w:spacing w:val="-5"/>
          <w:sz w:val="22"/>
          <w:szCs w:val="22"/>
        </w:rPr>
        <w:t xml:space="preserve"> </w:t>
      </w:r>
      <w:r w:rsidR="008D580E" w:rsidRPr="00324458">
        <w:rPr>
          <w:sz w:val="22"/>
          <w:szCs w:val="22"/>
        </w:rPr>
        <w:t>D</w:t>
      </w:r>
      <w:r w:rsidR="008D580E" w:rsidRPr="00324458">
        <w:rPr>
          <w:spacing w:val="-1"/>
          <w:sz w:val="22"/>
          <w:szCs w:val="22"/>
        </w:rPr>
        <w:t>e</w:t>
      </w:r>
      <w:r w:rsidR="008D580E" w:rsidRPr="00324458">
        <w:rPr>
          <w:spacing w:val="2"/>
          <w:sz w:val="22"/>
          <w:szCs w:val="22"/>
        </w:rPr>
        <w:t>p</w:t>
      </w:r>
      <w:r w:rsidR="008D580E" w:rsidRPr="00324458">
        <w:rPr>
          <w:spacing w:val="-1"/>
          <w:sz w:val="22"/>
          <w:szCs w:val="22"/>
        </w:rPr>
        <w:t>a</w:t>
      </w:r>
      <w:r w:rsidR="008D580E" w:rsidRPr="00324458">
        <w:rPr>
          <w:sz w:val="22"/>
          <w:szCs w:val="22"/>
        </w:rPr>
        <w:t>rtme</w:t>
      </w:r>
      <w:r w:rsidR="008D580E" w:rsidRPr="00324458">
        <w:rPr>
          <w:spacing w:val="-1"/>
          <w:sz w:val="22"/>
          <w:szCs w:val="22"/>
        </w:rPr>
        <w:t>n</w:t>
      </w:r>
      <w:r w:rsidR="008D580E" w:rsidRPr="00324458">
        <w:rPr>
          <w:sz w:val="22"/>
          <w:szCs w:val="22"/>
        </w:rPr>
        <w:t xml:space="preserve">t </w:t>
      </w:r>
      <w:r w:rsidR="008D580E" w:rsidRPr="00324458">
        <w:rPr>
          <w:spacing w:val="2"/>
          <w:sz w:val="22"/>
          <w:szCs w:val="22"/>
        </w:rPr>
        <w:t>c</w:t>
      </w:r>
      <w:r w:rsidR="008D580E" w:rsidRPr="00324458">
        <w:rPr>
          <w:spacing w:val="-1"/>
          <w:sz w:val="22"/>
          <w:szCs w:val="22"/>
        </w:rPr>
        <w:t>a</w:t>
      </w:r>
      <w:r w:rsidR="008D580E" w:rsidRPr="00324458">
        <w:rPr>
          <w:sz w:val="22"/>
          <w:szCs w:val="22"/>
        </w:rPr>
        <w:t>r</w:t>
      </w:r>
      <w:r w:rsidR="008D580E" w:rsidRPr="00324458">
        <w:rPr>
          <w:spacing w:val="-2"/>
          <w:sz w:val="22"/>
          <w:szCs w:val="22"/>
        </w:rPr>
        <w:t>e</w:t>
      </w:r>
      <w:r w:rsidR="008D580E" w:rsidRPr="00324458">
        <w:rPr>
          <w:sz w:val="22"/>
          <w:szCs w:val="22"/>
        </w:rPr>
        <w:t>.</w:t>
      </w:r>
      <w:r w:rsidR="008D580E" w:rsidRPr="00324458">
        <w:rPr>
          <w:spacing w:val="2"/>
          <w:sz w:val="22"/>
          <w:szCs w:val="22"/>
        </w:rPr>
        <w:t xml:space="preserve"> EMMC’s wait times are affected by the complexity of cases arriving at EMMC, including patients with behavioral health issues. EMMC’s ED wait time is also affected by inpatient capacity issues causing back-up into the ED. This issue will be greatly mitigated when EMMC’s Modernization Project is fully implemented in 2017.  MCMH’s wait time issue is operational in nature, which will be further discussed in Section IV.</w:t>
      </w:r>
      <w:r>
        <w:rPr>
          <w:spacing w:val="2"/>
          <w:sz w:val="22"/>
          <w:szCs w:val="22"/>
        </w:rPr>
        <w:t>”</w:t>
      </w:r>
    </w:p>
    <w:p w:rsidR="008D580E" w:rsidRPr="00190A79" w:rsidRDefault="008D580E" w:rsidP="00190A79">
      <w:pPr>
        <w:spacing w:before="4"/>
        <w:ind w:left="120" w:right="-20"/>
        <w:jc w:val="both"/>
        <w:rPr>
          <w:spacing w:val="2"/>
          <w:sz w:val="16"/>
          <w:szCs w:val="16"/>
          <w:highlight w:val="yellow"/>
        </w:rPr>
      </w:pPr>
    </w:p>
    <w:p w:rsidR="008D580E" w:rsidRPr="00324458" w:rsidRDefault="00557BF2" w:rsidP="00190A79">
      <w:pPr>
        <w:ind w:right="526"/>
        <w:jc w:val="both"/>
        <w:rPr>
          <w:sz w:val="22"/>
          <w:szCs w:val="22"/>
        </w:rPr>
      </w:pPr>
      <w:r>
        <w:rPr>
          <w:sz w:val="22"/>
          <w:szCs w:val="22"/>
        </w:rPr>
        <w:t>“</w:t>
      </w:r>
      <w:r w:rsidR="008D580E" w:rsidRPr="00324458">
        <w:rPr>
          <w:sz w:val="22"/>
          <w:szCs w:val="22"/>
        </w:rPr>
        <w:t>The</w:t>
      </w:r>
      <w:r w:rsidR="008D580E" w:rsidRPr="00324458">
        <w:rPr>
          <w:spacing w:val="-1"/>
          <w:sz w:val="22"/>
          <w:szCs w:val="22"/>
        </w:rPr>
        <w:t xml:space="preserve"> </w:t>
      </w:r>
      <w:r w:rsidR="008D580E" w:rsidRPr="00324458">
        <w:rPr>
          <w:sz w:val="22"/>
          <w:szCs w:val="22"/>
        </w:rPr>
        <w:t>data show EMMC’s and MCMH’s results are as good as, or better than, the</w:t>
      </w:r>
      <w:r w:rsidR="008D580E" w:rsidRPr="00324458">
        <w:rPr>
          <w:spacing w:val="-1"/>
          <w:sz w:val="22"/>
          <w:szCs w:val="22"/>
        </w:rPr>
        <w:t xml:space="preserve"> </w:t>
      </w:r>
      <w:r w:rsidR="008D580E" w:rsidRPr="00324458">
        <w:rPr>
          <w:spacing w:val="2"/>
          <w:sz w:val="22"/>
          <w:szCs w:val="22"/>
        </w:rPr>
        <w:t>n</w:t>
      </w:r>
      <w:r w:rsidR="008D580E" w:rsidRPr="00324458">
        <w:rPr>
          <w:spacing w:val="-1"/>
          <w:sz w:val="22"/>
          <w:szCs w:val="22"/>
        </w:rPr>
        <w:t>a</w:t>
      </w:r>
      <w:r w:rsidR="008D580E" w:rsidRPr="00324458">
        <w:rPr>
          <w:sz w:val="22"/>
          <w:szCs w:val="22"/>
        </w:rPr>
        <w:t>t</w:t>
      </w:r>
      <w:r w:rsidR="008D580E" w:rsidRPr="00324458">
        <w:rPr>
          <w:spacing w:val="1"/>
          <w:sz w:val="22"/>
          <w:szCs w:val="22"/>
        </w:rPr>
        <w:t>i</w:t>
      </w:r>
      <w:r w:rsidR="008D580E" w:rsidRPr="00324458">
        <w:rPr>
          <w:sz w:val="22"/>
          <w:szCs w:val="22"/>
        </w:rPr>
        <w:t>on</w:t>
      </w:r>
      <w:r w:rsidR="008D580E" w:rsidRPr="00324458">
        <w:rPr>
          <w:spacing w:val="-1"/>
          <w:sz w:val="22"/>
          <w:szCs w:val="22"/>
        </w:rPr>
        <w:t>a</w:t>
      </w:r>
      <w:r w:rsidR="008D580E" w:rsidRPr="00324458">
        <w:rPr>
          <w:sz w:val="22"/>
          <w:szCs w:val="22"/>
        </w:rPr>
        <w:t>l r</w:t>
      </w:r>
      <w:r w:rsidR="008D580E" w:rsidRPr="00324458">
        <w:rPr>
          <w:spacing w:val="-1"/>
          <w:sz w:val="22"/>
          <w:szCs w:val="22"/>
        </w:rPr>
        <w:t>a</w:t>
      </w:r>
      <w:r w:rsidR="008D580E" w:rsidRPr="00324458">
        <w:rPr>
          <w:sz w:val="22"/>
          <w:szCs w:val="22"/>
        </w:rPr>
        <w:t xml:space="preserve">te </w:t>
      </w:r>
      <w:r w:rsidR="008D580E" w:rsidRPr="00324458">
        <w:rPr>
          <w:spacing w:val="-1"/>
          <w:sz w:val="22"/>
          <w:szCs w:val="22"/>
        </w:rPr>
        <w:t>f</w:t>
      </w:r>
      <w:r w:rsidR="008D580E" w:rsidRPr="00324458">
        <w:rPr>
          <w:spacing w:val="2"/>
          <w:sz w:val="22"/>
          <w:szCs w:val="22"/>
        </w:rPr>
        <w:t>o</w:t>
      </w:r>
      <w:r w:rsidR="008D580E" w:rsidRPr="00324458">
        <w:rPr>
          <w:sz w:val="22"/>
          <w:szCs w:val="22"/>
        </w:rPr>
        <w:t xml:space="preserve">r </w:t>
      </w:r>
      <w:r w:rsidR="008D580E" w:rsidRPr="00324458">
        <w:rPr>
          <w:spacing w:val="-1"/>
          <w:sz w:val="22"/>
          <w:szCs w:val="22"/>
        </w:rPr>
        <w:t>r</w:t>
      </w:r>
      <w:r w:rsidR="008D580E" w:rsidRPr="00324458">
        <w:rPr>
          <w:spacing w:val="1"/>
          <w:sz w:val="22"/>
          <w:szCs w:val="22"/>
        </w:rPr>
        <w:t>e</w:t>
      </w:r>
      <w:r w:rsidR="008D580E" w:rsidRPr="00324458">
        <w:rPr>
          <w:spacing w:val="-1"/>
          <w:sz w:val="22"/>
          <w:szCs w:val="22"/>
        </w:rPr>
        <w:t>a</w:t>
      </w:r>
      <w:r w:rsidR="008D580E" w:rsidRPr="00324458">
        <w:rPr>
          <w:sz w:val="22"/>
          <w:szCs w:val="22"/>
        </w:rPr>
        <w:t>dm</w:t>
      </w:r>
      <w:r w:rsidR="008D580E" w:rsidRPr="00324458">
        <w:rPr>
          <w:spacing w:val="1"/>
          <w:sz w:val="22"/>
          <w:szCs w:val="22"/>
        </w:rPr>
        <w:t>i</w:t>
      </w:r>
      <w:r w:rsidR="008D580E" w:rsidRPr="00324458">
        <w:rPr>
          <w:sz w:val="22"/>
          <w:szCs w:val="22"/>
        </w:rPr>
        <w:t>ss</w:t>
      </w:r>
      <w:r w:rsidR="008D580E" w:rsidRPr="00324458">
        <w:rPr>
          <w:spacing w:val="1"/>
          <w:sz w:val="22"/>
          <w:szCs w:val="22"/>
        </w:rPr>
        <w:t>i</w:t>
      </w:r>
      <w:r w:rsidR="008D580E" w:rsidRPr="00324458">
        <w:rPr>
          <w:sz w:val="22"/>
          <w:szCs w:val="22"/>
        </w:rPr>
        <w:t xml:space="preserve">ons, </w:t>
      </w:r>
      <w:r w:rsidR="008D580E" w:rsidRPr="00324458">
        <w:rPr>
          <w:spacing w:val="-1"/>
          <w:sz w:val="22"/>
          <w:szCs w:val="22"/>
        </w:rPr>
        <w:t>c</w:t>
      </w:r>
      <w:r w:rsidR="008D580E" w:rsidRPr="00324458">
        <w:rPr>
          <w:sz w:val="22"/>
          <w:szCs w:val="22"/>
        </w:rPr>
        <w:t>omp</w:t>
      </w:r>
      <w:r w:rsidR="008D580E" w:rsidRPr="00324458">
        <w:rPr>
          <w:spacing w:val="1"/>
          <w:sz w:val="22"/>
          <w:szCs w:val="22"/>
        </w:rPr>
        <w:t>l</w:t>
      </w:r>
      <w:r w:rsidR="008D580E" w:rsidRPr="00324458">
        <w:rPr>
          <w:sz w:val="22"/>
          <w:szCs w:val="22"/>
        </w:rPr>
        <w:t>ic</w:t>
      </w:r>
      <w:r w:rsidR="008D580E" w:rsidRPr="00324458">
        <w:rPr>
          <w:spacing w:val="-1"/>
          <w:sz w:val="22"/>
          <w:szCs w:val="22"/>
        </w:rPr>
        <w:t>a</w:t>
      </w:r>
      <w:r w:rsidR="008D580E" w:rsidRPr="00324458">
        <w:rPr>
          <w:sz w:val="22"/>
          <w:szCs w:val="22"/>
        </w:rPr>
        <w:t>t</w:t>
      </w:r>
      <w:r w:rsidR="008D580E" w:rsidRPr="00324458">
        <w:rPr>
          <w:spacing w:val="1"/>
          <w:sz w:val="22"/>
          <w:szCs w:val="22"/>
        </w:rPr>
        <w:t>i</w:t>
      </w:r>
      <w:r w:rsidR="008D580E" w:rsidRPr="00324458">
        <w:rPr>
          <w:sz w:val="22"/>
          <w:szCs w:val="22"/>
        </w:rPr>
        <w:t>ons and mortality rates.</w:t>
      </w:r>
      <w:r>
        <w:rPr>
          <w:sz w:val="22"/>
          <w:szCs w:val="22"/>
        </w:rPr>
        <w:t>”</w:t>
      </w:r>
    </w:p>
    <w:p w:rsidR="008D580E" w:rsidRPr="00190A79" w:rsidRDefault="008D580E" w:rsidP="00190A79">
      <w:pPr>
        <w:ind w:right="526"/>
        <w:jc w:val="both"/>
        <w:rPr>
          <w:sz w:val="16"/>
          <w:szCs w:val="16"/>
        </w:rPr>
      </w:pPr>
    </w:p>
    <w:p w:rsidR="008D580E" w:rsidRPr="00324458" w:rsidRDefault="008D580E" w:rsidP="00190A79">
      <w:pPr>
        <w:keepNext/>
        <w:keepLines/>
        <w:numPr>
          <w:ilvl w:val="1"/>
          <w:numId w:val="0"/>
        </w:numPr>
        <w:spacing w:line="220" w:lineRule="atLeast"/>
        <w:jc w:val="both"/>
        <w:outlineLvl w:val="1"/>
        <w:rPr>
          <w:rFonts w:eastAsiaTheme="majorEastAsia" w:cstheme="majorBidi"/>
          <w:b/>
          <w:bCs/>
          <w:sz w:val="22"/>
          <w:szCs w:val="22"/>
        </w:rPr>
      </w:pPr>
      <w:bookmarkStart w:id="17" w:name="_Toc417479873"/>
      <w:bookmarkStart w:id="18" w:name="_Toc352836277"/>
      <w:r w:rsidRPr="00324458">
        <w:rPr>
          <w:rFonts w:eastAsiaTheme="majorEastAsia" w:cstheme="majorBidi"/>
          <w:b/>
          <w:bCs/>
          <w:sz w:val="22"/>
          <w:szCs w:val="22"/>
        </w:rPr>
        <w:t>Regional Support</w:t>
      </w:r>
      <w:bookmarkEnd w:id="17"/>
    </w:p>
    <w:p w:rsidR="008D580E" w:rsidRPr="00324458" w:rsidRDefault="00557BF2" w:rsidP="00190A79">
      <w:pPr>
        <w:spacing w:line="220" w:lineRule="atLeast"/>
        <w:jc w:val="both"/>
        <w:rPr>
          <w:rFonts w:eastAsiaTheme="minorHAnsi" w:cstheme="minorBidi"/>
          <w:sz w:val="22"/>
          <w:szCs w:val="22"/>
        </w:rPr>
      </w:pPr>
      <w:r>
        <w:rPr>
          <w:rFonts w:eastAsiaTheme="minorHAnsi" w:cstheme="minorBidi"/>
          <w:sz w:val="22"/>
          <w:szCs w:val="22"/>
        </w:rPr>
        <w:t>“</w:t>
      </w:r>
      <w:r w:rsidR="008D580E" w:rsidRPr="00324458">
        <w:rPr>
          <w:rFonts w:eastAsiaTheme="minorHAnsi" w:cstheme="minorBidi"/>
          <w:sz w:val="22"/>
          <w:szCs w:val="22"/>
        </w:rPr>
        <w:t xml:space="preserve">The Transaction is supported by community based stakeholders.  </w:t>
      </w:r>
      <w:r w:rsidR="008D580E" w:rsidRPr="00324458">
        <w:rPr>
          <w:rFonts w:eastAsiaTheme="minorHAnsi" w:cstheme="minorBidi"/>
          <w:sz w:val="22"/>
          <w:szCs w:val="22"/>
          <w:u w:val="single"/>
        </w:rPr>
        <w:t>Attachment E</w:t>
      </w:r>
      <w:r w:rsidR="008D580E" w:rsidRPr="00324458">
        <w:rPr>
          <w:rFonts w:eastAsiaTheme="minorHAnsi" w:cstheme="minorBidi"/>
          <w:sz w:val="22"/>
          <w:szCs w:val="22"/>
        </w:rPr>
        <w:t xml:space="preserve"> includes letters of support from business, public health, and provider agencies.</w:t>
      </w:r>
      <w:r>
        <w:rPr>
          <w:rFonts w:eastAsiaTheme="minorHAnsi" w:cstheme="minorBidi"/>
          <w:sz w:val="22"/>
          <w:szCs w:val="22"/>
        </w:rPr>
        <w:t>”</w:t>
      </w:r>
    </w:p>
    <w:p w:rsidR="008D580E" w:rsidRPr="00190A79" w:rsidRDefault="008D580E" w:rsidP="00190A79">
      <w:pPr>
        <w:spacing w:line="220" w:lineRule="atLeast"/>
        <w:rPr>
          <w:rFonts w:eastAsiaTheme="minorHAnsi" w:cstheme="minorBidi"/>
          <w:sz w:val="16"/>
          <w:szCs w:val="16"/>
        </w:rPr>
      </w:pPr>
    </w:p>
    <w:p w:rsidR="008D580E" w:rsidRPr="00324458" w:rsidRDefault="008D580E" w:rsidP="00190A79">
      <w:pPr>
        <w:keepNext/>
        <w:keepLines/>
        <w:numPr>
          <w:ilvl w:val="1"/>
          <w:numId w:val="0"/>
        </w:numPr>
        <w:spacing w:line="220" w:lineRule="atLeast"/>
        <w:outlineLvl w:val="1"/>
        <w:rPr>
          <w:rFonts w:eastAsiaTheme="majorEastAsia" w:cstheme="majorBidi"/>
          <w:b/>
          <w:bCs/>
          <w:sz w:val="22"/>
          <w:szCs w:val="22"/>
        </w:rPr>
      </w:pPr>
      <w:bookmarkStart w:id="19" w:name="_Toc417479874"/>
      <w:r w:rsidRPr="00324458">
        <w:rPr>
          <w:rFonts w:eastAsiaTheme="majorEastAsia" w:cstheme="majorBidi"/>
          <w:b/>
          <w:bCs/>
          <w:sz w:val="22"/>
          <w:szCs w:val="22"/>
        </w:rPr>
        <w:t>Summary of Fit, Willing and Able</w:t>
      </w:r>
      <w:bookmarkEnd w:id="18"/>
      <w:bookmarkEnd w:id="19"/>
      <w:r w:rsidRPr="00324458">
        <w:rPr>
          <w:rFonts w:eastAsiaTheme="majorEastAsia" w:cstheme="majorBidi"/>
          <w:b/>
          <w:bCs/>
          <w:sz w:val="22"/>
          <w:szCs w:val="22"/>
        </w:rPr>
        <w:t xml:space="preserve"> </w:t>
      </w:r>
    </w:p>
    <w:p w:rsidR="008D580E" w:rsidRP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One of EMHS’ key values is, “Together We’re Stronger.” These words are reflective of EMHS’ history of successfully bringing hospitals and other organizations into its system.  EMHS has demonstrated the available resources to improve the financial and quality results of current and new members, most recently with Mercy in October 2013.   EMHS’ established record in the</w:t>
      </w:r>
      <w:r w:rsidR="008D580E" w:rsidRPr="008D580E">
        <w:rPr>
          <w:rFonts w:eastAsiaTheme="minorHAnsi"/>
        </w:rPr>
        <w:t xml:space="preserve"> </w:t>
      </w:r>
      <w:r w:rsidR="008D580E" w:rsidRPr="00324458">
        <w:rPr>
          <w:rFonts w:eastAsiaTheme="minorHAnsi"/>
          <w:sz w:val="22"/>
          <w:szCs w:val="22"/>
        </w:rPr>
        <w:t>pursuit of quality care and patient safety, its nationally recognized health information technology record and being named as one of the Top 100 Integrated Health Networks by IMS further demonstrate its ability to facilitate this</w:t>
      </w:r>
      <w:r w:rsidR="008D580E" w:rsidRPr="008D580E">
        <w:rPr>
          <w:rFonts w:eastAsiaTheme="minorHAnsi"/>
        </w:rPr>
        <w:t xml:space="preserve"> </w:t>
      </w:r>
      <w:r w:rsidR="008D580E" w:rsidRPr="00324458">
        <w:rPr>
          <w:rFonts w:eastAsiaTheme="minorHAnsi"/>
          <w:sz w:val="22"/>
          <w:szCs w:val="22"/>
        </w:rPr>
        <w:t>affiliation.  EMHS has shown expertise in successfully integrating new member hospitals into the system health services continuum of care.</w:t>
      </w:r>
      <w:r>
        <w:rPr>
          <w:rFonts w:eastAsiaTheme="minorHAnsi"/>
          <w:sz w:val="22"/>
          <w:szCs w:val="22"/>
        </w:rPr>
        <w:t>”</w:t>
      </w:r>
    </w:p>
    <w:p w:rsidR="008D580E" w:rsidRPr="00324458" w:rsidRDefault="008D580E" w:rsidP="00190A79">
      <w:pPr>
        <w:rPr>
          <w:rFonts w:eastAsiaTheme="minorHAnsi"/>
          <w:sz w:val="16"/>
          <w:szCs w:val="16"/>
        </w:rPr>
      </w:pPr>
    </w:p>
    <w:p w:rsidR="00557BF2" w:rsidRDefault="00557BF2" w:rsidP="00190A79">
      <w:pPr>
        <w:jc w:val="both"/>
        <w:rPr>
          <w:rFonts w:eastAsiaTheme="minorHAnsi"/>
          <w:sz w:val="22"/>
          <w:szCs w:val="22"/>
        </w:rPr>
      </w:pPr>
    </w:p>
    <w:p w:rsidR="00324458" w:rsidRDefault="00557BF2" w:rsidP="00190A79">
      <w:pPr>
        <w:jc w:val="both"/>
        <w:rPr>
          <w:rFonts w:eastAsiaTheme="minorHAnsi"/>
          <w:sz w:val="22"/>
          <w:szCs w:val="22"/>
        </w:rPr>
      </w:pPr>
      <w:r>
        <w:rPr>
          <w:rFonts w:eastAsiaTheme="minorHAnsi"/>
          <w:sz w:val="22"/>
          <w:szCs w:val="22"/>
        </w:rPr>
        <w:t>“</w:t>
      </w:r>
      <w:r w:rsidR="008D580E" w:rsidRPr="00324458">
        <w:rPr>
          <w:rFonts w:eastAsiaTheme="minorHAnsi"/>
          <w:sz w:val="22"/>
          <w:szCs w:val="22"/>
        </w:rPr>
        <w:t>EMHS is fit, willing, and able to welcome MCMH as the newest EMHS member.</w:t>
      </w:r>
      <w:r>
        <w:rPr>
          <w:rFonts w:eastAsiaTheme="minorHAnsi"/>
          <w:sz w:val="22"/>
          <w:szCs w:val="22"/>
        </w:rPr>
        <w:t>”</w:t>
      </w:r>
    </w:p>
    <w:bookmarkEnd w:id="5"/>
    <w:p w:rsidR="000011D9" w:rsidRDefault="000011D9" w:rsidP="000011D9">
      <w:pPr>
        <w:pStyle w:val="Heading2"/>
        <w:spacing w:before="0" w:after="0"/>
        <w:rPr>
          <w:rFonts w:ascii="Times New Roman" w:hAnsi="Times New Roman" w:cs="Times New Roman"/>
          <w:i w:val="0"/>
          <w:sz w:val="24"/>
          <w:szCs w:val="24"/>
        </w:rPr>
      </w:pPr>
    </w:p>
    <w:p w:rsidR="00257FA4" w:rsidRPr="00C1159A" w:rsidRDefault="00257FA4" w:rsidP="000011D9">
      <w:pPr>
        <w:pStyle w:val="Heading2"/>
        <w:spacing w:before="0" w:after="0"/>
        <w:rPr>
          <w:rFonts w:ascii="Times New Roman" w:hAnsi="Times New Roman" w:cs="Times New Roman"/>
          <w:i w:val="0"/>
          <w:sz w:val="24"/>
          <w:szCs w:val="24"/>
        </w:rPr>
      </w:pPr>
      <w:r w:rsidRPr="00C1159A">
        <w:rPr>
          <w:rFonts w:ascii="Times New Roman" w:hAnsi="Times New Roman" w:cs="Times New Roman"/>
          <w:i w:val="0"/>
          <w:sz w:val="24"/>
          <w:szCs w:val="24"/>
        </w:rPr>
        <w:t>B.</w:t>
      </w:r>
      <w:r w:rsidRPr="00C1159A">
        <w:rPr>
          <w:rFonts w:ascii="Times New Roman" w:hAnsi="Times New Roman" w:cs="Times New Roman"/>
          <w:i w:val="0"/>
          <w:sz w:val="24"/>
          <w:szCs w:val="24"/>
        </w:rPr>
        <w:tab/>
      </w:r>
      <w:r w:rsidRPr="00C1159A">
        <w:rPr>
          <w:rFonts w:ascii="Times New Roman" w:hAnsi="Times New Roman" w:cs="Times New Roman"/>
          <w:i w:val="0"/>
          <w:sz w:val="24"/>
          <w:szCs w:val="24"/>
          <w:u w:val="single"/>
        </w:rPr>
        <w:t>C</w:t>
      </w:r>
      <w:r w:rsidR="00C1159A">
        <w:rPr>
          <w:rFonts w:ascii="Times New Roman" w:hAnsi="Times New Roman" w:cs="Times New Roman"/>
          <w:i w:val="0"/>
          <w:sz w:val="24"/>
          <w:szCs w:val="24"/>
          <w:u w:val="single"/>
        </w:rPr>
        <w:t xml:space="preserve">ertificate of </w:t>
      </w:r>
      <w:r w:rsidRPr="00C1159A">
        <w:rPr>
          <w:rFonts w:ascii="Times New Roman" w:hAnsi="Times New Roman" w:cs="Times New Roman"/>
          <w:i w:val="0"/>
          <w:sz w:val="24"/>
          <w:szCs w:val="24"/>
          <w:u w:val="single"/>
        </w:rPr>
        <w:t>N</w:t>
      </w:r>
      <w:r w:rsidR="00C1159A">
        <w:rPr>
          <w:rFonts w:ascii="Times New Roman" w:hAnsi="Times New Roman" w:cs="Times New Roman"/>
          <w:i w:val="0"/>
          <w:sz w:val="24"/>
          <w:szCs w:val="24"/>
          <w:u w:val="single"/>
        </w:rPr>
        <w:t xml:space="preserve">eed </w:t>
      </w:r>
      <w:r w:rsidRPr="00C1159A">
        <w:rPr>
          <w:rFonts w:ascii="Times New Roman" w:hAnsi="Times New Roman" w:cs="Times New Roman"/>
          <w:i w:val="0"/>
          <w:sz w:val="24"/>
          <w:szCs w:val="24"/>
          <w:u w:val="single"/>
        </w:rPr>
        <w:t>U</w:t>
      </w:r>
      <w:r w:rsidR="00C1159A">
        <w:rPr>
          <w:rFonts w:ascii="Times New Roman" w:hAnsi="Times New Roman" w:cs="Times New Roman"/>
          <w:i w:val="0"/>
          <w:sz w:val="24"/>
          <w:szCs w:val="24"/>
          <w:u w:val="single"/>
        </w:rPr>
        <w:t>nit</w:t>
      </w:r>
      <w:r w:rsidRPr="00C1159A">
        <w:rPr>
          <w:rFonts w:ascii="Times New Roman" w:hAnsi="Times New Roman" w:cs="Times New Roman"/>
          <w:i w:val="0"/>
          <w:sz w:val="24"/>
          <w:szCs w:val="24"/>
          <w:u w:val="single"/>
        </w:rPr>
        <w:t xml:space="preserve"> Discussion</w:t>
      </w:r>
    </w:p>
    <w:p w:rsidR="00847E7B" w:rsidRDefault="00847E7B" w:rsidP="00847E7B">
      <w:pPr>
        <w:pStyle w:val="Heading3"/>
        <w:spacing w:before="0" w:after="0"/>
        <w:rPr>
          <w:rFonts w:ascii="Times New Roman" w:hAnsi="Times New Roman" w:cs="Times New Roman"/>
          <w:sz w:val="24"/>
          <w:szCs w:val="24"/>
        </w:rPr>
      </w:pPr>
    </w:p>
    <w:p w:rsidR="00257FA4" w:rsidRPr="00C1159A" w:rsidRDefault="00257FA4" w:rsidP="00847E7B">
      <w:pPr>
        <w:pStyle w:val="Heading3"/>
        <w:spacing w:before="0" w:after="0"/>
        <w:rPr>
          <w:rFonts w:ascii="Times New Roman" w:hAnsi="Times New Roman" w:cs="Times New Roman"/>
          <w:sz w:val="24"/>
          <w:szCs w:val="24"/>
        </w:rPr>
      </w:pPr>
      <w:proofErr w:type="spellStart"/>
      <w:r w:rsidRPr="00C1159A">
        <w:rPr>
          <w:rFonts w:ascii="Times New Roman" w:hAnsi="Times New Roman" w:cs="Times New Roman"/>
          <w:sz w:val="24"/>
          <w:szCs w:val="24"/>
        </w:rPr>
        <w:t>i</w:t>
      </w:r>
      <w:proofErr w:type="spellEnd"/>
      <w:r w:rsidRPr="00C1159A">
        <w:rPr>
          <w:rFonts w:ascii="Times New Roman" w:hAnsi="Times New Roman" w:cs="Times New Roman"/>
          <w:sz w:val="24"/>
          <w:szCs w:val="24"/>
        </w:rPr>
        <w:t xml:space="preserve">. </w:t>
      </w:r>
      <w:r w:rsidRPr="00C1159A">
        <w:rPr>
          <w:rFonts w:ascii="Times New Roman" w:hAnsi="Times New Roman" w:cs="Times New Roman"/>
          <w:sz w:val="24"/>
          <w:szCs w:val="24"/>
        </w:rPr>
        <w:tab/>
        <w:t xml:space="preserve">CON </w:t>
      </w:r>
      <w:r w:rsidR="008C0128" w:rsidRPr="00C1159A">
        <w:rPr>
          <w:rFonts w:ascii="Times New Roman" w:hAnsi="Times New Roman" w:cs="Times New Roman"/>
          <w:sz w:val="24"/>
          <w:szCs w:val="24"/>
        </w:rPr>
        <w:t>Standard</w:t>
      </w:r>
      <w:r w:rsidR="0087117D">
        <w:rPr>
          <w:rFonts w:ascii="Times New Roman" w:hAnsi="Times New Roman" w:cs="Times New Roman"/>
          <w:sz w:val="24"/>
          <w:szCs w:val="24"/>
        </w:rPr>
        <w:t>s</w:t>
      </w:r>
    </w:p>
    <w:p w:rsidR="00190A79" w:rsidRDefault="00190A79" w:rsidP="009E6636"/>
    <w:p w:rsidR="009227F9" w:rsidRPr="00C1159A" w:rsidRDefault="009227F9" w:rsidP="00190A79">
      <w:pPr>
        <w:jc w:val="both"/>
      </w:pPr>
      <w:r w:rsidRPr="00C1159A">
        <w:t>The r</w:t>
      </w:r>
      <w:r w:rsidR="009E6636" w:rsidRPr="00C1159A">
        <w:t xml:space="preserve">elevant </w:t>
      </w:r>
      <w:r w:rsidRPr="00C1159A">
        <w:t xml:space="preserve">standard </w:t>
      </w:r>
      <w:r w:rsidR="009E6636" w:rsidRPr="00C1159A">
        <w:t xml:space="preserve">for inclusion in this section </w:t>
      </w:r>
      <w:r w:rsidRPr="00C1159A">
        <w:t>is</w:t>
      </w:r>
      <w:r w:rsidR="009E6636" w:rsidRPr="00C1159A">
        <w:t xml:space="preserve"> specific to the determination that the applicant is fit, willing and able to provide the proposed services at the proper standard of care as demonstrated by, among other factors, whether the quality of any health care provided in the past by the applicant or a related party under the applicant's control meets industry standards.</w:t>
      </w:r>
    </w:p>
    <w:p w:rsidR="009227F9" w:rsidRPr="00C1159A" w:rsidRDefault="009227F9" w:rsidP="00190A79">
      <w:pPr>
        <w:jc w:val="both"/>
      </w:pPr>
    </w:p>
    <w:p w:rsidR="009E6636" w:rsidRPr="00C1159A" w:rsidRDefault="009E6636" w:rsidP="00190A79">
      <w:pPr>
        <w:jc w:val="both"/>
        <w:rPr>
          <w:b/>
        </w:rPr>
      </w:pPr>
      <w:r w:rsidRPr="00C1159A">
        <w:t>If the applicant is a provider of health care services that are substantially similar to those services being reviewed and is licensed in the State, the requirements of this paragraph are deemed to have been met if the services previously provided in the State by the applicant are consistent with applicable licensing and certification standards.</w:t>
      </w:r>
    </w:p>
    <w:p w:rsidR="00257FA4" w:rsidRPr="002D6538" w:rsidRDefault="00257FA4" w:rsidP="009E6636">
      <w:pPr>
        <w:ind w:left="720"/>
        <w:rPr>
          <w:b/>
        </w:rPr>
      </w:pPr>
    </w:p>
    <w:p w:rsidR="00257FA4" w:rsidRPr="00C1159A" w:rsidRDefault="00257FA4" w:rsidP="00190A79">
      <w:pPr>
        <w:pStyle w:val="ListParagraph"/>
        <w:numPr>
          <w:ilvl w:val="0"/>
          <w:numId w:val="16"/>
        </w:numPr>
        <w:ind w:left="720"/>
        <w:outlineLvl w:val="2"/>
        <w:rPr>
          <w:b/>
        </w:rPr>
      </w:pPr>
      <w:r w:rsidRPr="00C1159A">
        <w:rPr>
          <w:b/>
        </w:rPr>
        <w:t xml:space="preserve">CON </w:t>
      </w:r>
      <w:r w:rsidR="0087117D">
        <w:rPr>
          <w:b/>
        </w:rPr>
        <w:t xml:space="preserve">Unit </w:t>
      </w:r>
      <w:r w:rsidRPr="00C1159A">
        <w:rPr>
          <w:b/>
        </w:rPr>
        <w:t>Analysis</w:t>
      </w:r>
    </w:p>
    <w:p w:rsidR="00257FA4" w:rsidRPr="009F6BA8" w:rsidRDefault="00257FA4" w:rsidP="00257FA4">
      <w:pPr>
        <w:ind w:left="360"/>
        <w:rPr>
          <w:b/>
        </w:rPr>
      </w:pPr>
    </w:p>
    <w:p w:rsidR="009227F9" w:rsidRDefault="0028763E" w:rsidP="00190A79">
      <w:pPr>
        <w:jc w:val="both"/>
        <w:rPr>
          <w:rFonts w:eastAsiaTheme="minorHAnsi"/>
        </w:rPr>
      </w:pPr>
      <w:r w:rsidRPr="00294CE5">
        <w:rPr>
          <w:rFonts w:eastAsiaTheme="minorHAnsi"/>
        </w:rPr>
        <w:t>E</w:t>
      </w:r>
      <w:r w:rsidR="00282945">
        <w:rPr>
          <w:rFonts w:eastAsiaTheme="minorHAnsi"/>
        </w:rPr>
        <w:t xml:space="preserve">astern Maine Health Systems (EMHS) is </w:t>
      </w:r>
      <w:r w:rsidRPr="00294CE5">
        <w:rPr>
          <w:rFonts w:eastAsiaTheme="minorHAnsi"/>
        </w:rPr>
        <w:t>based in Brewer, Maine</w:t>
      </w:r>
      <w:r w:rsidR="00282945">
        <w:rPr>
          <w:rFonts w:eastAsiaTheme="minorHAnsi"/>
        </w:rPr>
        <w:t>. EMHS</w:t>
      </w:r>
      <w:r w:rsidRPr="00294CE5">
        <w:rPr>
          <w:rFonts w:eastAsiaTheme="minorHAnsi"/>
        </w:rPr>
        <w:t xml:space="preserve"> is a non</w:t>
      </w:r>
      <w:r w:rsidR="00F9220E">
        <w:rPr>
          <w:rFonts w:eastAsiaTheme="minorHAnsi"/>
        </w:rPr>
        <w:t>profit, tax-exempt corporation.</w:t>
      </w:r>
      <w:r w:rsidRPr="00294CE5">
        <w:rPr>
          <w:rFonts w:eastAsiaTheme="minorHAnsi"/>
        </w:rPr>
        <w:t xml:space="preserve"> EMHS is a vertically integrated healthcare system serving </w:t>
      </w:r>
      <w:r w:rsidR="0047280A">
        <w:rPr>
          <w:rFonts w:eastAsiaTheme="minorHAnsi"/>
        </w:rPr>
        <w:t xml:space="preserve">southern, </w:t>
      </w:r>
      <w:r w:rsidRPr="00294CE5">
        <w:rPr>
          <w:rFonts w:eastAsiaTheme="minorHAnsi"/>
        </w:rPr>
        <w:t>central, eastern, and northern Maine. EMHS includes more than 30 organizatio</w:t>
      </w:r>
      <w:r>
        <w:rPr>
          <w:rFonts w:eastAsiaTheme="minorHAnsi"/>
        </w:rPr>
        <w:t xml:space="preserve">ns, including </w:t>
      </w:r>
      <w:r w:rsidR="0047280A">
        <w:rPr>
          <w:rFonts w:eastAsiaTheme="minorHAnsi"/>
        </w:rPr>
        <w:t>eight</w:t>
      </w:r>
      <w:r>
        <w:rPr>
          <w:rFonts w:eastAsiaTheme="minorHAnsi"/>
        </w:rPr>
        <w:t xml:space="preserve"> hospitals. </w:t>
      </w:r>
      <w:r w:rsidR="0047280A">
        <w:rPr>
          <w:rFonts w:eastAsiaTheme="minorHAnsi"/>
        </w:rPr>
        <w:t xml:space="preserve">Maine Coast Memorial Hospital (MCMH) is part of Maine Coast </w:t>
      </w:r>
      <w:r w:rsidR="00BE2ACC">
        <w:rPr>
          <w:rFonts w:eastAsiaTheme="minorHAnsi"/>
        </w:rPr>
        <w:t>H</w:t>
      </w:r>
      <w:r w:rsidR="0047280A">
        <w:rPr>
          <w:rFonts w:eastAsiaTheme="minorHAnsi"/>
        </w:rPr>
        <w:t>ealthcare Corporation</w:t>
      </w:r>
      <w:r w:rsidR="00282945">
        <w:rPr>
          <w:rFonts w:eastAsiaTheme="minorHAnsi"/>
        </w:rPr>
        <w:t>,</w:t>
      </w:r>
      <w:r w:rsidR="0047280A">
        <w:rPr>
          <w:rFonts w:eastAsiaTheme="minorHAnsi"/>
        </w:rPr>
        <w:t xml:space="preserve"> a Maine nonprofit 501c3 tax-exempt corporation. MCMH is a 64-bed, full-service hospital </w:t>
      </w:r>
      <w:r w:rsidR="009D7DBB">
        <w:rPr>
          <w:rFonts w:eastAsiaTheme="minorHAnsi"/>
        </w:rPr>
        <w:t xml:space="preserve">based in Ellsworth, Maine </w:t>
      </w:r>
      <w:r w:rsidR="0047280A">
        <w:rPr>
          <w:rFonts w:eastAsiaTheme="minorHAnsi"/>
        </w:rPr>
        <w:t xml:space="preserve">serving Hancock and Western Washington Counties. MCMH is a major employer in Hancock County and employs 525 full time equivalent personnel. MCMH </w:t>
      </w:r>
      <w:r w:rsidR="009D7DBB">
        <w:rPr>
          <w:rFonts w:eastAsiaTheme="minorHAnsi"/>
        </w:rPr>
        <w:t>vision is: “Maine Coast Memorial Hospital will be the preferred community healthcare provider by delivering high-quality, coordinated, and accessible care.”</w:t>
      </w:r>
      <w:r w:rsidR="00F9220E">
        <w:rPr>
          <w:rFonts w:eastAsiaTheme="minorHAnsi"/>
        </w:rPr>
        <w:t xml:space="preserve"> </w:t>
      </w:r>
      <w:r w:rsidR="002F0F64">
        <w:rPr>
          <w:rFonts w:eastAsiaTheme="minorHAnsi"/>
        </w:rPr>
        <w:t>MCMH is approximately 28 miles from Eastern Maine Medical Center</w:t>
      </w:r>
      <w:r w:rsidR="00402738">
        <w:rPr>
          <w:rFonts w:eastAsiaTheme="minorHAnsi"/>
        </w:rPr>
        <w:t>,</w:t>
      </w:r>
      <w:r w:rsidR="002F0F64">
        <w:rPr>
          <w:rFonts w:eastAsiaTheme="minorHAnsi"/>
        </w:rPr>
        <w:t xml:space="preserve"> the largest hospital campus in the EMH</w:t>
      </w:r>
      <w:r w:rsidR="000011D9">
        <w:rPr>
          <w:rFonts w:eastAsiaTheme="minorHAnsi"/>
        </w:rPr>
        <w:t>S system with 411 beds.</w:t>
      </w:r>
    </w:p>
    <w:p w:rsidR="005240B3" w:rsidRDefault="005240B3" w:rsidP="00847E7B">
      <w:pPr>
        <w:tabs>
          <w:tab w:val="left" w:pos="720"/>
        </w:tabs>
        <w:spacing w:line="276" w:lineRule="auto"/>
        <w:rPr>
          <w:rFonts w:eastAsiaTheme="minorHAnsi"/>
        </w:rPr>
      </w:pPr>
    </w:p>
    <w:p w:rsidR="00E1551C" w:rsidRDefault="00A72215" w:rsidP="00190A79">
      <w:pPr>
        <w:tabs>
          <w:tab w:val="left" w:pos="720"/>
        </w:tabs>
        <w:spacing w:before="40" w:line="276" w:lineRule="auto"/>
        <w:jc w:val="both"/>
        <w:rPr>
          <w:rFonts w:eastAsiaTheme="minorHAnsi"/>
        </w:rPr>
      </w:pPr>
      <w:r>
        <w:rPr>
          <w:rFonts w:eastAsiaTheme="minorHAnsi"/>
        </w:rPr>
        <w:t>The applicant submitted three measures of quality measures listed below:</w:t>
      </w:r>
    </w:p>
    <w:p w:rsidR="00190A79" w:rsidRPr="00190A79" w:rsidRDefault="00190A79" w:rsidP="00847E7B">
      <w:pPr>
        <w:pStyle w:val="ListParagraph"/>
        <w:ind w:left="0"/>
      </w:pPr>
    </w:p>
    <w:p w:rsidR="00E1551C" w:rsidRPr="00190A79" w:rsidRDefault="00E1551C" w:rsidP="00190A79">
      <w:pPr>
        <w:pStyle w:val="ListParagraph"/>
        <w:numPr>
          <w:ilvl w:val="0"/>
          <w:numId w:val="41"/>
        </w:numPr>
        <w:jc w:val="both"/>
      </w:pPr>
      <w:r w:rsidRPr="00190A79">
        <w:rPr>
          <w:b/>
          <w:bCs/>
        </w:rPr>
        <w:t>Survey of patients’ experiences:</w:t>
      </w:r>
      <w:r w:rsidRPr="00190A79">
        <w:t xml:space="preserve"> How recently</w:t>
      </w:r>
      <w:r w:rsidR="009227F9" w:rsidRPr="00190A79">
        <w:t xml:space="preserve"> </w:t>
      </w:r>
      <w:r w:rsidRPr="00190A79">
        <w:t>discharged patients responded to a national survey about their hospital experience. For example, how well a hospital’s doctors and nurses communicate with patients and how well they manage their patients’ pain.</w:t>
      </w:r>
    </w:p>
    <w:p w:rsidR="00E1551C" w:rsidRPr="00190A79" w:rsidRDefault="00E1551C" w:rsidP="00190A79">
      <w:pPr>
        <w:pStyle w:val="ListParagraph"/>
        <w:numPr>
          <w:ilvl w:val="0"/>
          <w:numId w:val="41"/>
        </w:numPr>
        <w:jc w:val="both"/>
      </w:pPr>
      <w:r w:rsidRPr="00190A79">
        <w:rPr>
          <w:b/>
          <w:bCs/>
        </w:rPr>
        <w:t>Timely and effective care:</w:t>
      </w:r>
      <w:r w:rsidRPr="00190A79">
        <w:t xml:space="preserve"> How often and how quickly each hospital gives recommended treatments fo</w:t>
      </w:r>
      <w:r w:rsidR="00977AB8">
        <w:t>r certain conditions like heart</w:t>
      </w:r>
      <w:r w:rsidR="00977AB8" w:rsidRPr="00190A79">
        <w:t xml:space="preserve"> attack</w:t>
      </w:r>
      <w:r w:rsidRPr="00190A79">
        <w:t>, heart failure, pneumonia, children’s asthma, and for surgical patients.</w:t>
      </w:r>
    </w:p>
    <w:p w:rsidR="00E1551C" w:rsidRPr="00190A79" w:rsidRDefault="00E1551C" w:rsidP="00190A79">
      <w:pPr>
        <w:pStyle w:val="ListParagraph"/>
        <w:numPr>
          <w:ilvl w:val="0"/>
          <w:numId w:val="41"/>
        </w:numPr>
        <w:jc w:val="both"/>
        <w:rPr>
          <w:b/>
        </w:rPr>
      </w:pPr>
      <w:r w:rsidRPr="00190A79">
        <w:rPr>
          <w:b/>
        </w:rPr>
        <w:t xml:space="preserve">Readmissions, complications and deaths: </w:t>
      </w:r>
    </w:p>
    <w:p w:rsidR="00E1551C" w:rsidRPr="00190A79" w:rsidRDefault="00E1551C" w:rsidP="00190A79">
      <w:pPr>
        <w:pStyle w:val="ListParagraph"/>
        <w:numPr>
          <w:ilvl w:val="0"/>
          <w:numId w:val="42"/>
        </w:numPr>
        <w:jc w:val="both"/>
      </w:pPr>
      <w:r w:rsidRPr="00190A79">
        <w:t>How each hospital’s rates of readmission and 30-day mortality (death) rates for certain conditions compare with the national rate.</w:t>
      </w:r>
    </w:p>
    <w:p w:rsidR="00E1551C" w:rsidRPr="00190A79" w:rsidRDefault="00E1551C" w:rsidP="00190A79">
      <w:pPr>
        <w:pStyle w:val="ListParagraph"/>
        <w:numPr>
          <w:ilvl w:val="0"/>
          <w:numId w:val="42"/>
        </w:numPr>
        <w:jc w:val="both"/>
      </w:pPr>
      <w:r w:rsidRPr="00190A79">
        <w:t>How likely it is that patients will suffer from complications while in the hospital.</w:t>
      </w:r>
    </w:p>
    <w:p w:rsidR="00E1551C" w:rsidRDefault="00E1551C" w:rsidP="00190A79">
      <w:pPr>
        <w:pStyle w:val="ListParagraph"/>
        <w:numPr>
          <w:ilvl w:val="0"/>
          <w:numId w:val="42"/>
        </w:numPr>
        <w:jc w:val="both"/>
      </w:pPr>
      <w:r w:rsidRPr="00190A79">
        <w:lastRenderedPageBreak/>
        <w:t>How often patients in the hospital get certain serious conditions, that might have been prevented if the hospital followed procedures based on best practices and scientific evidence.</w:t>
      </w:r>
    </w:p>
    <w:p w:rsidR="00557BF2" w:rsidRDefault="00557BF2" w:rsidP="00190A79">
      <w:pPr>
        <w:jc w:val="both"/>
        <w:rPr>
          <w:rFonts w:eastAsiaTheme="minorHAnsi"/>
        </w:rPr>
      </w:pPr>
    </w:p>
    <w:p w:rsidR="009227F9" w:rsidRDefault="0028763E" w:rsidP="00190A79">
      <w:pPr>
        <w:jc w:val="both"/>
        <w:rPr>
          <w:rFonts w:eastAsiaTheme="minorHAnsi"/>
        </w:rPr>
      </w:pPr>
      <w:r>
        <w:rPr>
          <w:rFonts w:eastAsiaTheme="minorHAnsi"/>
        </w:rPr>
        <w:t xml:space="preserve">These quality measures are available at </w:t>
      </w:r>
      <w:hyperlink r:id="rId24" w:history="1">
        <w:r w:rsidRPr="008C1F97">
          <w:rPr>
            <w:rStyle w:val="Hyperlink"/>
            <w:rFonts w:eastAsiaTheme="minorHAnsi"/>
          </w:rPr>
          <w:t>http://www.hospitalcompare.hhs.gov</w:t>
        </w:r>
      </w:hyperlink>
      <w:r>
        <w:rPr>
          <w:rFonts w:eastAsiaTheme="minorHAnsi"/>
        </w:rPr>
        <w:t xml:space="preserve">. </w:t>
      </w:r>
      <w:r w:rsidR="00A72215">
        <w:rPr>
          <w:rFonts w:eastAsiaTheme="minorHAnsi"/>
        </w:rPr>
        <w:t xml:space="preserve">CONU will summarize and analyze the latest data from the website. </w:t>
      </w:r>
      <w:r>
        <w:rPr>
          <w:rFonts w:eastAsiaTheme="minorHAnsi"/>
        </w:rPr>
        <w:t xml:space="preserve">Data collected </w:t>
      </w:r>
      <w:r w:rsidR="00B75884">
        <w:rPr>
          <w:rFonts w:eastAsiaTheme="minorHAnsi"/>
        </w:rPr>
        <w:t>was</w:t>
      </w:r>
      <w:r>
        <w:rPr>
          <w:rFonts w:eastAsiaTheme="minorHAnsi"/>
        </w:rPr>
        <w:t xml:space="preserve"> from </w:t>
      </w:r>
      <w:r w:rsidR="00E1551C">
        <w:rPr>
          <w:rFonts w:eastAsiaTheme="minorHAnsi"/>
        </w:rPr>
        <w:t>July 1, 201</w:t>
      </w:r>
      <w:r w:rsidR="009A4D88">
        <w:rPr>
          <w:rFonts w:eastAsiaTheme="minorHAnsi"/>
        </w:rPr>
        <w:t>3</w:t>
      </w:r>
      <w:r w:rsidR="00E1551C">
        <w:rPr>
          <w:rFonts w:eastAsiaTheme="minorHAnsi"/>
        </w:rPr>
        <w:t xml:space="preserve"> through June 30, 201</w:t>
      </w:r>
      <w:r w:rsidR="009A4D88">
        <w:rPr>
          <w:rFonts w:eastAsiaTheme="minorHAnsi"/>
        </w:rPr>
        <w:t>4</w:t>
      </w:r>
      <w:r w:rsidR="00E1551C">
        <w:rPr>
          <w:rFonts w:eastAsiaTheme="minorHAnsi"/>
        </w:rPr>
        <w:t>.</w:t>
      </w:r>
      <w:r w:rsidR="00B75884">
        <w:rPr>
          <w:rFonts w:eastAsiaTheme="minorHAnsi"/>
        </w:rPr>
        <w:t xml:space="preserve"> </w:t>
      </w:r>
      <w:r w:rsidR="009227F9">
        <w:rPr>
          <w:rFonts w:eastAsiaTheme="minorHAnsi"/>
        </w:rPr>
        <w:t xml:space="preserve">(Data was downloaded from website – </w:t>
      </w:r>
      <w:r w:rsidR="009A4D88">
        <w:rPr>
          <w:rFonts w:eastAsiaTheme="minorHAnsi"/>
        </w:rPr>
        <w:t>May 1, 2015</w:t>
      </w:r>
      <w:r w:rsidR="009227F9">
        <w:rPr>
          <w:rFonts w:eastAsiaTheme="minorHAnsi"/>
        </w:rPr>
        <w:t>.)</w:t>
      </w:r>
    </w:p>
    <w:p w:rsidR="00B36E92" w:rsidRPr="00090361" w:rsidRDefault="00B36E92" w:rsidP="0028763E">
      <w:pPr>
        <w:tabs>
          <w:tab w:val="left" w:pos="720"/>
        </w:tabs>
        <w:spacing w:before="40" w:line="276" w:lineRule="auto"/>
        <w:rPr>
          <w:rFonts w:eastAsiaTheme="minorHAnsi"/>
          <w:sz w:val="16"/>
          <w:szCs w:val="16"/>
        </w:rPr>
      </w:pPr>
    </w:p>
    <w:p w:rsidR="00B36E92" w:rsidRPr="00B36E92" w:rsidRDefault="00B36E92" w:rsidP="00847E7B">
      <w:pPr>
        <w:tabs>
          <w:tab w:val="left" w:pos="720"/>
        </w:tabs>
        <w:spacing w:line="276" w:lineRule="auto"/>
        <w:rPr>
          <w:rFonts w:eastAsiaTheme="minorHAnsi"/>
          <w:b/>
          <w:u w:val="single"/>
        </w:rPr>
      </w:pPr>
      <w:r w:rsidRPr="00B36E92">
        <w:rPr>
          <w:rFonts w:eastAsiaTheme="minorHAnsi"/>
          <w:b/>
          <w:u w:val="single"/>
        </w:rPr>
        <w:t>1.) Patient Survey Results:</w:t>
      </w:r>
    </w:p>
    <w:p w:rsidR="00257FA4" w:rsidRDefault="00B36E92" w:rsidP="00190A79">
      <w:pPr>
        <w:jc w:val="both"/>
      </w:pPr>
      <w:r>
        <w:t xml:space="preserve">Hospital Consumer Assessment of healthcare providers and Systems is a national survey that asks patients about their experiences </w:t>
      </w:r>
      <w:r w:rsidR="00977AB8">
        <w:t xml:space="preserve">during a recent hospital stay. </w:t>
      </w:r>
      <w:r>
        <w:t xml:space="preserve">The following chart summarizes results for Eastern Maine Medical Center and </w:t>
      </w:r>
      <w:r w:rsidR="00121055">
        <w:t>Maine Coast Memorial Hospital</w:t>
      </w:r>
      <w:r>
        <w:t xml:space="preserve"> and compares them to the Maine and National averages.</w:t>
      </w:r>
    </w:p>
    <w:p w:rsidR="00B36E92" w:rsidRPr="00090361" w:rsidRDefault="00B36E92" w:rsidP="00257FA4">
      <w:pPr>
        <w:rPr>
          <w:sz w:val="16"/>
          <w:szCs w:val="16"/>
        </w:rPr>
      </w:pPr>
    </w:p>
    <w:tbl>
      <w:tblPr>
        <w:tblW w:w="9375" w:type="dxa"/>
        <w:tblInd w:w="93" w:type="dxa"/>
        <w:tblLook w:val="04A0" w:firstRow="1" w:lastRow="0" w:firstColumn="1" w:lastColumn="0" w:noHBand="0" w:noVBand="1"/>
      </w:tblPr>
      <w:tblGrid>
        <w:gridCol w:w="5325"/>
        <w:gridCol w:w="1003"/>
        <w:gridCol w:w="960"/>
        <w:gridCol w:w="1069"/>
        <w:gridCol w:w="1097"/>
      </w:tblGrid>
      <w:tr w:rsidR="00B36E92" w:rsidTr="0072243C">
        <w:trPr>
          <w:trHeight w:val="300"/>
        </w:trPr>
        <w:tc>
          <w:tcPr>
            <w:tcW w:w="5325" w:type="dxa"/>
            <w:tcBorders>
              <w:top w:val="single" w:sz="4" w:space="0" w:color="auto"/>
              <w:left w:val="single" w:sz="4" w:space="0" w:color="auto"/>
              <w:bottom w:val="nil"/>
              <w:right w:val="single" w:sz="4" w:space="0" w:color="auto"/>
            </w:tcBorders>
            <w:shd w:val="clear" w:color="auto" w:fill="auto"/>
            <w:noWrap/>
            <w:vAlign w:val="bottom"/>
            <w:hideMark/>
          </w:tcPr>
          <w:p w:rsidR="00B36E92" w:rsidRPr="00090361" w:rsidRDefault="00B36E92">
            <w:pPr>
              <w:rPr>
                <w:color w:val="000000"/>
              </w:rPr>
            </w:pPr>
            <w:r w:rsidRPr="00090361">
              <w:rPr>
                <w:color w:val="000000"/>
              </w:rPr>
              <w:t> </w:t>
            </w:r>
          </w:p>
        </w:tc>
        <w:tc>
          <w:tcPr>
            <w:tcW w:w="1003" w:type="dxa"/>
            <w:tcBorders>
              <w:top w:val="single" w:sz="4" w:space="0" w:color="auto"/>
              <w:left w:val="nil"/>
              <w:bottom w:val="nil"/>
              <w:right w:val="single" w:sz="4" w:space="0" w:color="auto"/>
            </w:tcBorders>
            <w:shd w:val="clear" w:color="auto" w:fill="auto"/>
            <w:noWrap/>
            <w:vAlign w:val="bottom"/>
            <w:hideMark/>
          </w:tcPr>
          <w:p w:rsidR="00B36E92" w:rsidRPr="00090361" w:rsidRDefault="00B36E92" w:rsidP="00090361">
            <w:pPr>
              <w:jc w:val="center"/>
              <w:rPr>
                <w:b/>
                <w:bCs/>
                <w:color w:val="000000"/>
              </w:rPr>
            </w:pPr>
          </w:p>
        </w:tc>
        <w:tc>
          <w:tcPr>
            <w:tcW w:w="960" w:type="dxa"/>
            <w:tcBorders>
              <w:top w:val="single" w:sz="4" w:space="0" w:color="auto"/>
              <w:left w:val="nil"/>
              <w:bottom w:val="nil"/>
              <w:right w:val="single" w:sz="4" w:space="0" w:color="auto"/>
            </w:tcBorders>
            <w:shd w:val="clear" w:color="auto" w:fill="auto"/>
            <w:noWrap/>
            <w:vAlign w:val="bottom"/>
            <w:hideMark/>
          </w:tcPr>
          <w:p w:rsidR="00B36E92" w:rsidRPr="00090361" w:rsidRDefault="009A4D88" w:rsidP="00090361">
            <w:pPr>
              <w:jc w:val="center"/>
              <w:rPr>
                <w:b/>
                <w:bCs/>
                <w:color w:val="000000"/>
              </w:rPr>
            </w:pPr>
            <w:r w:rsidRPr="00090361">
              <w:rPr>
                <w:b/>
                <w:bCs/>
                <w:color w:val="000000"/>
              </w:rPr>
              <w:t>Maine</w:t>
            </w:r>
          </w:p>
        </w:tc>
        <w:tc>
          <w:tcPr>
            <w:tcW w:w="1069" w:type="dxa"/>
            <w:tcBorders>
              <w:top w:val="single" w:sz="4" w:space="0" w:color="auto"/>
              <w:left w:val="nil"/>
              <w:bottom w:val="nil"/>
              <w:right w:val="single" w:sz="4" w:space="0" w:color="auto"/>
            </w:tcBorders>
            <w:shd w:val="clear" w:color="auto" w:fill="auto"/>
            <w:noWrap/>
            <w:vAlign w:val="bottom"/>
            <w:hideMark/>
          </w:tcPr>
          <w:p w:rsidR="00B36E92" w:rsidRPr="00090361" w:rsidRDefault="00B36E92" w:rsidP="00090361">
            <w:pPr>
              <w:jc w:val="center"/>
              <w:rPr>
                <w:b/>
                <w:bCs/>
                <w:color w:val="000000"/>
              </w:rPr>
            </w:pPr>
            <w:r w:rsidRPr="00090361">
              <w:rPr>
                <w:b/>
                <w:bCs/>
                <w:color w:val="000000"/>
              </w:rPr>
              <w:t>Maine</w:t>
            </w:r>
          </w:p>
        </w:tc>
        <w:tc>
          <w:tcPr>
            <w:tcW w:w="1018" w:type="dxa"/>
            <w:tcBorders>
              <w:top w:val="single" w:sz="4" w:space="0" w:color="auto"/>
              <w:left w:val="nil"/>
              <w:bottom w:val="nil"/>
              <w:right w:val="single" w:sz="4" w:space="0" w:color="auto"/>
            </w:tcBorders>
            <w:shd w:val="clear" w:color="auto" w:fill="auto"/>
            <w:noWrap/>
            <w:vAlign w:val="bottom"/>
            <w:hideMark/>
          </w:tcPr>
          <w:p w:rsidR="00B36E92" w:rsidRPr="00090361" w:rsidRDefault="00B36E92" w:rsidP="00090361">
            <w:pPr>
              <w:jc w:val="center"/>
              <w:rPr>
                <w:b/>
                <w:bCs/>
                <w:color w:val="000000"/>
              </w:rPr>
            </w:pPr>
            <w:r w:rsidRPr="00090361">
              <w:rPr>
                <w:b/>
                <w:bCs/>
                <w:color w:val="000000"/>
              </w:rPr>
              <w:t>National</w:t>
            </w:r>
          </w:p>
        </w:tc>
      </w:tr>
      <w:tr w:rsidR="00B36E92" w:rsidTr="0072243C">
        <w:trPr>
          <w:trHeight w:val="300"/>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B36E92" w:rsidRPr="00090361" w:rsidRDefault="00B36E92" w:rsidP="00090361">
            <w:pPr>
              <w:jc w:val="center"/>
              <w:rPr>
                <w:b/>
                <w:bCs/>
                <w:color w:val="000000"/>
              </w:rPr>
            </w:pPr>
            <w:r w:rsidRPr="00090361">
              <w:rPr>
                <w:b/>
                <w:bCs/>
                <w:color w:val="000000"/>
              </w:rPr>
              <w:t>Patient Survey Results</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090361">
            <w:pPr>
              <w:jc w:val="center"/>
              <w:rPr>
                <w:b/>
                <w:bCs/>
                <w:color w:val="000000"/>
              </w:rPr>
            </w:pPr>
            <w:r w:rsidRPr="00090361">
              <w:rPr>
                <w:b/>
                <w:bCs/>
                <w:color w:val="000000"/>
              </w:rPr>
              <w:t>EMMC</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9A4D88" w:rsidP="00090361">
            <w:pPr>
              <w:jc w:val="center"/>
              <w:rPr>
                <w:b/>
                <w:bCs/>
                <w:color w:val="000000"/>
              </w:rPr>
            </w:pPr>
            <w:r w:rsidRPr="00090361">
              <w:rPr>
                <w:b/>
                <w:bCs/>
                <w:color w:val="000000"/>
              </w:rPr>
              <w:t>Coast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090361">
            <w:pPr>
              <w:jc w:val="center"/>
              <w:rPr>
                <w:b/>
                <w:bCs/>
                <w:color w:val="000000"/>
              </w:rPr>
            </w:pPr>
            <w:r w:rsidRPr="00090361">
              <w:rPr>
                <w:b/>
                <w:bCs/>
                <w:color w:val="000000"/>
              </w:rPr>
              <w:t>Average</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090361">
            <w:pPr>
              <w:jc w:val="center"/>
              <w:rPr>
                <w:b/>
                <w:bCs/>
                <w:color w:val="000000"/>
              </w:rPr>
            </w:pPr>
            <w:r w:rsidRPr="00090361">
              <w:rPr>
                <w:b/>
                <w:bCs/>
                <w:color w:val="000000"/>
              </w:rPr>
              <w:t>Average</w:t>
            </w:r>
          </w:p>
        </w:tc>
      </w:tr>
      <w:tr w:rsidR="00B36E92" w:rsidTr="0072243C">
        <w:trPr>
          <w:trHeight w:val="521"/>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their nurses "Always" communicated well.</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85</w:t>
            </w:r>
            <w:r w:rsidR="00B36E92"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8</w:t>
            </w:r>
            <w:r w:rsidR="00121055" w:rsidRPr="00090361">
              <w:rPr>
                <w:color w:val="000000"/>
              </w:rPr>
              <w:t>3</w:t>
            </w:r>
            <w:r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9</w:t>
            </w:r>
            <w:r w:rsidRPr="00090361">
              <w:rPr>
                <w:color w:val="000000"/>
              </w:rPr>
              <w:t>%</w:t>
            </w:r>
          </w:p>
        </w:tc>
      </w:tr>
      <w:tr w:rsidR="00B36E92" w:rsidTr="0072243C">
        <w:trPr>
          <w:trHeight w:val="71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their doctors "Always" communicated well.</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79</w:t>
            </w:r>
            <w:r w:rsidR="00B36E92"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8</w:t>
            </w:r>
            <w:r w:rsidR="00121055" w:rsidRPr="00090361">
              <w:rPr>
                <w:color w:val="000000"/>
              </w:rPr>
              <w:t>5</w:t>
            </w:r>
            <w:r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8</w:t>
            </w:r>
            <w:r w:rsidR="00121055" w:rsidRPr="00090361">
              <w:rPr>
                <w:color w:val="000000"/>
              </w:rPr>
              <w:t>4</w:t>
            </w:r>
            <w:r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8</w:t>
            </w:r>
            <w:r w:rsidR="00121055" w:rsidRPr="00090361">
              <w:rPr>
                <w:color w:val="000000"/>
              </w:rPr>
              <w:t>2</w:t>
            </w:r>
            <w:r w:rsidRPr="00090361">
              <w:rPr>
                <w:color w:val="000000"/>
              </w:rPr>
              <w:t>%</w:t>
            </w:r>
          </w:p>
        </w:tc>
      </w:tr>
      <w:tr w:rsidR="00B36E92" w:rsidTr="0072243C">
        <w:trPr>
          <w:trHeight w:val="53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they "Always" received help as soon as they wanted.</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2</w:t>
            </w:r>
            <w:r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68</w:t>
            </w:r>
            <w:r w:rsidR="00B36E92"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3</w:t>
            </w:r>
            <w:r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8</w:t>
            </w:r>
            <w:r w:rsidRPr="00090361">
              <w:rPr>
                <w:color w:val="000000"/>
              </w:rPr>
              <w:t>%</w:t>
            </w:r>
          </w:p>
        </w:tc>
      </w:tr>
      <w:tr w:rsidR="00B36E92" w:rsidTr="0072243C">
        <w:trPr>
          <w:trHeight w:val="62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their pain was "Always" well controlled.</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71</w:t>
            </w:r>
            <w:r w:rsidR="00B36E92"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6</w:t>
            </w:r>
            <w:r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pPr>
              <w:jc w:val="right"/>
              <w:rPr>
                <w:color w:val="000000"/>
              </w:rPr>
            </w:pPr>
            <w:r w:rsidRPr="00090361">
              <w:rPr>
                <w:color w:val="000000"/>
              </w:rPr>
              <w:t>74%</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pPr>
              <w:jc w:val="right"/>
              <w:rPr>
                <w:color w:val="000000"/>
              </w:rPr>
            </w:pPr>
            <w:r w:rsidRPr="00090361">
              <w:rPr>
                <w:color w:val="000000"/>
              </w:rPr>
              <w:t>71%</w:t>
            </w:r>
          </w:p>
        </w:tc>
      </w:tr>
      <w:tr w:rsidR="00B36E92" w:rsidTr="0072243C">
        <w:trPr>
          <w:trHeight w:val="71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staff "Always" explained about medicines before giving it to them.</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6</w:t>
            </w:r>
            <w:r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8</w:t>
            </w:r>
            <w:r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9</w:t>
            </w:r>
            <w:r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5</w:t>
            </w:r>
            <w:r w:rsidRPr="00090361">
              <w:rPr>
                <w:color w:val="000000"/>
              </w:rPr>
              <w:t>%</w:t>
            </w:r>
          </w:p>
        </w:tc>
      </w:tr>
      <w:tr w:rsidR="00B36E92" w:rsidTr="0072243C">
        <w:trPr>
          <w:trHeight w:val="62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their room and bathroom were "Always" clean.</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76</w:t>
            </w:r>
            <w:r w:rsidR="00B36E92"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81</w:t>
            </w:r>
            <w:r w:rsidR="00B36E92"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81</w:t>
            </w:r>
            <w:r w:rsidR="00B36E92"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4</w:t>
            </w:r>
            <w:r w:rsidRPr="00090361">
              <w:rPr>
                <w:color w:val="000000"/>
              </w:rPr>
              <w:t>%</w:t>
            </w:r>
          </w:p>
        </w:tc>
      </w:tr>
      <w:tr w:rsidR="00B36E92" w:rsidTr="0072243C">
        <w:trPr>
          <w:trHeight w:val="62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that the area around their room was "Always" quiet at night.</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44</w:t>
            </w:r>
            <w:r w:rsidR="00B36E92"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56</w:t>
            </w:r>
            <w:r w:rsidR="00B36E92"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60</w:t>
            </w:r>
            <w:r w:rsidR="00B36E92"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6</w:t>
            </w:r>
            <w:r w:rsidR="00121055" w:rsidRPr="00090361">
              <w:rPr>
                <w:color w:val="000000"/>
              </w:rPr>
              <w:t>2</w:t>
            </w:r>
            <w:r w:rsidRPr="00090361">
              <w:rPr>
                <w:color w:val="000000"/>
              </w:rPr>
              <w:t>%</w:t>
            </w:r>
          </w:p>
        </w:tc>
      </w:tr>
      <w:tr w:rsidR="00B36E92" w:rsidTr="0072243C">
        <w:trPr>
          <w:trHeight w:val="566"/>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 xml:space="preserve">Patients </w:t>
            </w:r>
            <w:r w:rsidR="00121055" w:rsidRPr="00090361">
              <w:rPr>
                <w:color w:val="3E3C39"/>
              </w:rPr>
              <w:t>who “Strongly Agree” they understood their care when they left the hospital.</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54</w:t>
            </w:r>
            <w:r w:rsidR="00B36E92"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58</w:t>
            </w:r>
            <w:r w:rsidR="00B36E92"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59</w:t>
            </w:r>
            <w:r w:rsidR="00B36E92"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52</w:t>
            </w:r>
            <w:r w:rsidR="00B36E92" w:rsidRPr="00090361">
              <w:rPr>
                <w:color w:val="000000"/>
              </w:rPr>
              <w:t>%</w:t>
            </w:r>
          </w:p>
        </w:tc>
      </w:tr>
      <w:tr w:rsidR="00B36E92" w:rsidTr="0072243C">
        <w:trPr>
          <w:trHeight w:val="62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gave their hospital a rating of 9 or 10 on a scale from 0 (lowest) to 10 (highest).</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3539D0">
            <w:pPr>
              <w:jc w:val="right"/>
              <w:rPr>
                <w:color w:val="000000"/>
              </w:rPr>
            </w:pPr>
            <w:r w:rsidRPr="00090361">
              <w:rPr>
                <w:color w:val="000000"/>
              </w:rPr>
              <w:t>65</w:t>
            </w:r>
            <w:r w:rsidR="003539D0"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121055" w:rsidP="00121055">
            <w:pPr>
              <w:jc w:val="right"/>
              <w:rPr>
                <w:color w:val="000000"/>
              </w:rPr>
            </w:pPr>
            <w:r w:rsidRPr="00090361">
              <w:rPr>
                <w:color w:val="000000"/>
              </w:rPr>
              <w:t>74</w:t>
            </w:r>
            <w:r w:rsidR="00B36E92"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5</w:t>
            </w:r>
            <w:r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1</w:t>
            </w:r>
            <w:r w:rsidRPr="00090361">
              <w:rPr>
                <w:color w:val="000000"/>
              </w:rPr>
              <w:t>%</w:t>
            </w:r>
          </w:p>
        </w:tc>
      </w:tr>
      <w:tr w:rsidR="00B36E92" w:rsidTr="0072243C">
        <w:trPr>
          <w:trHeight w:val="530"/>
        </w:trPr>
        <w:tc>
          <w:tcPr>
            <w:tcW w:w="5325" w:type="dxa"/>
            <w:tcBorders>
              <w:top w:val="nil"/>
              <w:left w:val="single" w:sz="4" w:space="0" w:color="auto"/>
              <w:bottom w:val="single" w:sz="4" w:space="0" w:color="auto"/>
              <w:right w:val="single" w:sz="4" w:space="0" w:color="auto"/>
            </w:tcBorders>
            <w:shd w:val="clear" w:color="auto" w:fill="auto"/>
            <w:vAlign w:val="center"/>
            <w:hideMark/>
          </w:tcPr>
          <w:p w:rsidR="00B36E92" w:rsidRPr="00090361" w:rsidRDefault="00B36E92" w:rsidP="00090361">
            <w:pPr>
              <w:rPr>
                <w:color w:val="3E3C39"/>
              </w:rPr>
            </w:pPr>
            <w:r w:rsidRPr="00090361">
              <w:rPr>
                <w:color w:val="3E3C39"/>
              </w:rPr>
              <w:t>Patients who reported YES, they would definitely recommend the hospital.</w:t>
            </w:r>
          </w:p>
        </w:tc>
        <w:tc>
          <w:tcPr>
            <w:tcW w:w="1003"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4</w:t>
            </w:r>
            <w:r w:rsidRPr="00090361">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8</w:t>
            </w:r>
            <w:r w:rsidR="00121055" w:rsidRPr="00090361">
              <w:rPr>
                <w:color w:val="000000"/>
              </w:rPr>
              <w:t>0</w:t>
            </w:r>
            <w:r w:rsidRPr="00090361">
              <w:rPr>
                <w:color w:val="000000"/>
              </w:rPr>
              <w:t>%</w:t>
            </w:r>
          </w:p>
        </w:tc>
        <w:tc>
          <w:tcPr>
            <w:tcW w:w="1069"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rsidP="00121055">
            <w:pPr>
              <w:jc w:val="right"/>
              <w:rPr>
                <w:color w:val="000000"/>
              </w:rPr>
            </w:pPr>
            <w:r w:rsidRPr="00090361">
              <w:rPr>
                <w:color w:val="000000"/>
              </w:rPr>
              <w:t>7</w:t>
            </w:r>
            <w:r w:rsidR="00121055" w:rsidRPr="00090361">
              <w:rPr>
                <w:color w:val="000000"/>
              </w:rPr>
              <w:t>7</w:t>
            </w:r>
            <w:r w:rsidRPr="00090361">
              <w:rPr>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B36E92" w:rsidRPr="00090361" w:rsidRDefault="00B36E92">
            <w:pPr>
              <w:jc w:val="right"/>
              <w:rPr>
                <w:color w:val="000000"/>
              </w:rPr>
            </w:pPr>
            <w:r w:rsidRPr="00090361">
              <w:rPr>
                <w:color w:val="000000"/>
              </w:rPr>
              <w:t>71%</w:t>
            </w:r>
          </w:p>
        </w:tc>
      </w:tr>
    </w:tbl>
    <w:p w:rsidR="00B36E92" w:rsidRDefault="00B36E92" w:rsidP="00257FA4"/>
    <w:p w:rsidR="009227F9" w:rsidRDefault="009227F9" w:rsidP="00090361">
      <w:pPr>
        <w:jc w:val="both"/>
      </w:pPr>
      <w:r>
        <w:t xml:space="preserve">The data shown in </w:t>
      </w:r>
      <w:r w:rsidRPr="00965686">
        <w:rPr>
          <w:u w:val="single"/>
        </w:rPr>
        <w:t>Exhibit 1: Patient Survey Results</w:t>
      </w:r>
      <w:r>
        <w:t xml:space="preserve"> indicates that </w:t>
      </w:r>
      <w:r w:rsidR="00C541FA">
        <w:t>EMMC scores below Maine averages in all ten categories of patient survey results. EMMC scores equal to National averages in two categories, below National averages in 4 categories and above National averages in 4 categories of patient survey results.</w:t>
      </w:r>
      <w:r>
        <w:t xml:space="preserve"> </w:t>
      </w:r>
      <w:r w:rsidR="00314272">
        <w:t>Maine Coast scores equal to Maine averages in 1 category, below Maine averages in 5 categories and above Maine averages in 4 categories of patient survey results. Maine Coast scores equal to National averages in 1 category, below National averages in 1 category and above national averages in 8 categories of patient survey results.</w:t>
      </w:r>
    </w:p>
    <w:p w:rsidR="00090361" w:rsidRDefault="00090361" w:rsidP="00257FA4">
      <w:pPr>
        <w:sectPr w:rsidR="00090361" w:rsidSect="00274534">
          <w:headerReference w:type="default" r:id="rId25"/>
          <w:pgSz w:w="12240" w:h="15840"/>
          <w:pgMar w:top="1008" w:right="1440" w:bottom="1008" w:left="1440" w:header="720" w:footer="720" w:gutter="0"/>
          <w:cols w:space="720"/>
          <w:docGrid w:linePitch="360"/>
        </w:sectPr>
      </w:pPr>
    </w:p>
    <w:p w:rsidR="00E47632" w:rsidRDefault="00E47632" w:rsidP="00257FA4">
      <w:pPr>
        <w:rPr>
          <w:b/>
          <w:u w:val="single"/>
        </w:rPr>
      </w:pPr>
    </w:p>
    <w:p w:rsidR="00257FA4" w:rsidRDefault="00B36E92" w:rsidP="00257FA4">
      <w:pPr>
        <w:rPr>
          <w:b/>
          <w:u w:val="single"/>
        </w:rPr>
      </w:pPr>
      <w:r w:rsidRPr="00B36E92">
        <w:rPr>
          <w:b/>
          <w:u w:val="single"/>
        </w:rPr>
        <w:t>2.) Timely and Effective Care:</w:t>
      </w:r>
    </w:p>
    <w:p w:rsidR="00B36E92" w:rsidRDefault="00B36E92" w:rsidP="00257FA4">
      <w:pPr>
        <w:rPr>
          <w:b/>
          <w:u w:val="single"/>
        </w:rPr>
      </w:pPr>
    </w:p>
    <w:p w:rsidR="00B36E92" w:rsidRDefault="00B36E92" w:rsidP="00F74888">
      <w:pPr>
        <w:jc w:val="both"/>
      </w:pPr>
      <w:r>
        <w:t>These quality measures show how often or how quickly hospitals g</w:t>
      </w:r>
      <w:r w:rsidR="007F49F6">
        <w:t xml:space="preserve">ive recommended treatments </w:t>
      </w:r>
      <w:r>
        <w:t>to get the best result for peop</w:t>
      </w:r>
      <w:r w:rsidR="007F49F6">
        <w:t xml:space="preserve">le with common conditions. </w:t>
      </w:r>
      <w:r w:rsidR="006A01C9">
        <w:t>We looked at available data pertaining to</w:t>
      </w:r>
      <w:r>
        <w:t xml:space="preserve"> the most</w:t>
      </w:r>
      <w:r w:rsidR="006A01C9">
        <w:t xml:space="preserve"> </w:t>
      </w:r>
      <w:r>
        <w:t>common conditions; heart attack care, pneumonia care</w:t>
      </w:r>
      <w:r w:rsidR="006A01C9">
        <w:t>, surgical care, emergency department, preventive care and children’s asthma care.</w:t>
      </w:r>
    </w:p>
    <w:p w:rsidR="00F74888" w:rsidRDefault="00F74888" w:rsidP="00257FA4"/>
    <w:tbl>
      <w:tblPr>
        <w:tblStyle w:val="TableGrid6"/>
        <w:tblW w:w="0" w:type="auto"/>
        <w:tblLook w:val="04A0" w:firstRow="1" w:lastRow="0" w:firstColumn="1" w:lastColumn="0" w:noHBand="0" w:noVBand="1"/>
      </w:tblPr>
      <w:tblGrid>
        <w:gridCol w:w="4968"/>
        <w:gridCol w:w="1170"/>
        <w:gridCol w:w="1170"/>
        <w:gridCol w:w="1170"/>
        <w:gridCol w:w="1098"/>
      </w:tblGrid>
      <w:tr w:rsidR="00F74888" w:rsidRPr="00F74888" w:rsidTr="00F74888">
        <w:tc>
          <w:tcPr>
            <w:tcW w:w="4968" w:type="dxa"/>
            <w:vAlign w:val="bottom"/>
          </w:tcPr>
          <w:p w:rsidR="00F74888" w:rsidRPr="00F74888" w:rsidRDefault="00F74888" w:rsidP="00F74888">
            <w:pPr>
              <w:jc w:val="center"/>
              <w:rPr>
                <w:rFonts w:ascii="Times New Roman" w:hAnsi="Times New Roman" w:cs="Times New Roman"/>
                <w:b/>
                <w:bCs/>
                <w:color w:val="000000"/>
              </w:rPr>
            </w:pPr>
            <w:r w:rsidRPr="00F74888">
              <w:rPr>
                <w:rFonts w:ascii="Times New Roman" w:hAnsi="Times New Roman" w:cs="Times New Roman"/>
                <w:b/>
                <w:bCs/>
                <w:color w:val="000000"/>
              </w:rPr>
              <w:t>Timely Heart Attack Care</w:t>
            </w:r>
          </w:p>
        </w:tc>
        <w:tc>
          <w:tcPr>
            <w:tcW w:w="1170" w:type="dxa"/>
            <w:vAlign w:val="bottom"/>
          </w:tcPr>
          <w:p w:rsidR="00F74888" w:rsidRPr="00F74888" w:rsidRDefault="00F74888" w:rsidP="00F74888">
            <w:pPr>
              <w:jc w:val="center"/>
              <w:rPr>
                <w:rFonts w:ascii="Times New Roman" w:hAnsi="Times New Roman" w:cs="Times New Roman"/>
                <w:b/>
                <w:bCs/>
                <w:color w:val="000000"/>
              </w:rPr>
            </w:pPr>
            <w:r w:rsidRPr="00F74888">
              <w:rPr>
                <w:rFonts w:ascii="Times New Roman" w:hAnsi="Times New Roman" w:cs="Times New Roman"/>
                <w:b/>
                <w:bCs/>
                <w:color w:val="000000"/>
              </w:rPr>
              <w:t>EMMC</w:t>
            </w:r>
          </w:p>
        </w:tc>
        <w:tc>
          <w:tcPr>
            <w:tcW w:w="1170" w:type="dxa"/>
            <w:vAlign w:val="bottom"/>
          </w:tcPr>
          <w:p w:rsidR="00F74888" w:rsidRPr="00F74888" w:rsidRDefault="00F74888" w:rsidP="00F74888">
            <w:pPr>
              <w:jc w:val="center"/>
              <w:rPr>
                <w:rFonts w:ascii="Times New Roman" w:hAnsi="Times New Roman" w:cs="Times New Roman"/>
                <w:b/>
                <w:bCs/>
                <w:color w:val="000000"/>
              </w:rPr>
            </w:pPr>
            <w:r w:rsidRPr="00F74888">
              <w:rPr>
                <w:rFonts w:ascii="Times New Roman" w:hAnsi="Times New Roman" w:cs="Times New Roman"/>
                <w:b/>
                <w:bCs/>
                <w:color w:val="000000"/>
              </w:rPr>
              <w:t>Maine</w:t>
            </w:r>
          </w:p>
          <w:p w:rsidR="00F74888" w:rsidRPr="00F74888" w:rsidRDefault="00F74888" w:rsidP="00F74888">
            <w:pPr>
              <w:jc w:val="center"/>
              <w:rPr>
                <w:rFonts w:ascii="Times New Roman" w:hAnsi="Times New Roman" w:cs="Times New Roman"/>
                <w:b/>
                <w:bCs/>
                <w:color w:val="000000"/>
              </w:rPr>
            </w:pPr>
            <w:r w:rsidRPr="00F74888">
              <w:rPr>
                <w:rFonts w:ascii="Times New Roman" w:hAnsi="Times New Roman" w:cs="Times New Roman"/>
                <w:b/>
                <w:bCs/>
                <w:color w:val="000000"/>
              </w:rPr>
              <w:t>Coast</w:t>
            </w:r>
          </w:p>
        </w:tc>
        <w:tc>
          <w:tcPr>
            <w:tcW w:w="1170" w:type="dxa"/>
            <w:vAlign w:val="bottom"/>
          </w:tcPr>
          <w:p w:rsidR="00F74888" w:rsidRPr="00F74888" w:rsidRDefault="00F74888" w:rsidP="00F74888">
            <w:pPr>
              <w:jc w:val="center"/>
              <w:rPr>
                <w:rFonts w:ascii="Times New Roman" w:hAnsi="Times New Roman" w:cs="Times New Roman"/>
                <w:b/>
                <w:bCs/>
                <w:color w:val="000000"/>
              </w:rPr>
            </w:pPr>
            <w:r w:rsidRPr="00F74888">
              <w:rPr>
                <w:rFonts w:ascii="Times New Roman" w:hAnsi="Times New Roman" w:cs="Times New Roman"/>
                <w:b/>
                <w:bCs/>
                <w:color w:val="000000"/>
              </w:rPr>
              <w:t>Maine Average</w:t>
            </w:r>
          </w:p>
        </w:tc>
        <w:tc>
          <w:tcPr>
            <w:tcW w:w="1098" w:type="dxa"/>
            <w:vAlign w:val="bottom"/>
          </w:tcPr>
          <w:p w:rsidR="00F74888" w:rsidRPr="00F74888" w:rsidRDefault="00F74888" w:rsidP="00F74888">
            <w:pPr>
              <w:jc w:val="center"/>
              <w:rPr>
                <w:rFonts w:ascii="Times New Roman" w:hAnsi="Times New Roman" w:cs="Times New Roman"/>
                <w:b/>
                <w:bCs/>
                <w:color w:val="000000"/>
              </w:rPr>
            </w:pPr>
            <w:r w:rsidRPr="00F74888">
              <w:rPr>
                <w:rFonts w:ascii="Times New Roman" w:hAnsi="Times New Roman" w:cs="Times New Roman"/>
                <w:b/>
                <w:bCs/>
                <w:color w:val="000000"/>
              </w:rPr>
              <w:t>National Average</w:t>
            </w:r>
          </w:p>
        </w:tc>
      </w:tr>
      <w:tr w:rsidR="00F74888" w:rsidRPr="00F74888" w:rsidTr="00F74888">
        <w:tc>
          <w:tcPr>
            <w:tcW w:w="4968" w:type="dxa"/>
            <w:vAlign w:val="center"/>
          </w:tcPr>
          <w:p w:rsidR="00F74888" w:rsidRPr="00F74888" w:rsidRDefault="00F74888" w:rsidP="00F74888">
            <w:pPr>
              <w:rPr>
                <w:rFonts w:ascii="Times New Roman" w:hAnsi="Times New Roman" w:cs="Times New Roman"/>
                <w:color w:val="3E3C39"/>
              </w:rPr>
            </w:pPr>
            <w:r w:rsidRPr="00F74888">
              <w:rPr>
                <w:rFonts w:ascii="Times New Roman" w:hAnsi="Times New Roman" w:cs="Times New Roman"/>
                <w:color w:val="3E3C39"/>
              </w:rPr>
              <w:t>Average number of minutes before outpatients with chest pain or possible heart attack who needed specialized care were transferred to another hospital</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Too few cases</w:t>
            </w:r>
          </w:p>
        </w:tc>
        <w:tc>
          <w:tcPr>
            <w:tcW w:w="1170"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43 Minutes</w:t>
            </w:r>
          </w:p>
        </w:tc>
        <w:tc>
          <w:tcPr>
            <w:tcW w:w="1098"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58 Minutes</w:t>
            </w:r>
          </w:p>
        </w:tc>
      </w:tr>
      <w:tr w:rsidR="00F74888" w:rsidRPr="00F74888" w:rsidTr="00F74888">
        <w:tc>
          <w:tcPr>
            <w:tcW w:w="4968" w:type="dxa"/>
            <w:vAlign w:val="center"/>
          </w:tcPr>
          <w:p w:rsidR="00F74888" w:rsidRPr="00F74888" w:rsidRDefault="00F74888" w:rsidP="00F74888">
            <w:pPr>
              <w:rPr>
                <w:rFonts w:ascii="Times New Roman" w:hAnsi="Times New Roman" w:cs="Times New Roman"/>
                <w:i/>
                <w:iCs/>
                <w:color w:val="3E3C39"/>
              </w:rPr>
            </w:pPr>
            <w:r w:rsidRPr="00F74888">
              <w:rPr>
                <w:rFonts w:ascii="Times New Roman" w:hAnsi="Times New Roman" w:cs="Times New Roman"/>
                <w:i/>
                <w:iCs/>
                <w:color w:val="3E3C39"/>
              </w:rPr>
              <w:t xml:space="preserve">A </w:t>
            </w:r>
            <w:r w:rsidRPr="00F74888">
              <w:rPr>
                <w:rFonts w:ascii="Times New Roman" w:hAnsi="Times New Roman" w:cs="Times New Roman"/>
                <w:b/>
                <w:bCs/>
                <w:i/>
                <w:iCs/>
                <w:color w:val="3E3C39"/>
              </w:rPr>
              <w:t>lower</w:t>
            </w:r>
            <w:r w:rsidRPr="00F74888">
              <w:rPr>
                <w:rFonts w:ascii="Times New Roman" w:hAnsi="Times New Roman" w:cs="Times New Roman"/>
                <w:i/>
                <w:iCs/>
                <w:color w:val="3E3C39"/>
              </w:rPr>
              <w:t xml:space="preserve"> number of minutes is better</w:t>
            </w: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000000"/>
              </w:rPr>
            </w:pPr>
          </w:p>
        </w:tc>
        <w:tc>
          <w:tcPr>
            <w:tcW w:w="1098" w:type="dxa"/>
            <w:vAlign w:val="center"/>
          </w:tcPr>
          <w:p w:rsidR="00F74888" w:rsidRPr="00F74888" w:rsidRDefault="00F74888" w:rsidP="00F74888">
            <w:pPr>
              <w:rPr>
                <w:rFonts w:ascii="Times New Roman" w:hAnsi="Times New Roman" w:cs="Times New Roman"/>
                <w:color w:val="000000"/>
              </w:rPr>
            </w:pPr>
          </w:p>
        </w:tc>
      </w:tr>
      <w:tr w:rsidR="00F74888" w:rsidRPr="00F74888" w:rsidTr="00F74888">
        <w:tc>
          <w:tcPr>
            <w:tcW w:w="4968" w:type="dxa"/>
            <w:vAlign w:val="center"/>
          </w:tcPr>
          <w:p w:rsidR="00F74888" w:rsidRPr="00F74888" w:rsidRDefault="00F74888" w:rsidP="00F74888">
            <w:pPr>
              <w:rPr>
                <w:rFonts w:ascii="Times New Roman" w:hAnsi="Times New Roman" w:cs="Times New Roman"/>
                <w:color w:val="3E3C39"/>
              </w:rPr>
            </w:pPr>
            <w:r w:rsidRPr="00F74888">
              <w:rPr>
                <w:rFonts w:ascii="Times New Roman" w:hAnsi="Times New Roman" w:cs="Times New Roman"/>
                <w:color w:val="3E3C39"/>
              </w:rPr>
              <w:t>Average number of minutes before outpatients with chest pain or possible heart attack got an ECG</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6 Minutes</w:t>
            </w:r>
          </w:p>
        </w:tc>
        <w:tc>
          <w:tcPr>
            <w:tcW w:w="1170"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6 Minutes</w:t>
            </w:r>
          </w:p>
        </w:tc>
        <w:tc>
          <w:tcPr>
            <w:tcW w:w="1098"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7 Minutes</w:t>
            </w:r>
          </w:p>
        </w:tc>
      </w:tr>
      <w:tr w:rsidR="00F74888" w:rsidRPr="00F74888" w:rsidTr="00F74888">
        <w:tc>
          <w:tcPr>
            <w:tcW w:w="4968" w:type="dxa"/>
            <w:vAlign w:val="center"/>
          </w:tcPr>
          <w:p w:rsidR="00F74888" w:rsidRPr="00F74888" w:rsidRDefault="00F74888" w:rsidP="00F74888">
            <w:pPr>
              <w:rPr>
                <w:rFonts w:ascii="Times New Roman" w:hAnsi="Times New Roman" w:cs="Times New Roman"/>
                <w:i/>
                <w:iCs/>
                <w:color w:val="3E3C39"/>
              </w:rPr>
            </w:pPr>
            <w:r w:rsidRPr="00F74888">
              <w:rPr>
                <w:rFonts w:ascii="Times New Roman" w:hAnsi="Times New Roman" w:cs="Times New Roman"/>
                <w:i/>
                <w:iCs/>
                <w:color w:val="3E3C39"/>
              </w:rPr>
              <w:t xml:space="preserve">A </w:t>
            </w:r>
            <w:r w:rsidRPr="00F74888">
              <w:rPr>
                <w:rFonts w:ascii="Times New Roman" w:hAnsi="Times New Roman" w:cs="Times New Roman"/>
                <w:b/>
                <w:bCs/>
                <w:i/>
                <w:iCs/>
                <w:color w:val="3E3C39"/>
              </w:rPr>
              <w:t>lower</w:t>
            </w:r>
            <w:r w:rsidRPr="00F74888">
              <w:rPr>
                <w:rFonts w:ascii="Times New Roman" w:hAnsi="Times New Roman" w:cs="Times New Roman"/>
                <w:i/>
                <w:iCs/>
                <w:color w:val="3E3C39"/>
              </w:rPr>
              <w:t xml:space="preserve"> number of minutes is better</w:t>
            </w: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000000"/>
              </w:rPr>
            </w:pPr>
          </w:p>
        </w:tc>
        <w:tc>
          <w:tcPr>
            <w:tcW w:w="1098" w:type="dxa"/>
            <w:vAlign w:val="center"/>
          </w:tcPr>
          <w:p w:rsidR="00F74888" w:rsidRPr="00F74888" w:rsidRDefault="00F74888" w:rsidP="00F74888">
            <w:pPr>
              <w:rPr>
                <w:rFonts w:ascii="Times New Roman" w:hAnsi="Times New Roman" w:cs="Times New Roman"/>
                <w:color w:val="000000"/>
              </w:rPr>
            </w:pPr>
          </w:p>
        </w:tc>
      </w:tr>
      <w:tr w:rsidR="00F74888" w:rsidRPr="00F74888" w:rsidTr="00F74888">
        <w:tc>
          <w:tcPr>
            <w:tcW w:w="4968" w:type="dxa"/>
            <w:vAlign w:val="center"/>
          </w:tcPr>
          <w:p w:rsidR="00F74888" w:rsidRPr="00F74888" w:rsidRDefault="00F74888" w:rsidP="00F74888">
            <w:pPr>
              <w:rPr>
                <w:rFonts w:ascii="Times New Roman" w:hAnsi="Times New Roman" w:cs="Times New Roman"/>
                <w:color w:val="3E3C39"/>
              </w:rPr>
            </w:pPr>
            <w:r w:rsidRPr="00F74888">
              <w:rPr>
                <w:rFonts w:ascii="Times New Roman" w:hAnsi="Times New Roman" w:cs="Times New Roman"/>
                <w:color w:val="3E3C39"/>
              </w:rPr>
              <w:t>Outpatients with chest pain or possible heart attack who got drugs to break up blood clots within 30 minutes of arrival</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85%</w:t>
            </w:r>
          </w:p>
        </w:tc>
        <w:tc>
          <w:tcPr>
            <w:tcW w:w="1098"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60%</w:t>
            </w:r>
          </w:p>
        </w:tc>
      </w:tr>
      <w:tr w:rsidR="00F74888" w:rsidRPr="00F74888" w:rsidTr="00F74888">
        <w:tc>
          <w:tcPr>
            <w:tcW w:w="4968" w:type="dxa"/>
            <w:vAlign w:val="center"/>
          </w:tcPr>
          <w:p w:rsidR="00F74888" w:rsidRPr="00F74888" w:rsidRDefault="00F74888" w:rsidP="00F74888">
            <w:pPr>
              <w:rPr>
                <w:rFonts w:ascii="Times New Roman" w:hAnsi="Times New Roman" w:cs="Times New Roman"/>
                <w:b/>
                <w:bCs/>
                <w:i/>
                <w:iCs/>
                <w:color w:val="3E3C39"/>
              </w:rPr>
            </w:pPr>
            <w:r w:rsidRPr="00F74888">
              <w:rPr>
                <w:rFonts w:ascii="Times New Roman" w:hAnsi="Times New Roman" w:cs="Times New Roman"/>
                <w:b/>
                <w:bCs/>
                <w:i/>
                <w:iCs/>
                <w:color w:val="3E3C39"/>
              </w:rPr>
              <w:t>Higher</w:t>
            </w:r>
            <w:r w:rsidRPr="00F74888">
              <w:rPr>
                <w:rFonts w:ascii="Times New Roman" w:hAnsi="Times New Roman" w:cs="Times New Roman"/>
                <w:i/>
                <w:iCs/>
                <w:color w:val="3E3C39"/>
              </w:rPr>
              <w:t xml:space="preserve"> percentages are better</w:t>
            </w: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000000"/>
              </w:rPr>
            </w:pPr>
          </w:p>
        </w:tc>
        <w:tc>
          <w:tcPr>
            <w:tcW w:w="1098" w:type="dxa"/>
            <w:vAlign w:val="center"/>
          </w:tcPr>
          <w:p w:rsidR="00F74888" w:rsidRPr="00F74888" w:rsidRDefault="00F74888" w:rsidP="00F74888">
            <w:pPr>
              <w:rPr>
                <w:rFonts w:ascii="Times New Roman" w:hAnsi="Times New Roman" w:cs="Times New Roman"/>
                <w:color w:val="000000"/>
              </w:rPr>
            </w:pPr>
          </w:p>
        </w:tc>
      </w:tr>
      <w:tr w:rsidR="00F74888" w:rsidRPr="00F74888" w:rsidTr="00F74888">
        <w:tc>
          <w:tcPr>
            <w:tcW w:w="4968" w:type="dxa"/>
            <w:vAlign w:val="center"/>
          </w:tcPr>
          <w:p w:rsidR="00F74888" w:rsidRPr="00F74888" w:rsidRDefault="00F74888" w:rsidP="00F74888">
            <w:pPr>
              <w:rPr>
                <w:rFonts w:ascii="Times New Roman" w:hAnsi="Times New Roman" w:cs="Times New Roman"/>
                <w:color w:val="3E3C39"/>
              </w:rPr>
            </w:pPr>
            <w:r w:rsidRPr="00F74888">
              <w:rPr>
                <w:rFonts w:ascii="Times New Roman" w:hAnsi="Times New Roman" w:cs="Times New Roman"/>
                <w:color w:val="3E3C39"/>
              </w:rPr>
              <w:t>Outpatients with chest pain or possible heart attack who got aspirin within 24 hours of arrival</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100%</w:t>
            </w:r>
          </w:p>
        </w:tc>
        <w:tc>
          <w:tcPr>
            <w:tcW w:w="1170"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99%</w:t>
            </w:r>
          </w:p>
        </w:tc>
        <w:tc>
          <w:tcPr>
            <w:tcW w:w="1098"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97%</w:t>
            </w:r>
          </w:p>
        </w:tc>
      </w:tr>
      <w:tr w:rsidR="00F74888" w:rsidRPr="00F74888" w:rsidTr="00F74888">
        <w:tc>
          <w:tcPr>
            <w:tcW w:w="4968" w:type="dxa"/>
            <w:vAlign w:val="center"/>
          </w:tcPr>
          <w:p w:rsidR="00F74888" w:rsidRPr="00F74888" w:rsidRDefault="00F74888" w:rsidP="00F74888">
            <w:pPr>
              <w:rPr>
                <w:rFonts w:ascii="Times New Roman" w:hAnsi="Times New Roman" w:cs="Times New Roman"/>
                <w:b/>
                <w:bCs/>
                <w:i/>
                <w:iCs/>
                <w:color w:val="3E3C39"/>
              </w:rPr>
            </w:pPr>
            <w:r w:rsidRPr="00F74888">
              <w:rPr>
                <w:rFonts w:ascii="Times New Roman" w:hAnsi="Times New Roman" w:cs="Times New Roman"/>
                <w:b/>
                <w:bCs/>
                <w:i/>
                <w:iCs/>
                <w:color w:val="3E3C39"/>
              </w:rPr>
              <w:t>Higher</w:t>
            </w:r>
            <w:r w:rsidRPr="00F74888">
              <w:rPr>
                <w:rFonts w:ascii="Times New Roman" w:hAnsi="Times New Roman" w:cs="Times New Roman"/>
                <w:i/>
                <w:iCs/>
                <w:color w:val="3E3C39"/>
              </w:rPr>
              <w:t xml:space="preserve"> percentages are better</w:t>
            </w: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3E3C39"/>
              </w:rPr>
            </w:pPr>
          </w:p>
        </w:tc>
        <w:tc>
          <w:tcPr>
            <w:tcW w:w="1170" w:type="dxa"/>
            <w:vAlign w:val="center"/>
          </w:tcPr>
          <w:p w:rsidR="00F74888" w:rsidRPr="00F74888" w:rsidRDefault="00F74888" w:rsidP="00F74888">
            <w:pPr>
              <w:rPr>
                <w:rFonts w:ascii="Times New Roman" w:hAnsi="Times New Roman" w:cs="Times New Roman"/>
                <w:color w:val="000000"/>
              </w:rPr>
            </w:pPr>
          </w:p>
        </w:tc>
        <w:tc>
          <w:tcPr>
            <w:tcW w:w="1098" w:type="dxa"/>
            <w:vAlign w:val="center"/>
          </w:tcPr>
          <w:p w:rsidR="00F74888" w:rsidRPr="00F74888" w:rsidRDefault="00F74888" w:rsidP="00F74888">
            <w:pPr>
              <w:rPr>
                <w:rFonts w:ascii="Times New Roman" w:hAnsi="Times New Roman" w:cs="Times New Roman"/>
                <w:color w:val="000000"/>
              </w:rPr>
            </w:pPr>
          </w:p>
        </w:tc>
      </w:tr>
      <w:tr w:rsidR="00F74888" w:rsidRPr="00F74888" w:rsidTr="00F74888">
        <w:tc>
          <w:tcPr>
            <w:tcW w:w="4968" w:type="dxa"/>
            <w:vAlign w:val="center"/>
          </w:tcPr>
          <w:p w:rsidR="00F74888" w:rsidRPr="00F74888" w:rsidRDefault="00F74888" w:rsidP="00F74888">
            <w:pPr>
              <w:rPr>
                <w:rFonts w:ascii="Times New Roman" w:hAnsi="Times New Roman" w:cs="Times New Roman"/>
                <w:color w:val="3E3C39"/>
              </w:rPr>
            </w:pPr>
            <w:r w:rsidRPr="00F74888">
              <w:rPr>
                <w:rFonts w:ascii="Times New Roman" w:hAnsi="Times New Roman" w:cs="Times New Roman"/>
                <w:color w:val="3E3C39"/>
              </w:rPr>
              <w:t>Heart attack patients who got drugs to break up blood clots within 30 minutes of arrival</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Not Available</w:t>
            </w:r>
          </w:p>
        </w:tc>
        <w:tc>
          <w:tcPr>
            <w:tcW w:w="1098"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57%</w:t>
            </w:r>
          </w:p>
        </w:tc>
      </w:tr>
      <w:tr w:rsidR="00F74888" w:rsidRPr="00F74888" w:rsidTr="00F74888">
        <w:tc>
          <w:tcPr>
            <w:tcW w:w="4968" w:type="dxa"/>
            <w:vAlign w:val="center"/>
          </w:tcPr>
          <w:p w:rsidR="00F74888" w:rsidRPr="00F74888" w:rsidRDefault="00F74888" w:rsidP="00F74888">
            <w:pPr>
              <w:rPr>
                <w:rFonts w:ascii="Times New Roman" w:hAnsi="Times New Roman" w:cs="Times New Roman"/>
                <w:color w:val="3E3C39"/>
              </w:rPr>
            </w:pPr>
            <w:r w:rsidRPr="00F74888">
              <w:rPr>
                <w:rFonts w:ascii="Times New Roman" w:hAnsi="Times New Roman" w:cs="Times New Roman"/>
                <w:color w:val="3E3C39"/>
              </w:rPr>
              <w:t>Heart attack patients given PCI within 90 minutes of arrival</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100%</w:t>
            </w:r>
          </w:p>
        </w:tc>
        <w:tc>
          <w:tcPr>
            <w:tcW w:w="1170" w:type="dxa"/>
            <w:vAlign w:val="center"/>
          </w:tcPr>
          <w:p w:rsidR="00F74888" w:rsidRPr="00F74888" w:rsidRDefault="00F74888" w:rsidP="00F74888">
            <w:pPr>
              <w:jc w:val="center"/>
              <w:rPr>
                <w:rFonts w:ascii="Times New Roman" w:hAnsi="Times New Roman" w:cs="Times New Roman"/>
                <w:color w:val="3E3C39"/>
              </w:rPr>
            </w:pPr>
            <w:r w:rsidRPr="00F74888">
              <w:rPr>
                <w:rFonts w:ascii="Times New Roman" w:hAnsi="Times New Roman" w:cs="Times New Roman"/>
                <w:color w:val="3E3C39"/>
              </w:rPr>
              <w:t>Not Available</w:t>
            </w:r>
          </w:p>
        </w:tc>
        <w:tc>
          <w:tcPr>
            <w:tcW w:w="1170"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99%</w:t>
            </w:r>
          </w:p>
        </w:tc>
        <w:tc>
          <w:tcPr>
            <w:tcW w:w="1098" w:type="dxa"/>
            <w:vAlign w:val="center"/>
          </w:tcPr>
          <w:p w:rsidR="00F74888" w:rsidRPr="00F74888" w:rsidRDefault="00F74888" w:rsidP="00F74888">
            <w:pPr>
              <w:jc w:val="center"/>
              <w:rPr>
                <w:rFonts w:ascii="Times New Roman" w:hAnsi="Times New Roman" w:cs="Times New Roman"/>
                <w:color w:val="000000"/>
              </w:rPr>
            </w:pPr>
            <w:r w:rsidRPr="00F74888">
              <w:rPr>
                <w:rFonts w:ascii="Times New Roman" w:hAnsi="Times New Roman" w:cs="Times New Roman"/>
                <w:color w:val="000000"/>
              </w:rPr>
              <w:t>96%</w:t>
            </w:r>
          </w:p>
        </w:tc>
      </w:tr>
      <w:tr w:rsidR="00F74888" w:rsidRPr="00F74888" w:rsidTr="00F74888">
        <w:tc>
          <w:tcPr>
            <w:tcW w:w="4968" w:type="dxa"/>
            <w:vAlign w:val="center"/>
          </w:tcPr>
          <w:p w:rsidR="00F74888" w:rsidRPr="00F74888" w:rsidRDefault="00F74888" w:rsidP="00F74888">
            <w:pPr>
              <w:rPr>
                <w:rFonts w:ascii="Times New Roman" w:hAnsi="Times New Roman" w:cs="Times New Roman"/>
                <w:i/>
                <w:color w:val="3E3C39"/>
              </w:rPr>
            </w:pPr>
            <w:r w:rsidRPr="00F74888">
              <w:rPr>
                <w:rFonts w:ascii="Times New Roman" w:hAnsi="Times New Roman" w:cs="Times New Roman"/>
                <w:b/>
                <w:i/>
                <w:color w:val="3E3C39"/>
              </w:rPr>
              <w:t xml:space="preserve">Higher </w:t>
            </w:r>
            <w:r w:rsidRPr="00F74888">
              <w:rPr>
                <w:rFonts w:ascii="Times New Roman" w:hAnsi="Times New Roman" w:cs="Times New Roman"/>
                <w:i/>
                <w:color w:val="3E3C39"/>
              </w:rPr>
              <w:t>percentages are better</w:t>
            </w:r>
          </w:p>
        </w:tc>
        <w:tc>
          <w:tcPr>
            <w:tcW w:w="1170" w:type="dxa"/>
            <w:vAlign w:val="center"/>
          </w:tcPr>
          <w:p w:rsidR="00F74888" w:rsidRPr="00F74888" w:rsidRDefault="00F74888" w:rsidP="00F74888">
            <w:pPr>
              <w:jc w:val="center"/>
              <w:rPr>
                <w:rFonts w:ascii="Times New Roman" w:hAnsi="Times New Roman" w:cs="Times New Roman"/>
                <w:color w:val="3E3C39"/>
              </w:rPr>
            </w:pPr>
          </w:p>
        </w:tc>
        <w:tc>
          <w:tcPr>
            <w:tcW w:w="1170" w:type="dxa"/>
            <w:vAlign w:val="center"/>
          </w:tcPr>
          <w:p w:rsidR="00F74888" w:rsidRPr="00F74888" w:rsidRDefault="00F74888" w:rsidP="00F74888">
            <w:pPr>
              <w:jc w:val="center"/>
              <w:rPr>
                <w:rFonts w:ascii="Times New Roman" w:hAnsi="Times New Roman" w:cs="Times New Roman"/>
                <w:color w:val="3E3C39"/>
              </w:rPr>
            </w:pPr>
          </w:p>
        </w:tc>
        <w:tc>
          <w:tcPr>
            <w:tcW w:w="1170" w:type="dxa"/>
            <w:vAlign w:val="center"/>
          </w:tcPr>
          <w:p w:rsidR="00F74888" w:rsidRPr="00F74888" w:rsidRDefault="00F74888" w:rsidP="00F74888">
            <w:pPr>
              <w:jc w:val="center"/>
              <w:rPr>
                <w:rFonts w:ascii="Times New Roman" w:hAnsi="Times New Roman" w:cs="Times New Roman"/>
                <w:color w:val="000000"/>
              </w:rPr>
            </w:pPr>
          </w:p>
        </w:tc>
        <w:tc>
          <w:tcPr>
            <w:tcW w:w="1098" w:type="dxa"/>
            <w:vAlign w:val="center"/>
          </w:tcPr>
          <w:p w:rsidR="00F74888" w:rsidRPr="00F74888" w:rsidRDefault="00F74888" w:rsidP="00F74888">
            <w:pPr>
              <w:jc w:val="center"/>
              <w:rPr>
                <w:rFonts w:ascii="Times New Roman" w:hAnsi="Times New Roman" w:cs="Times New Roman"/>
                <w:color w:val="000000"/>
              </w:rPr>
            </w:pPr>
          </w:p>
        </w:tc>
      </w:tr>
      <w:tr w:rsidR="00F74888" w:rsidRPr="00F74888" w:rsidTr="00F74888">
        <w:tc>
          <w:tcPr>
            <w:tcW w:w="4968" w:type="dxa"/>
            <w:vAlign w:val="center"/>
          </w:tcPr>
          <w:p w:rsidR="00F74888" w:rsidRPr="00F74888" w:rsidRDefault="00F74888" w:rsidP="00F74888">
            <w:pPr>
              <w:rPr>
                <w:b/>
                <w:i/>
                <w:color w:val="3E3C39"/>
              </w:rPr>
            </w:pPr>
            <w:r w:rsidRPr="00090361">
              <w:rPr>
                <w:rFonts w:ascii="Times New Roman" w:hAnsi="Times New Roman" w:cs="Times New Roman"/>
                <w:b/>
                <w:bCs/>
                <w:color w:val="000000"/>
              </w:rPr>
              <w:t>Effective Heart Attack Care</w:t>
            </w:r>
          </w:p>
        </w:tc>
        <w:tc>
          <w:tcPr>
            <w:tcW w:w="1170" w:type="dxa"/>
            <w:vAlign w:val="center"/>
          </w:tcPr>
          <w:p w:rsidR="00F74888" w:rsidRPr="00F74888" w:rsidRDefault="00F74888" w:rsidP="00F74888">
            <w:pPr>
              <w:jc w:val="center"/>
              <w:rPr>
                <w:color w:val="3E3C39"/>
              </w:rPr>
            </w:pPr>
          </w:p>
        </w:tc>
        <w:tc>
          <w:tcPr>
            <w:tcW w:w="1170" w:type="dxa"/>
            <w:vAlign w:val="center"/>
          </w:tcPr>
          <w:p w:rsidR="00F74888" w:rsidRPr="00F74888" w:rsidRDefault="00F74888" w:rsidP="00F74888">
            <w:pPr>
              <w:jc w:val="center"/>
              <w:rPr>
                <w:color w:val="3E3C39"/>
              </w:rPr>
            </w:pPr>
          </w:p>
        </w:tc>
        <w:tc>
          <w:tcPr>
            <w:tcW w:w="1170" w:type="dxa"/>
            <w:vAlign w:val="center"/>
          </w:tcPr>
          <w:p w:rsidR="00F74888" w:rsidRPr="00F74888" w:rsidRDefault="00F74888" w:rsidP="00F74888">
            <w:pPr>
              <w:jc w:val="center"/>
              <w:rPr>
                <w:color w:val="000000"/>
              </w:rPr>
            </w:pPr>
          </w:p>
        </w:tc>
        <w:tc>
          <w:tcPr>
            <w:tcW w:w="1098" w:type="dxa"/>
            <w:vAlign w:val="center"/>
          </w:tcPr>
          <w:p w:rsidR="00F74888" w:rsidRPr="00F74888" w:rsidRDefault="00F74888" w:rsidP="00F74888">
            <w:pPr>
              <w:jc w:val="center"/>
              <w:rPr>
                <w:color w:val="000000"/>
              </w:rPr>
            </w:pPr>
          </w:p>
        </w:tc>
      </w:tr>
      <w:tr w:rsidR="00F74888" w:rsidRPr="00090361" w:rsidTr="007F49F6">
        <w:trPr>
          <w:trHeight w:val="296"/>
        </w:trPr>
        <w:tc>
          <w:tcPr>
            <w:tcW w:w="4968" w:type="dxa"/>
            <w:hideMark/>
          </w:tcPr>
          <w:p w:rsidR="00F74888" w:rsidRPr="00090361" w:rsidRDefault="00F74888" w:rsidP="00356535">
            <w:pPr>
              <w:rPr>
                <w:rFonts w:ascii="Times New Roman" w:hAnsi="Times New Roman" w:cs="Times New Roman"/>
                <w:color w:val="3E3C39"/>
              </w:rPr>
            </w:pPr>
            <w:r w:rsidRPr="00090361">
              <w:rPr>
                <w:rFonts w:ascii="Times New Roman" w:hAnsi="Times New Roman" w:cs="Times New Roman"/>
                <w:color w:val="3E3C39"/>
              </w:rPr>
              <w:t>Heart attack patients given aspirin at discharge</w:t>
            </w:r>
          </w:p>
        </w:tc>
        <w:tc>
          <w:tcPr>
            <w:tcW w:w="1170" w:type="dxa"/>
            <w:vMerge w:val="restart"/>
            <w:hideMark/>
          </w:tcPr>
          <w:p w:rsidR="00F74888" w:rsidRPr="00090361" w:rsidRDefault="00F74888"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F74888" w:rsidRPr="00090361" w:rsidRDefault="00F74888" w:rsidP="00356535">
            <w:pPr>
              <w:jc w:val="center"/>
              <w:rPr>
                <w:rFonts w:ascii="Times New Roman" w:hAnsi="Times New Roman" w:cs="Times New Roman"/>
                <w:color w:val="3E3C39"/>
              </w:rPr>
            </w:pPr>
            <w:r w:rsidRPr="00090361">
              <w:rPr>
                <w:rFonts w:ascii="Times New Roman" w:hAnsi="Times New Roman" w:cs="Times New Roman"/>
                <w:color w:val="3E3C39"/>
              </w:rPr>
              <w:t>98%</w:t>
            </w:r>
          </w:p>
        </w:tc>
        <w:tc>
          <w:tcPr>
            <w:tcW w:w="1170" w:type="dxa"/>
            <w:vMerge w:val="restart"/>
            <w:hideMark/>
          </w:tcPr>
          <w:p w:rsidR="00F74888" w:rsidRPr="00090361" w:rsidRDefault="00F74888" w:rsidP="00356535">
            <w:pPr>
              <w:jc w:val="center"/>
              <w:rPr>
                <w:rFonts w:ascii="Times New Roman" w:hAnsi="Times New Roman" w:cs="Times New Roman"/>
                <w:color w:val="000000"/>
              </w:rPr>
            </w:pPr>
            <w:r w:rsidRPr="00090361">
              <w:rPr>
                <w:rFonts w:ascii="Times New Roman" w:hAnsi="Times New Roman" w:cs="Times New Roman"/>
                <w:color w:val="000000"/>
              </w:rPr>
              <w:t>100%</w:t>
            </w:r>
          </w:p>
        </w:tc>
        <w:tc>
          <w:tcPr>
            <w:tcW w:w="1098" w:type="dxa"/>
            <w:vMerge w:val="restart"/>
            <w:hideMark/>
          </w:tcPr>
          <w:p w:rsidR="00F74888" w:rsidRPr="00090361" w:rsidRDefault="00F74888" w:rsidP="00356535">
            <w:pPr>
              <w:jc w:val="center"/>
              <w:rPr>
                <w:rFonts w:ascii="Times New Roman" w:hAnsi="Times New Roman" w:cs="Times New Roman"/>
                <w:color w:val="000000"/>
              </w:rPr>
            </w:pPr>
            <w:r w:rsidRPr="00090361">
              <w:rPr>
                <w:rFonts w:ascii="Times New Roman" w:hAnsi="Times New Roman" w:cs="Times New Roman"/>
                <w:color w:val="000000"/>
              </w:rPr>
              <w:t>99%</w:t>
            </w:r>
          </w:p>
        </w:tc>
      </w:tr>
      <w:tr w:rsidR="00F74888" w:rsidRPr="00090361" w:rsidTr="00F74888">
        <w:trPr>
          <w:trHeight w:val="70"/>
        </w:trPr>
        <w:tc>
          <w:tcPr>
            <w:tcW w:w="4968" w:type="dxa"/>
            <w:hideMark/>
          </w:tcPr>
          <w:p w:rsidR="00F74888" w:rsidRPr="00090361" w:rsidRDefault="00F74888" w:rsidP="00356535">
            <w:pPr>
              <w:rPr>
                <w:rFonts w:ascii="Times New Roman" w:hAnsi="Times New Roman" w:cs="Times New Roman"/>
                <w:b/>
                <w:bCs/>
                <w:i/>
                <w:iCs/>
                <w:color w:val="3E3C39"/>
              </w:rPr>
            </w:pPr>
            <w:r w:rsidRPr="00090361">
              <w:rPr>
                <w:rFonts w:ascii="Times New Roman" w:hAnsi="Times New Roman" w:cs="Times New Roman"/>
                <w:b/>
                <w:bCs/>
                <w:i/>
                <w:iCs/>
                <w:color w:val="3E3C39"/>
              </w:rPr>
              <w:t>Higher</w:t>
            </w:r>
            <w:r w:rsidRPr="00090361">
              <w:rPr>
                <w:rFonts w:ascii="Times New Roman" w:hAnsi="Times New Roman" w:cs="Times New Roman"/>
                <w:i/>
                <w:iCs/>
                <w:color w:val="3E3C39"/>
              </w:rPr>
              <w:t xml:space="preserve"> percentages are better</w:t>
            </w:r>
          </w:p>
        </w:tc>
        <w:tc>
          <w:tcPr>
            <w:tcW w:w="1170" w:type="dxa"/>
            <w:vMerge/>
            <w:hideMark/>
          </w:tcPr>
          <w:p w:rsidR="00F74888" w:rsidRPr="00090361" w:rsidRDefault="00F74888" w:rsidP="00356535">
            <w:pPr>
              <w:rPr>
                <w:rFonts w:ascii="Times New Roman" w:hAnsi="Times New Roman" w:cs="Times New Roman"/>
                <w:color w:val="3E3C39"/>
              </w:rPr>
            </w:pPr>
          </w:p>
        </w:tc>
        <w:tc>
          <w:tcPr>
            <w:tcW w:w="1170" w:type="dxa"/>
            <w:vMerge/>
            <w:hideMark/>
          </w:tcPr>
          <w:p w:rsidR="00F74888" w:rsidRPr="00090361" w:rsidRDefault="00F74888" w:rsidP="00356535">
            <w:pPr>
              <w:rPr>
                <w:rFonts w:ascii="Times New Roman" w:hAnsi="Times New Roman" w:cs="Times New Roman"/>
                <w:color w:val="3E3C39"/>
              </w:rPr>
            </w:pPr>
          </w:p>
        </w:tc>
        <w:tc>
          <w:tcPr>
            <w:tcW w:w="1170" w:type="dxa"/>
            <w:vMerge/>
            <w:hideMark/>
          </w:tcPr>
          <w:p w:rsidR="00F74888" w:rsidRPr="00090361" w:rsidRDefault="00F74888" w:rsidP="00356535">
            <w:pPr>
              <w:rPr>
                <w:rFonts w:ascii="Times New Roman" w:hAnsi="Times New Roman" w:cs="Times New Roman"/>
                <w:color w:val="000000"/>
              </w:rPr>
            </w:pPr>
          </w:p>
        </w:tc>
        <w:tc>
          <w:tcPr>
            <w:tcW w:w="1098" w:type="dxa"/>
            <w:vMerge/>
            <w:hideMark/>
          </w:tcPr>
          <w:p w:rsidR="00F74888" w:rsidRPr="00090361" w:rsidRDefault="00F74888" w:rsidP="00356535">
            <w:pPr>
              <w:rPr>
                <w:rFonts w:ascii="Times New Roman" w:hAnsi="Times New Roman" w:cs="Times New Roman"/>
                <w:color w:val="000000"/>
              </w:rPr>
            </w:pPr>
          </w:p>
        </w:tc>
      </w:tr>
      <w:tr w:rsidR="00F74888" w:rsidRPr="00090361" w:rsidTr="00F74888">
        <w:trPr>
          <w:trHeight w:val="600"/>
        </w:trPr>
        <w:tc>
          <w:tcPr>
            <w:tcW w:w="4968" w:type="dxa"/>
            <w:hideMark/>
          </w:tcPr>
          <w:p w:rsidR="00F74888" w:rsidRPr="00090361" w:rsidRDefault="00F74888" w:rsidP="00F74888">
            <w:pPr>
              <w:rPr>
                <w:rFonts w:ascii="Times New Roman" w:hAnsi="Times New Roman" w:cs="Times New Roman"/>
                <w:color w:val="3E3C39"/>
              </w:rPr>
            </w:pPr>
            <w:r w:rsidRPr="00090361">
              <w:rPr>
                <w:rFonts w:ascii="Times New Roman" w:hAnsi="Times New Roman" w:cs="Times New Roman"/>
                <w:color w:val="3E3C39"/>
              </w:rPr>
              <w:t>Heart attack patients given a prescription for a statin at discharge</w:t>
            </w:r>
          </w:p>
        </w:tc>
        <w:tc>
          <w:tcPr>
            <w:tcW w:w="1170" w:type="dxa"/>
            <w:vMerge w:val="restart"/>
            <w:hideMark/>
          </w:tcPr>
          <w:p w:rsidR="00F74888" w:rsidRPr="00090361" w:rsidRDefault="00F74888"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F74888" w:rsidRPr="00090361" w:rsidRDefault="00F74888"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F74888" w:rsidRPr="00090361" w:rsidRDefault="00F74888" w:rsidP="00356535">
            <w:pPr>
              <w:jc w:val="center"/>
              <w:rPr>
                <w:rFonts w:ascii="Times New Roman" w:hAnsi="Times New Roman" w:cs="Times New Roman"/>
                <w:color w:val="000000"/>
              </w:rPr>
            </w:pPr>
            <w:r w:rsidRPr="00090361">
              <w:rPr>
                <w:rFonts w:ascii="Times New Roman" w:hAnsi="Times New Roman" w:cs="Times New Roman"/>
                <w:color w:val="000000"/>
              </w:rPr>
              <w:t>99%</w:t>
            </w:r>
          </w:p>
        </w:tc>
        <w:tc>
          <w:tcPr>
            <w:tcW w:w="1098" w:type="dxa"/>
            <w:vMerge w:val="restart"/>
            <w:hideMark/>
          </w:tcPr>
          <w:p w:rsidR="00F74888" w:rsidRPr="00090361" w:rsidRDefault="00F74888" w:rsidP="00356535">
            <w:pPr>
              <w:jc w:val="center"/>
              <w:rPr>
                <w:rFonts w:ascii="Times New Roman" w:hAnsi="Times New Roman" w:cs="Times New Roman"/>
                <w:color w:val="000000"/>
              </w:rPr>
            </w:pPr>
            <w:r w:rsidRPr="00090361">
              <w:rPr>
                <w:rFonts w:ascii="Times New Roman" w:hAnsi="Times New Roman" w:cs="Times New Roman"/>
                <w:color w:val="000000"/>
              </w:rPr>
              <w:t>99%</w:t>
            </w:r>
          </w:p>
        </w:tc>
      </w:tr>
      <w:tr w:rsidR="00F74888" w:rsidRPr="00090361" w:rsidTr="00F74888">
        <w:trPr>
          <w:trHeight w:val="300"/>
        </w:trPr>
        <w:tc>
          <w:tcPr>
            <w:tcW w:w="4968" w:type="dxa"/>
            <w:hideMark/>
          </w:tcPr>
          <w:p w:rsidR="00F74888" w:rsidRPr="00090361" w:rsidRDefault="00F74888" w:rsidP="00F74888">
            <w:pPr>
              <w:rPr>
                <w:rFonts w:ascii="Times New Roman" w:hAnsi="Times New Roman" w:cs="Times New Roman"/>
                <w:b/>
                <w:bCs/>
                <w:i/>
                <w:iCs/>
                <w:color w:val="3E3C39"/>
              </w:rPr>
            </w:pPr>
            <w:r w:rsidRPr="00090361">
              <w:rPr>
                <w:rFonts w:ascii="Times New Roman" w:hAnsi="Times New Roman" w:cs="Times New Roman"/>
                <w:b/>
                <w:bCs/>
                <w:i/>
                <w:iCs/>
                <w:color w:val="3E3C39"/>
              </w:rPr>
              <w:t>Higher</w:t>
            </w:r>
            <w:r w:rsidRPr="00090361">
              <w:rPr>
                <w:rFonts w:ascii="Times New Roman" w:hAnsi="Times New Roman" w:cs="Times New Roman"/>
                <w:i/>
                <w:iCs/>
                <w:color w:val="3E3C39"/>
              </w:rPr>
              <w:t xml:space="preserve"> percentages are better</w:t>
            </w:r>
          </w:p>
        </w:tc>
        <w:tc>
          <w:tcPr>
            <w:tcW w:w="1170" w:type="dxa"/>
            <w:vMerge/>
            <w:hideMark/>
          </w:tcPr>
          <w:p w:rsidR="00F74888" w:rsidRPr="00090361" w:rsidRDefault="00F74888" w:rsidP="00356535">
            <w:pPr>
              <w:rPr>
                <w:rFonts w:ascii="Times New Roman" w:hAnsi="Times New Roman" w:cs="Times New Roman"/>
                <w:color w:val="3E3C39"/>
              </w:rPr>
            </w:pPr>
          </w:p>
        </w:tc>
        <w:tc>
          <w:tcPr>
            <w:tcW w:w="1170" w:type="dxa"/>
            <w:vMerge/>
            <w:hideMark/>
          </w:tcPr>
          <w:p w:rsidR="00F74888" w:rsidRPr="00090361" w:rsidRDefault="00F74888" w:rsidP="00356535">
            <w:pPr>
              <w:rPr>
                <w:rFonts w:ascii="Times New Roman" w:hAnsi="Times New Roman" w:cs="Times New Roman"/>
                <w:color w:val="3E3C39"/>
              </w:rPr>
            </w:pPr>
          </w:p>
        </w:tc>
        <w:tc>
          <w:tcPr>
            <w:tcW w:w="1170" w:type="dxa"/>
            <w:vMerge/>
            <w:hideMark/>
          </w:tcPr>
          <w:p w:rsidR="00F74888" w:rsidRPr="00090361" w:rsidRDefault="00F74888" w:rsidP="00356535">
            <w:pPr>
              <w:rPr>
                <w:rFonts w:ascii="Times New Roman" w:hAnsi="Times New Roman" w:cs="Times New Roman"/>
                <w:color w:val="000000"/>
              </w:rPr>
            </w:pPr>
          </w:p>
        </w:tc>
        <w:tc>
          <w:tcPr>
            <w:tcW w:w="1098" w:type="dxa"/>
            <w:vMerge/>
            <w:hideMark/>
          </w:tcPr>
          <w:p w:rsidR="00F74888" w:rsidRPr="00090361" w:rsidRDefault="00F74888" w:rsidP="00356535">
            <w:pPr>
              <w:rPr>
                <w:rFonts w:ascii="Times New Roman" w:hAnsi="Times New Roman" w:cs="Times New Roman"/>
                <w:color w:val="000000"/>
              </w:rPr>
            </w:pPr>
          </w:p>
        </w:tc>
      </w:tr>
    </w:tbl>
    <w:p w:rsidR="0054246D" w:rsidRDefault="0054246D" w:rsidP="00257FA4">
      <w:pPr>
        <w:sectPr w:rsidR="0054246D" w:rsidSect="00274534">
          <w:pgSz w:w="12240" w:h="15840"/>
          <w:pgMar w:top="1008" w:right="1440" w:bottom="1008" w:left="1440" w:header="720" w:footer="720" w:gutter="0"/>
          <w:cols w:space="720"/>
          <w:docGrid w:linePitch="360"/>
        </w:sectPr>
      </w:pPr>
    </w:p>
    <w:tbl>
      <w:tblPr>
        <w:tblStyle w:val="TableGrid7"/>
        <w:tblW w:w="0" w:type="auto"/>
        <w:tblLook w:val="04A0" w:firstRow="1" w:lastRow="0" w:firstColumn="1" w:lastColumn="0" w:noHBand="0" w:noVBand="1"/>
      </w:tblPr>
      <w:tblGrid>
        <w:gridCol w:w="4968"/>
        <w:gridCol w:w="1170"/>
        <w:gridCol w:w="1170"/>
        <w:gridCol w:w="1170"/>
        <w:gridCol w:w="1098"/>
      </w:tblGrid>
      <w:tr w:rsidR="0054246D" w:rsidRPr="00090361" w:rsidTr="00667C14">
        <w:trPr>
          <w:trHeight w:val="315"/>
        </w:trPr>
        <w:tc>
          <w:tcPr>
            <w:tcW w:w="4968" w:type="dxa"/>
            <w:noWrap/>
            <w:hideMark/>
          </w:tcPr>
          <w:p w:rsidR="0054246D" w:rsidRPr="00090361" w:rsidRDefault="0054246D" w:rsidP="00356535">
            <w:pPr>
              <w:rPr>
                <w:rFonts w:ascii="Times New Roman" w:hAnsi="Times New Roman" w:cs="Times New Roman"/>
                <w:b/>
                <w:bCs/>
                <w:color w:val="000000"/>
              </w:rPr>
            </w:pPr>
            <w:r w:rsidRPr="00090361">
              <w:rPr>
                <w:rFonts w:ascii="Times New Roman" w:hAnsi="Times New Roman" w:cs="Times New Roman"/>
                <w:b/>
                <w:bCs/>
                <w:color w:val="000000"/>
              </w:rPr>
              <w:lastRenderedPageBreak/>
              <w:t>Effective Heart Failure Care</w:t>
            </w:r>
          </w:p>
        </w:tc>
        <w:tc>
          <w:tcPr>
            <w:tcW w:w="1170" w:type="dxa"/>
            <w:noWrap/>
            <w:hideMark/>
          </w:tcPr>
          <w:p w:rsidR="0054246D" w:rsidRPr="00090361" w:rsidRDefault="0054246D"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170" w:type="dxa"/>
            <w:noWrap/>
            <w:hideMark/>
          </w:tcPr>
          <w:p w:rsidR="0054246D" w:rsidRPr="00090361" w:rsidRDefault="0054246D"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170" w:type="dxa"/>
            <w:noWrap/>
            <w:hideMark/>
          </w:tcPr>
          <w:p w:rsidR="0054246D" w:rsidRPr="00090361" w:rsidRDefault="0054246D"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098" w:type="dxa"/>
            <w:noWrap/>
            <w:hideMark/>
          </w:tcPr>
          <w:p w:rsidR="0054246D" w:rsidRPr="00090361" w:rsidRDefault="0054246D" w:rsidP="00356535">
            <w:pPr>
              <w:jc w:val="center"/>
              <w:rPr>
                <w:rFonts w:ascii="Times New Roman" w:hAnsi="Times New Roman" w:cs="Times New Roman"/>
                <w:color w:val="000000"/>
              </w:rPr>
            </w:pPr>
            <w:r w:rsidRPr="00090361">
              <w:rPr>
                <w:rFonts w:ascii="Times New Roman" w:hAnsi="Times New Roman" w:cs="Times New Roman"/>
                <w:color w:val="000000"/>
              </w:rPr>
              <w:t> </w:t>
            </w:r>
          </w:p>
        </w:tc>
      </w:tr>
      <w:tr w:rsidR="0054246D" w:rsidRPr="00090361" w:rsidTr="00667C14">
        <w:trPr>
          <w:trHeight w:val="600"/>
        </w:trPr>
        <w:tc>
          <w:tcPr>
            <w:tcW w:w="4968" w:type="dxa"/>
            <w:hideMark/>
          </w:tcPr>
          <w:p w:rsidR="0054246D" w:rsidRPr="00090361" w:rsidRDefault="0054246D" w:rsidP="0054246D">
            <w:pPr>
              <w:rPr>
                <w:rFonts w:ascii="Times New Roman" w:hAnsi="Times New Roman" w:cs="Times New Roman"/>
                <w:color w:val="3E3C39"/>
              </w:rPr>
            </w:pPr>
            <w:r w:rsidRPr="00090361">
              <w:rPr>
                <w:rFonts w:ascii="Times New Roman" w:hAnsi="Times New Roman" w:cs="Times New Roman"/>
                <w:color w:val="3E3C39"/>
              </w:rPr>
              <w:t>Heart failure patients given discharge instructions</w:t>
            </w:r>
          </w:p>
        </w:tc>
        <w:tc>
          <w:tcPr>
            <w:tcW w:w="1170" w:type="dxa"/>
            <w:vMerge w:val="restart"/>
            <w:hideMark/>
          </w:tcPr>
          <w:p w:rsidR="0054246D" w:rsidRPr="00090361" w:rsidRDefault="0054246D" w:rsidP="00356535">
            <w:pPr>
              <w:jc w:val="center"/>
              <w:rPr>
                <w:rFonts w:ascii="Times New Roman" w:hAnsi="Times New Roman" w:cs="Times New Roman"/>
                <w:color w:val="3E3C39"/>
              </w:rPr>
            </w:pPr>
            <w:r w:rsidRPr="00090361">
              <w:rPr>
                <w:rFonts w:ascii="Times New Roman" w:hAnsi="Times New Roman" w:cs="Times New Roman"/>
                <w:color w:val="3E3C39"/>
              </w:rPr>
              <w:t>99%</w:t>
            </w:r>
          </w:p>
        </w:tc>
        <w:tc>
          <w:tcPr>
            <w:tcW w:w="1170" w:type="dxa"/>
            <w:vMerge w:val="restart"/>
            <w:hideMark/>
          </w:tcPr>
          <w:p w:rsidR="0054246D" w:rsidRPr="00090361" w:rsidRDefault="0054246D"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54246D" w:rsidRPr="00090361" w:rsidRDefault="0054246D" w:rsidP="00356535">
            <w:pPr>
              <w:jc w:val="center"/>
              <w:rPr>
                <w:rFonts w:ascii="Times New Roman" w:hAnsi="Times New Roman" w:cs="Times New Roman"/>
                <w:color w:val="000000"/>
              </w:rPr>
            </w:pPr>
            <w:r w:rsidRPr="00090361">
              <w:rPr>
                <w:rFonts w:ascii="Times New Roman" w:hAnsi="Times New Roman" w:cs="Times New Roman"/>
                <w:color w:val="000000"/>
              </w:rPr>
              <w:t>97%</w:t>
            </w:r>
          </w:p>
        </w:tc>
        <w:tc>
          <w:tcPr>
            <w:tcW w:w="1098" w:type="dxa"/>
            <w:vMerge w:val="restart"/>
            <w:hideMark/>
          </w:tcPr>
          <w:p w:rsidR="0054246D" w:rsidRPr="00090361" w:rsidRDefault="0054246D" w:rsidP="00356535">
            <w:pPr>
              <w:jc w:val="center"/>
              <w:rPr>
                <w:rFonts w:ascii="Times New Roman" w:hAnsi="Times New Roman" w:cs="Times New Roman"/>
                <w:color w:val="000000"/>
              </w:rPr>
            </w:pPr>
            <w:r w:rsidRPr="00090361">
              <w:rPr>
                <w:rFonts w:ascii="Times New Roman" w:hAnsi="Times New Roman" w:cs="Times New Roman"/>
                <w:color w:val="000000"/>
              </w:rPr>
              <w:t>95%</w:t>
            </w:r>
          </w:p>
        </w:tc>
      </w:tr>
      <w:tr w:rsidR="0054246D" w:rsidRPr="00090361" w:rsidTr="00667C14">
        <w:trPr>
          <w:trHeight w:val="300"/>
        </w:trPr>
        <w:tc>
          <w:tcPr>
            <w:tcW w:w="4968" w:type="dxa"/>
            <w:hideMark/>
          </w:tcPr>
          <w:p w:rsidR="0054246D" w:rsidRPr="00090361" w:rsidRDefault="0054246D" w:rsidP="0054246D">
            <w:pPr>
              <w:rPr>
                <w:rFonts w:ascii="Times New Roman" w:hAnsi="Times New Roman" w:cs="Times New Roman"/>
                <w:b/>
                <w:bCs/>
                <w:i/>
                <w:iCs/>
                <w:color w:val="3E3C39"/>
              </w:rPr>
            </w:pPr>
            <w:r w:rsidRPr="00090361">
              <w:rPr>
                <w:rFonts w:ascii="Times New Roman" w:hAnsi="Times New Roman" w:cs="Times New Roman"/>
                <w:b/>
                <w:bCs/>
                <w:i/>
                <w:iCs/>
                <w:color w:val="3E3C39"/>
              </w:rPr>
              <w:t>Higher</w:t>
            </w:r>
            <w:r w:rsidRPr="00090361">
              <w:rPr>
                <w:rFonts w:ascii="Times New Roman" w:hAnsi="Times New Roman" w:cs="Times New Roman"/>
                <w:i/>
                <w:iCs/>
                <w:color w:val="3E3C39"/>
              </w:rPr>
              <w:t xml:space="preserve"> percentages are better</w:t>
            </w:r>
          </w:p>
        </w:tc>
        <w:tc>
          <w:tcPr>
            <w:tcW w:w="1170" w:type="dxa"/>
            <w:vMerge/>
            <w:hideMark/>
          </w:tcPr>
          <w:p w:rsidR="0054246D" w:rsidRPr="00090361" w:rsidRDefault="0054246D" w:rsidP="00356535">
            <w:pPr>
              <w:rPr>
                <w:rFonts w:ascii="Times New Roman" w:hAnsi="Times New Roman" w:cs="Times New Roman"/>
                <w:color w:val="3E3C39"/>
              </w:rPr>
            </w:pPr>
          </w:p>
        </w:tc>
        <w:tc>
          <w:tcPr>
            <w:tcW w:w="1170" w:type="dxa"/>
            <w:vMerge/>
            <w:hideMark/>
          </w:tcPr>
          <w:p w:rsidR="0054246D" w:rsidRPr="00090361" w:rsidRDefault="0054246D" w:rsidP="00356535">
            <w:pPr>
              <w:rPr>
                <w:rFonts w:ascii="Times New Roman" w:hAnsi="Times New Roman" w:cs="Times New Roman"/>
                <w:color w:val="3E3C39"/>
              </w:rPr>
            </w:pPr>
          </w:p>
        </w:tc>
        <w:tc>
          <w:tcPr>
            <w:tcW w:w="1170" w:type="dxa"/>
            <w:vMerge/>
            <w:hideMark/>
          </w:tcPr>
          <w:p w:rsidR="0054246D" w:rsidRPr="00090361" w:rsidRDefault="0054246D" w:rsidP="00356535">
            <w:pPr>
              <w:rPr>
                <w:rFonts w:ascii="Times New Roman" w:hAnsi="Times New Roman" w:cs="Times New Roman"/>
                <w:color w:val="000000"/>
              </w:rPr>
            </w:pPr>
          </w:p>
        </w:tc>
        <w:tc>
          <w:tcPr>
            <w:tcW w:w="1098" w:type="dxa"/>
            <w:vMerge/>
            <w:hideMark/>
          </w:tcPr>
          <w:p w:rsidR="0054246D" w:rsidRPr="00090361" w:rsidRDefault="0054246D" w:rsidP="00356535">
            <w:pPr>
              <w:rPr>
                <w:rFonts w:ascii="Times New Roman" w:hAnsi="Times New Roman" w:cs="Times New Roman"/>
                <w:color w:val="000000"/>
              </w:rPr>
            </w:pPr>
          </w:p>
        </w:tc>
      </w:tr>
      <w:tr w:rsidR="0045378F" w:rsidRPr="00090361" w:rsidTr="00667C14">
        <w:trPr>
          <w:trHeight w:val="600"/>
        </w:trPr>
        <w:tc>
          <w:tcPr>
            <w:tcW w:w="4968" w:type="dxa"/>
            <w:hideMark/>
          </w:tcPr>
          <w:p w:rsidR="0045378F" w:rsidRPr="00090361" w:rsidRDefault="0045378F" w:rsidP="0045378F">
            <w:pPr>
              <w:rPr>
                <w:rFonts w:ascii="Times New Roman" w:hAnsi="Times New Roman" w:cs="Times New Roman"/>
                <w:color w:val="3E3C39"/>
              </w:rPr>
            </w:pPr>
            <w:r w:rsidRPr="00090361">
              <w:rPr>
                <w:rFonts w:ascii="Times New Roman" w:hAnsi="Times New Roman" w:cs="Times New Roman"/>
                <w:color w:val="3E3C39"/>
              </w:rPr>
              <w:t>Heart failure patients given an evaluation of Left Ventricular Systolic (LVS) function</w:t>
            </w:r>
          </w:p>
        </w:tc>
        <w:tc>
          <w:tcPr>
            <w:tcW w:w="1170" w:type="dxa"/>
            <w:vMerge w:val="restart"/>
            <w:hideMark/>
          </w:tcPr>
          <w:p w:rsidR="0045378F" w:rsidRPr="00090361" w:rsidRDefault="0045378F"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45378F" w:rsidRPr="00090361" w:rsidRDefault="0045378F"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100%</w:t>
            </w:r>
          </w:p>
        </w:tc>
        <w:tc>
          <w:tcPr>
            <w:tcW w:w="1098" w:type="dxa"/>
            <w:vMerge w:val="restart"/>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99%</w:t>
            </w:r>
          </w:p>
        </w:tc>
      </w:tr>
      <w:tr w:rsidR="0045378F" w:rsidRPr="00090361" w:rsidTr="00667C14">
        <w:trPr>
          <w:trHeight w:val="300"/>
        </w:trPr>
        <w:tc>
          <w:tcPr>
            <w:tcW w:w="4968" w:type="dxa"/>
            <w:hideMark/>
          </w:tcPr>
          <w:p w:rsidR="0045378F" w:rsidRPr="00090361" w:rsidRDefault="0045378F" w:rsidP="0045378F">
            <w:pPr>
              <w:rPr>
                <w:rFonts w:ascii="Times New Roman" w:hAnsi="Times New Roman" w:cs="Times New Roman"/>
                <w:b/>
                <w:bCs/>
                <w:i/>
                <w:iCs/>
                <w:color w:val="3E3C39"/>
              </w:rPr>
            </w:pPr>
            <w:r w:rsidRPr="00090361">
              <w:rPr>
                <w:rFonts w:ascii="Times New Roman" w:hAnsi="Times New Roman" w:cs="Times New Roman"/>
                <w:b/>
                <w:bCs/>
                <w:i/>
                <w:iCs/>
                <w:color w:val="3E3C39"/>
              </w:rPr>
              <w:t>Higher</w:t>
            </w:r>
            <w:r w:rsidRPr="00090361">
              <w:rPr>
                <w:rFonts w:ascii="Times New Roman" w:hAnsi="Times New Roman" w:cs="Times New Roman"/>
                <w:i/>
                <w:iCs/>
                <w:color w:val="3E3C39"/>
              </w:rPr>
              <w:t xml:space="preserve"> percentages are better</w:t>
            </w:r>
          </w:p>
        </w:tc>
        <w:tc>
          <w:tcPr>
            <w:tcW w:w="1170" w:type="dxa"/>
            <w:vMerge/>
            <w:hideMark/>
          </w:tcPr>
          <w:p w:rsidR="0045378F" w:rsidRPr="00090361" w:rsidRDefault="0045378F" w:rsidP="00356535">
            <w:pPr>
              <w:rPr>
                <w:rFonts w:ascii="Times New Roman" w:hAnsi="Times New Roman" w:cs="Times New Roman"/>
                <w:color w:val="3E3C39"/>
              </w:rPr>
            </w:pPr>
          </w:p>
        </w:tc>
        <w:tc>
          <w:tcPr>
            <w:tcW w:w="1170" w:type="dxa"/>
            <w:vMerge/>
            <w:hideMark/>
          </w:tcPr>
          <w:p w:rsidR="0045378F" w:rsidRPr="00090361" w:rsidRDefault="0045378F" w:rsidP="00356535">
            <w:pPr>
              <w:rPr>
                <w:rFonts w:ascii="Times New Roman" w:hAnsi="Times New Roman" w:cs="Times New Roman"/>
                <w:color w:val="3E3C39"/>
              </w:rPr>
            </w:pPr>
          </w:p>
        </w:tc>
        <w:tc>
          <w:tcPr>
            <w:tcW w:w="1170" w:type="dxa"/>
            <w:vMerge/>
            <w:hideMark/>
          </w:tcPr>
          <w:p w:rsidR="0045378F" w:rsidRPr="00090361" w:rsidRDefault="0045378F" w:rsidP="00356535">
            <w:pPr>
              <w:rPr>
                <w:rFonts w:ascii="Times New Roman" w:hAnsi="Times New Roman" w:cs="Times New Roman"/>
                <w:color w:val="000000"/>
              </w:rPr>
            </w:pPr>
          </w:p>
        </w:tc>
        <w:tc>
          <w:tcPr>
            <w:tcW w:w="1098" w:type="dxa"/>
            <w:vMerge/>
            <w:hideMark/>
          </w:tcPr>
          <w:p w:rsidR="0045378F" w:rsidRPr="00090361" w:rsidRDefault="0045378F" w:rsidP="00356535">
            <w:pPr>
              <w:rPr>
                <w:rFonts w:ascii="Times New Roman" w:hAnsi="Times New Roman" w:cs="Times New Roman"/>
                <w:color w:val="000000"/>
              </w:rPr>
            </w:pPr>
          </w:p>
        </w:tc>
      </w:tr>
      <w:tr w:rsidR="0045378F" w:rsidRPr="00090361" w:rsidTr="00667C14">
        <w:trPr>
          <w:trHeight w:val="900"/>
        </w:trPr>
        <w:tc>
          <w:tcPr>
            <w:tcW w:w="4968" w:type="dxa"/>
            <w:hideMark/>
          </w:tcPr>
          <w:p w:rsidR="0045378F" w:rsidRPr="00090361" w:rsidRDefault="0045378F" w:rsidP="0045378F">
            <w:pPr>
              <w:rPr>
                <w:rFonts w:ascii="Times New Roman" w:hAnsi="Times New Roman" w:cs="Times New Roman"/>
                <w:color w:val="3E3C39"/>
              </w:rPr>
            </w:pPr>
            <w:r w:rsidRPr="00090361">
              <w:rPr>
                <w:rFonts w:ascii="Times New Roman" w:hAnsi="Times New Roman" w:cs="Times New Roman"/>
                <w:color w:val="3E3C39"/>
              </w:rPr>
              <w:t>Heart failure patients given ACE inhibitor or ARB for Left Ventricular Systolic Dysfunction (LVSD)</w:t>
            </w:r>
          </w:p>
        </w:tc>
        <w:tc>
          <w:tcPr>
            <w:tcW w:w="1170" w:type="dxa"/>
            <w:vMerge w:val="restart"/>
            <w:hideMark/>
          </w:tcPr>
          <w:p w:rsidR="0045378F" w:rsidRPr="00090361" w:rsidRDefault="0045378F"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45378F" w:rsidRPr="00090361" w:rsidRDefault="0045378F"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99%</w:t>
            </w:r>
          </w:p>
        </w:tc>
        <w:tc>
          <w:tcPr>
            <w:tcW w:w="1098" w:type="dxa"/>
            <w:vMerge w:val="restart"/>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97%</w:t>
            </w:r>
          </w:p>
        </w:tc>
      </w:tr>
      <w:tr w:rsidR="0045378F" w:rsidRPr="00090361" w:rsidTr="00667C14">
        <w:trPr>
          <w:trHeight w:val="300"/>
        </w:trPr>
        <w:tc>
          <w:tcPr>
            <w:tcW w:w="4968" w:type="dxa"/>
            <w:hideMark/>
          </w:tcPr>
          <w:p w:rsidR="0045378F" w:rsidRPr="00090361" w:rsidRDefault="0045378F" w:rsidP="0045378F">
            <w:pPr>
              <w:rPr>
                <w:rFonts w:ascii="Times New Roman" w:hAnsi="Times New Roman" w:cs="Times New Roman"/>
                <w:b/>
                <w:bCs/>
                <w:i/>
                <w:iCs/>
                <w:color w:val="3E3C39"/>
              </w:rPr>
            </w:pPr>
            <w:r w:rsidRPr="00090361">
              <w:rPr>
                <w:rFonts w:ascii="Times New Roman" w:hAnsi="Times New Roman" w:cs="Times New Roman"/>
                <w:b/>
                <w:bCs/>
                <w:i/>
                <w:iCs/>
                <w:color w:val="3E3C39"/>
              </w:rPr>
              <w:t>Higher</w:t>
            </w:r>
            <w:r w:rsidRPr="00090361">
              <w:rPr>
                <w:rFonts w:ascii="Times New Roman" w:hAnsi="Times New Roman" w:cs="Times New Roman"/>
                <w:i/>
                <w:iCs/>
                <w:color w:val="3E3C39"/>
              </w:rPr>
              <w:t xml:space="preserve"> percentages are better</w:t>
            </w:r>
          </w:p>
        </w:tc>
        <w:tc>
          <w:tcPr>
            <w:tcW w:w="1170" w:type="dxa"/>
            <w:vMerge/>
            <w:hideMark/>
          </w:tcPr>
          <w:p w:rsidR="0045378F" w:rsidRPr="00090361" w:rsidRDefault="0045378F" w:rsidP="00356535">
            <w:pPr>
              <w:rPr>
                <w:rFonts w:ascii="Times New Roman" w:hAnsi="Times New Roman" w:cs="Times New Roman"/>
                <w:color w:val="3E3C39"/>
              </w:rPr>
            </w:pPr>
          </w:p>
        </w:tc>
        <w:tc>
          <w:tcPr>
            <w:tcW w:w="1170" w:type="dxa"/>
            <w:vMerge/>
            <w:hideMark/>
          </w:tcPr>
          <w:p w:rsidR="0045378F" w:rsidRPr="00090361" w:rsidRDefault="0045378F" w:rsidP="00356535">
            <w:pPr>
              <w:rPr>
                <w:rFonts w:ascii="Times New Roman" w:hAnsi="Times New Roman" w:cs="Times New Roman"/>
                <w:color w:val="3E3C39"/>
              </w:rPr>
            </w:pPr>
          </w:p>
        </w:tc>
        <w:tc>
          <w:tcPr>
            <w:tcW w:w="1170" w:type="dxa"/>
            <w:vMerge/>
            <w:hideMark/>
          </w:tcPr>
          <w:p w:rsidR="0045378F" w:rsidRPr="00090361" w:rsidRDefault="0045378F" w:rsidP="00356535">
            <w:pPr>
              <w:rPr>
                <w:rFonts w:ascii="Times New Roman" w:hAnsi="Times New Roman" w:cs="Times New Roman"/>
                <w:color w:val="000000"/>
              </w:rPr>
            </w:pPr>
          </w:p>
        </w:tc>
        <w:tc>
          <w:tcPr>
            <w:tcW w:w="1098" w:type="dxa"/>
            <w:vMerge/>
            <w:hideMark/>
          </w:tcPr>
          <w:p w:rsidR="0045378F" w:rsidRPr="00090361" w:rsidRDefault="0045378F" w:rsidP="00356535">
            <w:pPr>
              <w:rPr>
                <w:rFonts w:ascii="Times New Roman" w:hAnsi="Times New Roman" w:cs="Times New Roman"/>
                <w:color w:val="000000"/>
              </w:rPr>
            </w:pPr>
          </w:p>
        </w:tc>
      </w:tr>
      <w:tr w:rsidR="0045378F" w:rsidRPr="00090361" w:rsidTr="00667C14">
        <w:trPr>
          <w:trHeight w:val="315"/>
        </w:trPr>
        <w:tc>
          <w:tcPr>
            <w:tcW w:w="4968" w:type="dxa"/>
            <w:noWrap/>
            <w:hideMark/>
          </w:tcPr>
          <w:p w:rsidR="0045378F" w:rsidRPr="00090361" w:rsidRDefault="0045378F" w:rsidP="00356535">
            <w:pPr>
              <w:rPr>
                <w:rFonts w:ascii="Times New Roman" w:hAnsi="Times New Roman" w:cs="Times New Roman"/>
                <w:b/>
                <w:bCs/>
                <w:color w:val="000000"/>
              </w:rPr>
            </w:pPr>
            <w:r w:rsidRPr="00090361">
              <w:rPr>
                <w:rFonts w:ascii="Times New Roman" w:hAnsi="Times New Roman" w:cs="Times New Roman"/>
                <w:b/>
                <w:bCs/>
                <w:color w:val="000000"/>
              </w:rPr>
              <w:t>Effective Pneumonia Care</w:t>
            </w:r>
          </w:p>
        </w:tc>
        <w:tc>
          <w:tcPr>
            <w:tcW w:w="1170" w:type="dxa"/>
            <w:noWrap/>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170" w:type="dxa"/>
            <w:noWrap/>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170" w:type="dxa"/>
            <w:noWrap/>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098" w:type="dxa"/>
            <w:noWrap/>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 </w:t>
            </w:r>
          </w:p>
        </w:tc>
      </w:tr>
      <w:tr w:rsidR="0045378F" w:rsidRPr="00090361" w:rsidTr="00667C14">
        <w:trPr>
          <w:trHeight w:val="600"/>
        </w:trPr>
        <w:tc>
          <w:tcPr>
            <w:tcW w:w="4968" w:type="dxa"/>
            <w:hideMark/>
          </w:tcPr>
          <w:p w:rsidR="0045378F" w:rsidRPr="00090361" w:rsidRDefault="0045378F" w:rsidP="0045378F">
            <w:pPr>
              <w:rPr>
                <w:rFonts w:ascii="Times New Roman" w:hAnsi="Times New Roman" w:cs="Times New Roman"/>
                <w:color w:val="3E3C39"/>
              </w:rPr>
            </w:pPr>
            <w:r w:rsidRPr="00090361">
              <w:rPr>
                <w:rFonts w:ascii="Times New Roman" w:hAnsi="Times New Roman" w:cs="Times New Roman"/>
                <w:color w:val="3E3C39"/>
              </w:rPr>
              <w:t>Pneumonia patients given the most appropriate initial antibiotic(s)</w:t>
            </w:r>
          </w:p>
        </w:tc>
        <w:tc>
          <w:tcPr>
            <w:tcW w:w="1170" w:type="dxa"/>
            <w:vMerge w:val="restart"/>
            <w:hideMark/>
          </w:tcPr>
          <w:p w:rsidR="0045378F" w:rsidRPr="00090361" w:rsidRDefault="0045378F" w:rsidP="00356535">
            <w:pPr>
              <w:jc w:val="center"/>
              <w:rPr>
                <w:rFonts w:ascii="Times New Roman" w:hAnsi="Times New Roman" w:cs="Times New Roman"/>
                <w:color w:val="3E3C39"/>
              </w:rPr>
            </w:pPr>
            <w:r w:rsidRPr="00090361">
              <w:rPr>
                <w:rFonts w:ascii="Times New Roman" w:hAnsi="Times New Roman" w:cs="Times New Roman"/>
                <w:color w:val="3E3C39"/>
              </w:rPr>
              <w:t>99%</w:t>
            </w:r>
          </w:p>
        </w:tc>
        <w:tc>
          <w:tcPr>
            <w:tcW w:w="1170" w:type="dxa"/>
            <w:vMerge w:val="restart"/>
            <w:hideMark/>
          </w:tcPr>
          <w:p w:rsidR="0045378F" w:rsidRPr="00090361" w:rsidRDefault="0045378F" w:rsidP="00356535">
            <w:pPr>
              <w:jc w:val="center"/>
              <w:rPr>
                <w:rFonts w:ascii="Times New Roman" w:hAnsi="Times New Roman" w:cs="Times New Roman"/>
                <w:color w:val="3E3C39"/>
              </w:rPr>
            </w:pPr>
            <w:r w:rsidRPr="00090361">
              <w:rPr>
                <w:rFonts w:ascii="Times New Roman" w:hAnsi="Times New Roman" w:cs="Times New Roman"/>
                <w:color w:val="3E3C39"/>
              </w:rPr>
              <w:t>100%</w:t>
            </w:r>
          </w:p>
        </w:tc>
        <w:tc>
          <w:tcPr>
            <w:tcW w:w="1170" w:type="dxa"/>
            <w:vMerge w:val="restart"/>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98%</w:t>
            </w:r>
          </w:p>
        </w:tc>
        <w:tc>
          <w:tcPr>
            <w:tcW w:w="1098" w:type="dxa"/>
            <w:vMerge w:val="restart"/>
            <w:hideMark/>
          </w:tcPr>
          <w:p w:rsidR="0045378F" w:rsidRPr="00090361" w:rsidRDefault="0045378F" w:rsidP="00356535">
            <w:pPr>
              <w:jc w:val="center"/>
              <w:rPr>
                <w:rFonts w:ascii="Times New Roman" w:hAnsi="Times New Roman" w:cs="Times New Roman"/>
                <w:color w:val="000000"/>
              </w:rPr>
            </w:pPr>
            <w:r w:rsidRPr="00090361">
              <w:rPr>
                <w:rFonts w:ascii="Times New Roman" w:hAnsi="Times New Roman" w:cs="Times New Roman"/>
                <w:color w:val="000000"/>
              </w:rPr>
              <w:t>96%</w:t>
            </w:r>
          </w:p>
        </w:tc>
      </w:tr>
      <w:tr w:rsidR="0045378F" w:rsidRPr="00090361" w:rsidTr="00667C14">
        <w:trPr>
          <w:trHeight w:val="300"/>
        </w:trPr>
        <w:tc>
          <w:tcPr>
            <w:tcW w:w="4968" w:type="dxa"/>
            <w:hideMark/>
          </w:tcPr>
          <w:p w:rsidR="0045378F" w:rsidRPr="00090361" w:rsidRDefault="0045378F" w:rsidP="0045378F">
            <w:pPr>
              <w:rPr>
                <w:rFonts w:ascii="Times New Roman" w:hAnsi="Times New Roman" w:cs="Times New Roman"/>
                <w:b/>
                <w:bCs/>
                <w:i/>
                <w:iCs/>
                <w:color w:val="3E3C39"/>
              </w:rPr>
            </w:pPr>
            <w:r w:rsidRPr="00090361">
              <w:rPr>
                <w:rFonts w:ascii="Times New Roman" w:hAnsi="Times New Roman" w:cs="Times New Roman"/>
                <w:b/>
                <w:bCs/>
                <w:i/>
                <w:iCs/>
                <w:color w:val="3E3C39"/>
              </w:rPr>
              <w:t>Higher</w:t>
            </w:r>
            <w:r w:rsidRPr="00090361">
              <w:rPr>
                <w:rFonts w:ascii="Times New Roman" w:hAnsi="Times New Roman" w:cs="Times New Roman"/>
                <w:i/>
                <w:iCs/>
                <w:color w:val="3E3C39"/>
              </w:rPr>
              <w:t xml:space="preserve"> percentages are better</w:t>
            </w:r>
          </w:p>
        </w:tc>
        <w:tc>
          <w:tcPr>
            <w:tcW w:w="1170" w:type="dxa"/>
            <w:vMerge/>
            <w:hideMark/>
          </w:tcPr>
          <w:p w:rsidR="0045378F" w:rsidRPr="00090361" w:rsidRDefault="0045378F" w:rsidP="00356535">
            <w:pPr>
              <w:rPr>
                <w:rFonts w:ascii="Times New Roman" w:hAnsi="Times New Roman" w:cs="Times New Roman"/>
                <w:color w:val="3E3C39"/>
              </w:rPr>
            </w:pPr>
          </w:p>
        </w:tc>
        <w:tc>
          <w:tcPr>
            <w:tcW w:w="1170" w:type="dxa"/>
            <w:vMerge/>
            <w:hideMark/>
          </w:tcPr>
          <w:p w:rsidR="0045378F" w:rsidRPr="00090361" w:rsidRDefault="0045378F" w:rsidP="00356535">
            <w:pPr>
              <w:rPr>
                <w:rFonts w:ascii="Times New Roman" w:hAnsi="Times New Roman" w:cs="Times New Roman"/>
                <w:color w:val="3E3C39"/>
              </w:rPr>
            </w:pPr>
          </w:p>
        </w:tc>
        <w:tc>
          <w:tcPr>
            <w:tcW w:w="1170" w:type="dxa"/>
            <w:vMerge/>
            <w:hideMark/>
          </w:tcPr>
          <w:p w:rsidR="0045378F" w:rsidRPr="00090361" w:rsidRDefault="0045378F" w:rsidP="00356535">
            <w:pPr>
              <w:rPr>
                <w:rFonts w:ascii="Times New Roman" w:hAnsi="Times New Roman" w:cs="Times New Roman"/>
                <w:color w:val="000000"/>
              </w:rPr>
            </w:pPr>
          </w:p>
        </w:tc>
        <w:tc>
          <w:tcPr>
            <w:tcW w:w="1098" w:type="dxa"/>
            <w:vMerge/>
            <w:hideMark/>
          </w:tcPr>
          <w:p w:rsidR="0045378F" w:rsidRPr="00090361" w:rsidRDefault="0045378F" w:rsidP="00356535">
            <w:pPr>
              <w:rPr>
                <w:rFonts w:ascii="Times New Roman" w:hAnsi="Times New Roman" w:cs="Times New Roman"/>
                <w:color w:val="000000"/>
              </w:rPr>
            </w:pPr>
          </w:p>
        </w:tc>
      </w:tr>
      <w:tr w:rsidR="008C74CB" w:rsidRPr="00090361" w:rsidTr="00667C14">
        <w:trPr>
          <w:trHeight w:val="315"/>
        </w:trPr>
        <w:tc>
          <w:tcPr>
            <w:tcW w:w="4968" w:type="dxa"/>
            <w:noWrap/>
            <w:hideMark/>
          </w:tcPr>
          <w:p w:rsidR="008C74CB" w:rsidRPr="00090361" w:rsidRDefault="008C74CB" w:rsidP="00356535">
            <w:pPr>
              <w:rPr>
                <w:rFonts w:ascii="Times New Roman" w:hAnsi="Times New Roman" w:cs="Times New Roman"/>
                <w:b/>
                <w:bCs/>
                <w:color w:val="000000"/>
              </w:rPr>
            </w:pPr>
            <w:r w:rsidRPr="00090361">
              <w:rPr>
                <w:rFonts w:ascii="Times New Roman" w:hAnsi="Times New Roman" w:cs="Times New Roman"/>
                <w:b/>
                <w:bCs/>
                <w:color w:val="000000"/>
              </w:rPr>
              <w:t>Timely Surgical Care</w:t>
            </w:r>
          </w:p>
        </w:tc>
        <w:tc>
          <w:tcPr>
            <w:tcW w:w="1170" w:type="dxa"/>
            <w:noWrap/>
            <w:hideMark/>
          </w:tcPr>
          <w:p w:rsidR="008C74CB" w:rsidRPr="00090361" w:rsidRDefault="008C74CB"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170" w:type="dxa"/>
            <w:noWrap/>
            <w:hideMark/>
          </w:tcPr>
          <w:p w:rsidR="008C74CB" w:rsidRPr="00090361" w:rsidRDefault="008C74CB"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170" w:type="dxa"/>
            <w:noWrap/>
            <w:hideMark/>
          </w:tcPr>
          <w:p w:rsidR="008C74CB" w:rsidRPr="00090361" w:rsidRDefault="008C74CB" w:rsidP="00356535">
            <w:pPr>
              <w:jc w:val="center"/>
              <w:rPr>
                <w:rFonts w:ascii="Times New Roman" w:hAnsi="Times New Roman" w:cs="Times New Roman"/>
                <w:color w:val="000000"/>
              </w:rPr>
            </w:pPr>
            <w:r w:rsidRPr="00090361">
              <w:rPr>
                <w:rFonts w:ascii="Times New Roman" w:hAnsi="Times New Roman" w:cs="Times New Roman"/>
                <w:color w:val="000000"/>
              </w:rPr>
              <w:t> </w:t>
            </w:r>
          </w:p>
        </w:tc>
        <w:tc>
          <w:tcPr>
            <w:tcW w:w="1098" w:type="dxa"/>
            <w:noWrap/>
            <w:hideMark/>
          </w:tcPr>
          <w:p w:rsidR="008C74CB" w:rsidRPr="00090361" w:rsidRDefault="008C74CB" w:rsidP="00356535">
            <w:pPr>
              <w:jc w:val="center"/>
              <w:rPr>
                <w:rFonts w:ascii="Times New Roman" w:hAnsi="Times New Roman" w:cs="Times New Roman"/>
                <w:color w:val="000000"/>
              </w:rPr>
            </w:pPr>
            <w:r w:rsidRPr="00090361">
              <w:rPr>
                <w:rFonts w:ascii="Times New Roman" w:hAnsi="Times New Roman" w:cs="Times New Roman"/>
                <w:color w:val="000000"/>
              </w:rPr>
              <w:t> </w:t>
            </w:r>
          </w:p>
        </w:tc>
      </w:tr>
      <w:tr w:rsidR="008C74CB" w:rsidRPr="00090361" w:rsidTr="00040AA2">
        <w:trPr>
          <w:trHeight w:val="521"/>
        </w:trPr>
        <w:tc>
          <w:tcPr>
            <w:tcW w:w="4968" w:type="dxa"/>
            <w:hideMark/>
          </w:tcPr>
          <w:p w:rsidR="008C74CB" w:rsidRPr="008C74CB" w:rsidRDefault="008C74CB" w:rsidP="008C74CB">
            <w:pPr>
              <w:rPr>
                <w:rFonts w:ascii="Times New Roman" w:hAnsi="Times New Roman" w:cs="Times New Roman"/>
                <w:color w:val="3E3C39"/>
              </w:rPr>
            </w:pPr>
            <w:r w:rsidRPr="008C74CB">
              <w:rPr>
                <w:rFonts w:ascii="Times New Roman" w:hAnsi="Times New Roman" w:cs="Times New Roman"/>
                <w:color w:val="3E3C39"/>
              </w:rPr>
              <w:t>Outpatients having surgery who got an antibiotic at the right time (within one hour before surgery)</w:t>
            </w:r>
          </w:p>
        </w:tc>
        <w:tc>
          <w:tcPr>
            <w:tcW w:w="1170" w:type="dxa"/>
            <w:vMerge w:val="restart"/>
            <w:hideMark/>
          </w:tcPr>
          <w:p w:rsidR="008C74CB" w:rsidRPr="00090361" w:rsidRDefault="008C74CB" w:rsidP="00356535">
            <w:pPr>
              <w:jc w:val="center"/>
              <w:rPr>
                <w:rFonts w:ascii="Times New Roman" w:hAnsi="Times New Roman" w:cs="Times New Roman"/>
                <w:color w:val="3E3C39"/>
              </w:rPr>
            </w:pPr>
            <w:r w:rsidRPr="00090361">
              <w:rPr>
                <w:rFonts w:ascii="Times New Roman" w:hAnsi="Times New Roman" w:cs="Times New Roman"/>
                <w:color w:val="3E3C39"/>
              </w:rPr>
              <w:t>97%</w:t>
            </w:r>
          </w:p>
        </w:tc>
        <w:tc>
          <w:tcPr>
            <w:tcW w:w="1170" w:type="dxa"/>
            <w:vMerge w:val="restart"/>
            <w:hideMark/>
          </w:tcPr>
          <w:p w:rsidR="008C74CB" w:rsidRPr="00090361" w:rsidRDefault="008C74CB" w:rsidP="00356535">
            <w:pPr>
              <w:jc w:val="center"/>
              <w:rPr>
                <w:rFonts w:ascii="Times New Roman" w:hAnsi="Times New Roman" w:cs="Times New Roman"/>
                <w:color w:val="3E3C39"/>
              </w:rPr>
            </w:pPr>
            <w:r w:rsidRPr="00090361">
              <w:rPr>
                <w:rFonts w:ascii="Times New Roman" w:hAnsi="Times New Roman" w:cs="Times New Roman"/>
                <w:color w:val="3E3C39"/>
              </w:rPr>
              <w:t>98%</w:t>
            </w:r>
          </w:p>
        </w:tc>
        <w:tc>
          <w:tcPr>
            <w:tcW w:w="1170" w:type="dxa"/>
            <w:vMerge w:val="restart"/>
            <w:hideMark/>
          </w:tcPr>
          <w:p w:rsidR="008C74CB" w:rsidRPr="00090361" w:rsidRDefault="008C74CB" w:rsidP="00356535">
            <w:pPr>
              <w:jc w:val="center"/>
              <w:rPr>
                <w:rFonts w:ascii="Times New Roman" w:hAnsi="Times New Roman" w:cs="Times New Roman"/>
                <w:color w:val="000000"/>
              </w:rPr>
            </w:pPr>
            <w:r w:rsidRPr="00090361">
              <w:rPr>
                <w:rFonts w:ascii="Times New Roman" w:hAnsi="Times New Roman" w:cs="Times New Roman"/>
                <w:color w:val="000000"/>
              </w:rPr>
              <w:t>97%</w:t>
            </w:r>
          </w:p>
        </w:tc>
        <w:tc>
          <w:tcPr>
            <w:tcW w:w="1098" w:type="dxa"/>
            <w:vMerge w:val="restart"/>
            <w:hideMark/>
          </w:tcPr>
          <w:p w:rsidR="008C74CB" w:rsidRPr="00090361" w:rsidRDefault="008C74CB" w:rsidP="00356535">
            <w:pPr>
              <w:jc w:val="center"/>
              <w:rPr>
                <w:rFonts w:ascii="Times New Roman" w:hAnsi="Times New Roman" w:cs="Times New Roman"/>
                <w:color w:val="000000"/>
              </w:rPr>
            </w:pPr>
            <w:r w:rsidRPr="00090361">
              <w:rPr>
                <w:rFonts w:ascii="Times New Roman" w:hAnsi="Times New Roman" w:cs="Times New Roman"/>
                <w:color w:val="000000"/>
              </w:rPr>
              <w:t>98%</w:t>
            </w:r>
          </w:p>
        </w:tc>
      </w:tr>
      <w:tr w:rsidR="008C74CB" w:rsidRPr="00090361" w:rsidTr="00667C14">
        <w:trPr>
          <w:trHeight w:val="300"/>
        </w:trPr>
        <w:tc>
          <w:tcPr>
            <w:tcW w:w="4968" w:type="dxa"/>
            <w:hideMark/>
          </w:tcPr>
          <w:p w:rsidR="008C74CB" w:rsidRPr="008C74CB" w:rsidRDefault="008C74CB" w:rsidP="008C74CB">
            <w:pPr>
              <w:rPr>
                <w:rFonts w:ascii="Times New Roman" w:hAnsi="Times New Roman" w:cs="Times New Roman"/>
                <w:b/>
                <w:bCs/>
                <w:i/>
                <w:iCs/>
                <w:color w:val="3E3C39"/>
              </w:rPr>
            </w:pPr>
            <w:r w:rsidRPr="008C74CB">
              <w:rPr>
                <w:rFonts w:ascii="Times New Roman" w:hAnsi="Times New Roman" w:cs="Times New Roman"/>
                <w:b/>
                <w:bCs/>
                <w:i/>
                <w:iCs/>
                <w:color w:val="3E3C39"/>
              </w:rPr>
              <w:t>Higher</w:t>
            </w:r>
            <w:r w:rsidRPr="008C74CB">
              <w:rPr>
                <w:rFonts w:ascii="Times New Roman" w:hAnsi="Times New Roman" w:cs="Times New Roman"/>
                <w:i/>
                <w:iCs/>
                <w:color w:val="3E3C39"/>
              </w:rPr>
              <w:t xml:space="preserve"> percentages are better</w:t>
            </w:r>
          </w:p>
        </w:tc>
        <w:tc>
          <w:tcPr>
            <w:tcW w:w="1170" w:type="dxa"/>
            <w:vMerge/>
            <w:hideMark/>
          </w:tcPr>
          <w:p w:rsidR="008C74CB" w:rsidRPr="00090361" w:rsidRDefault="008C74CB" w:rsidP="00356535">
            <w:pPr>
              <w:rPr>
                <w:rFonts w:ascii="Times New Roman" w:hAnsi="Times New Roman" w:cs="Times New Roman"/>
                <w:color w:val="3E3C39"/>
              </w:rPr>
            </w:pPr>
          </w:p>
        </w:tc>
        <w:tc>
          <w:tcPr>
            <w:tcW w:w="1170" w:type="dxa"/>
            <w:vMerge/>
            <w:hideMark/>
          </w:tcPr>
          <w:p w:rsidR="008C74CB" w:rsidRPr="00090361" w:rsidRDefault="008C74CB" w:rsidP="00356535">
            <w:pPr>
              <w:rPr>
                <w:rFonts w:ascii="Times New Roman" w:hAnsi="Times New Roman" w:cs="Times New Roman"/>
                <w:color w:val="3E3C39"/>
              </w:rPr>
            </w:pPr>
          </w:p>
        </w:tc>
        <w:tc>
          <w:tcPr>
            <w:tcW w:w="1170" w:type="dxa"/>
            <w:vMerge/>
            <w:hideMark/>
          </w:tcPr>
          <w:p w:rsidR="008C74CB" w:rsidRPr="00090361" w:rsidRDefault="008C74CB" w:rsidP="00356535">
            <w:pPr>
              <w:rPr>
                <w:rFonts w:ascii="Times New Roman" w:hAnsi="Times New Roman" w:cs="Times New Roman"/>
                <w:color w:val="000000"/>
              </w:rPr>
            </w:pPr>
          </w:p>
        </w:tc>
        <w:tc>
          <w:tcPr>
            <w:tcW w:w="1098" w:type="dxa"/>
            <w:vMerge/>
            <w:hideMark/>
          </w:tcPr>
          <w:p w:rsidR="008C74CB" w:rsidRPr="00090361" w:rsidRDefault="008C74CB" w:rsidP="00356535">
            <w:pPr>
              <w:rPr>
                <w:rFonts w:ascii="Times New Roman" w:hAnsi="Times New Roman" w:cs="Times New Roman"/>
                <w:color w:val="000000"/>
              </w:rPr>
            </w:pPr>
          </w:p>
        </w:tc>
      </w:tr>
      <w:tr w:rsidR="008C74CB" w:rsidRPr="008C74CB" w:rsidTr="00667C14">
        <w:trPr>
          <w:trHeight w:val="900"/>
        </w:trPr>
        <w:tc>
          <w:tcPr>
            <w:tcW w:w="4968" w:type="dxa"/>
            <w:hideMark/>
          </w:tcPr>
          <w:p w:rsidR="008C74CB" w:rsidRPr="008C74CB" w:rsidRDefault="008C74CB" w:rsidP="008C74CB">
            <w:pPr>
              <w:rPr>
                <w:rFonts w:ascii="Times New Roman" w:hAnsi="Times New Roman" w:cs="Times New Roman"/>
                <w:color w:val="3E3C39"/>
              </w:rPr>
            </w:pPr>
            <w:r w:rsidRPr="008C74CB">
              <w:rPr>
                <w:rFonts w:ascii="Times New Roman" w:hAnsi="Times New Roman" w:cs="Times New Roman"/>
                <w:color w:val="3E3C39"/>
              </w:rPr>
              <w:t>Surgery patients who were given an antibiotic at the right time (within one hour before surgery) to help prevent infection</w:t>
            </w:r>
          </w:p>
        </w:tc>
        <w:tc>
          <w:tcPr>
            <w:tcW w:w="1170" w:type="dxa"/>
            <w:vMerge w:val="restart"/>
            <w:hideMark/>
          </w:tcPr>
          <w:p w:rsidR="008C74CB" w:rsidRPr="008C74CB" w:rsidRDefault="008C74CB" w:rsidP="00356535">
            <w:pPr>
              <w:jc w:val="center"/>
              <w:rPr>
                <w:rFonts w:ascii="Times New Roman" w:hAnsi="Times New Roman" w:cs="Times New Roman"/>
                <w:color w:val="3E3C39"/>
              </w:rPr>
            </w:pPr>
            <w:r w:rsidRPr="008C74CB">
              <w:rPr>
                <w:rFonts w:ascii="Times New Roman" w:hAnsi="Times New Roman" w:cs="Times New Roman"/>
                <w:color w:val="3E3C39"/>
              </w:rPr>
              <w:t>100%</w:t>
            </w:r>
          </w:p>
        </w:tc>
        <w:tc>
          <w:tcPr>
            <w:tcW w:w="1170" w:type="dxa"/>
            <w:vMerge w:val="restart"/>
            <w:hideMark/>
          </w:tcPr>
          <w:p w:rsidR="008C74CB" w:rsidRPr="008C74CB" w:rsidRDefault="008C74CB" w:rsidP="00356535">
            <w:pPr>
              <w:jc w:val="center"/>
              <w:rPr>
                <w:rFonts w:ascii="Times New Roman" w:hAnsi="Times New Roman" w:cs="Times New Roman"/>
                <w:color w:val="3E3C39"/>
              </w:rPr>
            </w:pPr>
            <w:r w:rsidRPr="008C74CB">
              <w:rPr>
                <w:rFonts w:ascii="Times New Roman" w:hAnsi="Times New Roman" w:cs="Times New Roman"/>
                <w:color w:val="3E3C39"/>
              </w:rPr>
              <w:t>99%</w:t>
            </w:r>
          </w:p>
        </w:tc>
        <w:tc>
          <w:tcPr>
            <w:tcW w:w="1170" w:type="dxa"/>
            <w:vMerge w:val="restart"/>
            <w:hideMark/>
          </w:tcPr>
          <w:p w:rsidR="008C74CB" w:rsidRPr="008C74CB" w:rsidRDefault="008C74CB" w:rsidP="00356535">
            <w:pPr>
              <w:jc w:val="center"/>
              <w:rPr>
                <w:rFonts w:ascii="Times New Roman" w:hAnsi="Times New Roman" w:cs="Times New Roman"/>
                <w:color w:val="000000"/>
              </w:rPr>
            </w:pPr>
            <w:r w:rsidRPr="008C74CB">
              <w:rPr>
                <w:rFonts w:ascii="Times New Roman" w:hAnsi="Times New Roman" w:cs="Times New Roman"/>
                <w:color w:val="000000"/>
              </w:rPr>
              <w:t>99%</w:t>
            </w:r>
          </w:p>
        </w:tc>
        <w:tc>
          <w:tcPr>
            <w:tcW w:w="1098" w:type="dxa"/>
            <w:vMerge w:val="restart"/>
            <w:hideMark/>
          </w:tcPr>
          <w:p w:rsidR="008C74CB" w:rsidRPr="008C74CB" w:rsidRDefault="008C74CB" w:rsidP="00356535">
            <w:pPr>
              <w:jc w:val="center"/>
              <w:rPr>
                <w:rFonts w:ascii="Times New Roman" w:hAnsi="Times New Roman" w:cs="Times New Roman"/>
                <w:color w:val="000000"/>
              </w:rPr>
            </w:pPr>
            <w:r w:rsidRPr="008C74CB">
              <w:rPr>
                <w:rFonts w:ascii="Times New Roman" w:hAnsi="Times New Roman" w:cs="Times New Roman"/>
                <w:color w:val="000000"/>
              </w:rPr>
              <w:t>99%</w:t>
            </w:r>
          </w:p>
        </w:tc>
      </w:tr>
      <w:tr w:rsidR="008C74CB" w:rsidRPr="008C74CB" w:rsidTr="00667C14">
        <w:trPr>
          <w:trHeight w:val="300"/>
        </w:trPr>
        <w:tc>
          <w:tcPr>
            <w:tcW w:w="4968" w:type="dxa"/>
            <w:hideMark/>
          </w:tcPr>
          <w:p w:rsidR="008C74CB" w:rsidRPr="008C74CB" w:rsidRDefault="008C74CB" w:rsidP="008C74CB">
            <w:pPr>
              <w:rPr>
                <w:rFonts w:ascii="Times New Roman" w:hAnsi="Times New Roman" w:cs="Times New Roman"/>
                <w:b/>
                <w:bCs/>
                <w:i/>
                <w:iCs/>
                <w:color w:val="3E3C39"/>
              </w:rPr>
            </w:pPr>
            <w:r w:rsidRPr="008C74CB">
              <w:rPr>
                <w:rFonts w:ascii="Times New Roman" w:hAnsi="Times New Roman" w:cs="Times New Roman"/>
                <w:b/>
                <w:bCs/>
                <w:i/>
                <w:iCs/>
                <w:color w:val="3E3C39"/>
              </w:rPr>
              <w:t>Higher</w:t>
            </w:r>
            <w:r w:rsidRPr="008C74CB">
              <w:rPr>
                <w:rFonts w:ascii="Times New Roman" w:hAnsi="Times New Roman" w:cs="Times New Roman"/>
                <w:i/>
                <w:iCs/>
                <w:color w:val="3E3C39"/>
              </w:rPr>
              <w:t xml:space="preserve"> percentages are better</w:t>
            </w:r>
          </w:p>
        </w:tc>
        <w:tc>
          <w:tcPr>
            <w:tcW w:w="1170" w:type="dxa"/>
            <w:vMerge/>
            <w:hideMark/>
          </w:tcPr>
          <w:p w:rsidR="008C74CB" w:rsidRPr="008C74CB" w:rsidRDefault="008C74CB" w:rsidP="00356535">
            <w:pPr>
              <w:rPr>
                <w:rFonts w:ascii="Times New Roman" w:hAnsi="Times New Roman" w:cs="Times New Roman"/>
                <w:color w:val="3E3C39"/>
              </w:rPr>
            </w:pPr>
          </w:p>
        </w:tc>
        <w:tc>
          <w:tcPr>
            <w:tcW w:w="1170" w:type="dxa"/>
            <w:vMerge/>
            <w:hideMark/>
          </w:tcPr>
          <w:p w:rsidR="008C74CB" w:rsidRPr="008C74CB" w:rsidRDefault="008C74CB" w:rsidP="00356535">
            <w:pPr>
              <w:rPr>
                <w:rFonts w:ascii="Times New Roman" w:hAnsi="Times New Roman" w:cs="Times New Roman"/>
                <w:color w:val="3E3C39"/>
              </w:rPr>
            </w:pPr>
          </w:p>
        </w:tc>
        <w:tc>
          <w:tcPr>
            <w:tcW w:w="1170" w:type="dxa"/>
            <w:vMerge/>
            <w:hideMark/>
          </w:tcPr>
          <w:p w:rsidR="008C74CB" w:rsidRPr="008C74CB" w:rsidRDefault="008C74CB" w:rsidP="00356535">
            <w:pPr>
              <w:rPr>
                <w:rFonts w:ascii="Times New Roman" w:hAnsi="Times New Roman" w:cs="Times New Roman"/>
                <w:color w:val="000000"/>
              </w:rPr>
            </w:pPr>
          </w:p>
        </w:tc>
        <w:tc>
          <w:tcPr>
            <w:tcW w:w="1098" w:type="dxa"/>
            <w:vMerge/>
            <w:hideMark/>
          </w:tcPr>
          <w:p w:rsidR="008C74CB" w:rsidRPr="008C74CB" w:rsidRDefault="008C74CB" w:rsidP="00356535">
            <w:pPr>
              <w:rPr>
                <w:rFonts w:ascii="Times New Roman" w:hAnsi="Times New Roman" w:cs="Times New Roman"/>
                <w:color w:val="000000"/>
              </w:rPr>
            </w:pPr>
          </w:p>
        </w:tc>
      </w:tr>
      <w:tr w:rsidR="008C74CB" w:rsidRPr="008C74CB" w:rsidTr="00667C14">
        <w:trPr>
          <w:trHeight w:val="900"/>
        </w:trPr>
        <w:tc>
          <w:tcPr>
            <w:tcW w:w="4968" w:type="dxa"/>
            <w:hideMark/>
          </w:tcPr>
          <w:p w:rsidR="008C74CB" w:rsidRPr="008C74CB" w:rsidRDefault="008C74CB" w:rsidP="008C74CB">
            <w:pPr>
              <w:rPr>
                <w:rFonts w:ascii="Times New Roman" w:hAnsi="Times New Roman" w:cs="Times New Roman"/>
                <w:color w:val="3E3C39"/>
              </w:rPr>
            </w:pPr>
            <w:r w:rsidRPr="008C74CB">
              <w:rPr>
                <w:rFonts w:ascii="Times New Roman" w:hAnsi="Times New Roman" w:cs="Times New Roman"/>
                <w:color w:val="3E3C39"/>
              </w:rPr>
              <w:t>Surgery patients whose preventive antibiotics were stopped at the right time (within 24 hours after surgery)</w:t>
            </w:r>
          </w:p>
        </w:tc>
        <w:tc>
          <w:tcPr>
            <w:tcW w:w="1170" w:type="dxa"/>
            <w:vMerge w:val="restart"/>
            <w:hideMark/>
          </w:tcPr>
          <w:p w:rsidR="008C74CB" w:rsidRPr="008C74CB" w:rsidRDefault="008C74CB" w:rsidP="00356535">
            <w:pPr>
              <w:jc w:val="center"/>
              <w:rPr>
                <w:rFonts w:ascii="Times New Roman" w:hAnsi="Times New Roman" w:cs="Times New Roman"/>
                <w:color w:val="3E3C39"/>
              </w:rPr>
            </w:pPr>
            <w:r w:rsidRPr="008C74CB">
              <w:rPr>
                <w:rFonts w:ascii="Times New Roman" w:hAnsi="Times New Roman" w:cs="Times New Roman"/>
                <w:color w:val="3E3C39"/>
              </w:rPr>
              <w:t>100%</w:t>
            </w:r>
          </w:p>
        </w:tc>
        <w:tc>
          <w:tcPr>
            <w:tcW w:w="1170" w:type="dxa"/>
            <w:vMerge w:val="restart"/>
            <w:hideMark/>
          </w:tcPr>
          <w:p w:rsidR="008C74CB" w:rsidRPr="008C74CB" w:rsidRDefault="008C74CB" w:rsidP="00356535">
            <w:pPr>
              <w:jc w:val="center"/>
              <w:rPr>
                <w:rFonts w:ascii="Times New Roman" w:hAnsi="Times New Roman" w:cs="Times New Roman"/>
                <w:color w:val="3E3C39"/>
              </w:rPr>
            </w:pPr>
            <w:r w:rsidRPr="008C74CB">
              <w:rPr>
                <w:rFonts w:ascii="Times New Roman" w:hAnsi="Times New Roman" w:cs="Times New Roman"/>
                <w:color w:val="3E3C39"/>
              </w:rPr>
              <w:t>99%</w:t>
            </w:r>
          </w:p>
        </w:tc>
        <w:tc>
          <w:tcPr>
            <w:tcW w:w="1170" w:type="dxa"/>
            <w:vMerge w:val="restart"/>
            <w:hideMark/>
          </w:tcPr>
          <w:p w:rsidR="008C74CB" w:rsidRPr="008C74CB" w:rsidRDefault="008C74CB" w:rsidP="00356535">
            <w:pPr>
              <w:jc w:val="center"/>
              <w:rPr>
                <w:rFonts w:ascii="Times New Roman" w:hAnsi="Times New Roman" w:cs="Times New Roman"/>
                <w:color w:val="000000"/>
              </w:rPr>
            </w:pPr>
            <w:r w:rsidRPr="008C74CB">
              <w:rPr>
                <w:rFonts w:ascii="Times New Roman" w:hAnsi="Times New Roman" w:cs="Times New Roman"/>
                <w:color w:val="000000"/>
              </w:rPr>
              <w:t>99%</w:t>
            </w:r>
          </w:p>
        </w:tc>
        <w:tc>
          <w:tcPr>
            <w:tcW w:w="1098" w:type="dxa"/>
            <w:vMerge w:val="restart"/>
            <w:hideMark/>
          </w:tcPr>
          <w:p w:rsidR="008C74CB" w:rsidRPr="008C74CB" w:rsidRDefault="008C74CB" w:rsidP="00356535">
            <w:pPr>
              <w:jc w:val="center"/>
              <w:rPr>
                <w:rFonts w:ascii="Times New Roman" w:hAnsi="Times New Roman" w:cs="Times New Roman"/>
                <w:color w:val="000000"/>
              </w:rPr>
            </w:pPr>
            <w:r w:rsidRPr="008C74CB">
              <w:rPr>
                <w:rFonts w:ascii="Times New Roman" w:hAnsi="Times New Roman" w:cs="Times New Roman"/>
                <w:color w:val="000000"/>
              </w:rPr>
              <w:t>98%</w:t>
            </w:r>
          </w:p>
        </w:tc>
      </w:tr>
      <w:tr w:rsidR="008C74CB" w:rsidRPr="008C74CB" w:rsidTr="00667C14">
        <w:trPr>
          <w:trHeight w:val="300"/>
        </w:trPr>
        <w:tc>
          <w:tcPr>
            <w:tcW w:w="4968" w:type="dxa"/>
            <w:hideMark/>
          </w:tcPr>
          <w:p w:rsidR="008C74CB" w:rsidRPr="008C74CB" w:rsidRDefault="008C74CB" w:rsidP="008C74CB">
            <w:pPr>
              <w:rPr>
                <w:rFonts w:ascii="Times New Roman" w:hAnsi="Times New Roman" w:cs="Times New Roman"/>
                <w:b/>
                <w:bCs/>
                <w:i/>
                <w:iCs/>
                <w:color w:val="3E3C39"/>
              </w:rPr>
            </w:pPr>
            <w:r w:rsidRPr="008C74CB">
              <w:rPr>
                <w:rFonts w:ascii="Times New Roman" w:hAnsi="Times New Roman" w:cs="Times New Roman"/>
                <w:b/>
                <w:bCs/>
                <w:i/>
                <w:iCs/>
                <w:color w:val="3E3C39"/>
              </w:rPr>
              <w:t>Higher</w:t>
            </w:r>
            <w:r w:rsidRPr="008C74CB">
              <w:rPr>
                <w:rFonts w:ascii="Times New Roman" w:hAnsi="Times New Roman" w:cs="Times New Roman"/>
                <w:i/>
                <w:iCs/>
                <w:color w:val="3E3C39"/>
              </w:rPr>
              <w:t xml:space="preserve"> percentages are better</w:t>
            </w:r>
          </w:p>
        </w:tc>
        <w:tc>
          <w:tcPr>
            <w:tcW w:w="1170" w:type="dxa"/>
            <w:vMerge/>
            <w:hideMark/>
          </w:tcPr>
          <w:p w:rsidR="008C74CB" w:rsidRPr="008C74CB" w:rsidRDefault="008C74CB" w:rsidP="00356535">
            <w:pPr>
              <w:rPr>
                <w:rFonts w:ascii="Times New Roman" w:hAnsi="Times New Roman" w:cs="Times New Roman"/>
                <w:color w:val="3E3C39"/>
              </w:rPr>
            </w:pPr>
          </w:p>
        </w:tc>
        <w:tc>
          <w:tcPr>
            <w:tcW w:w="1170" w:type="dxa"/>
            <w:vMerge/>
            <w:hideMark/>
          </w:tcPr>
          <w:p w:rsidR="008C74CB" w:rsidRPr="008C74CB" w:rsidRDefault="008C74CB" w:rsidP="00356535">
            <w:pPr>
              <w:rPr>
                <w:rFonts w:ascii="Times New Roman" w:hAnsi="Times New Roman" w:cs="Times New Roman"/>
                <w:color w:val="3E3C39"/>
              </w:rPr>
            </w:pPr>
          </w:p>
        </w:tc>
        <w:tc>
          <w:tcPr>
            <w:tcW w:w="1170" w:type="dxa"/>
            <w:vMerge/>
            <w:hideMark/>
          </w:tcPr>
          <w:p w:rsidR="008C74CB" w:rsidRPr="008C74CB" w:rsidRDefault="008C74CB" w:rsidP="00356535">
            <w:pPr>
              <w:rPr>
                <w:rFonts w:ascii="Times New Roman" w:hAnsi="Times New Roman" w:cs="Times New Roman"/>
                <w:color w:val="000000"/>
              </w:rPr>
            </w:pPr>
          </w:p>
        </w:tc>
        <w:tc>
          <w:tcPr>
            <w:tcW w:w="1098" w:type="dxa"/>
            <w:vMerge/>
            <w:hideMark/>
          </w:tcPr>
          <w:p w:rsidR="008C74CB" w:rsidRPr="008C74CB" w:rsidRDefault="008C74CB" w:rsidP="00356535">
            <w:pPr>
              <w:rPr>
                <w:rFonts w:ascii="Times New Roman" w:hAnsi="Times New Roman" w:cs="Times New Roman"/>
                <w:color w:val="000000"/>
              </w:rPr>
            </w:pPr>
          </w:p>
        </w:tc>
      </w:tr>
      <w:tr w:rsidR="008C74CB" w:rsidRPr="008C74CB" w:rsidTr="00040AA2">
        <w:trPr>
          <w:trHeight w:val="1088"/>
        </w:trPr>
        <w:tc>
          <w:tcPr>
            <w:tcW w:w="4968" w:type="dxa"/>
            <w:hideMark/>
          </w:tcPr>
          <w:p w:rsidR="008C74CB" w:rsidRPr="008C74CB" w:rsidRDefault="008C74CB" w:rsidP="008C74CB">
            <w:pPr>
              <w:rPr>
                <w:rFonts w:ascii="Times New Roman" w:hAnsi="Times New Roman" w:cs="Times New Roman"/>
                <w:color w:val="3E3C39"/>
              </w:rPr>
            </w:pPr>
            <w:r w:rsidRPr="008C74CB">
              <w:rPr>
                <w:rFonts w:ascii="Times New Roman" w:hAnsi="Times New Roman" w:cs="Times New Roman"/>
                <w:color w:val="3E3C39"/>
              </w:rPr>
              <w:t>Patients who got treatment at the right time (within 24 hours before or after their surgery) to help prevent blood clots after certain types of surgery</w:t>
            </w:r>
          </w:p>
        </w:tc>
        <w:tc>
          <w:tcPr>
            <w:tcW w:w="1170" w:type="dxa"/>
            <w:vMerge w:val="restart"/>
            <w:hideMark/>
          </w:tcPr>
          <w:p w:rsidR="008C74CB" w:rsidRPr="008C74CB" w:rsidRDefault="008C74CB" w:rsidP="00356535">
            <w:pPr>
              <w:jc w:val="center"/>
              <w:rPr>
                <w:rFonts w:ascii="Times New Roman" w:hAnsi="Times New Roman" w:cs="Times New Roman"/>
                <w:color w:val="3E3C39"/>
              </w:rPr>
            </w:pPr>
            <w:r w:rsidRPr="008C74CB">
              <w:rPr>
                <w:rFonts w:ascii="Times New Roman" w:hAnsi="Times New Roman" w:cs="Times New Roman"/>
                <w:color w:val="3E3C39"/>
              </w:rPr>
              <w:t>100%</w:t>
            </w:r>
          </w:p>
        </w:tc>
        <w:tc>
          <w:tcPr>
            <w:tcW w:w="1170" w:type="dxa"/>
            <w:vMerge w:val="restart"/>
            <w:hideMark/>
          </w:tcPr>
          <w:p w:rsidR="008C74CB" w:rsidRPr="008C74CB" w:rsidRDefault="008C74CB" w:rsidP="00356535">
            <w:pPr>
              <w:jc w:val="center"/>
              <w:rPr>
                <w:rFonts w:ascii="Times New Roman" w:hAnsi="Times New Roman" w:cs="Times New Roman"/>
                <w:color w:val="3E3C39"/>
              </w:rPr>
            </w:pPr>
            <w:r w:rsidRPr="008C74CB">
              <w:rPr>
                <w:rFonts w:ascii="Times New Roman" w:hAnsi="Times New Roman" w:cs="Times New Roman"/>
                <w:color w:val="3E3C39"/>
              </w:rPr>
              <w:t>99%</w:t>
            </w:r>
          </w:p>
        </w:tc>
        <w:tc>
          <w:tcPr>
            <w:tcW w:w="1170" w:type="dxa"/>
            <w:vMerge w:val="restart"/>
            <w:hideMark/>
          </w:tcPr>
          <w:p w:rsidR="008C74CB" w:rsidRPr="008C74CB" w:rsidRDefault="008C74CB" w:rsidP="00356535">
            <w:pPr>
              <w:jc w:val="center"/>
              <w:rPr>
                <w:rFonts w:ascii="Times New Roman" w:hAnsi="Times New Roman" w:cs="Times New Roman"/>
                <w:color w:val="000000"/>
              </w:rPr>
            </w:pPr>
            <w:r w:rsidRPr="008C74CB">
              <w:rPr>
                <w:rFonts w:ascii="Times New Roman" w:hAnsi="Times New Roman" w:cs="Times New Roman"/>
                <w:color w:val="000000"/>
              </w:rPr>
              <w:t>100%</w:t>
            </w:r>
          </w:p>
        </w:tc>
        <w:tc>
          <w:tcPr>
            <w:tcW w:w="1098" w:type="dxa"/>
            <w:vMerge w:val="restart"/>
            <w:hideMark/>
          </w:tcPr>
          <w:p w:rsidR="008C74CB" w:rsidRPr="008C74CB" w:rsidRDefault="008C74CB" w:rsidP="00356535">
            <w:pPr>
              <w:jc w:val="center"/>
              <w:rPr>
                <w:rFonts w:ascii="Times New Roman" w:hAnsi="Times New Roman" w:cs="Times New Roman"/>
                <w:color w:val="000000"/>
              </w:rPr>
            </w:pPr>
            <w:r w:rsidRPr="008C74CB">
              <w:rPr>
                <w:rFonts w:ascii="Times New Roman" w:hAnsi="Times New Roman" w:cs="Times New Roman"/>
                <w:color w:val="000000"/>
              </w:rPr>
              <w:t>99%</w:t>
            </w:r>
          </w:p>
        </w:tc>
      </w:tr>
      <w:tr w:rsidR="008C74CB" w:rsidRPr="008C74CB" w:rsidTr="00667C14">
        <w:trPr>
          <w:trHeight w:val="300"/>
        </w:trPr>
        <w:tc>
          <w:tcPr>
            <w:tcW w:w="4968" w:type="dxa"/>
            <w:hideMark/>
          </w:tcPr>
          <w:p w:rsidR="008C74CB" w:rsidRPr="008C74CB" w:rsidRDefault="008C74CB" w:rsidP="008C74CB">
            <w:pPr>
              <w:rPr>
                <w:rFonts w:ascii="Times New Roman" w:hAnsi="Times New Roman" w:cs="Times New Roman"/>
                <w:b/>
                <w:bCs/>
                <w:i/>
                <w:iCs/>
                <w:color w:val="3E3C39"/>
              </w:rPr>
            </w:pPr>
            <w:r w:rsidRPr="008C74CB">
              <w:rPr>
                <w:rFonts w:ascii="Times New Roman" w:hAnsi="Times New Roman" w:cs="Times New Roman"/>
                <w:b/>
                <w:bCs/>
                <w:i/>
                <w:iCs/>
                <w:color w:val="3E3C39"/>
              </w:rPr>
              <w:t>Higher</w:t>
            </w:r>
            <w:r w:rsidRPr="008C74CB">
              <w:rPr>
                <w:rFonts w:ascii="Times New Roman" w:hAnsi="Times New Roman" w:cs="Times New Roman"/>
                <w:i/>
                <w:iCs/>
                <w:color w:val="3E3C39"/>
              </w:rPr>
              <w:t xml:space="preserve"> percentages are better</w:t>
            </w:r>
          </w:p>
        </w:tc>
        <w:tc>
          <w:tcPr>
            <w:tcW w:w="1170" w:type="dxa"/>
            <w:vMerge/>
            <w:hideMark/>
          </w:tcPr>
          <w:p w:rsidR="008C74CB" w:rsidRPr="008C74CB" w:rsidRDefault="008C74CB" w:rsidP="00356535">
            <w:pPr>
              <w:rPr>
                <w:rFonts w:ascii="Times New Roman" w:hAnsi="Times New Roman" w:cs="Times New Roman"/>
                <w:color w:val="3E3C39"/>
              </w:rPr>
            </w:pPr>
          </w:p>
        </w:tc>
        <w:tc>
          <w:tcPr>
            <w:tcW w:w="1170" w:type="dxa"/>
            <w:vMerge/>
            <w:hideMark/>
          </w:tcPr>
          <w:p w:rsidR="008C74CB" w:rsidRPr="008C74CB" w:rsidRDefault="008C74CB" w:rsidP="00356535">
            <w:pPr>
              <w:rPr>
                <w:rFonts w:ascii="Times New Roman" w:hAnsi="Times New Roman" w:cs="Times New Roman"/>
                <w:color w:val="3E3C39"/>
              </w:rPr>
            </w:pPr>
          </w:p>
        </w:tc>
        <w:tc>
          <w:tcPr>
            <w:tcW w:w="1170" w:type="dxa"/>
            <w:vMerge/>
            <w:hideMark/>
          </w:tcPr>
          <w:p w:rsidR="008C74CB" w:rsidRPr="008C74CB" w:rsidRDefault="008C74CB" w:rsidP="00356535">
            <w:pPr>
              <w:rPr>
                <w:rFonts w:ascii="Times New Roman" w:hAnsi="Times New Roman" w:cs="Times New Roman"/>
                <w:color w:val="000000"/>
              </w:rPr>
            </w:pPr>
          </w:p>
        </w:tc>
        <w:tc>
          <w:tcPr>
            <w:tcW w:w="1098" w:type="dxa"/>
            <w:vMerge/>
            <w:hideMark/>
          </w:tcPr>
          <w:p w:rsidR="008C74CB" w:rsidRPr="008C74CB" w:rsidRDefault="008C74CB" w:rsidP="00356535">
            <w:pPr>
              <w:rPr>
                <w:rFonts w:ascii="Times New Roman" w:hAnsi="Times New Roman" w:cs="Times New Roman"/>
                <w:color w:val="000000"/>
              </w:rPr>
            </w:pPr>
          </w:p>
        </w:tc>
      </w:tr>
      <w:tr w:rsidR="008C74CB" w:rsidRPr="008C74CB" w:rsidTr="00667C14">
        <w:trPr>
          <w:trHeight w:val="300"/>
        </w:trPr>
        <w:tc>
          <w:tcPr>
            <w:tcW w:w="4968" w:type="dxa"/>
          </w:tcPr>
          <w:p w:rsidR="008C74CB" w:rsidRPr="00667C14" w:rsidRDefault="00667C14" w:rsidP="008C74CB">
            <w:pPr>
              <w:rPr>
                <w:rFonts w:ascii="Times New Roman" w:hAnsi="Times New Roman" w:cs="Times New Roman"/>
                <w:b/>
                <w:bCs/>
                <w:i/>
                <w:iCs/>
                <w:color w:val="3E3C39"/>
              </w:rPr>
            </w:pPr>
            <w:r w:rsidRPr="00667C14">
              <w:rPr>
                <w:rFonts w:ascii="Times New Roman" w:hAnsi="Times New Roman" w:cs="Times New Roman"/>
                <w:b/>
                <w:bCs/>
                <w:color w:val="000000"/>
              </w:rPr>
              <w:t>Effective Surgical Care</w:t>
            </w:r>
          </w:p>
        </w:tc>
        <w:tc>
          <w:tcPr>
            <w:tcW w:w="1170" w:type="dxa"/>
          </w:tcPr>
          <w:p w:rsidR="008C74CB" w:rsidRPr="008C74CB" w:rsidRDefault="008C74CB" w:rsidP="00356535">
            <w:pPr>
              <w:rPr>
                <w:color w:val="3E3C39"/>
              </w:rPr>
            </w:pPr>
          </w:p>
        </w:tc>
        <w:tc>
          <w:tcPr>
            <w:tcW w:w="1170" w:type="dxa"/>
          </w:tcPr>
          <w:p w:rsidR="008C74CB" w:rsidRPr="008C74CB" w:rsidRDefault="008C74CB" w:rsidP="00356535">
            <w:pPr>
              <w:rPr>
                <w:color w:val="3E3C39"/>
              </w:rPr>
            </w:pPr>
          </w:p>
        </w:tc>
        <w:tc>
          <w:tcPr>
            <w:tcW w:w="1170" w:type="dxa"/>
          </w:tcPr>
          <w:p w:rsidR="008C74CB" w:rsidRPr="008C74CB" w:rsidRDefault="008C74CB" w:rsidP="00356535">
            <w:pPr>
              <w:rPr>
                <w:color w:val="000000"/>
              </w:rPr>
            </w:pPr>
          </w:p>
        </w:tc>
        <w:tc>
          <w:tcPr>
            <w:tcW w:w="1098" w:type="dxa"/>
          </w:tcPr>
          <w:p w:rsidR="008C74CB" w:rsidRPr="008C74CB" w:rsidRDefault="008C74CB" w:rsidP="00356535">
            <w:pPr>
              <w:rPr>
                <w:color w:val="000000"/>
              </w:rPr>
            </w:pPr>
          </w:p>
        </w:tc>
      </w:tr>
      <w:tr w:rsidR="00667C14" w:rsidTr="00667C14">
        <w:trPr>
          <w:trHeight w:val="600"/>
        </w:trPr>
        <w:tc>
          <w:tcPr>
            <w:tcW w:w="4968" w:type="dxa"/>
            <w:hideMark/>
          </w:tcPr>
          <w:p w:rsidR="00667C14" w:rsidRPr="00667C14" w:rsidRDefault="00667C14" w:rsidP="00667C14">
            <w:pPr>
              <w:rPr>
                <w:rFonts w:ascii="Times New Roman" w:hAnsi="Times New Roman" w:cs="Times New Roman"/>
                <w:color w:val="3E3C39"/>
              </w:rPr>
            </w:pPr>
            <w:r w:rsidRPr="00667C14">
              <w:rPr>
                <w:rFonts w:ascii="Times New Roman" w:hAnsi="Times New Roman" w:cs="Times New Roman"/>
                <w:color w:val="3E3C39"/>
              </w:rPr>
              <w:t>Outpatients having surgery who got the right kind of antibiotic</w:t>
            </w:r>
          </w:p>
        </w:tc>
        <w:tc>
          <w:tcPr>
            <w:tcW w:w="1170" w:type="dxa"/>
            <w:vMerge w:val="restart"/>
            <w:hideMark/>
          </w:tcPr>
          <w:p w:rsidR="00667C14" w:rsidRPr="00667C14" w:rsidRDefault="00667C14" w:rsidP="00356535">
            <w:pPr>
              <w:jc w:val="center"/>
              <w:rPr>
                <w:rFonts w:ascii="Times New Roman" w:hAnsi="Times New Roman" w:cs="Times New Roman"/>
                <w:color w:val="3E3C39"/>
              </w:rPr>
            </w:pPr>
            <w:r w:rsidRPr="00667C14">
              <w:rPr>
                <w:rFonts w:ascii="Times New Roman" w:hAnsi="Times New Roman" w:cs="Times New Roman"/>
                <w:color w:val="3E3C39"/>
              </w:rPr>
              <w:t>98%</w:t>
            </w:r>
          </w:p>
        </w:tc>
        <w:tc>
          <w:tcPr>
            <w:tcW w:w="1170" w:type="dxa"/>
            <w:vMerge w:val="restart"/>
            <w:hideMark/>
          </w:tcPr>
          <w:p w:rsidR="00667C14" w:rsidRPr="00667C14" w:rsidRDefault="00667C14" w:rsidP="00356535">
            <w:pPr>
              <w:jc w:val="center"/>
              <w:rPr>
                <w:rFonts w:ascii="Times New Roman" w:hAnsi="Times New Roman" w:cs="Times New Roman"/>
                <w:color w:val="3E3C39"/>
              </w:rPr>
            </w:pPr>
            <w:r w:rsidRPr="00667C14">
              <w:rPr>
                <w:rFonts w:ascii="Times New Roman" w:hAnsi="Times New Roman" w:cs="Times New Roman"/>
                <w:color w:val="3E3C39"/>
              </w:rPr>
              <w:t>97%</w:t>
            </w:r>
          </w:p>
        </w:tc>
        <w:tc>
          <w:tcPr>
            <w:tcW w:w="1170" w:type="dxa"/>
            <w:vMerge w:val="restart"/>
            <w:hideMark/>
          </w:tcPr>
          <w:p w:rsidR="00667C14" w:rsidRPr="00667C14" w:rsidRDefault="00667C14" w:rsidP="00356535">
            <w:pPr>
              <w:jc w:val="center"/>
              <w:rPr>
                <w:rFonts w:ascii="Times New Roman" w:hAnsi="Times New Roman" w:cs="Times New Roman"/>
                <w:color w:val="000000"/>
              </w:rPr>
            </w:pPr>
            <w:r w:rsidRPr="00667C14">
              <w:rPr>
                <w:rFonts w:ascii="Times New Roman" w:hAnsi="Times New Roman" w:cs="Times New Roman"/>
                <w:color w:val="000000"/>
              </w:rPr>
              <w:t>98%</w:t>
            </w:r>
          </w:p>
        </w:tc>
        <w:tc>
          <w:tcPr>
            <w:tcW w:w="1098" w:type="dxa"/>
            <w:vMerge w:val="restart"/>
            <w:hideMark/>
          </w:tcPr>
          <w:p w:rsidR="00667C14" w:rsidRPr="00667C14" w:rsidRDefault="00667C14" w:rsidP="00356535">
            <w:pPr>
              <w:jc w:val="center"/>
              <w:rPr>
                <w:rFonts w:ascii="Times New Roman" w:hAnsi="Times New Roman" w:cs="Times New Roman"/>
                <w:color w:val="000000"/>
              </w:rPr>
            </w:pPr>
            <w:r w:rsidRPr="00667C14">
              <w:rPr>
                <w:rFonts w:ascii="Times New Roman" w:hAnsi="Times New Roman" w:cs="Times New Roman"/>
                <w:color w:val="000000"/>
              </w:rPr>
              <w:t>98%</w:t>
            </w:r>
          </w:p>
        </w:tc>
      </w:tr>
      <w:tr w:rsidR="00667C14" w:rsidTr="00667C14">
        <w:trPr>
          <w:trHeight w:val="300"/>
        </w:trPr>
        <w:tc>
          <w:tcPr>
            <w:tcW w:w="4968" w:type="dxa"/>
            <w:hideMark/>
          </w:tcPr>
          <w:p w:rsidR="00667C14" w:rsidRPr="00667C14" w:rsidRDefault="00667C14" w:rsidP="00667C14">
            <w:pPr>
              <w:rPr>
                <w:rFonts w:ascii="Times New Roman" w:hAnsi="Times New Roman" w:cs="Times New Roman"/>
                <w:b/>
                <w:bCs/>
                <w:i/>
                <w:iCs/>
                <w:color w:val="3E3C39"/>
              </w:rPr>
            </w:pPr>
            <w:r w:rsidRPr="00667C14">
              <w:rPr>
                <w:rFonts w:ascii="Times New Roman" w:hAnsi="Times New Roman" w:cs="Times New Roman"/>
                <w:b/>
                <w:bCs/>
                <w:i/>
                <w:iCs/>
                <w:color w:val="3E3C39"/>
              </w:rPr>
              <w:t>Higher</w:t>
            </w:r>
            <w:r w:rsidRPr="00667C14">
              <w:rPr>
                <w:rFonts w:ascii="Times New Roman" w:hAnsi="Times New Roman" w:cs="Times New Roman"/>
                <w:i/>
                <w:iCs/>
                <w:color w:val="3E3C39"/>
              </w:rPr>
              <w:t xml:space="preserve"> percentages are better</w:t>
            </w:r>
          </w:p>
        </w:tc>
        <w:tc>
          <w:tcPr>
            <w:tcW w:w="1170" w:type="dxa"/>
            <w:vMerge/>
            <w:hideMark/>
          </w:tcPr>
          <w:p w:rsidR="00667C14" w:rsidRDefault="00667C14" w:rsidP="00356535">
            <w:pPr>
              <w:rPr>
                <w:rFonts w:ascii="Calibri" w:hAnsi="Calibri" w:cs="Calibri"/>
                <w:color w:val="3E3C39"/>
                <w:sz w:val="22"/>
                <w:szCs w:val="22"/>
              </w:rPr>
            </w:pPr>
          </w:p>
        </w:tc>
        <w:tc>
          <w:tcPr>
            <w:tcW w:w="1170" w:type="dxa"/>
            <w:vMerge/>
            <w:hideMark/>
          </w:tcPr>
          <w:p w:rsidR="00667C14" w:rsidRDefault="00667C14" w:rsidP="00356535">
            <w:pPr>
              <w:rPr>
                <w:rFonts w:ascii="Calibri" w:hAnsi="Calibri" w:cs="Calibri"/>
                <w:color w:val="3E3C39"/>
                <w:sz w:val="22"/>
                <w:szCs w:val="22"/>
              </w:rPr>
            </w:pPr>
          </w:p>
        </w:tc>
        <w:tc>
          <w:tcPr>
            <w:tcW w:w="1170" w:type="dxa"/>
            <w:vMerge/>
            <w:hideMark/>
          </w:tcPr>
          <w:p w:rsidR="00667C14" w:rsidRDefault="00667C14" w:rsidP="00356535">
            <w:pPr>
              <w:rPr>
                <w:rFonts w:ascii="Calibri" w:hAnsi="Calibri" w:cs="Calibri"/>
                <w:color w:val="000000"/>
                <w:sz w:val="22"/>
                <w:szCs w:val="22"/>
              </w:rPr>
            </w:pPr>
          </w:p>
        </w:tc>
        <w:tc>
          <w:tcPr>
            <w:tcW w:w="1098" w:type="dxa"/>
            <w:vMerge/>
            <w:hideMark/>
          </w:tcPr>
          <w:p w:rsidR="00667C14" w:rsidRDefault="00667C14" w:rsidP="00356535">
            <w:pPr>
              <w:rPr>
                <w:rFonts w:ascii="Calibri" w:hAnsi="Calibri" w:cs="Calibri"/>
                <w:color w:val="000000"/>
                <w:sz w:val="22"/>
                <w:szCs w:val="22"/>
              </w:rPr>
            </w:pPr>
          </w:p>
        </w:tc>
      </w:tr>
    </w:tbl>
    <w:p w:rsidR="00667C14" w:rsidRDefault="00667C14" w:rsidP="00257FA4">
      <w:pPr>
        <w:sectPr w:rsidR="00667C14" w:rsidSect="00274534">
          <w:headerReference w:type="default" r:id="rId26"/>
          <w:pgSz w:w="12240" w:h="15840"/>
          <w:pgMar w:top="1008" w:right="1440" w:bottom="1008" w:left="1440" w:header="720" w:footer="720" w:gutter="0"/>
          <w:cols w:space="720"/>
          <w:docGrid w:linePitch="360"/>
        </w:sectPr>
      </w:pPr>
    </w:p>
    <w:tbl>
      <w:tblPr>
        <w:tblStyle w:val="TableGrid"/>
        <w:tblW w:w="9648" w:type="dxa"/>
        <w:tblLook w:val="04A0" w:firstRow="1" w:lastRow="0" w:firstColumn="1" w:lastColumn="0" w:noHBand="0" w:noVBand="1"/>
      </w:tblPr>
      <w:tblGrid>
        <w:gridCol w:w="4941"/>
        <w:gridCol w:w="1164"/>
        <w:gridCol w:w="1164"/>
        <w:gridCol w:w="1164"/>
        <w:gridCol w:w="1215"/>
      </w:tblGrid>
      <w:tr w:rsidR="00667C14" w:rsidTr="00D67DE6">
        <w:trPr>
          <w:trHeight w:val="600"/>
        </w:trPr>
        <w:tc>
          <w:tcPr>
            <w:tcW w:w="4941" w:type="dxa"/>
            <w:hideMark/>
          </w:tcPr>
          <w:p w:rsidR="00667C14" w:rsidRPr="00667C14" w:rsidRDefault="00667C14" w:rsidP="00667C14">
            <w:pPr>
              <w:rPr>
                <w:color w:val="3E3C39"/>
              </w:rPr>
            </w:pPr>
            <w:r w:rsidRPr="00667C14">
              <w:rPr>
                <w:color w:val="3E3C39"/>
              </w:rPr>
              <w:lastRenderedPageBreak/>
              <w:t>Outpatients having surgery who got the right kind of antibiotic</w:t>
            </w:r>
          </w:p>
        </w:tc>
        <w:tc>
          <w:tcPr>
            <w:tcW w:w="1164" w:type="dxa"/>
            <w:vMerge w:val="restart"/>
            <w:hideMark/>
          </w:tcPr>
          <w:p w:rsidR="00667C14" w:rsidRPr="00667C14" w:rsidRDefault="00667C14" w:rsidP="00356535">
            <w:pPr>
              <w:jc w:val="center"/>
              <w:rPr>
                <w:color w:val="3E3C39"/>
              </w:rPr>
            </w:pPr>
            <w:r w:rsidRPr="00667C14">
              <w:rPr>
                <w:color w:val="3E3C39"/>
              </w:rPr>
              <w:t>98%</w:t>
            </w:r>
          </w:p>
        </w:tc>
        <w:tc>
          <w:tcPr>
            <w:tcW w:w="1164" w:type="dxa"/>
            <w:vMerge w:val="restart"/>
            <w:hideMark/>
          </w:tcPr>
          <w:p w:rsidR="00667C14" w:rsidRPr="00667C14" w:rsidRDefault="00667C14" w:rsidP="00356535">
            <w:pPr>
              <w:jc w:val="center"/>
              <w:rPr>
                <w:color w:val="3E3C39"/>
              </w:rPr>
            </w:pPr>
            <w:r w:rsidRPr="00667C14">
              <w:rPr>
                <w:color w:val="3E3C39"/>
              </w:rPr>
              <w:t>97%</w:t>
            </w:r>
          </w:p>
        </w:tc>
        <w:tc>
          <w:tcPr>
            <w:tcW w:w="1164" w:type="dxa"/>
            <w:vMerge w:val="restart"/>
            <w:hideMark/>
          </w:tcPr>
          <w:p w:rsidR="00667C14" w:rsidRPr="00667C14" w:rsidRDefault="00667C14" w:rsidP="00356535">
            <w:pPr>
              <w:jc w:val="center"/>
              <w:rPr>
                <w:color w:val="000000"/>
              </w:rPr>
            </w:pPr>
            <w:r w:rsidRPr="00667C14">
              <w:rPr>
                <w:color w:val="000000"/>
              </w:rPr>
              <w:t>98%</w:t>
            </w:r>
          </w:p>
        </w:tc>
        <w:tc>
          <w:tcPr>
            <w:tcW w:w="1215" w:type="dxa"/>
            <w:vMerge w:val="restart"/>
            <w:hideMark/>
          </w:tcPr>
          <w:p w:rsidR="00667C14" w:rsidRPr="00667C14" w:rsidRDefault="00667C14" w:rsidP="00356535">
            <w:pPr>
              <w:jc w:val="center"/>
              <w:rPr>
                <w:color w:val="000000"/>
              </w:rPr>
            </w:pPr>
            <w:r w:rsidRPr="00667C14">
              <w:rPr>
                <w:color w:val="000000"/>
              </w:rPr>
              <w:t>98%</w:t>
            </w:r>
          </w:p>
        </w:tc>
      </w:tr>
      <w:tr w:rsidR="00667C14" w:rsidTr="00D67DE6">
        <w:trPr>
          <w:trHeight w:val="300"/>
        </w:trPr>
        <w:tc>
          <w:tcPr>
            <w:tcW w:w="4941" w:type="dxa"/>
            <w:hideMark/>
          </w:tcPr>
          <w:p w:rsidR="00667C14" w:rsidRPr="00667C14" w:rsidRDefault="00667C14" w:rsidP="00667C14">
            <w:pPr>
              <w:rPr>
                <w:b/>
                <w:bCs/>
                <w:i/>
                <w:iCs/>
                <w:color w:val="3E3C39"/>
              </w:rPr>
            </w:pPr>
            <w:r w:rsidRPr="00667C14">
              <w:rPr>
                <w:b/>
                <w:bCs/>
                <w:i/>
                <w:iCs/>
                <w:color w:val="3E3C39"/>
              </w:rPr>
              <w:t>Higher</w:t>
            </w:r>
            <w:r w:rsidRPr="00667C14">
              <w:rPr>
                <w:i/>
                <w:iCs/>
                <w:color w:val="3E3C39"/>
              </w:rPr>
              <w:t xml:space="preserve"> percentages are better</w:t>
            </w:r>
          </w:p>
        </w:tc>
        <w:tc>
          <w:tcPr>
            <w:tcW w:w="1164" w:type="dxa"/>
            <w:vMerge/>
            <w:hideMark/>
          </w:tcPr>
          <w:p w:rsidR="00667C14" w:rsidRPr="00667C14" w:rsidRDefault="00667C14" w:rsidP="00356535">
            <w:pPr>
              <w:rPr>
                <w:color w:val="3E3C39"/>
              </w:rPr>
            </w:pPr>
          </w:p>
        </w:tc>
        <w:tc>
          <w:tcPr>
            <w:tcW w:w="1164" w:type="dxa"/>
            <w:vMerge/>
            <w:hideMark/>
          </w:tcPr>
          <w:p w:rsidR="00667C14" w:rsidRPr="00667C14" w:rsidRDefault="00667C14" w:rsidP="00356535">
            <w:pPr>
              <w:rPr>
                <w:color w:val="3E3C39"/>
              </w:rPr>
            </w:pPr>
          </w:p>
        </w:tc>
        <w:tc>
          <w:tcPr>
            <w:tcW w:w="1164" w:type="dxa"/>
            <w:vMerge/>
            <w:hideMark/>
          </w:tcPr>
          <w:p w:rsidR="00667C14" w:rsidRPr="00667C14" w:rsidRDefault="00667C14" w:rsidP="00356535">
            <w:pPr>
              <w:rPr>
                <w:color w:val="000000"/>
              </w:rPr>
            </w:pPr>
          </w:p>
        </w:tc>
        <w:tc>
          <w:tcPr>
            <w:tcW w:w="1215" w:type="dxa"/>
            <w:vMerge/>
            <w:hideMark/>
          </w:tcPr>
          <w:p w:rsidR="00667C14" w:rsidRPr="00667C14" w:rsidRDefault="00667C14" w:rsidP="00356535">
            <w:pPr>
              <w:rPr>
                <w:color w:val="000000"/>
              </w:rPr>
            </w:pPr>
          </w:p>
        </w:tc>
      </w:tr>
      <w:tr w:rsidR="00667C14" w:rsidRPr="00667C14" w:rsidTr="00D67DE6">
        <w:trPr>
          <w:trHeight w:val="1500"/>
        </w:trPr>
        <w:tc>
          <w:tcPr>
            <w:tcW w:w="4941" w:type="dxa"/>
            <w:hideMark/>
          </w:tcPr>
          <w:p w:rsidR="00667C14" w:rsidRPr="00667C14" w:rsidRDefault="00667C14" w:rsidP="00667C14">
            <w:pPr>
              <w:rPr>
                <w:color w:val="3E3C39"/>
              </w:rPr>
            </w:pPr>
            <w:r w:rsidRPr="00667C14">
              <w:rPr>
                <w:color w:val="3E3C39"/>
              </w:rPr>
              <w:t>Surgery patients who were taking heart drugs called beta blockers before coming to the hospital, who were kept on the beta blockers during the period just before and after their surgery</w:t>
            </w:r>
          </w:p>
        </w:tc>
        <w:tc>
          <w:tcPr>
            <w:tcW w:w="1164" w:type="dxa"/>
            <w:vMerge w:val="restart"/>
            <w:hideMark/>
          </w:tcPr>
          <w:p w:rsidR="00667C14" w:rsidRPr="00667C14" w:rsidRDefault="00667C14" w:rsidP="00356535">
            <w:pPr>
              <w:jc w:val="center"/>
              <w:rPr>
                <w:color w:val="3E3C39"/>
              </w:rPr>
            </w:pPr>
            <w:r w:rsidRPr="00667C14">
              <w:rPr>
                <w:color w:val="3E3C39"/>
              </w:rPr>
              <w:t>100%</w:t>
            </w:r>
          </w:p>
        </w:tc>
        <w:tc>
          <w:tcPr>
            <w:tcW w:w="1164" w:type="dxa"/>
            <w:vMerge w:val="restart"/>
            <w:hideMark/>
          </w:tcPr>
          <w:p w:rsidR="00667C14" w:rsidRPr="00667C14" w:rsidRDefault="00667C14" w:rsidP="00356535">
            <w:pPr>
              <w:jc w:val="center"/>
              <w:rPr>
                <w:color w:val="3E3C39"/>
              </w:rPr>
            </w:pPr>
            <w:r w:rsidRPr="00667C14">
              <w:rPr>
                <w:color w:val="3E3C39"/>
              </w:rPr>
              <w:t>98%</w:t>
            </w:r>
          </w:p>
        </w:tc>
        <w:tc>
          <w:tcPr>
            <w:tcW w:w="1164" w:type="dxa"/>
            <w:vMerge w:val="restart"/>
            <w:hideMark/>
          </w:tcPr>
          <w:p w:rsidR="00667C14" w:rsidRPr="00667C14" w:rsidRDefault="00667C14" w:rsidP="00356535">
            <w:pPr>
              <w:jc w:val="center"/>
              <w:rPr>
                <w:color w:val="000000"/>
              </w:rPr>
            </w:pPr>
            <w:r w:rsidRPr="00667C14">
              <w:rPr>
                <w:color w:val="000000"/>
              </w:rPr>
              <w:t>99%</w:t>
            </w:r>
          </w:p>
        </w:tc>
        <w:tc>
          <w:tcPr>
            <w:tcW w:w="1215" w:type="dxa"/>
            <w:vMerge w:val="restart"/>
            <w:hideMark/>
          </w:tcPr>
          <w:p w:rsidR="00667C14" w:rsidRPr="00667C14" w:rsidRDefault="00667C14" w:rsidP="00356535">
            <w:pPr>
              <w:jc w:val="center"/>
              <w:rPr>
                <w:color w:val="000000"/>
              </w:rPr>
            </w:pPr>
            <w:r w:rsidRPr="00667C14">
              <w:rPr>
                <w:color w:val="000000"/>
              </w:rPr>
              <w:t>98%</w:t>
            </w:r>
          </w:p>
        </w:tc>
      </w:tr>
      <w:tr w:rsidR="00667C14" w:rsidRPr="00667C14" w:rsidTr="00D67DE6">
        <w:trPr>
          <w:trHeight w:val="300"/>
        </w:trPr>
        <w:tc>
          <w:tcPr>
            <w:tcW w:w="4941" w:type="dxa"/>
            <w:hideMark/>
          </w:tcPr>
          <w:p w:rsidR="00667C14" w:rsidRPr="00667C14" w:rsidRDefault="00667C14" w:rsidP="00667C14">
            <w:pPr>
              <w:rPr>
                <w:b/>
                <w:bCs/>
                <w:i/>
                <w:iCs/>
                <w:color w:val="3E3C39"/>
              </w:rPr>
            </w:pPr>
            <w:r w:rsidRPr="00667C14">
              <w:rPr>
                <w:b/>
                <w:bCs/>
                <w:i/>
                <w:iCs/>
                <w:color w:val="3E3C39"/>
              </w:rPr>
              <w:t>Higher</w:t>
            </w:r>
            <w:r w:rsidRPr="00667C14">
              <w:rPr>
                <w:i/>
                <w:iCs/>
                <w:color w:val="3E3C39"/>
              </w:rPr>
              <w:t xml:space="preserve"> percentages are better</w:t>
            </w:r>
          </w:p>
        </w:tc>
        <w:tc>
          <w:tcPr>
            <w:tcW w:w="1164" w:type="dxa"/>
            <w:vMerge/>
            <w:hideMark/>
          </w:tcPr>
          <w:p w:rsidR="00667C14" w:rsidRPr="00667C14" w:rsidRDefault="00667C14" w:rsidP="00356535">
            <w:pPr>
              <w:rPr>
                <w:color w:val="3E3C39"/>
              </w:rPr>
            </w:pPr>
          </w:p>
        </w:tc>
        <w:tc>
          <w:tcPr>
            <w:tcW w:w="1164" w:type="dxa"/>
            <w:vMerge/>
            <w:hideMark/>
          </w:tcPr>
          <w:p w:rsidR="00667C14" w:rsidRPr="00667C14" w:rsidRDefault="00667C14" w:rsidP="00356535">
            <w:pPr>
              <w:rPr>
                <w:color w:val="3E3C39"/>
              </w:rPr>
            </w:pPr>
          </w:p>
        </w:tc>
        <w:tc>
          <w:tcPr>
            <w:tcW w:w="1164" w:type="dxa"/>
            <w:vMerge/>
            <w:hideMark/>
          </w:tcPr>
          <w:p w:rsidR="00667C14" w:rsidRPr="00667C14" w:rsidRDefault="00667C14" w:rsidP="00356535">
            <w:pPr>
              <w:rPr>
                <w:color w:val="000000"/>
              </w:rPr>
            </w:pPr>
          </w:p>
        </w:tc>
        <w:tc>
          <w:tcPr>
            <w:tcW w:w="1215" w:type="dxa"/>
            <w:vMerge/>
            <w:hideMark/>
          </w:tcPr>
          <w:p w:rsidR="00667C14" w:rsidRPr="00667C14" w:rsidRDefault="00667C14" w:rsidP="00356535">
            <w:pPr>
              <w:rPr>
                <w:color w:val="000000"/>
              </w:rPr>
            </w:pPr>
          </w:p>
        </w:tc>
      </w:tr>
      <w:tr w:rsidR="00667C14" w:rsidTr="00D67DE6">
        <w:trPr>
          <w:trHeight w:val="600"/>
        </w:trPr>
        <w:tc>
          <w:tcPr>
            <w:tcW w:w="4941" w:type="dxa"/>
            <w:hideMark/>
          </w:tcPr>
          <w:p w:rsidR="00667C14" w:rsidRPr="00D67DE6" w:rsidRDefault="00667C14" w:rsidP="00D67DE6">
            <w:pPr>
              <w:rPr>
                <w:color w:val="3E3C39"/>
              </w:rPr>
            </w:pPr>
            <w:r w:rsidRPr="00D67DE6">
              <w:rPr>
                <w:color w:val="3E3C39"/>
              </w:rPr>
              <w:t>Surgery patients who were given the right kind of antibiotic to help prevent infection</w:t>
            </w:r>
          </w:p>
        </w:tc>
        <w:tc>
          <w:tcPr>
            <w:tcW w:w="1164" w:type="dxa"/>
            <w:vMerge w:val="restart"/>
            <w:hideMark/>
          </w:tcPr>
          <w:p w:rsidR="00667C14" w:rsidRPr="00D67DE6" w:rsidRDefault="00667C14" w:rsidP="00356535">
            <w:pPr>
              <w:jc w:val="center"/>
              <w:rPr>
                <w:color w:val="3E3C39"/>
              </w:rPr>
            </w:pPr>
            <w:r w:rsidRPr="00D67DE6">
              <w:rPr>
                <w:color w:val="3E3C39"/>
              </w:rPr>
              <w:t>100%</w:t>
            </w:r>
          </w:p>
        </w:tc>
        <w:tc>
          <w:tcPr>
            <w:tcW w:w="1164" w:type="dxa"/>
            <w:vMerge w:val="restart"/>
            <w:hideMark/>
          </w:tcPr>
          <w:p w:rsidR="00667C14" w:rsidRPr="00D67DE6" w:rsidRDefault="00667C14" w:rsidP="00356535">
            <w:pPr>
              <w:jc w:val="center"/>
              <w:rPr>
                <w:color w:val="3E3C39"/>
              </w:rPr>
            </w:pPr>
            <w:r w:rsidRPr="00D67DE6">
              <w:rPr>
                <w:color w:val="3E3C39"/>
              </w:rPr>
              <w:t>100%</w:t>
            </w:r>
          </w:p>
        </w:tc>
        <w:tc>
          <w:tcPr>
            <w:tcW w:w="1164" w:type="dxa"/>
            <w:vMerge w:val="restart"/>
            <w:hideMark/>
          </w:tcPr>
          <w:p w:rsidR="00667C14" w:rsidRPr="00D67DE6" w:rsidRDefault="00667C14" w:rsidP="00356535">
            <w:pPr>
              <w:jc w:val="center"/>
              <w:rPr>
                <w:color w:val="000000"/>
              </w:rPr>
            </w:pPr>
            <w:r w:rsidRPr="00D67DE6">
              <w:rPr>
                <w:color w:val="000000"/>
              </w:rPr>
              <w:t>100%</w:t>
            </w:r>
          </w:p>
        </w:tc>
        <w:tc>
          <w:tcPr>
            <w:tcW w:w="1215" w:type="dxa"/>
            <w:vMerge w:val="restart"/>
            <w:hideMark/>
          </w:tcPr>
          <w:p w:rsidR="00667C14" w:rsidRPr="00D67DE6" w:rsidRDefault="00667C14" w:rsidP="00356535">
            <w:pPr>
              <w:jc w:val="center"/>
              <w:rPr>
                <w:color w:val="000000"/>
              </w:rPr>
            </w:pPr>
            <w:r w:rsidRPr="00D67DE6">
              <w:rPr>
                <w:color w:val="000000"/>
              </w:rPr>
              <w:t>99%</w:t>
            </w:r>
          </w:p>
        </w:tc>
      </w:tr>
      <w:tr w:rsidR="00667C14" w:rsidTr="00D67DE6">
        <w:trPr>
          <w:trHeight w:val="300"/>
        </w:trPr>
        <w:tc>
          <w:tcPr>
            <w:tcW w:w="4941" w:type="dxa"/>
            <w:hideMark/>
          </w:tcPr>
          <w:p w:rsidR="00667C14" w:rsidRPr="00D67DE6" w:rsidRDefault="00667C14" w:rsidP="00D67DE6">
            <w:pPr>
              <w:rPr>
                <w:b/>
                <w:bCs/>
                <w:i/>
                <w:iCs/>
                <w:color w:val="3E3C39"/>
              </w:rPr>
            </w:pPr>
            <w:r w:rsidRPr="00D67DE6">
              <w:rPr>
                <w:b/>
                <w:bCs/>
                <w:i/>
                <w:iCs/>
                <w:color w:val="3E3C39"/>
              </w:rPr>
              <w:t>Higher</w:t>
            </w:r>
            <w:r w:rsidRPr="00D67DE6">
              <w:rPr>
                <w:i/>
                <w:iCs/>
                <w:color w:val="3E3C39"/>
              </w:rPr>
              <w:t xml:space="preserve"> percentages are better</w:t>
            </w: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000000"/>
              </w:rPr>
            </w:pPr>
          </w:p>
        </w:tc>
        <w:tc>
          <w:tcPr>
            <w:tcW w:w="1215" w:type="dxa"/>
            <w:vMerge/>
            <w:hideMark/>
          </w:tcPr>
          <w:p w:rsidR="00667C14" w:rsidRPr="00D67DE6" w:rsidRDefault="00667C14" w:rsidP="00356535">
            <w:pPr>
              <w:rPr>
                <w:color w:val="000000"/>
              </w:rPr>
            </w:pPr>
          </w:p>
        </w:tc>
      </w:tr>
      <w:tr w:rsidR="00667C14" w:rsidTr="00D67DE6">
        <w:trPr>
          <w:trHeight w:val="900"/>
        </w:trPr>
        <w:tc>
          <w:tcPr>
            <w:tcW w:w="4941" w:type="dxa"/>
            <w:hideMark/>
          </w:tcPr>
          <w:p w:rsidR="00667C14" w:rsidRPr="00D67DE6" w:rsidRDefault="00667C14" w:rsidP="00D67DE6">
            <w:pPr>
              <w:rPr>
                <w:color w:val="3E3C39"/>
              </w:rPr>
            </w:pPr>
            <w:r w:rsidRPr="00D67DE6">
              <w:rPr>
                <w:color w:val="3E3C39"/>
              </w:rPr>
              <w:t>Heart surgery patients whose blood sugar (blood glucose) is kept under good control in the days right after surgery</w:t>
            </w:r>
          </w:p>
        </w:tc>
        <w:tc>
          <w:tcPr>
            <w:tcW w:w="1164" w:type="dxa"/>
            <w:vMerge w:val="restart"/>
            <w:hideMark/>
          </w:tcPr>
          <w:p w:rsidR="00667C14" w:rsidRPr="00D67DE6" w:rsidRDefault="00667C14" w:rsidP="00356535">
            <w:pPr>
              <w:jc w:val="center"/>
              <w:rPr>
                <w:color w:val="3E3C39"/>
              </w:rPr>
            </w:pPr>
            <w:r w:rsidRPr="00D67DE6">
              <w:rPr>
                <w:color w:val="3E3C39"/>
              </w:rPr>
              <w:t>Not Available</w:t>
            </w:r>
          </w:p>
        </w:tc>
        <w:tc>
          <w:tcPr>
            <w:tcW w:w="1164" w:type="dxa"/>
            <w:vMerge w:val="restart"/>
            <w:hideMark/>
          </w:tcPr>
          <w:p w:rsidR="00667C14" w:rsidRPr="00D67DE6" w:rsidRDefault="00667C14" w:rsidP="00356535">
            <w:pPr>
              <w:jc w:val="center"/>
              <w:rPr>
                <w:color w:val="3E3C39"/>
              </w:rPr>
            </w:pPr>
            <w:r w:rsidRPr="00D67DE6">
              <w:rPr>
                <w:color w:val="3E3C39"/>
              </w:rPr>
              <w:t>Not Available</w:t>
            </w:r>
          </w:p>
        </w:tc>
        <w:tc>
          <w:tcPr>
            <w:tcW w:w="1164" w:type="dxa"/>
            <w:vMerge w:val="restart"/>
            <w:hideMark/>
          </w:tcPr>
          <w:p w:rsidR="00667C14" w:rsidRPr="00D67DE6" w:rsidRDefault="00667C14" w:rsidP="00356535">
            <w:pPr>
              <w:jc w:val="center"/>
              <w:rPr>
                <w:color w:val="000000"/>
              </w:rPr>
            </w:pPr>
            <w:r w:rsidRPr="00D67DE6">
              <w:rPr>
                <w:color w:val="000000"/>
              </w:rPr>
              <w:t>Not Available</w:t>
            </w:r>
          </w:p>
        </w:tc>
        <w:tc>
          <w:tcPr>
            <w:tcW w:w="1215" w:type="dxa"/>
            <w:vMerge w:val="restart"/>
            <w:hideMark/>
          </w:tcPr>
          <w:p w:rsidR="00667C14" w:rsidRPr="00D67DE6" w:rsidRDefault="00667C14" w:rsidP="00356535">
            <w:pPr>
              <w:jc w:val="center"/>
              <w:rPr>
                <w:color w:val="000000"/>
              </w:rPr>
            </w:pPr>
            <w:r w:rsidRPr="00D67DE6">
              <w:rPr>
                <w:color w:val="000000"/>
              </w:rPr>
              <w:t>Not Available</w:t>
            </w:r>
          </w:p>
        </w:tc>
      </w:tr>
      <w:tr w:rsidR="00667C14" w:rsidTr="00D67DE6">
        <w:trPr>
          <w:trHeight w:val="300"/>
        </w:trPr>
        <w:tc>
          <w:tcPr>
            <w:tcW w:w="4941" w:type="dxa"/>
            <w:hideMark/>
          </w:tcPr>
          <w:p w:rsidR="00667C14" w:rsidRPr="00D67DE6" w:rsidRDefault="00667C14" w:rsidP="00D67DE6">
            <w:pPr>
              <w:rPr>
                <w:b/>
                <w:bCs/>
                <w:i/>
                <w:iCs/>
                <w:color w:val="3E3C39"/>
              </w:rPr>
            </w:pPr>
            <w:r w:rsidRPr="00D67DE6">
              <w:rPr>
                <w:b/>
                <w:bCs/>
                <w:i/>
                <w:iCs/>
                <w:color w:val="3E3C39"/>
              </w:rPr>
              <w:t>Higher</w:t>
            </w:r>
            <w:r w:rsidRPr="00D67DE6">
              <w:rPr>
                <w:i/>
                <w:iCs/>
                <w:color w:val="3E3C39"/>
              </w:rPr>
              <w:t xml:space="preserve"> percentages are better</w:t>
            </w: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000000"/>
              </w:rPr>
            </w:pPr>
          </w:p>
        </w:tc>
        <w:tc>
          <w:tcPr>
            <w:tcW w:w="1215" w:type="dxa"/>
            <w:vMerge/>
            <w:hideMark/>
          </w:tcPr>
          <w:p w:rsidR="00667C14" w:rsidRPr="00D67DE6" w:rsidRDefault="00667C14" w:rsidP="00356535">
            <w:pPr>
              <w:rPr>
                <w:color w:val="000000"/>
              </w:rPr>
            </w:pPr>
          </w:p>
        </w:tc>
      </w:tr>
      <w:tr w:rsidR="00667C14" w:rsidTr="00040AA2">
        <w:trPr>
          <w:trHeight w:val="503"/>
        </w:trPr>
        <w:tc>
          <w:tcPr>
            <w:tcW w:w="4941" w:type="dxa"/>
            <w:hideMark/>
          </w:tcPr>
          <w:p w:rsidR="00667C14" w:rsidRPr="00D67DE6" w:rsidRDefault="00667C14" w:rsidP="00D67DE6">
            <w:pPr>
              <w:rPr>
                <w:color w:val="3E3C39"/>
              </w:rPr>
            </w:pPr>
            <w:r w:rsidRPr="00D67DE6">
              <w:rPr>
                <w:color w:val="3E3C39"/>
              </w:rPr>
              <w:t>Surgery patients whose urinary catheters were removed on the first or second day after surgery</w:t>
            </w:r>
          </w:p>
        </w:tc>
        <w:tc>
          <w:tcPr>
            <w:tcW w:w="1164" w:type="dxa"/>
            <w:vMerge w:val="restart"/>
            <w:hideMark/>
          </w:tcPr>
          <w:p w:rsidR="00667C14" w:rsidRPr="00D67DE6" w:rsidRDefault="00667C14" w:rsidP="00356535">
            <w:pPr>
              <w:jc w:val="center"/>
              <w:rPr>
                <w:color w:val="3E3C39"/>
              </w:rPr>
            </w:pPr>
            <w:r w:rsidRPr="00D67DE6">
              <w:rPr>
                <w:color w:val="3E3C39"/>
              </w:rPr>
              <w:t>100%</w:t>
            </w:r>
          </w:p>
        </w:tc>
        <w:tc>
          <w:tcPr>
            <w:tcW w:w="1164" w:type="dxa"/>
            <w:vMerge w:val="restart"/>
            <w:hideMark/>
          </w:tcPr>
          <w:p w:rsidR="00667C14" w:rsidRPr="00D67DE6" w:rsidRDefault="00667C14" w:rsidP="00356535">
            <w:pPr>
              <w:jc w:val="center"/>
              <w:rPr>
                <w:color w:val="3E3C39"/>
              </w:rPr>
            </w:pPr>
            <w:r w:rsidRPr="00D67DE6">
              <w:rPr>
                <w:color w:val="3E3C39"/>
              </w:rPr>
              <w:t>100%</w:t>
            </w:r>
          </w:p>
        </w:tc>
        <w:tc>
          <w:tcPr>
            <w:tcW w:w="1164" w:type="dxa"/>
            <w:vMerge w:val="restart"/>
            <w:hideMark/>
          </w:tcPr>
          <w:p w:rsidR="00667C14" w:rsidRPr="00D67DE6" w:rsidRDefault="00667C14" w:rsidP="00356535">
            <w:pPr>
              <w:jc w:val="center"/>
              <w:rPr>
                <w:color w:val="000000"/>
              </w:rPr>
            </w:pPr>
            <w:r w:rsidRPr="00D67DE6">
              <w:rPr>
                <w:color w:val="000000"/>
              </w:rPr>
              <w:t>99%</w:t>
            </w:r>
          </w:p>
        </w:tc>
        <w:tc>
          <w:tcPr>
            <w:tcW w:w="1215" w:type="dxa"/>
            <w:vMerge w:val="restart"/>
            <w:hideMark/>
          </w:tcPr>
          <w:p w:rsidR="00667C14" w:rsidRPr="00D67DE6" w:rsidRDefault="00667C14" w:rsidP="00356535">
            <w:pPr>
              <w:jc w:val="center"/>
              <w:rPr>
                <w:color w:val="000000"/>
              </w:rPr>
            </w:pPr>
            <w:r w:rsidRPr="00D67DE6">
              <w:rPr>
                <w:color w:val="000000"/>
              </w:rPr>
              <w:t>98%</w:t>
            </w:r>
          </w:p>
        </w:tc>
      </w:tr>
      <w:tr w:rsidR="00667C14" w:rsidTr="00D67DE6">
        <w:trPr>
          <w:trHeight w:val="300"/>
        </w:trPr>
        <w:tc>
          <w:tcPr>
            <w:tcW w:w="4941" w:type="dxa"/>
            <w:hideMark/>
          </w:tcPr>
          <w:p w:rsidR="00667C14" w:rsidRPr="00D67DE6" w:rsidRDefault="00667C14" w:rsidP="00D67DE6">
            <w:pPr>
              <w:rPr>
                <w:b/>
                <w:bCs/>
                <w:i/>
                <w:iCs/>
                <w:color w:val="3E3C39"/>
              </w:rPr>
            </w:pPr>
            <w:r w:rsidRPr="00D67DE6">
              <w:rPr>
                <w:b/>
                <w:bCs/>
                <w:i/>
                <w:iCs/>
                <w:color w:val="3E3C39"/>
              </w:rPr>
              <w:t>Higher</w:t>
            </w:r>
            <w:r w:rsidRPr="00D67DE6">
              <w:rPr>
                <w:i/>
                <w:iCs/>
                <w:color w:val="3E3C39"/>
              </w:rPr>
              <w:t xml:space="preserve"> percentages are better</w:t>
            </w: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000000"/>
              </w:rPr>
            </w:pPr>
          </w:p>
        </w:tc>
        <w:tc>
          <w:tcPr>
            <w:tcW w:w="1215" w:type="dxa"/>
            <w:vMerge/>
            <w:hideMark/>
          </w:tcPr>
          <w:p w:rsidR="00667C14" w:rsidRPr="00D67DE6" w:rsidRDefault="00667C14" w:rsidP="00356535">
            <w:pPr>
              <w:rPr>
                <w:color w:val="000000"/>
              </w:rPr>
            </w:pPr>
          </w:p>
        </w:tc>
      </w:tr>
      <w:tr w:rsidR="00667C14" w:rsidTr="00D67DE6">
        <w:trPr>
          <w:trHeight w:val="1200"/>
        </w:trPr>
        <w:tc>
          <w:tcPr>
            <w:tcW w:w="4941" w:type="dxa"/>
            <w:hideMark/>
          </w:tcPr>
          <w:p w:rsidR="00667C14" w:rsidRPr="00D67DE6" w:rsidRDefault="00667C14" w:rsidP="00D67DE6">
            <w:pPr>
              <w:rPr>
                <w:color w:val="3E3C39"/>
              </w:rPr>
            </w:pPr>
            <w:r w:rsidRPr="00D67DE6">
              <w:rPr>
                <w:color w:val="3E3C39"/>
              </w:rPr>
              <w:t>Patients having surgery who were actively warmed in the operating room or whose body temperature was near normal by the end of surgery</w:t>
            </w:r>
          </w:p>
        </w:tc>
        <w:tc>
          <w:tcPr>
            <w:tcW w:w="1164" w:type="dxa"/>
            <w:vMerge w:val="restart"/>
            <w:hideMark/>
          </w:tcPr>
          <w:p w:rsidR="00667C14" w:rsidRPr="00D67DE6" w:rsidRDefault="00667C14" w:rsidP="00356535">
            <w:pPr>
              <w:jc w:val="center"/>
              <w:rPr>
                <w:color w:val="3E3C39"/>
              </w:rPr>
            </w:pPr>
            <w:r w:rsidRPr="00D67DE6">
              <w:rPr>
                <w:color w:val="3E3C39"/>
              </w:rPr>
              <w:t>100%</w:t>
            </w:r>
          </w:p>
        </w:tc>
        <w:tc>
          <w:tcPr>
            <w:tcW w:w="1164" w:type="dxa"/>
            <w:vMerge w:val="restart"/>
            <w:hideMark/>
          </w:tcPr>
          <w:p w:rsidR="00667C14" w:rsidRPr="00D67DE6" w:rsidRDefault="00667C14" w:rsidP="00356535">
            <w:pPr>
              <w:jc w:val="center"/>
              <w:rPr>
                <w:color w:val="3E3C39"/>
              </w:rPr>
            </w:pPr>
            <w:r w:rsidRPr="00D67DE6">
              <w:rPr>
                <w:color w:val="3E3C39"/>
              </w:rPr>
              <w:t>100%</w:t>
            </w:r>
          </w:p>
        </w:tc>
        <w:tc>
          <w:tcPr>
            <w:tcW w:w="1164" w:type="dxa"/>
            <w:vMerge w:val="restart"/>
            <w:hideMark/>
          </w:tcPr>
          <w:p w:rsidR="00667C14" w:rsidRPr="00D67DE6" w:rsidRDefault="00667C14" w:rsidP="00356535">
            <w:pPr>
              <w:jc w:val="center"/>
              <w:rPr>
                <w:color w:val="000000"/>
              </w:rPr>
            </w:pPr>
            <w:r w:rsidRPr="00D67DE6">
              <w:rPr>
                <w:color w:val="000000"/>
              </w:rPr>
              <w:t>100%</w:t>
            </w:r>
          </w:p>
        </w:tc>
        <w:tc>
          <w:tcPr>
            <w:tcW w:w="1215" w:type="dxa"/>
            <w:vMerge w:val="restart"/>
            <w:hideMark/>
          </w:tcPr>
          <w:p w:rsidR="00667C14" w:rsidRPr="00D67DE6" w:rsidRDefault="00667C14" w:rsidP="00356535">
            <w:pPr>
              <w:jc w:val="center"/>
              <w:rPr>
                <w:color w:val="000000"/>
              </w:rPr>
            </w:pPr>
            <w:r w:rsidRPr="00D67DE6">
              <w:rPr>
                <w:color w:val="000000"/>
              </w:rPr>
              <w:t>100%</w:t>
            </w:r>
          </w:p>
        </w:tc>
      </w:tr>
      <w:tr w:rsidR="00667C14" w:rsidTr="00D67DE6">
        <w:trPr>
          <w:trHeight w:val="300"/>
        </w:trPr>
        <w:tc>
          <w:tcPr>
            <w:tcW w:w="4941" w:type="dxa"/>
            <w:hideMark/>
          </w:tcPr>
          <w:p w:rsidR="00667C14" w:rsidRPr="00D67DE6" w:rsidRDefault="00667C14" w:rsidP="00D67DE6">
            <w:pPr>
              <w:rPr>
                <w:b/>
                <w:bCs/>
                <w:i/>
                <w:iCs/>
                <w:color w:val="3E3C39"/>
              </w:rPr>
            </w:pPr>
            <w:r w:rsidRPr="00D67DE6">
              <w:rPr>
                <w:b/>
                <w:bCs/>
                <w:i/>
                <w:iCs/>
                <w:color w:val="3E3C39"/>
              </w:rPr>
              <w:t>Higher</w:t>
            </w:r>
            <w:r w:rsidRPr="00D67DE6">
              <w:rPr>
                <w:i/>
                <w:iCs/>
                <w:color w:val="3E3C39"/>
              </w:rPr>
              <w:t xml:space="preserve"> percentages are better</w:t>
            </w: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3E3C39"/>
              </w:rPr>
            </w:pPr>
          </w:p>
        </w:tc>
        <w:tc>
          <w:tcPr>
            <w:tcW w:w="1164" w:type="dxa"/>
            <w:vMerge/>
            <w:hideMark/>
          </w:tcPr>
          <w:p w:rsidR="00667C14" w:rsidRPr="00D67DE6" w:rsidRDefault="00667C14" w:rsidP="00356535">
            <w:pPr>
              <w:rPr>
                <w:color w:val="000000"/>
              </w:rPr>
            </w:pPr>
          </w:p>
        </w:tc>
        <w:tc>
          <w:tcPr>
            <w:tcW w:w="1215" w:type="dxa"/>
            <w:vMerge/>
            <w:hideMark/>
          </w:tcPr>
          <w:p w:rsidR="00667C14" w:rsidRPr="00D67DE6" w:rsidRDefault="00667C14" w:rsidP="00356535">
            <w:pPr>
              <w:rPr>
                <w:color w:val="000000"/>
              </w:rPr>
            </w:pPr>
          </w:p>
        </w:tc>
      </w:tr>
      <w:tr w:rsidR="00D67DE6" w:rsidTr="00D67DE6">
        <w:trPr>
          <w:trHeight w:val="315"/>
        </w:trPr>
        <w:tc>
          <w:tcPr>
            <w:tcW w:w="4941" w:type="dxa"/>
            <w:noWrap/>
            <w:hideMark/>
          </w:tcPr>
          <w:p w:rsidR="00D67DE6" w:rsidRPr="00D67DE6" w:rsidRDefault="00D67DE6" w:rsidP="00356535">
            <w:pPr>
              <w:rPr>
                <w:b/>
                <w:bCs/>
                <w:color w:val="000000"/>
              </w:rPr>
            </w:pPr>
            <w:r w:rsidRPr="00D67DE6">
              <w:rPr>
                <w:b/>
                <w:bCs/>
                <w:color w:val="000000"/>
              </w:rPr>
              <w:t>Timely Emergency Department Care</w:t>
            </w:r>
          </w:p>
        </w:tc>
        <w:tc>
          <w:tcPr>
            <w:tcW w:w="1164" w:type="dxa"/>
            <w:noWrap/>
            <w:hideMark/>
          </w:tcPr>
          <w:p w:rsidR="00D67DE6" w:rsidRPr="00D67DE6" w:rsidRDefault="00D67DE6" w:rsidP="00356535">
            <w:pPr>
              <w:jc w:val="center"/>
              <w:rPr>
                <w:color w:val="000000"/>
              </w:rPr>
            </w:pPr>
            <w:r w:rsidRPr="00D67DE6">
              <w:rPr>
                <w:color w:val="000000"/>
              </w:rPr>
              <w:t> </w:t>
            </w:r>
          </w:p>
        </w:tc>
        <w:tc>
          <w:tcPr>
            <w:tcW w:w="1164" w:type="dxa"/>
            <w:noWrap/>
            <w:hideMark/>
          </w:tcPr>
          <w:p w:rsidR="00D67DE6" w:rsidRPr="00D67DE6" w:rsidRDefault="00D67DE6" w:rsidP="00356535">
            <w:pPr>
              <w:jc w:val="center"/>
              <w:rPr>
                <w:color w:val="000000"/>
              </w:rPr>
            </w:pPr>
            <w:r w:rsidRPr="00D67DE6">
              <w:rPr>
                <w:color w:val="000000"/>
              </w:rPr>
              <w:t> </w:t>
            </w:r>
          </w:p>
        </w:tc>
        <w:tc>
          <w:tcPr>
            <w:tcW w:w="1164" w:type="dxa"/>
            <w:noWrap/>
            <w:hideMark/>
          </w:tcPr>
          <w:p w:rsidR="00D67DE6" w:rsidRPr="00D67DE6" w:rsidRDefault="00D67DE6" w:rsidP="00356535">
            <w:pPr>
              <w:jc w:val="center"/>
              <w:rPr>
                <w:color w:val="000000"/>
              </w:rPr>
            </w:pPr>
            <w:r w:rsidRPr="00D67DE6">
              <w:rPr>
                <w:color w:val="000000"/>
              </w:rPr>
              <w:t> </w:t>
            </w:r>
          </w:p>
        </w:tc>
        <w:tc>
          <w:tcPr>
            <w:tcW w:w="1215" w:type="dxa"/>
            <w:noWrap/>
            <w:hideMark/>
          </w:tcPr>
          <w:p w:rsidR="00D67DE6" w:rsidRPr="00D67DE6" w:rsidRDefault="00D67DE6" w:rsidP="00356535">
            <w:pPr>
              <w:jc w:val="center"/>
              <w:rPr>
                <w:color w:val="000000"/>
              </w:rPr>
            </w:pPr>
            <w:r w:rsidRPr="00D67DE6">
              <w:rPr>
                <w:color w:val="000000"/>
              </w:rPr>
              <w:t> </w:t>
            </w:r>
          </w:p>
        </w:tc>
      </w:tr>
      <w:tr w:rsidR="00D67DE6" w:rsidTr="00040AA2">
        <w:trPr>
          <w:trHeight w:val="755"/>
        </w:trPr>
        <w:tc>
          <w:tcPr>
            <w:tcW w:w="4941" w:type="dxa"/>
            <w:hideMark/>
          </w:tcPr>
          <w:p w:rsidR="00D67DE6" w:rsidRPr="00D67DE6" w:rsidRDefault="00D67DE6" w:rsidP="00D67DE6">
            <w:pPr>
              <w:rPr>
                <w:color w:val="3E3C39"/>
              </w:rPr>
            </w:pPr>
            <w:r w:rsidRPr="00D67DE6">
              <w:rPr>
                <w:color w:val="3E3C39"/>
              </w:rPr>
              <w:t>Average (median) time patients spent in the emergency department, before they were admitted to the hospital as an inpatient</w:t>
            </w:r>
          </w:p>
        </w:tc>
        <w:tc>
          <w:tcPr>
            <w:tcW w:w="1164" w:type="dxa"/>
            <w:vMerge w:val="restart"/>
            <w:hideMark/>
          </w:tcPr>
          <w:p w:rsidR="00D67DE6" w:rsidRPr="00D67DE6" w:rsidRDefault="00D67DE6" w:rsidP="00356535">
            <w:pPr>
              <w:jc w:val="center"/>
              <w:rPr>
                <w:color w:val="3E3C39"/>
              </w:rPr>
            </w:pPr>
            <w:r w:rsidRPr="00D67DE6">
              <w:rPr>
                <w:color w:val="3E3C39"/>
              </w:rPr>
              <w:t>405 Minutes</w:t>
            </w:r>
          </w:p>
        </w:tc>
        <w:tc>
          <w:tcPr>
            <w:tcW w:w="1164" w:type="dxa"/>
            <w:vMerge w:val="restart"/>
            <w:hideMark/>
          </w:tcPr>
          <w:p w:rsidR="00D67DE6" w:rsidRPr="00D67DE6" w:rsidRDefault="00D67DE6" w:rsidP="00356535">
            <w:pPr>
              <w:jc w:val="center"/>
              <w:rPr>
                <w:color w:val="3E3C39"/>
              </w:rPr>
            </w:pPr>
            <w:r w:rsidRPr="00D67DE6">
              <w:rPr>
                <w:color w:val="3E3C39"/>
              </w:rPr>
              <w:t>280 Minutes</w:t>
            </w:r>
          </w:p>
        </w:tc>
        <w:tc>
          <w:tcPr>
            <w:tcW w:w="1164" w:type="dxa"/>
            <w:vMerge w:val="restart"/>
            <w:hideMark/>
          </w:tcPr>
          <w:p w:rsidR="00D67DE6" w:rsidRPr="00D67DE6" w:rsidRDefault="00D67DE6" w:rsidP="00356535">
            <w:pPr>
              <w:jc w:val="center"/>
              <w:rPr>
                <w:color w:val="000000"/>
              </w:rPr>
            </w:pPr>
            <w:r w:rsidRPr="00D67DE6">
              <w:rPr>
                <w:color w:val="000000"/>
              </w:rPr>
              <w:t>Not Available</w:t>
            </w:r>
          </w:p>
        </w:tc>
        <w:tc>
          <w:tcPr>
            <w:tcW w:w="1215" w:type="dxa"/>
            <w:vMerge w:val="restart"/>
            <w:hideMark/>
          </w:tcPr>
          <w:p w:rsidR="00D67DE6" w:rsidRPr="00D67DE6" w:rsidRDefault="00D67DE6" w:rsidP="00356535">
            <w:pPr>
              <w:jc w:val="center"/>
              <w:rPr>
                <w:color w:val="000000"/>
              </w:rPr>
            </w:pPr>
            <w:r w:rsidRPr="00D67DE6">
              <w:rPr>
                <w:color w:val="000000"/>
              </w:rPr>
              <w:t>Not Available</w:t>
            </w:r>
          </w:p>
        </w:tc>
      </w:tr>
      <w:tr w:rsidR="00D67DE6" w:rsidTr="00D67DE6">
        <w:trPr>
          <w:trHeight w:val="300"/>
        </w:trPr>
        <w:tc>
          <w:tcPr>
            <w:tcW w:w="4941" w:type="dxa"/>
            <w:hideMark/>
          </w:tcPr>
          <w:p w:rsidR="00D67DE6" w:rsidRPr="00D67DE6" w:rsidRDefault="00D67DE6" w:rsidP="00D67DE6">
            <w:pPr>
              <w:rPr>
                <w:i/>
                <w:iCs/>
                <w:color w:val="3E3C39"/>
              </w:rPr>
            </w:pPr>
            <w:r w:rsidRPr="00D67DE6">
              <w:rPr>
                <w:i/>
                <w:iCs/>
                <w:color w:val="3E3C39"/>
              </w:rPr>
              <w:t xml:space="preserve">A </w:t>
            </w:r>
            <w:r w:rsidRPr="00D67DE6">
              <w:rPr>
                <w:b/>
                <w:bCs/>
                <w:i/>
                <w:iCs/>
                <w:color w:val="3E3C39"/>
              </w:rPr>
              <w:t>lower</w:t>
            </w:r>
            <w:r w:rsidRPr="00D67DE6">
              <w:rPr>
                <w:i/>
                <w:iCs/>
                <w:color w:val="3E3C39"/>
              </w:rPr>
              <w:t xml:space="preserve"> number of minutes is better</w:t>
            </w:r>
          </w:p>
        </w:tc>
        <w:tc>
          <w:tcPr>
            <w:tcW w:w="1164" w:type="dxa"/>
            <w:vMerge/>
            <w:hideMark/>
          </w:tcPr>
          <w:p w:rsidR="00D67DE6" w:rsidRPr="00D67DE6" w:rsidRDefault="00D67DE6" w:rsidP="00356535">
            <w:pPr>
              <w:rPr>
                <w:color w:val="3E3C39"/>
              </w:rPr>
            </w:pPr>
          </w:p>
        </w:tc>
        <w:tc>
          <w:tcPr>
            <w:tcW w:w="1164" w:type="dxa"/>
            <w:vMerge/>
            <w:hideMark/>
          </w:tcPr>
          <w:p w:rsidR="00D67DE6" w:rsidRPr="00D67DE6" w:rsidRDefault="00D67DE6" w:rsidP="00356535">
            <w:pPr>
              <w:rPr>
                <w:color w:val="3E3C39"/>
              </w:rPr>
            </w:pPr>
          </w:p>
        </w:tc>
        <w:tc>
          <w:tcPr>
            <w:tcW w:w="1164" w:type="dxa"/>
            <w:vMerge/>
            <w:hideMark/>
          </w:tcPr>
          <w:p w:rsidR="00D67DE6" w:rsidRPr="00D67DE6" w:rsidRDefault="00D67DE6" w:rsidP="00356535">
            <w:pPr>
              <w:rPr>
                <w:color w:val="000000"/>
              </w:rPr>
            </w:pPr>
          </w:p>
        </w:tc>
        <w:tc>
          <w:tcPr>
            <w:tcW w:w="1215" w:type="dxa"/>
            <w:vMerge/>
            <w:hideMark/>
          </w:tcPr>
          <w:p w:rsidR="00D67DE6" w:rsidRPr="00D67DE6" w:rsidRDefault="00D67DE6" w:rsidP="00356535">
            <w:pPr>
              <w:rPr>
                <w:color w:val="000000"/>
              </w:rPr>
            </w:pPr>
          </w:p>
        </w:tc>
      </w:tr>
      <w:tr w:rsidR="00D67DE6" w:rsidTr="00040AA2">
        <w:trPr>
          <w:trHeight w:val="1061"/>
        </w:trPr>
        <w:tc>
          <w:tcPr>
            <w:tcW w:w="4941" w:type="dxa"/>
            <w:hideMark/>
          </w:tcPr>
          <w:p w:rsidR="00D67DE6" w:rsidRPr="00D67DE6" w:rsidRDefault="00D67DE6" w:rsidP="00D67DE6">
            <w:pPr>
              <w:rPr>
                <w:color w:val="3E3C39"/>
              </w:rPr>
            </w:pPr>
            <w:r w:rsidRPr="00D67DE6">
              <w:rPr>
                <w:color w:val="3E3C39"/>
              </w:rPr>
              <w:t>Average (median) time patients spent in the emergency department, after the doctor decided to admit them as an inpatient before leaving the emergency department for their inpatient room</w:t>
            </w:r>
          </w:p>
        </w:tc>
        <w:tc>
          <w:tcPr>
            <w:tcW w:w="1164" w:type="dxa"/>
            <w:vMerge w:val="restart"/>
            <w:hideMark/>
          </w:tcPr>
          <w:p w:rsidR="00D67DE6" w:rsidRPr="00D67DE6" w:rsidRDefault="00D67DE6" w:rsidP="00356535">
            <w:pPr>
              <w:jc w:val="center"/>
              <w:rPr>
                <w:color w:val="3E3C39"/>
              </w:rPr>
            </w:pPr>
            <w:r w:rsidRPr="00D67DE6">
              <w:rPr>
                <w:color w:val="3E3C39"/>
              </w:rPr>
              <w:t>176 Minutes</w:t>
            </w:r>
          </w:p>
        </w:tc>
        <w:tc>
          <w:tcPr>
            <w:tcW w:w="1164" w:type="dxa"/>
            <w:vMerge w:val="restart"/>
            <w:hideMark/>
          </w:tcPr>
          <w:p w:rsidR="00D67DE6" w:rsidRPr="00D67DE6" w:rsidRDefault="00D67DE6" w:rsidP="00356535">
            <w:pPr>
              <w:jc w:val="center"/>
              <w:rPr>
                <w:color w:val="3E3C39"/>
              </w:rPr>
            </w:pPr>
            <w:r w:rsidRPr="00D67DE6">
              <w:rPr>
                <w:color w:val="3E3C39"/>
              </w:rPr>
              <w:t>140 Minutes</w:t>
            </w:r>
          </w:p>
        </w:tc>
        <w:tc>
          <w:tcPr>
            <w:tcW w:w="1164" w:type="dxa"/>
            <w:vMerge w:val="restart"/>
            <w:hideMark/>
          </w:tcPr>
          <w:p w:rsidR="00D67DE6" w:rsidRPr="00D67DE6" w:rsidRDefault="00D67DE6" w:rsidP="00356535">
            <w:pPr>
              <w:jc w:val="center"/>
              <w:rPr>
                <w:color w:val="000000"/>
              </w:rPr>
            </w:pPr>
            <w:r w:rsidRPr="00D67DE6">
              <w:rPr>
                <w:color w:val="000000"/>
              </w:rPr>
              <w:t>Not Available</w:t>
            </w:r>
          </w:p>
        </w:tc>
        <w:tc>
          <w:tcPr>
            <w:tcW w:w="1215" w:type="dxa"/>
            <w:vMerge w:val="restart"/>
            <w:hideMark/>
          </w:tcPr>
          <w:p w:rsidR="00D67DE6" w:rsidRPr="00D67DE6" w:rsidRDefault="00D67DE6" w:rsidP="00356535">
            <w:pPr>
              <w:jc w:val="center"/>
              <w:rPr>
                <w:color w:val="000000"/>
              </w:rPr>
            </w:pPr>
            <w:r w:rsidRPr="00D67DE6">
              <w:rPr>
                <w:color w:val="000000"/>
              </w:rPr>
              <w:t>Not Available</w:t>
            </w:r>
          </w:p>
        </w:tc>
      </w:tr>
      <w:tr w:rsidR="00D67DE6" w:rsidTr="00D67DE6">
        <w:trPr>
          <w:trHeight w:val="300"/>
        </w:trPr>
        <w:tc>
          <w:tcPr>
            <w:tcW w:w="4941" w:type="dxa"/>
            <w:hideMark/>
          </w:tcPr>
          <w:p w:rsidR="00D67DE6" w:rsidRPr="00D67DE6" w:rsidRDefault="00D67DE6" w:rsidP="00D67DE6">
            <w:pPr>
              <w:rPr>
                <w:i/>
                <w:iCs/>
                <w:color w:val="3E3C39"/>
              </w:rPr>
            </w:pPr>
            <w:r w:rsidRPr="00D67DE6">
              <w:rPr>
                <w:i/>
                <w:iCs/>
                <w:color w:val="3E3C39"/>
              </w:rPr>
              <w:t xml:space="preserve">A </w:t>
            </w:r>
            <w:r w:rsidRPr="00D67DE6">
              <w:rPr>
                <w:b/>
                <w:bCs/>
                <w:i/>
                <w:iCs/>
                <w:color w:val="3E3C39"/>
              </w:rPr>
              <w:t>lower</w:t>
            </w:r>
            <w:r w:rsidRPr="00D67DE6">
              <w:rPr>
                <w:i/>
                <w:iCs/>
                <w:color w:val="3E3C39"/>
              </w:rPr>
              <w:t xml:space="preserve"> number of minutes is better</w:t>
            </w:r>
          </w:p>
        </w:tc>
        <w:tc>
          <w:tcPr>
            <w:tcW w:w="1164" w:type="dxa"/>
            <w:vMerge/>
            <w:hideMark/>
          </w:tcPr>
          <w:p w:rsidR="00D67DE6" w:rsidRDefault="00D67DE6" w:rsidP="00356535">
            <w:pPr>
              <w:rPr>
                <w:rFonts w:ascii="Calibri" w:hAnsi="Calibri" w:cs="Calibri"/>
                <w:color w:val="3E3C39"/>
                <w:sz w:val="22"/>
                <w:szCs w:val="22"/>
              </w:rPr>
            </w:pPr>
          </w:p>
        </w:tc>
        <w:tc>
          <w:tcPr>
            <w:tcW w:w="1164" w:type="dxa"/>
            <w:vMerge/>
            <w:hideMark/>
          </w:tcPr>
          <w:p w:rsidR="00D67DE6" w:rsidRDefault="00D67DE6" w:rsidP="00356535">
            <w:pPr>
              <w:rPr>
                <w:rFonts w:ascii="Calibri" w:hAnsi="Calibri" w:cs="Calibri"/>
                <w:color w:val="3E3C39"/>
                <w:sz w:val="22"/>
                <w:szCs w:val="22"/>
              </w:rPr>
            </w:pPr>
          </w:p>
        </w:tc>
        <w:tc>
          <w:tcPr>
            <w:tcW w:w="1164" w:type="dxa"/>
            <w:vMerge/>
            <w:hideMark/>
          </w:tcPr>
          <w:p w:rsidR="00D67DE6" w:rsidRDefault="00D67DE6" w:rsidP="00356535">
            <w:pPr>
              <w:rPr>
                <w:rFonts w:ascii="Calibri" w:hAnsi="Calibri" w:cs="Calibri"/>
                <w:color w:val="000000"/>
                <w:sz w:val="22"/>
                <w:szCs w:val="22"/>
              </w:rPr>
            </w:pPr>
          </w:p>
        </w:tc>
        <w:tc>
          <w:tcPr>
            <w:tcW w:w="1215" w:type="dxa"/>
            <w:vMerge/>
            <w:hideMark/>
          </w:tcPr>
          <w:p w:rsidR="00D67DE6" w:rsidRDefault="00D67DE6" w:rsidP="00356535">
            <w:pPr>
              <w:rPr>
                <w:rFonts w:ascii="Calibri" w:hAnsi="Calibri" w:cs="Calibri"/>
                <w:color w:val="000000"/>
                <w:sz w:val="22"/>
                <w:szCs w:val="22"/>
              </w:rPr>
            </w:pPr>
          </w:p>
        </w:tc>
      </w:tr>
    </w:tbl>
    <w:p w:rsidR="00667C14" w:rsidRDefault="00667C14" w:rsidP="00257FA4"/>
    <w:p w:rsidR="00D67DE6" w:rsidRDefault="00D67DE6" w:rsidP="00257FA4">
      <w:pPr>
        <w:sectPr w:rsidR="00D67DE6" w:rsidSect="00274534">
          <w:pgSz w:w="12240" w:h="15840"/>
          <w:pgMar w:top="1008" w:right="1440" w:bottom="1008" w:left="1440" w:header="720" w:footer="720" w:gutter="0"/>
          <w:cols w:space="720"/>
          <w:docGrid w:linePitch="360"/>
        </w:sectPr>
      </w:pPr>
    </w:p>
    <w:tbl>
      <w:tblPr>
        <w:tblStyle w:val="TableGrid8"/>
        <w:tblW w:w="0" w:type="auto"/>
        <w:tblLook w:val="04A0" w:firstRow="1" w:lastRow="0" w:firstColumn="1" w:lastColumn="0" w:noHBand="0" w:noVBand="1"/>
      </w:tblPr>
      <w:tblGrid>
        <w:gridCol w:w="4917"/>
        <w:gridCol w:w="1170"/>
        <w:gridCol w:w="1170"/>
        <w:gridCol w:w="1170"/>
        <w:gridCol w:w="1149"/>
      </w:tblGrid>
      <w:tr w:rsidR="00D67DE6" w:rsidTr="00040AA2">
        <w:trPr>
          <w:trHeight w:val="530"/>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lastRenderedPageBreak/>
              <w:t>Average time patients spent in the emergency department before being sent home</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193 Minutes</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148 Minutes</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119 Minutes</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139 Minutes</w:t>
            </w:r>
          </w:p>
        </w:tc>
      </w:tr>
      <w:tr w:rsidR="00D67DE6" w:rsidTr="00584EC8">
        <w:trPr>
          <w:trHeight w:val="300"/>
        </w:trPr>
        <w:tc>
          <w:tcPr>
            <w:tcW w:w="4917" w:type="dxa"/>
            <w:hideMark/>
          </w:tcPr>
          <w:p w:rsidR="00D67DE6" w:rsidRPr="00D67DE6" w:rsidRDefault="00D67DE6" w:rsidP="00D67DE6">
            <w:pPr>
              <w:rPr>
                <w:rFonts w:ascii="Times New Roman" w:hAnsi="Times New Roman" w:cs="Times New Roman"/>
                <w:i/>
                <w:iCs/>
                <w:color w:val="3E3C39"/>
              </w:rPr>
            </w:pPr>
            <w:r w:rsidRPr="00D67DE6">
              <w:rPr>
                <w:rFonts w:ascii="Times New Roman" w:hAnsi="Times New Roman" w:cs="Times New Roman"/>
                <w:i/>
                <w:iCs/>
                <w:color w:val="3E3C39"/>
              </w:rPr>
              <w:t xml:space="preserve">A </w:t>
            </w:r>
            <w:r w:rsidRPr="00D67DE6">
              <w:rPr>
                <w:rFonts w:ascii="Times New Roman" w:hAnsi="Times New Roman" w:cs="Times New Roman"/>
                <w:b/>
                <w:bCs/>
                <w:i/>
                <w:iCs/>
                <w:color w:val="3E3C39"/>
              </w:rPr>
              <w:t>lower</w:t>
            </w:r>
            <w:r w:rsidRPr="00D67DE6">
              <w:rPr>
                <w:rFonts w:ascii="Times New Roman" w:hAnsi="Times New Roman" w:cs="Times New Roman"/>
                <w:i/>
                <w:iCs/>
                <w:color w:val="3E3C39"/>
              </w:rPr>
              <w:t xml:space="preserve"> number of minutes is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Tr="00584EC8">
        <w:trPr>
          <w:trHeight w:val="900"/>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Average time patients spent in the emergency department before they were seen by a healthcare professional</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46 Minutes</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25 Minutes</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Not Available</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Not Available</w:t>
            </w:r>
          </w:p>
        </w:tc>
      </w:tr>
      <w:tr w:rsidR="00D67DE6" w:rsidTr="00584EC8">
        <w:trPr>
          <w:trHeight w:val="300"/>
        </w:trPr>
        <w:tc>
          <w:tcPr>
            <w:tcW w:w="4917" w:type="dxa"/>
            <w:hideMark/>
          </w:tcPr>
          <w:p w:rsidR="00D67DE6" w:rsidRPr="00D67DE6" w:rsidRDefault="00D67DE6" w:rsidP="00D67DE6">
            <w:pPr>
              <w:rPr>
                <w:rFonts w:ascii="Times New Roman" w:hAnsi="Times New Roman" w:cs="Times New Roman"/>
                <w:i/>
                <w:iCs/>
                <w:color w:val="3E3C39"/>
              </w:rPr>
            </w:pPr>
            <w:r w:rsidRPr="00D67DE6">
              <w:rPr>
                <w:rFonts w:ascii="Times New Roman" w:hAnsi="Times New Roman" w:cs="Times New Roman"/>
                <w:i/>
                <w:iCs/>
                <w:color w:val="3E3C39"/>
              </w:rPr>
              <w:t xml:space="preserve">A </w:t>
            </w:r>
            <w:r w:rsidRPr="00D67DE6">
              <w:rPr>
                <w:rFonts w:ascii="Times New Roman" w:hAnsi="Times New Roman" w:cs="Times New Roman"/>
                <w:b/>
                <w:bCs/>
                <w:i/>
                <w:iCs/>
                <w:color w:val="3E3C39"/>
              </w:rPr>
              <w:t>lower</w:t>
            </w:r>
            <w:r w:rsidRPr="00D67DE6">
              <w:rPr>
                <w:rFonts w:ascii="Times New Roman" w:hAnsi="Times New Roman" w:cs="Times New Roman"/>
                <w:i/>
                <w:iCs/>
                <w:color w:val="3E3C39"/>
              </w:rPr>
              <w:t xml:space="preserve"> number of minutes is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Tr="00040AA2">
        <w:trPr>
          <w:trHeight w:val="773"/>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Average time patients who came to the emergency department with broken bones had to wait before receiving pain medication</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80 Minutes</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34 Minutes</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48 Minutes</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54 Minutes</w:t>
            </w:r>
          </w:p>
        </w:tc>
      </w:tr>
      <w:tr w:rsidR="00D67DE6" w:rsidTr="00584EC8">
        <w:trPr>
          <w:trHeight w:val="300"/>
        </w:trPr>
        <w:tc>
          <w:tcPr>
            <w:tcW w:w="4917" w:type="dxa"/>
            <w:hideMark/>
          </w:tcPr>
          <w:p w:rsidR="00D67DE6" w:rsidRPr="00D67DE6" w:rsidRDefault="00D67DE6" w:rsidP="00D67DE6">
            <w:pPr>
              <w:rPr>
                <w:rFonts w:ascii="Times New Roman" w:hAnsi="Times New Roman" w:cs="Times New Roman"/>
                <w:i/>
                <w:iCs/>
                <w:color w:val="3E3C39"/>
              </w:rPr>
            </w:pPr>
            <w:r w:rsidRPr="00D67DE6">
              <w:rPr>
                <w:rFonts w:ascii="Times New Roman" w:hAnsi="Times New Roman" w:cs="Times New Roman"/>
                <w:i/>
                <w:iCs/>
                <w:color w:val="3E3C39"/>
              </w:rPr>
              <w:t xml:space="preserve">A </w:t>
            </w:r>
            <w:r w:rsidRPr="00D67DE6">
              <w:rPr>
                <w:rFonts w:ascii="Times New Roman" w:hAnsi="Times New Roman" w:cs="Times New Roman"/>
                <w:b/>
                <w:bCs/>
                <w:i/>
                <w:iCs/>
                <w:color w:val="3E3C39"/>
              </w:rPr>
              <w:t>lower</w:t>
            </w:r>
            <w:r w:rsidRPr="00D67DE6">
              <w:rPr>
                <w:rFonts w:ascii="Times New Roman" w:hAnsi="Times New Roman" w:cs="Times New Roman"/>
                <w:i/>
                <w:iCs/>
                <w:color w:val="3E3C39"/>
              </w:rPr>
              <w:t xml:space="preserve"> number of minutes is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Tr="00584EC8">
        <w:trPr>
          <w:trHeight w:val="600"/>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Percentage of patients who left the emergency department before being seen</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2%</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0%</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1%</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2%</w:t>
            </w:r>
          </w:p>
        </w:tc>
      </w:tr>
      <w:tr w:rsidR="00D67DE6" w:rsidTr="00584EC8">
        <w:trPr>
          <w:trHeight w:val="300"/>
        </w:trPr>
        <w:tc>
          <w:tcPr>
            <w:tcW w:w="4917" w:type="dxa"/>
            <w:hideMark/>
          </w:tcPr>
          <w:p w:rsidR="00D67DE6" w:rsidRPr="00D67DE6" w:rsidRDefault="00D67DE6" w:rsidP="00D67DE6">
            <w:pPr>
              <w:rPr>
                <w:rFonts w:ascii="Times New Roman" w:hAnsi="Times New Roman" w:cs="Times New Roman"/>
                <w:b/>
                <w:bCs/>
                <w:i/>
                <w:iCs/>
                <w:color w:val="3E3C39"/>
              </w:rPr>
            </w:pPr>
            <w:r w:rsidRPr="00D67DE6">
              <w:rPr>
                <w:rFonts w:ascii="Times New Roman" w:hAnsi="Times New Roman" w:cs="Times New Roman"/>
                <w:b/>
                <w:bCs/>
                <w:i/>
                <w:iCs/>
                <w:color w:val="3E3C39"/>
              </w:rPr>
              <w:t>Lower</w:t>
            </w:r>
            <w:r w:rsidRPr="00D67DE6">
              <w:rPr>
                <w:rFonts w:ascii="Times New Roman" w:hAnsi="Times New Roman" w:cs="Times New Roman"/>
                <w:i/>
                <w:iCs/>
                <w:color w:val="3E3C39"/>
              </w:rPr>
              <w:t xml:space="preserve"> percentages are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Tr="00040AA2">
        <w:trPr>
          <w:trHeight w:val="1043"/>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Percentage of patients who came to the emergency department with stroke symptoms who received brain scan results within 45 minutes of arrival</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Not Available</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Not Available</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56%</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63%</w:t>
            </w:r>
          </w:p>
        </w:tc>
      </w:tr>
      <w:tr w:rsidR="00D67DE6" w:rsidTr="00584EC8">
        <w:trPr>
          <w:trHeight w:val="300"/>
        </w:trPr>
        <w:tc>
          <w:tcPr>
            <w:tcW w:w="4917" w:type="dxa"/>
            <w:hideMark/>
          </w:tcPr>
          <w:p w:rsidR="00D67DE6" w:rsidRPr="00D67DE6" w:rsidRDefault="00D67DE6" w:rsidP="00D67DE6">
            <w:pPr>
              <w:rPr>
                <w:rFonts w:ascii="Times New Roman" w:hAnsi="Times New Roman" w:cs="Times New Roman"/>
                <w:b/>
                <w:bCs/>
                <w:i/>
                <w:iCs/>
                <w:color w:val="3E3C39"/>
              </w:rPr>
            </w:pPr>
            <w:r w:rsidRPr="00D67DE6">
              <w:rPr>
                <w:rFonts w:ascii="Times New Roman" w:hAnsi="Times New Roman" w:cs="Times New Roman"/>
                <w:b/>
                <w:bCs/>
                <w:i/>
                <w:iCs/>
                <w:color w:val="3E3C39"/>
              </w:rPr>
              <w:t>Higher</w:t>
            </w:r>
            <w:r w:rsidRPr="00D67DE6">
              <w:rPr>
                <w:rFonts w:ascii="Times New Roman" w:hAnsi="Times New Roman" w:cs="Times New Roman"/>
                <w:i/>
                <w:iCs/>
                <w:color w:val="3E3C39"/>
              </w:rPr>
              <w:t xml:space="preserve"> percentages are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RPr="00D67DE6" w:rsidTr="00584EC8">
        <w:tc>
          <w:tcPr>
            <w:tcW w:w="4917" w:type="dxa"/>
            <w:vAlign w:val="center"/>
          </w:tcPr>
          <w:p w:rsidR="00D67DE6" w:rsidRPr="00D67DE6" w:rsidRDefault="00D67DE6" w:rsidP="00D67DE6">
            <w:pPr>
              <w:rPr>
                <w:rFonts w:ascii="Times New Roman" w:hAnsi="Times New Roman" w:cs="Times New Roman"/>
                <w:i/>
                <w:iCs/>
                <w:color w:val="3E3C39"/>
              </w:rPr>
            </w:pPr>
            <w:r w:rsidRPr="00D67DE6">
              <w:rPr>
                <w:rFonts w:ascii="Times New Roman" w:hAnsi="Times New Roman" w:cs="Times New Roman"/>
                <w:b/>
                <w:bCs/>
                <w:color w:val="000000"/>
              </w:rPr>
              <w:t>Preventive Care</w:t>
            </w:r>
          </w:p>
        </w:tc>
        <w:tc>
          <w:tcPr>
            <w:tcW w:w="1170" w:type="dxa"/>
            <w:vAlign w:val="center"/>
          </w:tcPr>
          <w:p w:rsidR="00D67DE6" w:rsidRPr="00D67DE6" w:rsidRDefault="00D67DE6" w:rsidP="00D67DE6">
            <w:pPr>
              <w:rPr>
                <w:rFonts w:ascii="Times New Roman" w:hAnsi="Times New Roman" w:cs="Times New Roman"/>
                <w:color w:val="3E3C39"/>
              </w:rPr>
            </w:pPr>
          </w:p>
        </w:tc>
        <w:tc>
          <w:tcPr>
            <w:tcW w:w="1170" w:type="dxa"/>
            <w:vAlign w:val="center"/>
          </w:tcPr>
          <w:p w:rsidR="00D67DE6" w:rsidRPr="00D67DE6" w:rsidRDefault="00D67DE6" w:rsidP="00D67DE6">
            <w:pPr>
              <w:rPr>
                <w:rFonts w:ascii="Times New Roman" w:hAnsi="Times New Roman" w:cs="Times New Roman"/>
                <w:color w:val="3E3C39"/>
              </w:rPr>
            </w:pPr>
          </w:p>
        </w:tc>
        <w:tc>
          <w:tcPr>
            <w:tcW w:w="1170" w:type="dxa"/>
            <w:vAlign w:val="center"/>
          </w:tcPr>
          <w:p w:rsidR="00D67DE6" w:rsidRPr="00D67DE6" w:rsidRDefault="00D67DE6" w:rsidP="00D67DE6">
            <w:pPr>
              <w:rPr>
                <w:rFonts w:ascii="Times New Roman" w:hAnsi="Times New Roman" w:cs="Times New Roman"/>
                <w:color w:val="000000"/>
              </w:rPr>
            </w:pPr>
          </w:p>
        </w:tc>
        <w:tc>
          <w:tcPr>
            <w:tcW w:w="1149" w:type="dxa"/>
            <w:vAlign w:val="center"/>
          </w:tcPr>
          <w:p w:rsidR="00D67DE6" w:rsidRPr="00D67DE6" w:rsidRDefault="00D67DE6" w:rsidP="00D67DE6">
            <w:pPr>
              <w:rPr>
                <w:rFonts w:ascii="Times New Roman" w:hAnsi="Times New Roman" w:cs="Times New Roman"/>
                <w:color w:val="000000"/>
              </w:rPr>
            </w:pPr>
          </w:p>
        </w:tc>
      </w:tr>
      <w:tr w:rsidR="00D67DE6" w:rsidRPr="00D67DE6" w:rsidTr="00584EC8">
        <w:trPr>
          <w:trHeight w:val="600"/>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Patients assessed and given influenza vaccination</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91%</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97%</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96%</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93%</w:t>
            </w:r>
          </w:p>
        </w:tc>
      </w:tr>
      <w:tr w:rsidR="00D67DE6" w:rsidRPr="00D67DE6" w:rsidTr="00584EC8">
        <w:trPr>
          <w:trHeight w:val="300"/>
        </w:trPr>
        <w:tc>
          <w:tcPr>
            <w:tcW w:w="4917" w:type="dxa"/>
            <w:hideMark/>
          </w:tcPr>
          <w:p w:rsidR="00D67DE6" w:rsidRPr="00D67DE6" w:rsidRDefault="00D67DE6" w:rsidP="00D67DE6">
            <w:pPr>
              <w:rPr>
                <w:rFonts w:ascii="Times New Roman" w:hAnsi="Times New Roman" w:cs="Times New Roman"/>
                <w:b/>
                <w:bCs/>
                <w:i/>
                <w:iCs/>
                <w:color w:val="3E3C39"/>
              </w:rPr>
            </w:pPr>
            <w:r w:rsidRPr="00D67DE6">
              <w:rPr>
                <w:rFonts w:ascii="Times New Roman" w:hAnsi="Times New Roman" w:cs="Times New Roman"/>
                <w:b/>
                <w:bCs/>
                <w:i/>
                <w:iCs/>
                <w:color w:val="3E3C39"/>
              </w:rPr>
              <w:t>Higher</w:t>
            </w:r>
            <w:r w:rsidRPr="00D67DE6">
              <w:rPr>
                <w:rFonts w:ascii="Times New Roman" w:hAnsi="Times New Roman" w:cs="Times New Roman"/>
                <w:i/>
                <w:iCs/>
                <w:color w:val="3E3C39"/>
              </w:rPr>
              <w:t xml:space="preserve"> percentages are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RPr="00D67DE6" w:rsidTr="00040AA2">
        <w:trPr>
          <w:trHeight w:val="215"/>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Healthcare workers given influenza vaccination</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81%</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88%</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84%</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79%</w:t>
            </w:r>
          </w:p>
        </w:tc>
      </w:tr>
      <w:tr w:rsidR="00D67DE6" w:rsidRPr="00D67DE6" w:rsidTr="00584EC8">
        <w:trPr>
          <w:trHeight w:val="300"/>
        </w:trPr>
        <w:tc>
          <w:tcPr>
            <w:tcW w:w="4917" w:type="dxa"/>
            <w:hideMark/>
          </w:tcPr>
          <w:p w:rsidR="00D67DE6" w:rsidRPr="00D67DE6" w:rsidRDefault="00D67DE6" w:rsidP="00D67DE6">
            <w:pPr>
              <w:rPr>
                <w:rFonts w:ascii="Times New Roman" w:hAnsi="Times New Roman" w:cs="Times New Roman"/>
                <w:b/>
                <w:bCs/>
                <w:i/>
                <w:iCs/>
                <w:color w:val="3E3C39"/>
              </w:rPr>
            </w:pPr>
            <w:r w:rsidRPr="00D67DE6">
              <w:rPr>
                <w:rFonts w:ascii="Times New Roman" w:hAnsi="Times New Roman" w:cs="Times New Roman"/>
                <w:b/>
                <w:bCs/>
                <w:i/>
                <w:iCs/>
                <w:color w:val="3E3C39"/>
              </w:rPr>
              <w:t>Higher</w:t>
            </w:r>
            <w:r w:rsidRPr="00D67DE6">
              <w:rPr>
                <w:rFonts w:ascii="Times New Roman" w:hAnsi="Times New Roman" w:cs="Times New Roman"/>
                <w:i/>
                <w:iCs/>
                <w:color w:val="3E3C39"/>
              </w:rPr>
              <w:t xml:space="preserve"> percentages are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D67DE6" w:rsidRPr="00D67DE6" w:rsidTr="00584EC8">
        <w:trPr>
          <w:trHeight w:val="300"/>
        </w:trPr>
        <w:tc>
          <w:tcPr>
            <w:tcW w:w="4917" w:type="dxa"/>
          </w:tcPr>
          <w:p w:rsidR="00D67DE6" w:rsidRPr="00D67DE6" w:rsidRDefault="00D67DE6" w:rsidP="00D67DE6">
            <w:pPr>
              <w:rPr>
                <w:rFonts w:ascii="Times New Roman" w:hAnsi="Times New Roman" w:cs="Times New Roman"/>
                <w:b/>
                <w:bCs/>
                <w:i/>
                <w:iCs/>
                <w:color w:val="3E3C39"/>
              </w:rPr>
            </w:pPr>
            <w:r w:rsidRPr="00D67DE6">
              <w:rPr>
                <w:rFonts w:ascii="Times New Roman" w:hAnsi="Times New Roman" w:cs="Times New Roman"/>
                <w:b/>
                <w:bCs/>
                <w:color w:val="000000"/>
              </w:rPr>
              <w:t xml:space="preserve">Effective </w:t>
            </w:r>
            <w:r w:rsidR="00BA3A68" w:rsidRPr="00D67DE6">
              <w:rPr>
                <w:rFonts w:ascii="Times New Roman" w:hAnsi="Times New Roman" w:cs="Times New Roman"/>
                <w:b/>
                <w:bCs/>
                <w:color w:val="000000"/>
              </w:rPr>
              <w:t>Children’s</w:t>
            </w:r>
            <w:r w:rsidRPr="00D67DE6">
              <w:rPr>
                <w:rFonts w:ascii="Times New Roman" w:hAnsi="Times New Roman" w:cs="Times New Roman"/>
                <w:b/>
                <w:bCs/>
                <w:color w:val="000000"/>
              </w:rPr>
              <w:t xml:space="preserve"> Asthma Care</w:t>
            </w:r>
          </w:p>
        </w:tc>
        <w:tc>
          <w:tcPr>
            <w:tcW w:w="1170" w:type="dxa"/>
          </w:tcPr>
          <w:p w:rsidR="00D67DE6" w:rsidRPr="00D67DE6" w:rsidRDefault="00D67DE6" w:rsidP="00356535">
            <w:pPr>
              <w:rPr>
                <w:color w:val="3E3C39"/>
              </w:rPr>
            </w:pPr>
          </w:p>
        </w:tc>
        <w:tc>
          <w:tcPr>
            <w:tcW w:w="1170" w:type="dxa"/>
          </w:tcPr>
          <w:p w:rsidR="00D67DE6" w:rsidRPr="00D67DE6" w:rsidRDefault="00D67DE6" w:rsidP="00356535">
            <w:pPr>
              <w:rPr>
                <w:color w:val="3E3C39"/>
              </w:rPr>
            </w:pPr>
          </w:p>
        </w:tc>
        <w:tc>
          <w:tcPr>
            <w:tcW w:w="1170" w:type="dxa"/>
          </w:tcPr>
          <w:p w:rsidR="00D67DE6" w:rsidRPr="00D67DE6" w:rsidRDefault="00D67DE6" w:rsidP="00356535">
            <w:pPr>
              <w:rPr>
                <w:color w:val="000000"/>
              </w:rPr>
            </w:pPr>
          </w:p>
        </w:tc>
        <w:tc>
          <w:tcPr>
            <w:tcW w:w="1149" w:type="dxa"/>
          </w:tcPr>
          <w:p w:rsidR="00D67DE6" w:rsidRPr="00D67DE6" w:rsidRDefault="00D67DE6" w:rsidP="00356535">
            <w:pPr>
              <w:rPr>
                <w:color w:val="000000"/>
              </w:rPr>
            </w:pPr>
          </w:p>
        </w:tc>
      </w:tr>
      <w:tr w:rsidR="00D67DE6" w:rsidRPr="00D67DE6" w:rsidTr="00584EC8">
        <w:trPr>
          <w:trHeight w:val="600"/>
        </w:trPr>
        <w:tc>
          <w:tcPr>
            <w:tcW w:w="4917" w:type="dxa"/>
            <w:hideMark/>
          </w:tcPr>
          <w:p w:rsidR="00D67DE6" w:rsidRPr="00D67DE6" w:rsidRDefault="00D67DE6" w:rsidP="00D67DE6">
            <w:pPr>
              <w:rPr>
                <w:rFonts w:ascii="Times New Roman" w:hAnsi="Times New Roman" w:cs="Times New Roman"/>
                <w:color w:val="3E3C39"/>
              </w:rPr>
            </w:pPr>
            <w:r w:rsidRPr="00D67DE6">
              <w:rPr>
                <w:rFonts w:ascii="Times New Roman" w:hAnsi="Times New Roman" w:cs="Times New Roman"/>
                <w:color w:val="3E3C39"/>
              </w:rPr>
              <w:t>Children who received reliever medication while hospitalized for asthma</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Not Available</w:t>
            </w:r>
          </w:p>
        </w:tc>
        <w:tc>
          <w:tcPr>
            <w:tcW w:w="1170" w:type="dxa"/>
            <w:vMerge w:val="restart"/>
            <w:hideMark/>
          </w:tcPr>
          <w:p w:rsidR="00D67DE6" w:rsidRPr="00D67DE6" w:rsidRDefault="00D67DE6" w:rsidP="00356535">
            <w:pPr>
              <w:jc w:val="center"/>
              <w:rPr>
                <w:rFonts w:ascii="Times New Roman" w:hAnsi="Times New Roman" w:cs="Times New Roman"/>
                <w:color w:val="3E3C39"/>
              </w:rPr>
            </w:pPr>
            <w:r w:rsidRPr="00D67DE6">
              <w:rPr>
                <w:rFonts w:ascii="Times New Roman" w:hAnsi="Times New Roman" w:cs="Times New Roman"/>
                <w:color w:val="3E3C39"/>
              </w:rPr>
              <w:t>Not Available</w:t>
            </w:r>
          </w:p>
        </w:tc>
        <w:tc>
          <w:tcPr>
            <w:tcW w:w="1170"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Not Available</w:t>
            </w:r>
          </w:p>
        </w:tc>
        <w:tc>
          <w:tcPr>
            <w:tcW w:w="1149" w:type="dxa"/>
            <w:vMerge w:val="restart"/>
            <w:hideMark/>
          </w:tcPr>
          <w:p w:rsidR="00D67DE6" w:rsidRPr="00D67DE6" w:rsidRDefault="00D67DE6" w:rsidP="00356535">
            <w:pPr>
              <w:jc w:val="center"/>
              <w:rPr>
                <w:rFonts w:ascii="Times New Roman" w:hAnsi="Times New Roman" w:cs="Times New Roman"/>
                <w:color w:val="000000"/>
              </w:rPr>
            </w:pPr>
            <w:r w:rsidRPr="00D67DE6">
              <w:rPr>
                <w:rFonts w:ascii="Times New Roman" w:hAnsi="Times New Roman" w:cs="Times New Roman"/>
                <w:color w:val="000000"/>
              </w:rPr>
              <w:t>100%</w:t>
            </w:r>
          </w:p>
        </w:tc>
      </w:tr>
      <w:tr w:rsidR="00D67DE6" w:rsidRPr="00D67DE6" w:rsidTr="00584EC8">
        <w:trPr>
          <w:trHeight w:val="300"/>
        </w:trPr>
        <w:tc>
          <w:tcPr>
            <w:tcW w:w="4917" w:type="dxa"/>
            <w:hideMark/>
          </w:tcPr>
          <w:p w:rsidR="00D67DE6" w:rsidRPr="00D67DE6" w:rsidRDefault="00D67DE6" w:rsidP="00D67DE6">
            <w:pPr>
              <w:rPr>
                <w:rFonts w:ascii="Times New Roman" w:hAnsi="Times New Roman" w:cs="Times New Roman"/>
                <w:b/>
                <w:bCs/>
                <w:i/>
                <w:iCs/>
                <w:color w:val="3E3C39"/>
              </w:rPr>
            </w:pPr>
            <w:r w:rsidRPr="00D67DE6">
              <w:rPr>
                <w:rFonts w:ascii="Times New Roman" w:hAnsi="Times New Roman" w:cs="Times New Roman"/>
                <w:b/>
                <w:bCs/>
                <w:i/>
                <w:iCs/>
                <w:color w:val="3E3C39"/>
              </w:rPr>
              <w:t>Higher</w:t>
            </w:r>
            <w:r w:rsidRPr="00D67DE6">
              <w:rPr>
                <w:rFonts w:ascii="Times New Roman" w:hAnsi="Times New Roman" w:cs="Times New Roman"/>
                <w:i/>
                <w:iCs/>
                <w:color w:val="3E3C39"/>
              </w:rPr>
              <w:t xml:space="preserve"> percentages are better</w:t>
            </w: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3E3C39"/>
              </w:rPr>
            </w:pPr>
          </w:p>
        </w:tc>
        <w:tc>
          <w:tcPr>
            <w:tcW w:w="1170" w:type="dxa"/>
            <w:vMerge/>
            <w:hideMark/>
          </w:tcPr>
          <w:p w:rsidR="00D67DE6" w:rsidRPr="00D67DE6" w:rsidRDefault="00D67DE6" w:rsidP="00356535">
            <w:pPr>
              <w:rPr>
                <w:rFonts w:ascii="Times New Roman" w:hAnsi="Times New Roman" w:cs="Times New Roman"/>
                <w:color w:val="000000"/>
              </w:rPr>
            </w:pPr>
          </w:p>
        </w:tc>
        <w:tc>
          <w:tcPr>
            <w:tcW w:w="1149" w:type="dxa"/>
            <w:vMerge/>
            <w:hideMark/>
          </w:tcPr>
          <w:p w:rsidR="00D67DE6" w:rsidRPr="00D67DE6" w:rsidRDefault="00D67DE6" w:rsidP="00356535">
            <w:pPr>
              <w:rPr>
                <w:rFonts w:ascii="Times New Roman" w:hAnsi="Times New Roman" w:cs="Times New Roman"/>
                <w:color w:val="000000"/>
              </w:rPr>
            </w:pPr>
          </w:p>
        </w:tc>
      </w:tr>
      <w:tr w:rsidR="00584EC8" w:rsidRPr="00584EC8" w:rsidTr="00040AA2">
        <w:trPr>
          <w:trHeight w:val="1088"/>
        </w:trPr>
        <w:tc>
          <w:tcPr>
            <w:tcW w:w="4917" w:type="dxa"/>
            <w:hideMark/>
          </w:tcPr>
          <w:p w:rsidR="00584EC8" w:rsidRPr="00584EC8" w:rsidRDefault="00584EC8" w:rsidP="00584EC8">
            <w:pPr>
              <w:rPr>
                <w:rFonts w:ascii="Times New Roman" w:hAnsi="Times New Roman" w:cs="Times New Roman"/>
                <w:color w:val="3E3C39"/>
              </w:rPr>
            </w:pPr>
            <w:r w:rsidRPr="00584EC8">
              <w:rPr>
                <w:rFonts w:ascii="Times New Roman" w:hAnsi="Times New Roman" w:cs="Times New Roman"/>
                <w:color w:val="3E3C39"/>
              </w:rPr>
              <w:t>Children who received systemic corticosteroid medication (oral and IV medication that reduces inflammation and controls symptoms) while hospitalized for asthma</w:t>
            </w:r>
          </w:p>
        </w:tc>
        <w:tc>
          <w:tcPr>
            <w:tcW w:w="1170" w:type="dxa"/>
            <w:vMerge w:val="restart"/>
            <w:hideMark/>
          </w:tcPr>
          <w:p w:rsidR="00584EC8" w:rsidRPr="00584EC8" w:rsidRDefault="00584EC8" w:rsidP="00356535">
            <w:pPr>
              <w:jc w:val="center"/>
              <w:rPr>
                <w:rFonts w:ascii="Times New Roman" w:hAnsi="Times New Roman" w:cs="Times New Roman"/>
                <w:color w:val="3E3C39"/>
              </w:rPr>
            </w:pPr>
            <w:r w:rsidRPr="00584EC8">
              <w:rPr>
                <w:rFonts w:ascii="Times New Roman" w:hAnsi="Times New Roman" w:cs="Times New Roman"/>
                <w:color w:val="3E3C39"/>
              </w:rPr>
              <w:t>Not Available</w:t>
            </w:r>
          </w:p>
        </w:tc>
        <w:tc>
          <w:tcPr>
            <w:tcW w:w="1170" w:type="dxa"/>
            <w:vMerge w:val="restart"/>
            <w:hideMark/>
          </w:tcPr>
          <w:p w:rsidR="00584EC8" w:rsidRPr="00584EC8" w:rsidRDefault="00584EC8" w:rsidP="00356535">
            <w:pPr>
              <w:jc w:val="center"/>
              <w:rPr>
                <w:rFonts w:ascii="Times New Roman" w:hAnsi="Times New Roman" w:cs="Times New Roman"/>
                <w:color w:val="3E3C39"/>
              </w:rPr>
            </w:pPr>
            <w:r w:rsidRPr="00584EC8">
              <w:rPr>
                <w:rFonts w:ascii="Times New Roman" w:hAnsi="Times New Roman" w:cs="Times New Roman"/>
                <w:color w:val="3E3C39"/>
              </w:rPr>
              <w:t>Not Available</w:t>
            </w:r>
          </w:p>
        </w:tc>
        <w:tc>
          <w:tcPr>
            <w:tcW w:w="1170" w:type="dxa"/>
            <w:vMerge w:val="restart"/>
            <w:hideMark/>
          </w:tcPr>
          <w:p w:rsidR="00584EC8" w:rsidRPr="00584EC8" w:rsidRDefault="00584EC8" w:rsidP="00356535">
            <w:pPr>
              <w:jc w:val="center"/>
              <w:rPr>
                <w:rFonts w:ascii="Times New Roman" w:hAnsi="Times New Roman" w:cs="Times New Roman"/>
                <w:color w:val="000000"/>
              </w:rPr>
            </w:pPr>
            <w:r w:rsidRPr="00584EC8">
              <w:rPr>
                <w:rFonts w:ascii="Times New Roman" w:hAnsi="Times New Roman" w:cs="Times New Roman"/>
                <w:color w:val="000000"/>
              </w:rPr>
              <w:t>Not Available</w:t>
            </w:r>
          </w:p>
        </w:tc>
        <w:tc>
          <w:tcPr>
            <w:tcW w:w="1149" w:type="dxa"/>
            <w:vMerge w:val="restart"/>
            <w:hideMark/>
          </w:tcPr>
          <w:p w:rsidR="00584EC8" w:rsidRPr="00584EC8" w:rsidRDefault="00584EC8" w:rsidP="00356535">
            <w:pPr>
              <w:jc w:val="center"/>
              <w:rPr>
                <w:rFonts w:ascii="Times New Roman" w:hAnsi="Times New Roman" w:cs="Times New Roman"/>
                <w:color w:val="000000"/>
              </w:rPr>
            </w:pPr>
            <w:r w:rsidRPr="00584EC8">
              <w:rPr>
                <w:rFonts w:ascii="Times New Roman" w:hAnsi="Times New Roman" w:cs="Times New Roman"/>
                <w:color w:val="000000"/>
              </w:rPr>
              <w:t>100%</w:t>
            </w:r>
          </w:p>
        </w:tc>
      </w:tr>
      <w:tr w:rsidR="00584EC8" w:rsidRPr="00584EC8" w:rsidTr="00584EC8">
        <w:trPr>
          <w:trHeight w:val="300"/>
        </w:trPr>
        <w:tc>
          <w:tcPr>
            <w:tcW w:w="4917" w:type="dxa"/>
            <w:hideMark/>
          </w:tcPr>
          <w:p w:rsidR="00584EC8" w:rsidRPr="00584EC8" w:rsidRDefault="00584EC8" w:rsidP="00584EC8">
            <w:pPr>
              <w:rPr>
                <w:rFonts w:ascii="Times New Roman" w:hAnsi="Times New Roman" w:cs="Times New Roman"/>
                <w:b/>
                <w:bCs/>
                <w:i/>
                <w:iCs/>
                <w:color w:val="3E3C39"/>
              </w:rPr>
            </w:pPr>
            <w:r w:rsidRPr="00584EC8">
              <w:rPr>
                <w:rFonts w:ascii="Times New Roman" w:hAnsi="Times New Roman" w:cs="Times New Roman"/>
                <w:b/>
                <w:bCs/>
                <w:i/>
                <w:iCs/>
                <w:color w:val="3E3C39"/>
              </w:rPr>
              <w:t>Higher</w:t>
            </w:r>
            <w:r w:rsidRPr="00584EC8">
              <w:rPr>
                <w:rFonts w:ascii="Times New Roman" w:hAnsi="Times New Roman" w:cs="Times New Roman"/>
                <w:i/>
                <w:iCs/>
                <w:color w:val="3E3C39"/>
              </w:rPr>
              <w:t xml:space="preserve"> percentages are better</w:t>
            </w:r>
          </w:p>
        </w:tc>
        <w:tc>
          <w:tcPr>
            <w:tcW w:w="1170" w:type="dxa"/>
            <w:vMerge/>
            <w:hideMark/>
          </w:tcPr>
          <w:p w:rsidR="00584EC8" w:rsidRPr="00584EC8" w:rsidRDefault="00584EC8" w:rsidP="00356535">
            <w:pPr>
              <w:rPr>
                <w:rFonts w:ascii="Times New Roman" w:hAnsi="Times New Roman" w:cs="Times New Roman"/>
                <w:color w:val="3E3C39"/>
              </w:rPr>
            </w:pPr>
          </w:p>
        </w:tc>
        <w:tc>
          <w:tcPr>
            <w:tcW w:w="1170" w:type="dxa"/>
            <w:vMerge/>
            <w:hideMark/>
          </w:tcPr>
          <w:p w:rsidR="00584EC8" w:rsidRPr="00584EC8" w:rsidRDefault="00584EC8" w:rsidP="00356535">
            <w:pPr>
              <w:rPr>
                <w:rFonts w:ascii="Times New Roman" w:hAnsi="Times New Roman" w:cs="Times New Roman"/>
                <w:color w:val="3E3C39"/>
              </w:rPr>
            </w:pPr>
          </w:p>
        </w:tc>
        <w:tc>
          <w:tcPr>
            <w:tcW w:w="1170" w:type="dxa"/>
            <w:vMerge/>
            <w:hideMark/>
          </w:tcPr>
          <w:p w:rsidR="00584EC8" w:rsidRPr="00584EC8" w:rsidRDefault="00584EC8" w:rsidP="00356535">
            <w:pPr>
              <w:rPr>
                <w:rFonts w:ascii="Times New Roman" w:hAnsi="Times New Roman" w:cs="Times New Roman"/>
                <w:color w:val="000000"/>
              </w:rPr>
            </w:pPr>
          </w:p>
        </w:tc>
        <w:tc>
          <w:tcPr>
            <w:tcW w:w="1149" w:type="dxa"/>
            <w:vMerge/>
            <w:hideMark/>
          </w:tcPr>
          <w:p w:rsidR="00584EC8" w:rsidRPr="00584EC8" w:rsidRDefault="00584EC8" w:rsidP="00356535">
            <w:pPr>
              <w:rPr>
                <w:rFonts w:ascii="Times New Roman" w:hAnsi="Times New Roman" w:cs="Times New Roman"/>
                <w:color w:val="000000"/>
              </w:rPr>
            </w:pPr>
          </w:p>
        </w:tc>
      </w:tr>
      <w:tr w:rsidR="00584EC8" w:rsidRPr="00584EC8" w:rsidTr="00584EC8">
        <w:trPr>
          <w:trHeight w:val="300"/>
        </w:trPr>
        <w:tc>
          <w:tcPr>
            <w:tcW w:w="4917" w:type="dxa"/>
          </w:tcPr>
          <w:p w:rsidR="00584EC8" w:rsidRPr="00584EC8" w:rsidRDefault="00584EC8" w:rsidP="00584EC8">
            <w:pPr>
              <w:rPr>
                <w:rFonts w:ascii="Times New Roman" w:hAnsi="Times New Roman" w:cs="Times New Roman"/>
                <w:bCs/>
                <w:iCs/>
                <w:color w:val="3E3C39"/>
              </w:rPr>
            </w:pPr>
            <w:r>
              <w:rPr>
                <w:rFonts w:ascii="Times New Roman" w:hAnsi="Times New Roman" w:cs="Times New Roman"/>
                <w:bCs/>
                <w:iCs/>
                <w:color w:val="3E3C39"/>
              </w:rPr>
              <w:t>Children and their caregivers who received a home management plan of care document while hospitalized for asthma</w:t>
            </w:r>
          </w:p>
        </w:tc>
        <w:tc>
          <w:tcPr>
            <w:tcW w:w="1170" w:type="dxa"/>
          </w:tcPr>
          <w:p w:rsidR="00584EC8" w:rsidRPr="00584EC8" w:rsidRDefault="00584EC8" w:rsidP="00584EC8">
            <w:pPr>
              <w:jc w:val="center"/>
              <w:rPr>
                <w:color w:val="3E3C39"/>
              </w:rPr>
            </w:pPr>
            <w:r>
              <w:rPr>
                <w:color w:val="3E3C39"/>
              </w:rPr>
              <w:t>Not Available</w:t>
            </w:r>
          </w:p>
        </w:tc>
        <w:tc>
          <w:tcPr>
            <w:tcW w:w="1170" w:type="dxa"/>
          </w:tcPr>
          <w:p w:rsidR="00584EC8" w:rsidRPr="00584EC8" w:rsidRDefault="00584EC8" w:rsidP="00584EC8">
            <w:pPr>
              <w:jc w:val="center"/>
              <w:rPr>
                <w:color w:val="3E3C39"/>
              </w:rPr>
            </w:pPr>
            <w:r>
              <w:rPr>
                <w:color w:val="3E3C39"/>
              </w:rPr>
              <w:t>Not Available</w:t>
            </w:r>
          </w:p>
        </w:tc>
        <w:tc>
          <w:tcPr>
            <w:tcW w:w="1170" w:type="dxa"/>
          </w:tcPr>
          <w:p w:rsidR="00584EC8" w:rsidRPr="00584EC8" w:rsidRDefault="00584EC8" w:rsidP="00584EC8">
            <w:pPr>
              <w:jc w:val="center"/>
              <w:rPr>
                <w:color w:val="000000"/>
              </w:rPr>
            </w:pPr>
            <w:r>
              <w:rPr>
                <w:color w:val="000000"/>
              </w:rPr>
              <w:t>Not Available</w:t>
            </w:r>
          </w:p>
        </w:tc>
        <w:tc>
          <w:tcPr>
            <w:tcW w:w="1149" w:type="dxa"/>
          </w:tcPr>
          <w:p w:rsidR="00584EC8" w:rsidRPr="00584EC8" w:rsidRDefault="00584EC8" w:rsidP="00584EC8">
            <w:pPr>
              <w:jc w:val="center"/>
              <w:rPr>
                <w:color w:val="000000"/>
              </w:rPr>
            </w:pPr>
            <w:r>
              <w:rPr>
                <w:color w:val="000000"/>
              </w:rPr>
              <w:t>90%</w:t>
            </w:r>
          </w:p>
        </w:tc>
      </w:tr>
      <w:tr w:rsidR="00584EC8" w:rsidRPr="00584EC8" w:rsidTr="00584EC8">
        <w:trPr>
          <w:trHeight w:val="300"/>
        </w:trPr>
        <w:tc>
          <w:tcPr>
            <w:tcW w:w="4917" w:type="dxa"/>
          </w:tcPr>
          <w:p w:rsidR="00584EC8" w:rsidRPr="00584EC8" w:rsidRDefault="00584EC8" w:rsidP="00584EC8">
            <w:pPr>
              <w:rPr>
                <w:bCs/>
                <w:i/>
                <w:iCs/>
                <w:color w:val="3E3C39"/>
              </w:rPr>
            </w:pPr>
            <w:r>
              <w:rPr>
                <w:b/>
                <w:bCs/>
                <w:i/>
                <w:iCs/>
                <w:color w:val="3E3C39"/>
              </w:rPr>
              <w:t>Higher</w:t>
            </w:r>
            <w:r>
              <w:rPr>
                <w:bCs/>
                <w:iCs/>
                <w:color w:val="3E3C39"/>
              </w:rPr>
              <w:t xml:space="preserve"> </w:t>
            </w:r>
            <w:r>
              <w:rPr>
                <w:bCs/>
                <w:i/>
                <w:iCs/>
                <w:color w:val="3E3C39"/>
              </w:rPr>
              <w:t>percentages are better</w:t>
            </w:r>
          </w:p>
        </w:tc>
        <w:tc>
          <w:tcPr>
            <w:tcW w:w="1170" w:type="dxa"/>
          </w:tcPr>
          <w:p w:rsidR="00584EC8" w:rsidRDefault="00584EC8" w:rsidP="00356535">
            <w:pPr>
              <w:rPr>
                <w:color w:val="3E3C39"/>
              </w:rPr>
            </w:pPr>
          </w:p>
        </w:tc>
        <w:tc>
          <w:tcPr>
            <w:tcW w:w="1170" w:type="dxa"/>
          </w:tcPr>
          <w:p w:rsidR="00584EC8" w:rsidRDefault="00584EC8" w:rsidP="00356535">
            <w:pPr>
              <w:rPr>
                <w:color w:val="3E3C39"/>
              </w:rPr>
            </w:pPr>
          </w:p>
        </w:tc>
        <w:tc>
          <w:tcPr>
            <w:tcW w:w="1170" w:type="dxa"/>
          </w:tcPr>
          <w:p w:rsidR="00584EC8" w:rsidRDefault="00584EC8" w:rsidP="00356535">
            <w:pPr>
              <w:rPr>
                <w:color w:val="000000"/>
              </w:rPr>
            </w:pPr>
          </w:p>
        </w:tc>
        <w:tc>
          <w:tcPr>
            <w:tcW w:w="1149" w:type="dxa"/>
          </w:tcPr>
          <w:p w:rsidR="00584EC8" w:rsidRDefault="00584EC8" w:rsidP="00356535">
            <w:pPr>
              <w:rPr>
                <w:color w:val="000000"/>
              </w:rPr>
            </w:pPr>
          </w:p>
        </w:tc>
      </w:tr>
    </w:tbl>
    <w:p w:rsidR="00E47632" w:rsidRDefault="00E47632" w:rsidP="006F5381">
      <w:pPr>
        <w:jc w:val="both"/>
        <w:sectPr w:rsidR="00E47632" w:rsidSect="00274534">
          <w:pgSz w:w="12240" w:h="15840"/>
          <w:pgMar w:top="1008" w:right="1440" w:bottom="1008" w:left="1440" w:header="720" w:footer="720" w:gutter="0"/>
          <w:cols w:space="720"/>
          <w:docGrid w:linePitch="360"/>
        </w:sectPr>
      </w:pPr>
    </w:p>
    <w:p w:rsidR="00003BF7" w:rsidRDefault="00003BF7" w:rsidP="006F5381">
      <w:pPr>
        <w:jc w:val="both"/>
      </w:pPr>
      <w:r>
        <w:lastRenderedPageBreak/>
        <w:t xml:space="preserve">The results of this patient survey indicate that in most instances both EMMC and </w:t>
      </w:r>
      <w:r w:rsidR="00121F4E">
        <w:t>Maine Coast</w:t>
      </w:r>
      <w:r>
        <w:t xml:space="preserve"> have results meeting and/or exceeding State and National averages in effective heart attack and heart failure care, pneumonia care and timely and effective surgical care. An area of weakness for </w:t>
      </w:r>
      <w:r w:rsidR="006F5381">
        <w:t>EMMC</w:t>
      </w:r>
      <w:r>
        <w:t xml:space="preserve"> is timely Emergency Department care. </w:t>
      </w:r>
      <w:r w:rsidR="00812D1A">
        <w:t>EMMC has several</w:t>
      </w:r>
      <w:r>
        <w:t xml:space="preserve"> instances of waiting times in excess of State and National averages. This may be in part because</w:t>
      </w:r>
      <w:r w:rsidR="001C704A">
        <w:t xml:space="preserve"> this hospital is</w:t>
      </w:r>
      <w:r>
        <w:t xml:space="preserve"> located in</w:t>
      </w:r>
      <w:r w:rsidR="001C704A">
        <w:t xml:space="preserve"> a urban area</w:t>
      </w:r>
      <w:r>
        <w:t xml:space="preserve"> with a significant population den</w:t>
      </w:r>
      <w:r w:rsidR="00847E7B">
        <w:t>sity, which</w:t>
      </w:r>
      <w:r>
        <w:t xml:space="preserve"> points out the need for less expensive alternatives to emergency department care. It was also noted that EMMC scored lo</w:t>
      </w:r>
      <w:r w:rsidR="006F5381">
        <w:t xml:space="preserve">wer than State </w:t>
      </w:r>
      <w:r>
        <w:t>averages in preventive care.</w:t>
      </w:r>
    </w:p>
    <w:p w:rsidR="00003BF7" w:rsidRDefault="00003BF7" w:rsidP="00257FA4"/>
    <w:p w:rsidR="0042197C" w:rsidRPr="0042197C" w:rsidRDefault="0042197C" w:rsidP="00257FA4">
      <w:pPr>
        <w:rPr>
          <w:b/>
          <w:u w:val="single"/>
        </w:rPr>
      </w:pPr>
      <w:r w:rsidRPr="0042197C">
        <w:rPr>
          <w:b/>
          <w:u w:val="single"/>
        </w:rPr>
        <w:t>3.) Readmissions, Complications and Deaths:</w:t>
      </w:r>
    </w:p>
    <w:p w:rsidR="00B36E92" w:rsidRDefault="00B36E92" w:rsidP="00257FA4"/>
    <w:p w:rsidR="0042197C" w:rsidRDefault="0042197C" w:rsidP="006F5381">
      <w:pPr>
        <w:jc w:val="both"/>
      </w:pPr>
      <w:r>
        <w:t>Patients who are admitted to the hospital for treatment of medical problems sometimes get other serious injuries, complications, o</w:t>
      </w:r>
      <w:r w:rsidR="000E47BD">
        <w:t>r conditions, and may even die.</w:t>
      </w:r>
      <w:r>
        <w:t xml:space="preserve"> Some patients may experience problems soon after they are discharged and need to be a</w:t>
      </w:r>
      <w:r w:rsidR="006F5381">
        <w:t xml:space="preserve">dmitted to the hospital again. </w:t>
      </w:r>
      <w:r>
        <w:t>These events can often be prevented if hospitals follow best practices for treating patients.</w:t>
      </w:r>
    </w:p>
    <w:p w:rsidR="0042197C" w:rsidRDefault="0042197C" w:rsidP="00257FA4"/>
    <w:tbl>
      <w:tblPr>
        <w:tblStyle w:val="TableGrid"/>
        <w:tblW w:w="0" w:type="auto"/>
        <w:tblInd w:w="108" w:type="dxa"/>
        <w:tblLook w:val="04A0" w:firstRow="1" w:lastRow="0" w:firstColumn="1" w:lastColumn="0" w:noHBand="0" w:noVBand="1"/>
      </w:tblPr>
      <w:tblGrid>
        <w:gridCol w:w="6930"/>
        <w:gridCol w:w="1260"/>
        <w:gridCol w:w="1278"/>
      </w:tblGrid>
      <w:tr w:rsidR="006F5381" w:rsidRPr="006F5381" w:rsidTr="000E47BD">
        <w:tc>
          <w:tcPr>
            <w:tcW w:w="6930" w:type="dxa"/>
          </w:tcPr>
          <w:p w:rsidR="006F5381" w:rsidRPr="006F5381" w:rsidRDefault="006F5381" w:rsidP="006F5381">
            <w:pPr>
              <w:jc w:val="center"/>
              <w:rPr>
                <w:b/>
              </w:rPr>
            </w:pPr>
            <w:r w:rsidRPr="006F5381">
              <w:rPr>
                <w:b/>
              </w:rPr>
              <w:t>Measures</w:t>
            </w:r>
          </w:p>
        </w:tc>
        <w:tc>
          <w:tcPr>
            <w:tcW w:w="1260" w:type="dxa"/>
          </w:tcPr>
          <w:p w:rsidR="006F5381" w:rsidRPr="006F5381" w:rsidRDefault="006F5381" w:rsidP="006F5381">
            <w:pPr>
              <w:jc w:val="center"/>
              <w:rPr>
                <w:b/>
              </w:rPr>
            </w:pPr>
            <w:r w:rsidRPr="006F5381">
              <w:rPr>
                <w:b/>
              </w:rPr>
              <w:t>EMMC</w:t>
            </w:r>
          </w:p>
        </w:tc>
        <w:tc>
          <w:tcPr>
            <w:tcW w:w="1278" w:type="dxa"/>
          </w:tcPr>
          <w:p w:rsidR="006F5381" w:rsidRPr="006F5381" w:rsidRDefault="006F5381" w:rsidP="006F5381">
            <w:pPr>
              <w:jc w:val="center"/>
              <w:rPr>
                <w:b/>
              </w:rPr>
            </w:pPr>
            <w:r w:rsidRPr="006F5381">
              <w:rPr>
                <w:b/>
              </w:rPr>
              <w:t>Maine Coast</w:t>
            </w:r>
          </w:p>
        </w:tc>
      </w:tr>
      <w:tr w:rsidR="006F5381" w:rsidTr="000E47BD">
        <w:tc>
          <w:tcPr>
            <w:tcW w:w="6930" w:type="dxa"/>
          </w:tcPr>
          <w:p w:rsidR="006F5381" w:rsidRDefault="006F5381" w:rsidP="00257FA4">
            <w:r>
              <w:t>Rate of Readmission for Heart Attack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Death Rate for Heart Attack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Rate of Readmission for Heart Failure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Death Rate for Heart Failure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Rate of Readmission for Pneumonia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Death Rate for Pneumonia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Rate of unplanned readmission after hip/knee surgery</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r w:rsidR="006F5381" w:rsidTr="000E47BD">
        <w:tc>
          <w:tcPr>
            <w:tcW w:w="6930" w:type="dxa"/>
          </w:tcPr>
          <w:p w:rsidR="006F5381" w:rsidRDefault="006F5381" w:rsidP="00257FA4">
            <w:r>
              <w:t xml:space="preserve">Rate of unplanned readmission after discharge from hospital (hospital wide) </w:t>
            </w:r>
          </w:p>
        </w:tc>
        <w:tc>
          <w:tcPr>
            <w:tcW w:w="1260" w:type="dxa"/>
          </w:tcPr>
          <w:p w:rsidR="006F5381" w:rsidRDefault="006F5381" w:rsidP="000E47BD">
            <w:pPr>
              <w:jc w:val="center"/>
            </w:pPr>
          </w:p>
        </w:tc>
        <w:tc>
          <w:tcPr>
            <w:tcW w:w="1278" w:type="dxa"/>
          </w:tcPr>
          <w:p w:rsidR="006F5381" w:rsidRDefault="006F5381" w:rsidP="000E47BD">
            <w:pPr>
              <w:jc w:val="center"/>
            </w:pPr>
          </w:p>
        </w:tc>
      </w:tr>
      <w:tr w:rsidR="006F5381" w:rsidTr="000E47BD">
        <w:tc>
          <w:tcPr>
            <w:tcW w:w="6930" w:type="dxa"/>
          </w:tcPr>
          <w:p w:rsidR="006F5381" w:rsidRDefault="006F5381" w:rsidP="00257FA4">
            <w:r>
              <w:t>Rate of unplanned readmission for chronic obstructive pulmonary disease (COPD) patients</w:t>
            </w:r>
          </w:p>
        </w:tc>
        <w:tc>
          <w:tcPr>
            <w:tcW w:w="1260" w:type="dxa"/>
          </w:tcPr>
          <w:p w:rsidR="006F5381" w:rsidRDefault="006F5381" w:rsidP="000E47BD">
            <w:pPr>
              <w:jc w:val="center"/>
            </w:pPr>
            <w:r>
              <w:t>ND</w:t>
            </w:r>
          </w:p>
        </w:tc>
        <w:tc>
          <w:tcPr>
            <w:tcW w:w="1278" w:type="dxa"/>
          </w:tcPr>
          <w:p w:rsidR="006F5381" w:rsidRDefault="006F5381" w:rsidP="000E47BD">
            <w:pPr>
              <w:jc w:val="center"/>
            </w:pPr>
            <w:r>
              <w:t>ND</w:t>
            </w:r>
          </w:p>
        </w:tc>
      </w:tr>
    </w:tbl>
    <w:p w:rsidR="006F5381" w:rsidRDefault="006F5381" w:rsidP="00257FA4"/>
    <w:p w:rsidR="00AD6952" w:rsidRDefault="00AD6952" w:rsidP="00AD6952">
      <w:pPr>
        <w:jc w:val="both"/>
      </w:pPr>
      <w:r>
        <w:t>Note: B = Better than national rate, ND = no different than</w:t>
      </w:r>
    </w:p>
    <w:p w:rsidR="00AD6952" w:rsidRDefault="00AD6952" w:rsidP="00AD6952">
      <w:pPr>
        <w:jc w:val="both"/>
      </w:pPr>
      <w:r>
        <w:t>National Rate, W= Worse than national rate, NA = not available or too few cases to measure.</w:t>
      </w:r>
    </w:p>
    <w:p w:rsidR="00AD6952" w:rsidRDefault="00AD6952" w:rsidP="00AD6952">
      <w:pPr>
        <w:jc w:val="both"/>
      </w:pPr>
    </w:p>
    <w:p w:rsidR="00003BF7" w:rsidRDefault="00003BF7" w:rsidP="00AD6952">
      <w:pPr>
        <w:jc w:val="both"/>
      </w:pPr>
      <w:r>
        <w:t xml:space="preserve">The results displayed above show that both </w:t>
      </w:r>
      <w:r w:rsidR="007866DF">
        <w:t>EMMC and Maine Coast</w:t>
      </w:r>
      <w:r>
        <w:t xml:space="preserve"> performed no better or worse than the national rate for readmissions, complications or death.</w:t>
      </w:r>
    </w:p>
    <w:p w:rsidR="00003BF7" w:rsidRDefault="00003BF7" w:rsidP="00257FA4"/>
    <w:p w:rsidR="0042197C" w:rsidRDefault="0042197C" w:rsidP="00257FA4">
      <w:pPr>
        <w:rPr>
          <w:b/>
          <w:u w:val="single"/>
        </w:rPr>
      </w:pPr>
      <w:r w:rsidRPr="0042197C">
        <w:rPr>
          <w:b/>
          <w:u w:val="single"/>
        </w:rPr>
        <w:t>State Survey Results</w:t>
      </w:r>
    </w:p>
    <w:p w:rsidR="0042197C" w:rsidRDefault="00B4346D" w:rsidP="00AD6952">
      <w:pPr>
        <w:jc w:val="both"/>
      </w:pPr>
      <w:r>
        <w:t>The results of the most recent surveys for</w:t>
      </w:r>
      <w:r w:rsidRPr="00B4346D">
        <w:t xml:space="preserve"> Eastern Maine </w:t>
      </w:r>
      <w:r>
        <w:t>M</w:t>
      </w:r>
      <w:r w:rsidRPr="00B4346D">
        <w:t xml:space="preserve">edical Center </w:t>
      </w:r>
      <w:r>
        <w:t xml:space="preserve">and </w:t>
      </w:r>
      <w:r w:rsidR="001C704A">
        <w:t>Mid Coast</w:t>
      </w:r>
      <w:r>
        <w:t xml:space="preserve"> Hospital are as follows:</w:t>
      </w:r>
    </w:p>
    <w:p w:rsidR="00B4346D" w:rsidRDefault="00B4346D" w:rsidP="00AD6952">
      <w:pPr>
        <w:jc w:val="both"/>
      </w:pPr>
    </w:p>
    <w:p w:rsidR="00B4346D" w:rsidRDefault="00B4346D" w:rsidP="00AD6952">
      <w:pPr>
        <w:jc w:val="both"/>
      </w:pPr>
      <w:r w:rsidRPr="00B4346D">
        <w:rPr>
          <w:b/>
        </w:rPr>
        <w:t>Eastern Maine Medical Center</w:t>
      </w:r>
      <w:r w:rsidR="00271CE0">
        <w:rPr>
          <w:b/>
        </w:rPr>
        <w:t xml:space="preserve">, </w:t>
      </w:r>
      <w:r w:rsidR="00271CE0">
        <w:t>an Acute Care Hospital is in compliance with State of Maine 10-144 C.M.R Ch</w:t>
      </w:r>
      <w:r w:rsidR="0068096F">
        <w:t>.</w:t>
      </w:r>
      <w:r w:rsidR="00271CE0">
        <w:t xml:space="preserve"> 112, Rules for the Licensing of Hospitals. All</w:t>
      </w:r>
      <w:r w:rsidR="0068096F">
        <w:t xml:space="preserve"> </w:t>
      </w:r>
      <w:r w:rsidR="00271CE0">
        <w:t xml:space="preserve">requirements have been met. </w:t>
      </w:r>
      <w:r w:rsidR="0068096F">
        <w:t xml:space="preserve">A </w:t>
      </w:r>
      <w:r w:rsidR="00271CE0">
        <w:t xml:space="preserve">State complaint investigation </w:t>
      </w:r>
      <w:r w:rsidR="00570540">
        <w:t xml:space="preserve">was </w:t>
      </w:r>
      <w:r w:rsidR="00271CE0">
        <w:t>completed on April 2, 2015.</w:t>
      </w:r>
    </w:p>
    <w:p w:rsidR="00AD6952" w:rsidRDefault="00AD6952" w:rsidP="00AD6952">
      <w:pPr>
        <w:jc w:val="both"/>
        <w:sectPr w:rsidR="00AD6952" w:rsidSect="00274534">
          <w:pgSz w:w="12240" w:h="15840"/>
          <w:pgMar w:top="1008" w:right="1440" w:bottom="1008" w:left="1440" w:header="720" w:footer="720" w:gutter="0"/>
          <w:cols w:space="720"/>
          <w:docGrid w:linePitch="360"/>
        </w:sectPr>
      </w:pPr>
    </w:p>
    <w:p w:rsidR="00B4346D" w:rsidRDefault="00271CE0" w:rsidP="00AD6952">
      <w:pPr>
        <w:jc w:val="both"/>
      </w:pPr>
      <w:r w:rsidRPr="00271CE0">
        <w:rPr>
          <w:b/>
        </w:rPr>
        <w:lastRenderedPageBreak/>
        <w:t>Maine Coast Memorial Hospital</w:t>
      </w:r>
      <w:r w:rsidR="0068096F">
        <w:rPr>
          <w:b/>
        </w:rPr>
        <w:t xml:space="preserve">, </w:t>
      </w:r>
      <w:r w:rsidR="0068096F">
        <w:t>a State licensed hospital is in compliance with 10-144 Ch. 112, Rules f</w:t>
      </w:r>
      <w:r w:rsidR="006B2BBB">
        <w:t xml:space="preserve">or the Licensing of Hospitals. </w:t>
      </w:r>
      <w:r w:rsidR="0068096F">
        <w:t xml:space="preserve">All requirements have been met. A State complaint investigation </w:t>
      </w:r>
      <w:r w:rsidR="00847E7B">
        <w:t xml:space="preserve">was </w:t>
      </w:r>
      <w:r w:rsidR="0068096F">
        <w:t>completed on January 31, 2015.</w:t>
      </w:r>
    </w:p>
    <w:p w:rsidR="006B2BBB" w:rsidRDefault="006B2BBB" w:rsidP="006B2BBB">
      <w:pPr>
        <w:pStyle w:val="Heading3"/>
        <w:spacing w:before="0" w:after="0"/>
        <w:rPr>
          <w:rFonts w:ascii="Times New Roman" w:hAnsi="Times New Roman" w:cs="Times New Roman"/>
          <w:sz w:val="24"/>
          <w:szCs w:val="24"/>
        </w:rPr>
      </w:pPr>
    </w:p>
    <w:p w:rsidR="00257FA4" w:rsidRPr="00AD6952" w:rsidRDefault="009467CE" w:rsidP="006B2BBB">
      <w:pPr>
        <w:pStyle w:val="Heading3"/>
        <w:spacing w:before="0" w:after="0"/>
        <w:rPr>
          <w:rFonts w:ascii="Times New Roman" w:hAnsi="Times New Roman" w:cs="Times New Roman"/>
          <w:sz w:val="24"/>
          <w:szCs w:val="24"/>
        </w:rPr>
      </w:pPr>
      <w:r w:rsidRPr="00AD6952">
        <w:rPr>
          <w:rFonts w:ascii="Times New Roman" w:hAnsi="Times New Roman" w:cs="Times New Roman"/>
          <w:sz w:val="24"/>
          <w:szCs w:val="24"/>
        </w:rPr>
        <w:t>iii</w:t>
      </w:r>
      <w:r w:rsidR="00257FA4" w:rsidRPr="00AD6952">
        <w:rPr>
          <w:rFonts w:ascii="Times New Roman" w:hAnsi="Times New Roman" w:cs="Times New Roman"/>
          <w:sz w:val="24"/>
          <w:szCs w:val="24"/>
        </w:rPr>
        <w:t>.</w:t>
      </w:r>
      <w:r w:rsidR="00257FA4" w:rsidRPr="00AD6952">
        <w:rPr>
          <w:rFonts w:ascii="Times New Roman" w:hAnsi="Times New Roman" w:cs="Times New Roman"/>
          <w:sz w:val="24"/>
          <w:szCs w:val="24"/>
        </w:rPr>
        <w:tab/>
        <w:t>Conclusion</w:t>
      </w:r>
    </w:p>
    <w:p w:rsidR="00257FA4" w:rsidRPr="002D6538" w:rsidRDefault="00257FA4" w:rsidP="00257FA4"/>
    <w:p w:rsidR="00257FA4" w:rsidRDefault="00257FA4" w:rsidP="00AD6952">
      <w:pPr>
        <w:jc w:val="both"/>
      </w:pPr>
      <w:r w:rsidRPr="00E00286">
        <w:t xml:space="preserve">CONU recommends that </w:t>
      </w:r>
      <w:r>
        <w:t xml:space="preserve">the Commissioner find that the applicant </w:t>
      </w:r>
      <w:r w:rsidR="004910F8">
        <w:t>has met</w:t>
      </w:r>
      <w:r>
        <w:t xml:space="preserve"> their burden to show that the</w:t>
      </w:r>
      <w:r w:rsidR="009E6636">
        <w:t xml:space="preserve"> applicant is fit</w:t>
      </w:r>
      <w:r w:rsidR="00E24268">
        <w:t>,</w:t>
      </w:r>
      <w:r w:rsidR="009E6636">
        <w:t xml:space="preserve"> willing and able.</w:t>
      </w:r>
    </w:p>
    <w:p w:rsidR="00257FA4" w:rsidRPr="002D6538" w:rsidRDefault="00257FA4" w:rsidP="00257FA4"/>
    <w:p w:rsidR="00AE3C39" w:rsidRPr="002D6538" w:rsidRDefault="00AE3C39" w:rsidP="008E41AC">
      <w:pPr>
        <w:sectPr w:rsidR="00AE3C39" w:rsidRPr="002D6538" w:rsidSect="00274534">
          <w:pgSz w:w="12240" w:h="15840"/>
          <w:pgMar w:top="1008" w:right="1440" w:bottom="1008" w:left="1440" w:header="720" w:footer="720" w:gutter="0"/>
          <w:cols w:space="720"/>
          <w:docGrid w:linePitch="360"/>
        </w:sectPr>
      </w:pPr>
    </w:p>
    <w:p w:rsidR="00861AD4" w:rsidRPr="002D6538" w:rsidRDefault="004336AF" w:rsidP="006B2BBB">
      <w:pPr>
        <w:pStyle w:val="Heading1"/>
        <w:spacing w:after="0"/>
        <w:rPr>
          <w:rFonts w:ascii="Times New Roman" w:hAnsi="Times New Roman" w:cs="Times New Roman"/>
        </w:rPr>
      </w:pPr>
      <w:bookmarkStart w:id="20" w:name="_Ref195319937"/>
      <w:r w:rsidRPr="002D6538">
        <w:rPr>
          <w:rFonts w:ascii="Times New Roman" w:hAnsi="Times New Roman" w:cs="Times New Roman"/>
        </w:rPr>
        <w:lastRenderedPageBreak/>
        <w:t xml:space="preserve">III. </w:t>
      </w:r>
      <w:bookmarkEnd w:id="20"/>
      <w:r w:rsidR="00237C8E" w:rsidRPr="002D6538">
        <w:rPr>
          <w:rFonts w:ascii="Times New Roman" w:hAnsi="Times New Roman" w:cs="Times New Roman"/>
        </w:rPr>
        <w:t>Economic Feasibility</w:t>
      </w:r>
    </w:p>
    <w:p w:rsidR="00FF631B" w:rsidRPr="00035579" w:rsidRDefault="00FF631B" w:rsidP="006B2BBB">
      <w:pPr>
        <w:pStyle w:val="Heading2"/>
        <w:spacing w:after="0"/>
        <w:rPr>
          <w:rFonts w:ascii="Times New Roman" w:hAnsi="Times New Roman" w:cs="Times New Roman"/>
          <w:i w:val="0"/>
          <w:sz w:val="24"/>
          <w:szCs w:val="24"/>
        </w:rPr>
      </w:pPr>
      <w:r w:rsidRPr="00035579">
        <w:rPr>
          <w:rFonts w:ascii="Times New Roman" w:hAnsi="Times New Roman" w:cs="Times New Roman"/>
          <w:i w:val="0"/>
          <w:sz w:val="24"/>
          <w:szCs w:val="24"/>
        </w:rPr>
        <w:t xml:space="preserve">A. </w:t>
      </w:r>
      <w:r w:rsidRPr="00035579">
        <w:rPr>
          <w:rFonts w:ascii="Times New Roman" w:hAnsi="Times New Roman" w:cs="Times New Roman"/>
          <w:i w:val="0"/>
          <w:sz w:val="24"/>
          <w:szCs w:val="24"/>
        </w:rPr>
        <w:tab/>
      </w:r>
      <w:r w:rsidRPr="00035579">
        <w:rPr>
          <w:rFonts w:ascii="Times New Roman" w:hAnsi="Times New Roman" w:cs="Times New Roman"/>
          <w:i w:val="0"/>
          <w:sz w:val="24"/>
          <w:szCs w:val="24"/>
          <w:u w:val="single"/>
        </w:rPr>
        <w:t>From Applicant</w:t>
      </w:r>
      <w:r w:rsidRPr="00035579">
        <w:rPr>
          <w:rFonts w:ascii="Times New Roman" w:hAnsi="Times New Roman" w:cs="Times New Roman"/>
          <w:i w:val="0"/>
          <w:sz w:val="24"/>
          <w:szCs w:val="24"/>
        </w:rPr>
        <w:t xml:space="preserve"> </w:t>
      </w:r>
    </w:p>
    <w:p w:rsidR="005D2CBF" w:rsidRPr="002A2742" w:rsidRDefault="005D2CBF" w:rsidP="005D2CBF">
      <w:pPr>
        <w:rPr>
          <w:rFonts w:eastAsiaTheme="minorHAnsi" w:cstheme="minorBidi"/>
          <w:sz w:val="22"/>
          <w:szCs w:val="22"/>
        </w:rPr>
      </w:pPr>
    </w:p>
    <w:p w:rsidR="005D2CBF" w:rsidRPr="00035579" w:rsidRDefault="005D2CBF" w:rsidP="00035579">
      <w:pPr>
        <w:keepNext/>
        <w:keepLines/>
        <w:numPr>
          <w:ilvl w:val="1"/>
          <w:numId w:val="0"/>
        </w:numPr>
        <w:jc w:val="both"/>
        <w:outlineLvl w:val="1"/>
        <w:rPr>
          <w:rFonts w:eastAsiaTheme="majorEastAsia" w:cstheme="majorBidi"/>
          <w:b/>
          <w:bCs/>
          <w:sz w:val="22"/>
          <w:szCs w:val="22"/>
        </w:rPr>
      </w:pPr>
      <w:bookmarkStart w:id="21" w:name="_Toc352836279"/>
      <w:bookmarkStart w:id="22" w:name="_Toc417479876"/>
      <w:r w:rsidRPr="00035579">
        <w:rPr>
          <w:rFonts w:eastAsiaTheme="majorEastAsia" w:cstheme="majorBidi"/>
          <w:b/>
          <w:bCs/>
          <w:sz w:val="22"/>
          <w:szCs w:val="22"/>
        </w:rPr>
        <w:t>Background</w:t>
      </w:r>
      <w:bookmarkEnd w:id="21"/>
      <w:bookmarkEnd w:id="22"/>
      <w:r w:rsidRPr="00035579">
        <w:rPr>
          <w:rFonts w:eastAsiaTheme="majorEastAsia" w:cstheme="majorBidi"/>
          <w:b/>
          <w:bCs/>
          <w:sz w:val="22"/>
          <w:szCs w:val="22"/>
        </w:rPr>
        <w:t xml:space="preserve"> </w:t>
      </w:r>
    </w:p>
    <w:p w:rsidR="005D2CBF" w:rsidRPr="00035579" w:rsidRDefault="005D2CBF" w:rsidP="00035579">
      <w:pPr>
        <w:jc w:val="both"/>
        <w:rPr>
          <w:rFonts w:eastAsiaTheme="minorHAnsi" w:cstheme="minorBidi"/>
          <w:sz w:val="22"/>
          <w:szCs w:val="22"/>
        </w:rPr>
      </w:pPr>
    </w:p>
    <w:p w:rsidR="005D2CBF" w:rsidRPr="00035579" w:rsidRDefault="00557BF2" w:rsidP="00035579">
      <w:pPr>
        <w:jc w:val="both"/>
        <w:rPr>
          <w:rFonts w:eastAsiaTheme="minorHAnsi" w:cstheme="minorBidi"/>
          <w:sz w:val="22"/>
          <w:szCs w:val="22"/>
        </w:rPr>
      </w:pPr>
      <w:r>
        <w:rPr>
          <w:rFonts w:eastAsiaTheme="minorHAnsi" w:cstheme="minorBidi"/>
          <w:sz w:val="22"/>
          <w:szCs w:val="22"/>
        </w:rPr>
        <w:t>“</w:t>
      </w:r>
      <w:r w:rsidR="005D2CBF" w:rsidRPr="00035579">
        <w:rPr>
          <w:rFonts w:eastAsiaTheme="minorHAnsi" w:cstheme="minorBidi"/>
          <w:sz w:val="22"/>
          <w:szCs w:val="22"/>
        </w:rPr>
        <w:t xml:space="preserve">The projected MCMH financial statements in </w:t>
      </w:r>
      <w:r w:rsidR="005D2CBF" w:rsidRPr="00035579">
        <w:rPr>
          <w:rFonts w:eastAsiaTheme="minorHAnsi" w:cstheme="minorBidi"/>
          <w:sz w:val="22"/>
          <w:szCs w:val="22"/>
          <w:u w:val="single"/>
        </w:rPr>
        <w:t>Attachment F</w:t>
      </w:r>
      <w:r w:rsidR="005D2CBF" w:rsidRPr="00035579">
        <w:rPr>
          <w:rFonts w:eastAsiaTheme="minorHAnsi" w:cstheme="minorBidi"/>
          <w:sz w:val="22"/>
          <w:szCs w:val="22"/>
        </w:rPr>
        <w:t xml:space="preserve"> are intended to be reflective of the overall impact of the Affiliation as currently understood, including the effects on information systems, administration, internal control infrastructure, operational improvements, and other important benefits derived from becoming a member organization of EMHS. Specifically, the projections include revenue cycle improvements and cost savings.</w:t>
      </w:r>
      <w:r>
        <w:rPr>
          <w:rFonts w:eastAsiaTheme="minorHAnsi" w:cstheme="minorBidi"/>
          <w:sz w:val="22"/>
          <w:szCs w:val="22"/>
        </w:rPr>
        <w:t>”</w:t>
      </w:r>
    </w:p>
    <w:p w:rsidR="005D2CBF" w:rsidRPr="00035579" w:rsidRDefault="005D2CBF" w:rsidP="00035579">
      <w:pPr>
        <w:jc w:val="both"/>
        <w:rPr>
          <w:rFonts w:eastAsiaTheme="minorHAnsi" w:cstheme="minorBidi"/>
          <w:sz w:val="22"/>
          <w:szCs w:val="22"/>
        </w:rPr>
      </w:pPr>
    </w:p>
    <w:p w:rsidR="005D2CBF" w:rsidRPr="00035579" w:rsidRDefault="00557BF2" w:rsidP="00035579">
      <w:pPr>
        <w:jc w:val="both"/>
        <w:rPr>
          <w:rFonts w:eastAsiaTheme="minorHAnsi" w:cstheme="minorBidi"/>
          <w:sz w:val="22"/>
          <w:szCs w:val="22"/>
          <w:u w:val="single"/>
        </w:rPr>
      </w:pPr>
      <w:r>
        <w:rPr>
          <w:rFonts w:eastAsiaTheme="minorHAnsi" w:cstheme="minorBidi"/>
          <w:sz w:val="22"/>
          <w:szCs w:val="22"/>
        </w:rPr>
        <w:t>“</w:t>
      </w:r>
      <w:r w:rsidR="005D2CBF" w:rsidRPr="00035579">
        <w:rPr>
          <w:rFonts w:eastAsiaTheme="minorHAnsi" w:cstheme="minorBidi"/>
          <w:sz w:val="22"/>
          <w:szCs w:val="22"/>
        </w:rPr>
        <w:t xml:space="preserve">Audited financial statements for EMHS and MCMH are included as </w:t>
      </w:r>
      <w:r w:rsidR="005D2CBF" w:rsidRPr="00035579">
        <w:rPr>
          <w:rFonts w:eastAsiaTheme="minorHAnsi" w:cstheme="minorBidi"/>
          <w:sz w:val="22"/>
          <w:szCs w:val="22"/>
          <w:u w:val="single"/>
        </w:rPr>
        <w:t>Attachment G</w:t>
      </w:r>
      <w:r w:rsidR="005D2CBF" w:rsidRPr="00035579">
        <w:rPr>
          <w:rFonts w:eastAsiaTheme="minorHAnsi" w:cstheme="minorBidi"/>
          <w:b/>
          <w:sz w:val="22"/>
          <w:szCs w:val="22"/>
        </w:rPr>
        <w:t>.</w:t>
      </w:r>
      <w:r>
        <w:rPr>
          <w:rFonts w:eastAsiaTheme="minorHAnsi" w:cstheme="minorBidi"/>
          <w:b/>
          <w:sz w:val="22"/>
          <w:szCs w:val="22"/>
        </w:rPr>
        <w:t>”</w:t>
      </w:r>
    </w:p>
    <w:p w:rsidR="005D2CBF" w:rsidRPr="00035579" w:rsidRDefault="005D2CBF" w:rsidP="00035579">
      <w:pPr>
        <w:jc w:val="both"/>
        <w:rPr>
          <w:rFonts w:eastAsiaTheme="minorHAnsi" w:cstheme="minorBidi"/>
          <w:sz w:val="22"/>
          <w:szCs w:val="22"/>
        </w:rPr>
      </w:pPr>
    </w:p>
    <w:p w:rsidR="005D2CBF" w:rsidRPr="00035579" w:rsidRDefault="00557BF2" w:rsidP="00035579">
      <w:pPr>
        <w:jc w:val="both"/>
        <w:rPr>
          <w:rFonts w:eastAsiaTheme="minorHAnsi" w:cstheme="minorBidi"/>
          <w:sz w:val="22"/>
          <w:szCs w:val="22"/>
        </w:rPr>
      </w:pPr>
      <w:r>
        <w:rPr>
          <w:rFonts w:eastAsiaTheme="minorHAnsi" w:cstheme="minorBidi"/>
          <w:sz w:val="22"/>
          <w:szCs w:val="22"/>
          <w:u w:val="single"/>
        </w:rPr>
        <w:t>“</w:t>
      </w:r>
      <w:r w:rsidR="005D2CBF" w:rsidRPr="00035579">
        <w:rPr>
          <w:rFonts w:eastAsiaTheme="minorHAnsi" w:cstheme="minorBidi"/>
          <w:sz w:val="22"/>
          <w:szCs w:val="22"/>
          <w:u w:val="single"/>
        </w:rPr>
        <w:fldChar w:fldCharType="begin"/>
      </w:r>
      <w:r w:rsidR="005D2CBF" w:rsidRPr="00035579">
        <w:rPr>
          <w:rFonts w:eastAsiaTheme="minorHAnsi" w:cstheme="minorBidi"/>
          <w:sz w:val="22"/>
          <w:szCs w:val="22"/>
          <w:u w:val="single"/>
        </w:rPr>
        <w:instrText xml:space="preserve"> REF _Ref415494733 \h </w:instrText>
      </w:r>
      <w:r w:rsidR="00035579">
        <w:rPr>
          <w:rFonts w:eastAsiaTheme="minorHAnsi" w:cstheme="minorBidi"/>
          <w:sz w:val="22"/>
          <w:szCs w:val="22"/>
          <w:u w:val="single"/>
        </w:rPr>
        <w:instrText xml:space="preserve"> \* MERGEFORMAT </w:instrText>
      </w:r>
      <w:r w:rsidR="005D2CBF" w:rsidRPr="00035579">
        <w:rPr>
          <w:rFonts w:eastAsiaTheme="minorHAnsi" w:cstheme="minorBidi"/>
          <w:sz w:val="22"/>
          <w:szCs w:val="22"/>
          <w:u w:val="single"/>
        </w:rPr>
      </w:r>
      <w:r w:rsidR="005D2CBF" w:rsidRPr="00035579">
        <w:rPr>
          <w:rFonts w:eastAsiaTheme="minorHAnsi" w:cstheme="minorBid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2</w:t>
      </w:r>
      <w:r w:rsidR="005D2CBF" w:rsidRPr="00035579">
        <w:rPr>
          <w:rFonts w:eastAsiaTheme="minorHAnsi" w:cstheme="minorBidi"/>
          <w:sz w:val="22"/>
          <w:szCs w:val="22"/>
          <w:u w:val="single"/>
        </w:rPr>
        <w:fldChar w:fldCharType="end"/>
      </w:r>
      <w:r w:rsidR="005D2CBF" w:rsidRPr="00035579">
        <w:rPr>
          <w:rFonts w:eastAsiaTheme="minorHAnsi" w:cstheme="minorBidi"/>
          <w:sz w:val="22"/>
          <w:szCs w:val="22"/>
        </w:rPr>
        <w:t xml:space="preserve"> below illustrates that MCMH </w:t>
      </w:r>
      <w:r w:rsidR="00282945">
        <w:rPr>
          <w:rFonts w:eastAsiaTheme="minorHAnsi" w:cstheme="minorBidi"/>
          <w:sz w:val="22"/>
          <w:szCs w:val="22"/>
        </w:rPr>
        <w:t>is</w:t>
      </w:r>
      <w:r w:rsidR="005D2CBF" w:rsidRPr="00035579">
        <w:rPr>
          <w:rFonts w:eastAsiaTheme="minorHAnsi" w:cstheme="minorBidi"/>
          <w:sz w:val="22"/>
          <w:szCs w:val="22"/>
        </w:rPr>
        <w:t xml:space="preserve"> experiencing growing losses from operations. Consistent with many community-based independent hospitals across th</w:t>
      </w:r>
      <w:r w:rsidR="00F64B36">
        <w:rPr>
          <w:rFonts w:eastAsiaTheme="minorHAnsi" w:cstheme="minorBidi"/>
          <w:sz w:val="22"/>
          <w:szCs w:val="22"/>
        </w:rPr>
        <w:t>e United States, MCMH recognizes</w:t>
      </w:r>
      <w:r w:rsidR="005D2CBF" w:rsidRPr="00035579">
        <w:rPr>
          <w:rFonts w:eastAsiaTheme="minorHAnsi" w:cstheme="minorBidi"/>
          <w:sz w:val="22"/>
          <w:szCs w:val="22"/>
        </w:rPr>
        <w:t xml:space="preserve"> the need to gain scale </w:t>
      </w:r>
      <w:r w:rsidR="00282945">
        <w:rPr>
          <w:rFonts w:eastAsiaTheme="minorHAnsi" w:cstheme="minorBidi"/>
          <w:sz w:val="22"/>
          <w:szCs w:val="22"/>
        </w:rPr>
        <w:t xml:space="preserve">as well as </w:t>
      </w:r>
      <w:r w:rsidR="005D2CBF" w:rsidRPr="00035579">
        <w:rPr>
          <w:rFonts w:eastAsiaTheme="minorHAnsi" w:cstheme="minorBidi"/>
          <w:sz w:val="22"/>
          <w:szCs w:val="22"/>
        </w:rPr>
        <w:t>access to capital and information systems upgrades.</w:t>
      </w:r>
      <w:r>
        <w:rPr>
          <w:rFonts w:eastAsiaTheme="minorHAnsi" w:cstheme="minorBidi"/>
          <w:sz w:val="22"/>
          <w:szCs w:val="22"/>
        </w:rPr>
        <w:t>”</w:t>
      </w:r>
    </w:p>
    <w:p w:rsidR="005D2CBF" w:rsidRPr="00035579" w:rsidRDefault="005D2CBF" w:rsidP="00035579">
      <w:pPr>
        <w:jc w:val="both"/>
        <w:rPr>
          <w:rFonts w:eastAsiaTheme="minorHAnsi" w:cstheme="minorBidi"/>
          <w:b/>
          <w:sz w:val="22"/>
          <w:szCs w:val="22"/>
        </w:rPr>
      </w:pPr>
    </w:p>
    <w:p w:rsidR="005D2CBF" w:rsidRPr="00035579" w:rsidRDefault="005D2CBF" w:rsidP="005D2CBF">
      <w:pPr>
        <w:keepNext/>
        <w:spacing w:after="200"/>
        <w:jc w:val="center"/>
        <w:rPr>
          <w:rFonts w:eastAsiaTheme="minorHAnsi" w:cstheme="minorBidi"/>
          <w:b/>
          <w:bCs/>
          <w:sz w:val="22"/>
          <w:szCs w:val="22"/>
        </w:rPr>
      </w:pPr>
      <w:bookmarkStart w:id="23" w:name="_Ref415494733"/>
      <w:bookmarkStart w:id="24" w:name="_Toc417386823"/>
      <w:r w:rsidRPr="00035579">
        <w:rPr>
          <w:rFonts w:eastAsiaTheme="minorHAnsi" w:cstheme="minorBidi"/>
          <w:b/>
          <w:bCs/>
          <w:sz w:val="22"/>
          <w:szCs w:val="22"/>
          <w:u w:val="single"/>
        </w:rPr>
        <w:t xml:space="preserve">Table </w:t>
      </w:r>
      <w:r w:rsidRPr="00035579">
        <w:rPr>
          <w:rFonts w:eastAsiaTheme="minorHAnsi" w:cstheme="minorBidi"/>
          <w:b/>
          <w:bCs/>
          <w:sz w:val="22"/>
          <w:szCs w:val="22"/>
          <w:u w:val="single"/>
        </w:rPr>
        <w:fldChar w:fldCharType="begin"/>
      </w:r>
      <w:r w:rsidRPr="00035579">
        <w:rPr>
          <w:rFonts w:eastAsiaTheme="minorHAnsi" w:cstheme="minorBidi"/>
          <w:b/>
          <w:bCs/>
          <w:sz w:val="22"/>
          <w:szCs w:val="22"/>
          <w:u w:val="single"/>
        </w:rPr>
        <w:instrText xml:space="preserve"> SEQ Table \* ARABIC </w:instrText>
      </w:r>
      <w:r w:rsidRPr="00035579">
        <w:rPr>
          <w:rFonts w:eastAsiaTheme="minorHAnsi" w:cstheme="minorBidi"/>
          <w:b/>
          <w:bCs/>
          <w:sz w:val="22"/>
          <w:szCs w:val="22"/>
          <w:u w:val="single"/>
        </w:rPr>
        <w:fldChar w:fldCharType="separate"/>
      </w:r>
      <w:r w:rsidR="009075EA">
        <w:rPr>
          <w:rFonts w:eastAsiaTheme="minorHAnsi" w:cstheme="minorBidi"/>
          <w:b/>
          <w:bCs/>
          <w:noProof/>
          <w:sz w:val="22"/>
          <w:szCs w:val="22"/>
          <w:u w:val="single"/>
        </w:rPr>
        <w:t>2</w:t>
      </w:r>
      <w:r w:rsidRPr="00035579">
        <w:rPr>
          <w:rFonts w:eastAsiaTheme="minorHAnsi" w:cstheme="minorBidi"/>
          <w:b/>
          <w:bCs/>
          <w:sz w:val="22"/>
          <w:szCs w:val="22"/>
          <w:u w:val="single"/>
        </w:rPr>
        <w:fldChar w:fldCharType="end"/>
      </w:r>
      <w:bookmarkEnd w:id="23"/>
      <w:r w:rsidRPr="00035579">
        <w:rPr>
          <w:rFonts w:eastAsiaTheme="minorHAnsi" w:cstheme="minorBidi"/>
          <w:b/>
          <w:bCs/>
          <w:sz w:val="22"/>
          <w:szCs w:val="22"/>
        </w:rPr>
        <w:t>: MCMH Historical Financial Results</w:t>
      </w:r>
      <w:bookmarkEnd w:id="24"/>
    </w:p>
    <w:bookmarkStart w:id="25" w:name="_MON_1489562876"/>
    <w:bookmarkStart w:id="26" w:name="_MON_1488969756"/>
    <w:bookmarkEnd w:id="25"/>
    <w:bookmarkEnd w:id="26"/>
    <w:bookmarkStart w:id="27" w:name="_MON_1489562834"/>
    <w:bookmarkEnd w:id="27"/>
    <w:p w:rsidR="005D2CBF" w:rsidRPr="00035579" w:rsidRDefault="003471E2" w:rsidP="005D2CBF">
      <w:pPr>
        <w:jc w:val="center"/>
        <w:rPr>
          <w:rFonts w:asciiTheme="minorHAnsi" w:eastAsiaTheme="minorHAnsi" w:hAnsiTheme="minorHAnsi" w:cstheme="minorBidi"/>
          <w:sz w:val="22"/>
          <w:szCs w:val="22"/>
        </w:rPr>
      </w:pPr>
      <w:r w:rsidRPr="00035579">
        <w:rPr>
          <w:rFonts w:eastAsiaTheme="minorHAnsi"/>
          <w:sz w:val="22"/>
          <w:szCs w:val="22"/>
        </w:rPr>
        <w:object w:dxaOrig="9200" w:dyaOrig="3244">
          <v:shape id="_x0000_i1026" type="#_x0000_t75" style="width:467.7pt;height:165.8pt" o:ole="">
            <v:imagedata r:id="rId27" o:title=""/>
          </v:shape>
          <o:OLEObject Type="Embed" ProgID="Excel.Sheet.12" ShapeID="_x0000_i1026" DrawAspect="Content" ObjectID="_1498026601" r:id="rId28"/>
        </w:object>
      </w:r>
    </w:p>
    <w:p w:rsidR="005D2CBF" w:rsidRPr="00035579" w:rsidRDefault="005D2CBF" w:rsidP="005D2CBF">
      <w:pPr>
        <w:rPr>
          <w:rFonts w:eastAsiaTheme="minorHAnsi" w:cstheme="minorBidi"/>
          <w:sz w:val="22"/>
          <w:szCs w:val="22"/>
        </w:rPr>
      </w:pPr>
    </w:p>
    <w:p w:rsidR="005D2CBF" w:rsidRPr="00035579" w:rsidRDefault="00557BF2" w:rsidP="00BA3A68">
      <w:pPr>
        <w:rPr>
          <w:rFonts w:eastAsiaTheme="minorHAnsi"/>
          <w:sz w:val="22"/>
          <w:szCs w:val="22"/>
        </w:rPr>
      </w:pPr>
      <w:r>
        <w:rPr>
          <w:rFonts w:eastAsiaTheme="minorHAnsi"/>
          <w:sz w:val="22"/>
          <w:szCs w:val="22"/>
        </w:rPr>
        <w:t>“</w:t>
      </w:r>
      <w:r w:rsidR="005D2CBF" w:rsidRPr="00035579">
        <w:rPr>
          <w:rFonts w:eastAsiaTheme="minorHAnsi"/>
          <w:sz w:val="22"/>
          <w:szCs w:val="22"/>
        </w:rPr>
        <w:t xml:space="preserve">Historical Financial Ratios for MCMH and EMMC for 2009-2013 compared to State and National benchmarks are included in </w:t>
      </w:r>
      <w:r w:rsidR="005D2CBF" w:rsidRPr="00035579">
        <w:rPr>
          <w:rFonts w:eastAsiaTheme="minorHAnsi"/>
          <w:sz w:val="22"/>
          <w:szCs w:val="22"/>
          <w:u w:val="single"/>
        </w:rPr>
        <w:t>Attachment H</w:t>
      </w:r>
      <w:r w:rsidR="005D2CBF" w:rsidRPr="00035579">
        <w:rPr>
          <w:rFonts w:eastAsiaTheme="minorHAnsi"/>
          <w:b/>
          <w:sz w:val="22"/>
          <w:szCs w:val="22"/>
        </w:rPr>
        <w:t>.</w:t>
      </w:r>
      <w:r w:rsidR="005D2CBF" w:rsidRPr="00035579">
        <w:rPr>
          <w:rFonts w:eastAsiaTheme="minorHAnsi"/>
          <w:sz w:val="22"/>
          <w:szCs w:val="22"/>
        </w:rPr>
        <w:t xml:space="preserve"> following summarizes the percent of time that MCMH has met or exceeded Maine and National means or medians for these ratios over the five year period. </w:t>
      </w:r>
      <w:r w:rsidR="005D2CBF" w:rsidRPr="00035579">
        <w:rPr>
          <w:rFonts w:eastAsiaTheme="minorHAnsi"/>
          <w:sz w:val="22"/>
          <w:szCs w:val="22"/>
          <w:u w:val="single"/>
        </w:rPr>
        <w:fldChar w:fldCharType="begin"/>
      </w:r>
      <w:r w:rsidR="005D2CBF" w:rsidRPr="00035579">
        <w:rPr>
          <w:rFonts w:eastAsiaTheme="minorHAnsi"/>
          <w:sz w:val="22"/>
          <w:szCs w:val="22"/>
          <w:u w:val="single"/>
        </w:rPr>
        <w:instrText xml:space="preserve"> REF _Ref415494762 \h </w:instrText>
      </w:r>
      <w:r w:rsidR="00035579">
        <w:rPr>
          <w:rFonts w:eastAsiaTheme="minorHAnsi"/>
          <w:sz w:val="22"/>
          <w:szCs w:val="22"/>
          <w:u w:val="single"/>
        </w:rPr>
        <w:instrText xml:space="preserve"> \* MERGEFORMAT </w:instrText>
      </w:r>
      <w:r w:rsidR="005D2CBF" w:rsidRPr="00035579">
        <w:rPr>
          <w:rFonts w:eastAsiaTheme="minorHAnsi"/>
          <w:sz w:val="22"/>
          <w:szCs w:val="22"/>
          <w:u w:val="single"/>
        </w:rPr>
      </w:r>
      <w:r w:rsidR="005D2CBF" w:rsidRPr="00035579">
        <w:rPr>
          <w:rFonts w:eastAsiaTheme="minorHAnsi"/>
          <w:sz w:val="22"/>
          <w:szCs w:val="22"/>
          <w:u w:val="single"/>
        </w:rPr>
        <w:fldChar w:fldCharType="separate"/>
      </w:r>
      <w:r w:rsidR="009075EA" w:rsidRPr="009075EA">
        <w:rPr>
          <w:rFonts w:eastAsiaTheme="minorHAnsi" w:cstheme="minorBidi"/>
          <w:sz w:val="22"/>
          <w:szCs w:val="22"/>
          <w:u w:val="single"/>
        </w:rPr>
        <w:t>“Table</w:t>
      </w:r>
      <w:r w:rsidR="009075EA" w:rsidRPr="009075EA">
        <w:rPr>
          <w:rFonts w:eastAsiaTheme="minorHAnsi" w:cstheme="minorBidi"/>
          <w:noProof/>
          <w:sz w:val="22"/>
          <w:szCs w:val="22"/>
          <w:u w:val="single"/>
        </w:rPr>
        <w:t xml:space="preserve"> </w:t>
      </w:r>
      <w:r w:rsidR="009075EA">
        <w:rPr>
          <w:rFonts w:eastAsiaTheme="minorHAnsi" w:cstheme="minorBidi"/>
          <w:b/>
          <w:bCs/>
          <w:noProof/>
          <w:sz w:val="22"/>
          <w:szCs w:val="22"/>
          <w:u w:val="single"/>
        </w:rPr>
        <w:t>4</w:t>
      </w:r>
      <w:r w:rsidR="005D2CBF" w:rsidRPr="00035579">
        <w:rPr>
          <w:rFonts w:eastAsiaTheme="minorHAnsi"/>
          <w:sz w:val="22"/>
          <w:szCs w:val="22"/>
          <w:u w:val="single"/>
        </w:rPr>
        <w:fldChar w:fldCharType="end"/>
      </w:r>
      <w:r w:rsidR="005D2CBF" w:rsidRPr="00035579">
        <w:rPr>
          <w:rFonts w:eastAsiaTheme="minorHAnsi"/>
          <w:sz w:val="22"/>
          <w:szCs w:val="22"/>
        </w:rPr>
        <w:t xml:space="preserve"> following includes similar comparisons for EMMC.</w:t>
      </w:r>
      <w:r>
        <w:rPr>
          <w:rFonts w:eastAsiaTheme="minorHAnsi"/>
          <w:sz w:val="22"/>
          <w:szCs w:val="22"/>
        </w:rPr>
        <w:t>”</w:t>
      </w:r>
    </w:p>
    <w:p w:rsidR="005D2CBF" w:rsidRPr="005D2CBF" w:rsidRDefault="005D2CBF" w:rsidP="005D2CBF">
      <w:pPr>
        <w:keepNext/>
        <w:spacing w:after="200"/>
        <w:jc w:val="center"/>
        <w:rPr>
          <w:rFonts w:eastAsiaTheme="minorHAnsi" w:cstheme="minorBidi"/>
          <w:b/>
          <w:bCs/>
        </w:rPr>
      </w:pPr>
    </w:p>
    <w:p w:rsidR="002A2742" w:rsidRDefault="002A2742" w:rsidP="00035579">
      <w:pPr>
        <w:keepNext/>
        <w:spacing w:after="200"/>
        <w:jc w:val="both"/>
        <w:rPr>
          <w:rFonts w:eastAsiaTheme="minorHAnsi" w:cstheme="minorBidi"/>
          <w:b/>
          <w:bCs/>
          <w:sz w:val="22"/>
          <w:szCs w:val="22"/>
          <w:u w:val="single"/>
        </w:rPr>
        <w:sectPr w:rsidR="002A2742" w:rsidSect="001123F4">
          <w:headerReference w:type="default" r:id="rId29"/>
          <w:pgSz w:w="12240" w:h="15840"/>
          <w:pgMar w:top="1440" w:right="1080" w:bottom="1440" w:left="1800" w:header="720" w:footer="720" w:gutter="0"/>
          <w:cols w:space="720"/>
          <w:docGrid w:linePitch="360"/>
        </w:sectPr>
      </w:pPr>
      <w:bookmarkStart w:id="28" w:name="_Ref415494756"/>
      <w:bookmarkStart w:id="29" w:name="_Toc417386824"/>
    </w:p>
    <w:p w:rsidR="002A2742" w:rsidRDefault="002A2742" w:rsidP="00BA3A68">
      <w:pPr>
        <w:keepNext/>
        <w:jc w:val="both"/>
        <w:rPr>
          <w:rFonts w:eastAsiaTheme="minorHAnsi" w:cstheme="minorBidi"/>
          <w:b/>
          <w:bCs/>
          <w:sz w:val="22"/>
          <w:szCs w:val="22"/>
          <w:u w:val="single"/>
        </w:rPr>
      </w:pPr>
    </w:p>
    <w:p w:rsidR="005D2CBF" w:rsidRDefault="005D2CBF" w:rsidP="00035579">
      <w:pPr>
        <w:keepNext/>
        <w:spacing w:after="200"/>
        <w:jc w:val="both"/>
        <w:rPr>
          <w:rFonts w:eastAsiaTheme="minorHAnsi" w:cstheme="minorBidi"/>
          <w:b/>
          <w:bCs/>
          <w:sz w:val="22"/>
          <w:szCs w:val="22"/>
        </w:rPr>
      </w:pPr>
      <w:r w:rsidRPr="00035579">
        <w:rPr>
          <w:rFonts w:eastAsiaTheme="minorHAnsi" w:cstheme="minorBidi"/>
          <w:b/>
          <w:bCs/>
          <w:sz w:val="22"/>
          <w:szCs w:val="22"/>
          <w:u w:val="single"/>
        </w:rPr>
        <w:t xml:space="preserve">Table </w:t>
      </w:r>
      <w:r w:rsidRPr="00035579">
        <w:rPr>
          <w:rFonts w:eastAsiaTheme="minorHAnsi" w:cstheme="minorBidi"/>
          <w:b/>
          <w:bCs/>
          <w:sz w:val="22"/>
          <w:szCs w:val="22"/>
          <w:u w:val="single"/>
        </w:rPr>
        <w:fldChar w:fldCharType="begin"/>
      </w:r>
      <w:r w:rsidRPr="00035579">
        <w:rPr>
          <w:rFonts w:eastAsiaTheme="minorHAnsi" w:cstheme="minorBidi"/>
          <w:b/>
          <w:bCs/>
          <w:sz w:val="22"/>
          <w:szCs w:val="22"/>
          <w:u w:val="single"/>
        </w:rPr>
        <w:instrText xml:space="preserve"> SEQ Table \* ARABIC </w:instrText>
      </w:r>
      <w:r w:rsidRPr="00035579">
        <w:rPr>
          <w:rFonts w:eastAsiaTheme="minorHAnsi" w:cstheme="minorBidi"/>
          <w:b/>
          <w:bCs/>
          <w:sz w:val="22"/>
          <w:szCs w:val="22"/>
          <w:u w:val="single"/>
        </w:rPr>
        <w:fldChar w:fldCharType="separate"/>
      </w:r>
      <w:r w:rsidR="009075EA">
        <w:rPr>
          <w:rFonts w:eastAsiaTheme="minorHAnsi" w:cstheme="minorBidi"/>
          <w:b/>
          <w:bCs/>
          <w:noProof/>
          <w:sz w:val="22"/>
          <w:szCs w:val="22"/>
          <w:u w:val="single"/>
        </w:rPr>
        <w:t>3</w:t>
      </w:r>
      <w:r w:rsidRPr="00035579">
        <w:rPr>
          <w:rFonts w:eastAsiaTheme="minorHAnsi" w:cstheme="minorBidi"/>
          <w:b/>
          <w:bCs/>
          <w:sz w:val="22"/>
          <w:szCs w:val="22"/>
          <w:u w:val="single"/>
        </w:rPr>
        <w:fldChar w:fldCharType="end"/>
      </w:r>
      <w:bookmarkEnd w:id="28"/>
      <w:r w:rsidRPr="00035579">
        <w:rPr>
          <w:rFonts w:eastAsiaTheme="minorHAnsi" w:cstheme="minorBidi"/>
          <w:b/>
          <w:bCs/>
          <w:sz w:val="22"/>
          <w:szCs w:val="22"/>
        </w:rPr>
        <w:t xml:space="preserve">: MCMH % of Time Achieving or Exceeding State and National Average Financial Ratios 2009 </w:t>
      </w:r>
      <w:r w:rsidR="002A2742">
        <w:rPr>
          <w:rFonts w:eastAsiaTheme="minorHAnsi" w:cstheme="minorBidi"/>
          <w:b/>
          <w:bCs/>
          <w:sz w:val="22"/>
          <w:szCs w:val="22"/>
        </w:rPr>
        <w:t>–</w:t>
      </w:r>
      <w:r w:rsidRPr="00035579">
        <w:rPr>
          <w:rFonts w:eastAsiaTheme="minorHAnsi" w:cstheme="minorBidi"/>
          <w:b/>
          <w:bCs/>
          <w:sz w:val="22"/>
          <w:szCs w:val="22"/>
        </w:rPr>
        <w:t xml:space="preserve"> 2013</w:t>
      </w:r>
      <w:bookmarkEnd w:id="29"/>
    </w:p>
    <w:tbl>
      <w:tblPr>
        <w:tblStyle w:val="TableGrid"/>
        <w:tblW w:w="0" w:type="auto"/>
        <w:tblInd w:w="108" w:type="dxa"/>
        <w:tblLook w:val="04A0" w:firstRow="1" w:lastRow="0" w:firstColumn="1" w:lastColumn="0" w:noHBand="0" w:noVBand="1"/>
      </w:tblPr>
      <w:tblGrid>
        <w:gridCol w:w="3084"/>
        <w:gridCol w:w="3192"/>
        <w:gridCol w:w="3084"/>
      </w:tblGrid>
      <w:tr w:rsidR="002A2742" w:rsidTr="00306196">
        <w:tc>
          <w:tcPr>
            <w:tcW w:w="3084" w:type="dxa"/>
          </w:tcPr>
          <w:p w:rsidR="002A2742" w:rsidRDefault="002A2742" w:rsidP="00035579">
            <w:pPr>
              <w:keepNext/>
              <w:spacing w:after="200"/>
              <w:jc w:val="both"/>
              <w:rPr>
                <w:rFonts w:eastAsiaTheme="minorHAnsi" w:cstheme="minorBidi"/>
                <w:b/>
                <w:bCs/>
                <w:sz w:val="22"/>
                <w:szCs w:val="22"/>
              </w:rPr>
            </w:pPr>
            <w:r>
              <w:rPr>
                <w:rFonts w:eastAsiaTheme="minorHAnsi" w:cstheme="minorBidi"/>
                <w:b/>
                <w:bCs/>
                <w:sz w:val="22"/>
                <w:szCs w:val="22"/>
              </w:rPr>
              <w:t>MCMH</w:t>
            </w:r>
          </w:p>
        </w:tc>
        <w:tc>
          <w:tcPr>
            <w:tcW w:w="3192" w:type="dxa"/>
          </w:tcPr>
          <w:p w:rsidR="002A2742" w:rsidRDefault="002A2742" w:rsidP="00035579">
            <w:pPr>
              <w:keepNext/>
              <w:spacing w:after="200"/>
              <w:jc w:val="both"/>
              <w:rPr>
                <w:rFonts w:eastAsiaTheme="minorHAnsi" w:cstheme="minorBidi"/>
                <w:b/>
                <w:bCs/>
                <w:sz w:val="22"/>
                <w:szCs w:val="22"/>
              </w:rPr>
            </w:pPr>
            <w:r>
              <w:rPr>
                <w:rFonts w:eastAsiaTheme="minorHAnsi" w:cstheme="minorBidi"/>
                <w:b/>
                <w:bCs/>
                <w:sz w:val="22"/>
                <w:szCs w:val="22"/>
              </w:rPr>
              <w:t>RATIO</w:t>
            </w:r>
          </w:p>
        </w:tc>
        <w:tc>
          <w:tcPr>
            <w:tcW w:w="3084" w:type="dxa"/>
          </w:tcPr>
          <w:p w:rsidR="002A2742" w:rsidRDefault="002A2742" w:rsidP="00035579">
            <w:pPr>
              <w:keepNext/>
              <w:spacing w:after="200"/>
              <w:jc w:val="both"/>
              <w:rPr>
                <w:rFonts w:eastAsiaTheme="minorHAnsi" w:cstheme="minorBidi"/>
                <w:b/>
                <w:bCs/>
                <w:sz w:val="22"/>
                <w:szCs w:val="22"/>
              </w:rPr>
            </w:pPr>
            <w:r>
              <w:rPr>
                <w:rFonts w:eastAsiaTheme="minorHAnsi" w:cstheme="minorBidi"/>
                <w:b/>
                <w:bCs/>
                <w:sz w:val="22"/>
                <w:szCs w:val="22"/>
              </w:rPr>
              <w:t xml:space="preserve">MAINE </w:t>
            </w:r>
            <w:r w:rsidR="00306196">
              <w:rPr>
                <w:rFonts w:eastAsiaTheme="minorHAnsi" w:cstheme="minorBidi"/>
                <w:b/>
                <w:bCs/>
                <w:sz w:val="22"/>
                <w:szCs w:val="22"/>
              </w:rPr>
              <w:t xml:space="preserve">   </w:t>
            </w:r>
            <w:r>
              <w:rPr>
                <w:rFonts w:eastAsiaTheme="minorHAnsi" w:cstheme="minorBidi"/>
                <w:b/>
                <w:bCs/>
                <w:sz w:val="22"/>
                <w:szCs w:val="22"/>
              </w:rPr>
              <w:t>NATIONAL</w:t>
            </w:r>
          </w:p>
        </w:tc>
      </w:tr>
      <w:tr w:rsidR="002A2742" w:rsidTr="00306196">
        <w:tc>
          <w:tcPr>
            <w:tcW w:w="3084" w:type="dxa"/>
          </w:tcPr>
          <w:p w:rsidR="002A2742" w:rsidRDefault="002A2742" w:rsidP="002A2742">
            <w:pPr>
              <w:rPr>
                <w:rFonts w:eastAsiaTheme="minorHAnsi"/>
              </w:rPr>
            </w:pPr>
            <w:r>
              <w:rPr>
                <w:rFonts w:eastAsiaTheme="minorHAnsi"/>
              </w:rPr>
              <w:t>Profitability</w:t>
            </w:r>
          </w:p>
          <w:p w:rsidR="002A2742" w:rsidRDefault="002A2742" w:rsidP="002A2742">
            <w:pPr>
              <w:rPr>
                <w:rFonts w:eastAsiaTheme="minorHAnsi"/>
              </w:rPr>
            </w:pPr>
            <w:r>
              <w:rPr>
                <w:rFonts w:eastAsiaTheme="minorHAnsi"/>
              </w:rPr>
              <w:t>Profitability</w:t>
            </w:r>
          </w:p>
          <w:p w:rsidR="002A2742" w:rsidRPr="002A2742" w:rsidRDefault="002A2742" w:rsidP="002A2742">
            <w:pPr>
              <w:rPr>
                <w:rFonts w:eastAsiaTheme="minorHAnsi"/>
              </w:rPr>
            </w:pPr>
            <w:r>
              <w:rPr>
                <w:rFonts w:eastAsiaTheme="minorHAnsi"/>
              </w:rPr>
              <w:t>Profitability</w:t>
            </w:r>
          </w:p>
        </w:tc>
        <w:tc>
          <w:tcPr>
            <w:tcW w:w="3192" w:type="dxa"/>
          </w:tcPr>
          <w:p w:rsidR="002A2742" w:rsidRPr="002A2742" w:rsidRDefault="002A2742" w:rsidP="002A2742">
            <w:pPr>
              <w:rPr>
                <w:rFonts w:eastAsiaTheme="minorHAnsi"/>
              </w:rPr>
            </w:pPr>
            <w:r w:rsidRPr="002A2742">
              <w:rPr>
                <w:rFonts w:eastAsiaTheme="minorHAnsi"/>
              </w:rPr>
              <w:t>Operating Margin</w:t>
            </w:r>
          </w:p>
          <w:p w:rsidR="002A2742" w:rsidRPr="002A2742" w:rsidRDefault="002A2742" w:rsidP="002A2742">
            <w:pPr>
              <w:rPr>
                <w:rFonts w:eastAsiaTheme="minorHAnsi"/>
              </w:rPr>
            </w:pPr>
            <w:r w:rsidRPr="002A2742">
              <w:rPr>
                <w:rFonts w:eastAsiaTheme="minorHAnsi"/>
              </w:rPr>
              <w:t>Net Operating Income</w:t>
            </w:r>
          </w:p>
          <w:p w:rsidR="002A2742" w:rsidRDefault="002A2742" w:rsidP="002A2742">
            <w:pPr>
              <w:rPr>
                <w:rFonts w:eastAsiaTheme="minorHAnsi"/>
                <w:b/>
              </w:rPr>
            </w:pPr>
            <w:r w:rsidRPr="002A2742">
              <w:rPr>
                <w:rFonts w:eastAsiaTheme="minorHAnsi"/>
              </w:rPr>
              <w:t>Return on Equity</w:t>
            </w:r>
          </w:p>
        </w:tc>
        <w:tc>
          <w:tcPr>
            <w:tcW w:w="3084" w:type="dxa"/>
          </w:tcPr>
          <w:p w:rsidR="002A2742" w:rsidRPr="002A2742" w:rsidRDefault="002A2742" w:rsidP="002A2742">
            <w:pPr>
              <w:rPr>
                <w:rFonts w:eastAsiaTheme="minorHAnsi"/>
              </w:rPr>
            </w:pPr>
            <w:r>
              <w:rPr>
                <w:rFonts w:eastAsiaTheme="minorHAnsi"/>
              </w:rPr>
              <w:t xml:space="preserve">  </w:t>
            </w:r>
            <w:r w:rsidRPr="002A2742">
              <w:rPr>
                <w:rFonts w:eastAsiaTheme="minorHAnsi"/>
              </w:rPr>
              <w:t>40%</w:t>
            </w:r>
            <w:r w:rsidR="00306196">
              <w:rPr>
                <w:rFonts w:eastAsiaTheme="minorHAnsi"/>
              </w:rPr>
              <w:t xml:space="preserve">          </w:t>
            </w:r>
            <w:r w:rsidRPr="002A2742">
              <w:rPr>
                <w:rFonts w:eastAsiaTheme="minorHAnsi"/>
              </w:rPr>
              <w:t xml:space="preserve"> NAV</w:t>
            </w:r>
          </w:p>
          <w:p w:rsidR="002A2742" w:rsidRPr="002A2742" w:rsidRDefault="002A2742" w:rsidP="002A2742">
            <w:pPr>
              <w:rPr>
                <w:rFonts w:eastAsiaTheme="minorHAnsi"/>
              </w:rPr>
            </w:pPr>
            <w:r>
              <w:rPr>
                <w:rFonts w:eastAsiaTheme="minorHAnsi"/>
              </w:rPr>
              <w:t xml:space="preserve">  </w:t>
            </w:r>
            <w:r w:rsidR="00306196">
              <w:rPr>
                <w:rFonts w:eastAsiaTheme="minorHAnsi"/>
              </w:rPr>
              <w:t xml:space="preserve">40%          </w:t>
            </w:r>
            <w:r w:rsidRPr="002A2742">
              <w:rPr>
                <w:rFonts w:eastAsiaTheme="minorHAnsi"/>
              </w:rPr>
              <w:t xml:space="preserve"> NAV</w:t>
            </w:r>
          </w:p>
          <w:p w:rsidR="002A2742" w:rsidRDefault="002A2742" w:rsidP="002A2742">
            <w:pPr>
              <w:rPr>
                <w:rFonts w:eastAsiaTheme="minorHAnsi"/>
                <w:b/>
              </w:rPr>
            </w:pPr>
            <w:r>
              <w:rPr>
                <w:rFonts w:eastAsiaTheme="minorHAnsi"/>
              </w:rPr>
              <w:t xml:space="preserve">  </w:t>
            </w:r>
            <w:r w:rsidRPr="002A2742">
              <w:rPr>
                <w:rFonts w:eastAsiaTheme="minorHAnsi"/>
              </w:rPr>
              <w:t>40%             40%</w:t>
            </w:r>
          </w:p>
        </w:tc>
      </w:tr>
      <w:tr w:rsidR="002A2742" w:rsidTr="00306196">
        <w:tc>
          <w:tcPr>
            <w:tcW w:w="3084" w:type="dxa"/>
          </w:tcPr>
          <w:p w:rsidR="002A2742" w:rsidRDefault="002A2742" w:rsidP="002A2742">
            <w:pPr>
              <w:rPr>
                <w:rFonts w:eastAsiaTheme="minorHAnsi"/>
              </w:rPr>
            </w:pPr>
            <w:r>
              <w:rPr>
                <w:rFonts w:eastAsiaTheme="minorHAnsi"/>
              </w:rPr>
              <w:t>Liquidity</w:t>
            </w:r>
          </w:p>
          <w:p w:rsidR="002A2742" w:rsidRDefault="002A2742" w:rsidP="002A2742">
            <w:pPr>
              <w:rPr>
                <w:rFonts w:eastAsiaTheme="minorHAnsi"/>
              </w:rPr>
            </w:pPr>
            <w:r>
              <w:rPr>
                <w:rFonts w:eastAsiaTheme="minorHAnsi"/>
              </w:rPr>
              <w:t>Liquidity</w:t>
            </w:r>
          </w:p>
          <w:p w:rsidR="002A2742" w:rsidRDefault="002A2742" w:rsidP="002A2742">
            <w:pPr>
              <w:rPr>
                <w:rFonts w:eastAsiaTheme="minorHAnsi"/>
              </w:rPr>
            </w:pPr>
            <w:r>
              <w:rPr>
                <w:rFonts w:eastAsiaTheme="minorHAnsi"/>
              </w:rPr>
              <w:t>Liquidity</w:t>
            </w:r>
          </w:p>
        </w:tc>
        <w:tc>
          <w:tcPr>
            <w:tcW w:w="3192" w:type="dxa"/>
          </w:tcPr>
          <w:p w:rsidR="002A2742" w:rsidRDefault="002A2742" w:rsidP="002A2742">
            <w:pPr>
              <w:rPr>
                <w:rFonts w:eastAsiaTheme="minorHAnsi"/>
              </w:rPr>
            </w:pPr>
            <w:r>
              <w:rPr>
                <w:rFonts w:eastAsiaTheme="minorHAnsi"/>
              </w:rPr>
              <w:t>Current Ratio</w:t>
            </w:r>
          </w:p>
          <w:p w:rsidR="002A2742" w:rsidRDefault="002A2742" w:rsidP="002A2742">
            <w:pPr>
              <w:rPr>
                <w:rFonts w:eastAsiaTheme="minorHAnsi"/>
              </w:rPr>
            </w:pPr>
            <w:r>
              <w:rPr>
                <w:rFonts w:eastAsiaTheme="minorHAnsi"/>
              </w:rPr>
              <w:t>Days Cash on Hand</w:t>
            </w:r>
          </w:p>
          <w:p w:rsidR="002A2742" w:rsidRDefault="002A2742" w:rsidP="002A2742">
            <w:pPr>
              <w:rPr>
                <w:rFonts w:eastAsiaTheme="minorHAnsi"/>
              </w:rPr>
            </w:pPr>
            <w:r>
              <w:rPr>
                <w:rFonts w:eastAsiaTheme="minorHAnsi"/>
              </w:rPr>
              <w:t>Avg. Payment Period</w:t>
            </w:r>
          </w:p>
        </w:tc>
        <w:tc>
          <w:tcPr>
            <w:tcW w:w="3084" w:type="dxa"/>
          </w:tcPr>
          <w:p w:rsidR="002A2742" w:rsidRDefault="002A2742" w:rsidP="002A2742">
            <w:pPr>
              <w:rPr>
                <w:rFonts w:eastAsiaTheme="minorHAnsi"/>
              </w:rPr>
            </w:pPr>
            <w:r>
              <w:rPr>
                <w:rFonts w:eastAsiaTheme="minorHAnsi"/>
              </w:rPr>
              <w:t>100%             20%</w:t>
            </w:r>
          </w:p>
          <w:p w:rsidR="002A2742" w:rsidRDefault="002A2742" w:rsidP="002A2742">
            <w:pPr>
              <w:rPr>
                <w:rFonts w:eastAsiaTheme="minorHAnsi"/>
              </w:rPr>
            </w:pPr>
            <w:r>
              <w:rPr>
                <w:rFonts w:eastAsiaTheme="minorHAnsi"/>
              </w:rPr>
              <w:t xml:space="preserve">  80%             80%</w:t>
            </w:r>
          </w:p>
          <w:p w:rsidR="002A2742" w:rsidRDefault="002A2742" w:rsidP="002A2742">
            <w:pPr>
              <w:rPr>
                <w:rFonts w:eastAsiaTheme="minorHAnsi"/>
              </w:rPr>
            </w:pPr>
            <w:r>
              <w:rPr>
                <w:rFonts w:eastAsiaTheme="minorHAnsi"/>
              </w:rPr>
              <w:t xml:space="preserve">  60%               0%</w:t>
            </w:r>
          </w:p>
        </w:tc>
      </w:tr>
      <w:tr w:rsidR="002A2742" w:rsidTr="00306196">
        <w:tc>
          <w:tcPr>
            <w:tcW w:w="3084" w:type="dxa"/>
          </w:tcPr>
          <w:p w:rsidR="002A2742" w:rsidRDefault="002A2742" w:rsidP="002A2742">
            <w:pPr>
              <w:rPr>
                <w:rFonts w:eastAsiaTheme="minorHAnsi"/>
              </w:rPr>
            </w:pPr>
            <w:r>
              <w:rPr>
                <w:rFonts w:eastAsiaTheme="minorHAnsi"/>
              </w:rPr>
              <w:t>Capital Structure</w:t>
            </w:r>
          </w:p>
          <w:p w:rsidR="002A2742" w:rsidRDefault="002A2742" w:rsidP="002A2742">
            <w:pPr>
              <w:rPr>
                <w:rFonts w:eastAsiaTheme="minorHAnsi"/>
              </w:rPr>
            </w:pPr>
            <w:r>
              <w:rPr>
                <w:rFonts w:eastAsiaTheme="minorHAnsi"/>
              </w:rPr>
              <w:t>Capital Structure</w:t>
            </w:r>
          </w:p>
          <w:p w:rsidR="002A2742" w:rsidRDefault="002A2742" w:rsidP="002A2742">
            <w:pPr>
              <w:rPr>
                <w:rFonts w:eastAsiaTheme="minorHAnsi"/>
              </w:rPr>
            </w:pPr>
            <w:r>
              <w:rPr>
                <w:rFonts w:eastAsiaTheme="minorHAnsi"/>
              </w:rPr>
              <w:t>Capital Structure</w:t>
            </w:r>
          </w:p>
        </w:tc>
        <w:tc>
          <w:tcPr>
            <w:tcW w:w="3192" w:type="dxa"/>
          </w:tcPr>
          <w:p w:rsidR="002A2742" w:rsidRDefault="002A2742" w:rsidP="002A2742">
            <w:pPr>
              <w:rPr>
                <w:rFonts w:eastAsiaTheme="minorHAnsi"/>
              </w:rPr>
            </w:pPr>
            <w:r>
              <w:rPr>
                <w:rFonts w:eastAsiaTheme="minorHAnsi"/>
              </w:rPr>
              <w:t>Debt Service Coverage</w:t>
            </w:r>
          </w:p>
          <w:p w:rsidR="002A2742" w:rsidRDefault="002A2742" w:rsidP="002A2742">
            <w:pPr>
              <w:rPr>
                <w:rFonts w:eastAsiaTheme="minorHAnsi"/>
              </w:rPr>
            </w:pPr>
            <w:r>
              <w:rPr>
                <w:rFonts w:eastAsiaTheme="minorHAnsi"/>
              </w:rPr>
              <w:t>Cash Flow to Total Debt</w:t>
            </w:r>
          </w:p>
          <w:p w:rsidR="002A2742" w:rsidRDefault="002A2742" w:rsidP="002A2742">
            <w:pPr>
              <w:rPr>
                <w:rFonts w:eastAsiaTheme="minorHAnsi"/>
              </w:rPr>
            </w:pPr>
            <w:r>
              <w:rPr>
                <w:rFonts w:eastAsiaTheme="minorHAnsi"/>
              </w:rPr>
              <w:t>Fixed Asset Financing</w:t>
            </w:r>
          </w:p>
        </w:tc>
        <w:tc>
          <w:tcPr>
            <w:tcW w:w="3084" w:type="dxa"/>
          </w:tcPr>
          <w:p w:rsidR="002A2742" w:rsidRDefault="002A2742" w:rsidP="002A2742">
            <w:pPr>
              <w:rPr>
                <w:rFonts w:eastAsiaTheme="minorHAnsi"/>
              </w:rPr>
            </w:pPr>
            <w:r>
              <w:rPr>
                <w:rFonts w:eastAsiaTheme="minorHAnsi"/>
              </w:rPr>
              <w:t xml:space="preserve">  40%             40%</w:t>
            </w:r>
          </w:p>
          <w:p w:rsidR="002A2742" w:rsidRDefault="002A2742" w:rsidP="002A2742">
            <w:pPr>
              <w:rPr>
                <w:rFonts w:eastAsiaTheme="minorHAnsi"/>
              </w:rPr>
            </w:pPr>
            <w:r>
              <w:rPr>
                <w:rFonts w:eastAsiaTheme="minorHAnsi"/>
              </w:rPr>
              <w:t xml:space="preserve">  40%             40%</w:t>
            </w:r>
          </w:p>
          <w:p w:rsidR="002A2742" w:rsidRDefault="002A2742" w:rsidP="002A2742">
            <w:pPr>
              <w:rPr>
                <w:rFonts w:eastAsiaTheme="minorHAnsi"/>
              </w:rPr>
            </w:pPr>
            <w:r>
              <w:rPr>
                <w:rFonts w:eastAsiaTheme="minorHAnsi"/>
              </w:rPr>
              <w:t xml:space="preserve">  80%             80%</w:t>
            </w:r>
          </w:p>
        </w:tc>
      </w:tr>
      <w:tr w:rsidR="002A2742" w:rsidTr="00306196">
        <w:tc>
          <w:tcPr>
            <w:tcW w:w="3084" w:type="dxa"/>
          </w:tcPr>
          <w:p w:rsidR="002A2742" w:rsidRDefault="002A2742" w:rsidP="002A2742">
            <w:pPr>
              <w:rPr>
                <w:rFonts w:eastAsiaTheme="minorHAnsi"/>
              </w:rPr>
            </w:pPr>
            <w:r>
              <w:rPr>
                <w:rFonts w:eastAsiaTheme="minorHAnsi"/>
              </w:rPr>
              <w:t>Asset Efficiency</w:t>
            </w:r>
          </w:p>
          <w:p w:rsidR="002A2742" w:rsidRDefault="002A2742" w:rsidP="002A2742">
            <w:pPr>
              <w:rPr>
                <w:rFonts w:eastAsiaTheme="minorHAnsi"/>
              </w:rPr>
            </w:pPr>
            <w:r>
              <w:rPr>
                <w:rFonts w:eastAsiaTheme="minorHAnsi"/>
              </w:rPr>
              <w:t>Asset Efficiency</w:t>
            </w:r>
          </w:p>
        </w:tc>
        <w:tc>
          <w:tcPr>
            <w:tcW w:w="3192" w:type="dxa"/>
          </w:tcPr>
          <w:p w:rsidR="002A2742" w:rsidRDefault="002A2742" w:rsidP="002A2742">
            <w:pPr>
              <w:rPr>
                <w:rFonts w:eastAsiaTheme="minorHAnsi"/>
              </w:rPr>
            </w:pPr>
            <w:r>
              <w:rPr>
                <w:rFonts w:eastAsiaTheme="minorHAnsi"/>
              </w:rPr>
              <w:t>Total Asset Turnover</w:t>
            </w:r>
          </w:p>
          <w:p w:rsidR="002A2742" w:rsidRDefault="002A2742" w:rsidP="002A2742">
            <w:pPr>
              <w:rPr>
                <w:rFonts w:eastAsiaTheme="minorHAnsi"/>
              </w:rPr>
            </w:pPr>
            <w:r>
              <w:rPr>
                <w:rFonts w:eastAsiaTheme="minorHAnsi"/>
              </w:rPr>
              <w:t>Fixed Asset Turnover</w:t>
            </w:r>
          </w:p>
        </w:tc>
        <w:tc>
          <w:tcPr>
            <w:tcW w:w="3084" w:type="dxa"/>
          </w:tcPr>
          <w:p w:rsidR="002A2742" w:rsidRDefault="002A2742" w:rsidP="002A2742">
            <w:pPr>
              <w:rPr>
                <w:rFonts w:eastAsiaTheme="minorHAnsi"/>
              </w:rPr>
            </w:pPr>
            <w:r>
              <w:rPr>
                <w:rFonts w:eastAsiaTheme="minorHAnsi"/>
              </w:rPr>
              <w:t xml:space="preserve">  </w:t>
            </w:r>
            <w:r w:rsidR="00306196">
              <w:rPr>
                <w:rFonts w:eastAsiaTheme="minorHAnsi"/>
              </w:rPr>
              <w:t xml:space="preserve">20%           </w:t>
            </w:r>
            <w:r>
              <w:rPr>
                <w:rFonts w:eastAsiaTheme="minorHAnsi"/>
              </w:rPr>
              <w:t>100%</w:t>
            </w:r>
          </w:p>
          <w:p w:rsidR="002A2742" w:rsidRDefault="002A2742" w:rsidP="002A2742">
            <w:pPr>
              <w:rPr>
                <w:rFonts w:eastAsiaTheme="minorHAnsi"/>
              </w:rPr>
            </w:pPr>
            <w:r>
              <w:rPr>
                <w:rFonts w:eastAsiaTheme="minorHAnsi"/>
              </w:rPr>
              <w:t xml:space="preserve">  20%           NAV</w:t>
            </w:r>
          </w:p>
        </w:tc>
      </w:tr>
    </w:tbl>
    <w:p w:rsidR="002A2742" w:rsidRPr="002A2742" w:rsidRDefault="002A2742" w:rsidP="002A2742">
      <w:pPr>
        <w:keepNext/>
        <w:spacing w:after="200"/>
        <w:jc w:val="both"/>
        <w:rPr>
          <w:rFonts w:eastAsiaTheme="minorHAnsi" w:cstheme="minorBidi"/>
          <w:bCs/>
          <w:i/>
          <w:sz w:val="22"/>
          <w:szCs w:val="22"/>
        </w:rPr>
      </w:pPr>
      <w:r w:rsidRPr="002A2742">
        <w:rPr>
          <w:rFonts w:eastAsiaTheme="minorHAnsi" w:cstheme="minorBidi"/>
          <w:bCs/>
          <w:i/>
          <w:sz w:val="22"/>
          <w:szCs w:val="22"/>
        </w:rPr>
        <w:t xml:space="preserve">Source: </w:t>
      </w:r>
      <w:r>
        <w:rPr>
          <w:rFonts w:eastAsiaTheme="minorHAnsi" w:cstheme="minorBidi"/>
          <w:bCs/>
          <w:i/>
          <w:sz w:val="22"/>
          <w:szCs w:val="22"/>
        </w:rPr>
        <w:t xml:space="preserve"> </w:t>
      </w:r>
      <w:r w:rsidRPr="002A2742">
        <w:rPr>
          <w:rFonts w:eastAsiaTheme="minorHAnsi" w:cstheme="minorBidi"/>
          <w:bCs/>
          <w:i/>
          <w:sz w:val="22"/>
          <w:szCs w:val="22"/>
        </w:rPr>
        <w:t>MHDO Website</w:t>
      </w:r>
      <w:r w:rsidRPr="002A2742">
        <w:rPr>
          <w:rFonts w:eastAsiaTheme="minorHAnsi" w:cstheme="minorBidi"/>
          <w:bCs/>
          <w:i/>
          <w:sz w:val="22"/>
          <w:szCs w:val="22"/>
        </w:rPr>
        <w:tab/>
      </w:r>
      <w:r>
        <w:rPr>
          <w:rFonts w:eastAsiaTheme="minorHAnsi" w:cstheme="minorBidi"/>
          <w:bCs/>
          <w:i/>
          <w:sz w:val="22"/>
          <w:szCs w:val="22"/>
        </w:rPr>
        <w:tab/>
      </w:r>
      <w:r w:rsidRPr="002A2742">
        <w:rPr>
          <w:rFonts w:eastAsiaTheme="minorHAnsi" w:cstheme="minorBidi"/>
          <w:bCs/>
          <w:i/>
          <w:sz w:val="22"/>
          <w:szCs w:val="22"/>
        </w:rPr>
        <w:t>NAV – Not Available</w:t>
      </w:r>
    </w:p>
    <w:p w:rsidR="005D2CBF" w:rsidRPr="00035579" w:rsidRDefault="00557BF2" w:rsidP="00035579">
      <w:pPr>
        <w:jc w:val="both"/>
        <w:rPr>
          <w:sz w:val="22"/>
          <w:szCs w:val="22"/>
          <w:lang w:eastAsia="x-none"/>
        </w:rPr>
      </w:pPr>
      <w:bookmarkStart w:id="30" w:name="_MON_1489234705"/>
      <w:bookmarkStart w:id="31" w:name="_MON_1489563024"/>
      <w:bookmarkStart w:id="32" w:name="_MON_1489563029"/>
      <w:bookmarkEnd w:id="30"/>
      <w:bookmarkEnd w:id="31"/>
      <w:bookmarkEnd w:id="32"/>
      <w:r>
        <w:rPr>
          <w:sz w:val="22"/>
          <w:szCs w:val="22"/>
          <w:lang w:eastAsia="x-none"/>
        </w:rPr>
        <w:t>“</w:t>
      </w:r>
      <w:r w:rsidR="005D2CBF" w:rsidRPr="00035579">
        <w:rPr>
          <w:sz w:val="22"/>
          <w:szCs w:val="22"/>
          <w:lang w:eastAsia="x-none"/>
        </w:rPr>
        <w:t>MCMH meets or exceeds the Maine and National (where available) median measurements of profitability over the 5-year period an average of 40% of the time. MCMH meets or exceeds Maine median measurements of liquidity an average of 80% of the time and National medians 33% of the time. The facility meets or exceeds Maine and National median measurements of capital structure an average of 53% of the time. MCMH meets or exceeds Maine median measurements of asset efficiency 20% of the time and National median measurements (where available) 100% of the time.</w:t>
      </w:r>
      <w:r>
        <w:rPr>
          <w:sz w:val="22"/>
          <w:szCs w:val="22"/>
          <w:lang w:eastAsia="x-none"/>
        </w:rPr>
        <w:t>”</w:t>
      </w:r>
    </w:p>
    <w:p w:rsidR="005D2CBF" w:rsidRPr="005D2CBF" w:rsidRDefault="005D2CBF" w:rsidP="005D2CBF">
      <w:pPr>
        <w:rPr>
          <w:lang w:eastAsia="x-none"/>
        </w:rPr>
      </w:pPr>
    </w:p>
    <w:p w:rsidR="005D2CBF" w:rsidRDefault="00557BF2" w:rsidP="00035579">
      <w:pPr>
        <w:keepNext/>
        <w:spacing w:after="200"/>
        <w:jc w:val="both"/>
        <w:rPr>
          <w:rFonts w:eastAsiaTheme="minorHAnsi" w:cstheme="minorBidi"/>
          <w:b/>
          <w:bCs/>
          <w:sz w:val="22"/>
          <w:szCs w:val="22"/>
        </w:rPr>
      </w:pPr>
      <w:bookmarkStart w:id="33" w:name="_Ref415494762"/>
      <w:bookmarkStart w:id="34" w:name="_Toc417386825"/>
      <w:r>
        <w:rPr>
          <w:rFonts w:eastAsiaTheme="minorHAnsi" w:cstheme="minorBidi"/>
          <w:b/>
          <w:bCs/>
          <w:sz w:val="22"/>
          <w:szCs w:val="22"/>
          <w:u w:val="single"/>
        </w:rPr>
        <w:t>“</w:t>
      </w:r>
      <w:r w:rsidR="005D2CBF" w:rsidRPr="00035579">
        <w:rPr>
          <w:rFonts w:eastAsiaTheme="minorHAnsi" w:cstheme="minorBidi"/>
          <w:b/>
          <w:bCs/>
          <w:sz w:val="22"/>
          <w:szCs w:val="22"/>
          <w:u w:val="single"/>
        </w:rPr>
        <w:t xml:space="preserve">Table </w:t>
      </w:r>
      <w:r w:rsidR="005D2CBF" w:rsidRPr="00035579">
        <w:rPr>
          <w:rFonts w:eastAsiaTheme="minorHAnsi" w:cstheme="minorBidi"/>
          <w:b/>
          <w:bCs/>
          <w:sz w:val="22"/>
          <w:szCs w:val="22"/>
          <w:u w:val="single"/>
        </w:rPr>
        <w:fldChar w:fldCharType="begin"/>
      </w:r>
      <w:r w:rsidR="005D2CBF" w:rsidRPr="00035579">
        <w:rPr>
          <w:rFonts w:eastAsiaTheme="minorHAnsi" w:cstheme="minorBidi"/>
          <w:b/>
          <w:bCs/>
          <w:sz w:val="22"/>
          <w:szCs w:val="22"/>
          <w:u w:val="single"/>
        </w:rPr>
        <w:instrText xml:space="preserve"> SEQ Table \* ARABIC </w:instrText>
      </w:r>
      <w:r w:rsidR="005D2CBF" w:rsidRPr="00035579">
        <w:rPr>
          <w:rFonts w:eastAsiaTheme="minorHAnsi" w:cstheme="minorBidi"/>
          <w:b/>
          <w:bCs/>
          <w:sz w:val="22"/>
          <w:szCs w:val="22"/>
          <w:u w:val="single"/>
        </w:rPr>
        <w:fldChar w:fldCharType="separate"/>
      </w:r>
      <w:r w:rsidR="009075EA">
        <w:rPr>
          <w:rFonts w:eastAsiaTheme="minorHAnsi" w:cstheme="minorBidi"/>
          <w:b/>
          <w:bCs/>
          <w:noProof/>
          <w:sz w:val="22"/>
          <w:szCs w:val="22"/>
          <w:u w:val="single"/>
        </w:rPr>
        <w:t>4</w:t>
      </w:r>
      <w:r w:rsidR="005D2CBF" w:rsidRPr="00035579">
        <w:rPr>
          <w:rFonts w:eastAsiaTheme="minorHAnsi" w:cstheme="minorBidi"/>
          <w:b/>
          <w:bCs/>
          <w:sz w:val="22"/>
          <w:szCs w:val="22"/>
          <w:u w:val="single"/>
        </w:rPr>
        <w:fldChar w:fldCharType="end"/>
      </w:r>
      <w:bookmarkEnd w:id="33"/>
      <w:r w:rsidR="005D2CBF" w:rsidRPr="00035579">
        <w:rPr>
          <w:rFonts w:eastAsiaTheme="minorHAnsi" w:cstheme="minorBidi"/>
          <w:b/>
          <w:bCs/>
          <w:sz w:val="22"/>
          <w:szCs w:val="22"/>
        </w:rPr>
        <w:t xml:space="preserve">: EMMC % of Time Achieving or Exceeding State and National Average Financial Ratios 2009 </w:t>
      </w:r>
      <w:r w:rsidR="00306196">
        <w:rPr>
          <w:rFonts w:eastAsiaTheme="minorHAnsi" w:cstheme="minorBidi"/>
          <w:b/>
          <w:bCs/>
          <w:sz w:val="22"/>
          <w:szCs w:val="22"/>
        </w:rPr>
        <w:t>–</w:t>
      </w:r>
      <w:r w:rsidR="005D2CBF" w:rsidRPr="00035579">
        <w:rPr>
          <w:rFonts w:eastAsiaTheme="minorHAnsi" w:cstheme="minorBidi"/>
          <w:b/>
          <w:bCs/>
          <w:sz w:val="22"/>
          <w:szCs w:val="22"/>
        </w:rPr>
        <w:t xml:space="preserve"> 2013</w:t>
      </w:r>
      <w:bookmarkEnd w:id="34"/>
      <w:r>
        <w:rPr>
          <w:rFonts w:eastAsiaTheme="minorHAnsi" w:cstheme="minorBidi"/>
          <w:b/>
          <w:bCs/>
          <w:sz w:val="22"/>
          <w:szCs w:val="22"/>
        </w:rPr>
        <w:t>”</w:t>
      </w:r>
    </w:p>
    <w:tbl>
      <w:tblPr>
        <w:tblStyle w:val="TableGrid"/>
        <w:tblW w:w="0" w:type="auto"/>
        <w:tblInd w:w="108" w:type="dxa"/>
        <w:tblLook w:val="04A0" w:firstRow="1" w:lastRow="0" w:firstColumn="1" w:lastColumn="0" w:noHBand="0" w:noVBand="1"/>
      </w:tblPr>
      <w:tblGrid>
        <w:gridCol w:w="3084"/>
        <w:gridCol w:w="3192"/>
        <w:gridCol w:w="3084"/>
      </w:tblGrid>
      <w:tr w:rsidR="00306196" w:rsidTr="001D048C">
        <w:tc>
          <w:tcPr>
            <w:tcW w:w="3084" w:type="dxa"/>
          </w:tcPr>
          <w:p w:rsidR="00306196" w:rsidRDefault="00306196" w:rsidP="001D048C">
            <w:pPr>
              <w:keepNext/>
              <w:spacing w:after="200"/>
              <w:jc w:val="both"/>
              <w:rPr>
                <w:rFonts w:eastAsiaTheme="minorHAnsi" w:cstheme="minorBidi"/>
                <w:b/>
                <w:bCs/>
                <w:sz w:val="22"/>
                <w:szCs w:val="22"/>
              </w:rPr>
            </w:pPr>
            <w:r>
              <w:rPr>
                <w:rFonts w:eastAsiaTheme="minorHAnsi" w:cstheme="minorBidi"/>
                <w:b/>
                <w:bCs/>
                <w:sz w:val="22"/>
                <w:szCs w:val="22"/>
              </w:rPr>
              <w:t>EMMC</w:t>
            </w:r>
          </w:p>
        </w:tc>
        <w:tc>
          <w:tcPr>
            <w:tcW w:w="3192" w:type="dxa"/>
          </w:tcPr>
          <w:p w:rsidR="00306196" w:rsidRDefault="00306196" w:rsidP="001D048C">
            <w:pPr>
              <w:keepNext/>
              <w:spacing w:after="200"/>
              <w:jc w:val="both"/>
              <w:rPr>
                <w:rFonts w:eastAsiaTheme="minorHAnsi" w:cstheme="minorBidi"/>
                <w:b/>
                <w:bCs/>
                <w:sz w:val="22"/>
                <w:szCs w:val="22"/>
              </w:rPr>
            </w:pPr>
            <w:r>
              <w:rPr>
                <w:rFonts w:eastAsiaTheme="minorHAnsi" w:cstheme="minorBidi"/>
                <w:b/>
                <w:bCs/>
                <w:sz w:val="22"/>
                <w:szCs w:val="22"/>
              </w:rPr>
              <w:t>RATIO</w:t>
            </w:r>
          </w:p>
        </w:tc>
        <w:tc>
          <w:tcPr>
            <w:tcW w:w="3084" w:type="dxa"/>
          </w:tcPr>
          <w:p w:rsidR="00306196" w:rsidRDefault="00306196" w:rsidP="001D048C">
            <w:pPr>
              <w:keepNext/>
              <w:spacing w:after="200"/>
              <w:jc w:val="both"/>
              <w:rPr>
                <w:rFonts w:eastAsiaTheme="minorHAnsi" w:cstheme="minorBidi"/>
                <w:b/>
                <w:bCs/>
                <w:sz w:val="22"/>
                <w:szCs w:val="22"/>
              </w:rPr>
            </w:pPr>
            <w:r>
              <w:rPr>
                <w:rFonts w:eastAsiaTheme="minorHAnsi" w:cstheme="minorBidi"/>
                <w:b/>
                <w:bCs/>
                <w:sz w:val="22"/>
                <w:szCs w:val="22"/>
              </w:rPr>
              <w:t>MAINE    NATIONAL</w:t>
            </w:r>
          </w:p>
        </w:tc>
      </w:tr>
      <w:tr w:rsidR="00306196" w:rsidTr="001D048C">
        <w:tc>
          <w:tcPr>
            <w:tcW w:w="3084" w:type="dxa"/>
          </w:tcPr>
          <w:p w:rsidR="00306196" w:rsidRDefault="00306196" w:rsidP="001D048C">
            <w:pPr>
              <w:rPr>
                <w:rFonts w:eastAsiaTheme="minorHAnsi"/>
              </w:rPr>
            </w:pPr>
            <w:r>
              <w:rPr>
                <w:rFonts w:eastAsiaTheme="minorHAnsi"/>
              </w:rPr>
              <w:t>Profitability</w:t>
            </w:r>
          </w:p>
          <w:p w:rsidR="00306196" w:rsidRDefault="00306196" w:rsidP="001D048C">
            <w:pPr>
              <w:rPr>
                <w:rFonts w:eastAsiaTheme="minorHAnsi"/>
              </w:rPr>
            </w:pPr>
            <w:r>
              <w:rPr>
                <w:rFonts w:eastAsiaTheme="minorHAnsi"/>
              </w:rPr>
              <w:t>Profitability</w:t>
            </w:r>
          </w:p>
          <w:p w:rsidR="00306196" w:rsidRPr="002A2742" w:rsidRDefault="00306196" w:rsidP="001D048C">
            <w:pPr>
              <w:rPr>
                <w:rFonts w:eastAsiaTheme="minorHAnsi"/>
              </w:rPr>
            </w:pPr>
            <w:r>
              <w:rPr>
                <w:rFonts w:eastAsiaTheme="minorHAnsi"/>
              </w:rPr>
              <w:t>Profitability</w:t>
            </w:r>
          </w:p>
        </w:tc>
        <w:tc>
          <w:tcPr>
            <w:tcW w:w="3192" w:type="dxa"/>
          </w:tcPr>
          <w:p w:rsidR="00306196" w:rsidRPr="002A2742" w:rsidRDefault="00306196" w:rsidP="001D048C">
            <w:pPr>
              <w:rPr>
                <w:rFonts w:eastAsiaTheme="minorHAnsi"/>
              </w:rPr>
            </w:pPr>
            <w:r w:rsidRPr="002A2742">
              <w:rPr>
                <w:rFonts w:eastAsiaTheme="minorHAnsi"/>
              </w:rPr>
              <w:t>Operating Margin</w:t>
            </w:r>
          </w:p>
          <w:p w:rsidR="00306196" w:rsidRPr="002A2742" w:rsidRDefault="00306196" w:rsidP="001D048C">
            <w:pPr>
              <w:rPr>
                <w:rFonts w:eastAsiaTheme="minorHAnsi"/>
              </w:rPr>
            </w:pPr>
            <w:r w:rsidRPr="002A2742">
              <w:rPr>
                <w:rFonts w:eastAsiaTheme="minorHAnsi"/>
              </w:rPr>
              <w:t>Net Operating Income</w:t>
            </w:r>
          </w:p>
          <w:p w:rsidR="00306196" w:rsidRDefault="00306196" w:rsidP="001D048C">
            <w:pPr>
              <w:rPr>
                <w:rFonts w:eastAsiaTheme="minorHAnsi"/>
                <w:b/>
              </w:rPr>
            </w:pPr>
            <w:r w:rsidRPr="002A2742">
              <w:rPr>
                <w:rFonts w:eastAsiaTheme="minorHAnsi"/>
              </w:rPr>
              <w:t>Return on Equity</w:t>
            </w:r>
          </w:p>
        </w:tc>
        <w:tc>
          <w:tcPr>
            <w:tcW w:w="3084" w:type="dxa"/>
          </w:tcPr>
          <w:p w:rsidR="00306196" w:rsidRPr="002A2742" w:rsidRDefault="00306196" w:rsidP="001D048C">
            <w:pPr>
              <w:rPr>
                <w:rFonts w:eastAsiaTheme="minorHAnsi"/>
              </w:rPr>
            </w:pPr>
            <w:r>
              <w:rPr>
                <w:rFonts w:eastAsiaTheme="minorHAnsi"/>
              </w:rPr>
              <w:t xml:space="preserve"> 10</w:t>
            </w:r>
            <w:r w:rsidRPr="002A2742">
              <w:rPr>
                <w:rFonts w:eastAsiaTheme="minorHAnsi"/>
              </w:rPr>
              <w:t>0%</w:t>
            </w:r>
            <w:r>
              <w:rPr>
                <w:rFonts w:eastAsiaTheme="minorHAnsi"/>
              </w:rPr>
              <w:t xml:space="preserve">           </w:t>
            </w:r>
            <w:r w:rsidRPr="002A2742">
              <w:rPr>
                <w:rFonts w:eastAsiaTheme="minorHAnsi"/>
              </w:rPr>
              <w:t xml:space="preserve"> NAV</w:t>
            </w:r>
          </w:p>
          <w:p w:rsidR="00306196" w:rsidRPr="002A2742" w:rsidRDefault="00306196" w:rsidP="001D048C">
            <w:pPr>
              <w:rPr>
                <w:rFonts w:eastAsiaTheme="minorHAnsi"/>
              </w:rPr>
            </w:pPr>
            <w:r>
              <w:rPr>
                <w:rFonts w:eastAsiaTheme="minorHAnsi"/>
              </w:rPr>
              <w:t xml:space="preserve"> 100%           </w:t>
            </w:r>
            <w:r w:rsidRPr="002A2742">
              <w:rPr>
                <w:rFonts w:eastAsiaTheme="minorHAnsi"/>
              </w:rPr>
              <w:t xml:space="preserve"> NAV</w:t>
            </w:r>
          </w:p>
          <w:p w:rsidR="00306196" w:rsidRDefault="00306196" w:rsidP="001D048C">
            <w:pPr>
              <w:rPr>
                <w:rFonts w:eastAsiaTheme="minorHAnsi"/>
                <w:b/>
              </w:rPr>
            </w:pPr>
            <w:r>
              <w:rPr>
                <w:rFonts w:eastAsiaTheme="minorHAnsi"/>
              </w:rPr>
              <w:t xml:space="preserve">   6</w:t>
            </w:r>
            <w:r w:rsidRPr="002A2742">
              <w:rPr>
                <w:rFonts w:eastAsiaTheme="minorHAnsi"/>
              </w:rPr>
              <w:t xml:space="preserve">0%          </w:t>
            </w:r>
            <w:r>
              <w:rPr>
                <w:rFonts w:eastAsiaTheme="minorHAnsi"/>
              </w:rPr>
              <w:t xml:space="preserve">   8</w:t>
            </w:r>
            <w:r w:rsidRPr="002A2742">
              <w:rPr>
                <w:rFonts w:eastAsiaTheme="minorHAnsi"/>
              </w:rPr>
              <w:t>0%</w:t>
            </w:r>
          </w:p>
        </w:tc>
      </w:tr>
      <w:tr w:rsidR="00306196" w:rsidTr="001D048C">
        <w:tc>
          <w:tcPr>
            <w:tcW w:w="3084" w:type="dxa"/>
          </w:tcPr>
          <w:p w:rsidR="00306196" w:rsidRDefault="00306196" w:rsidP="001D048C">
            <w:pPr>
              <w:rPr>
                <w:rFonts w:eastAsiaTheme="minorHAnsi"/>
              </w:rPr>
            </w:pPr>
            <w:r>
              <w:rPr>
                <w:rFonts w:eastAsiaTheme="minorHAnsi"/>
              </w:rPr>
              <w:t>Liquidity</w:t>
            </w:r>
          </w:p>
          <w:p w:rsidR="00306196" w:rsidRDefault="00306196" w:rsidP="001D048C">
            <w:pPr>
              <w:rPr>
                <w:rFonts w:eastAsiaTheme="minorHAnsi"/>
              </w:rPr>
            </w:pPr>
            <w:r>
              <w:rPr>
                <w:rFonts w:eastAsiaTheme="minorHAnsi"/>
              </w:rPr>
              <w:t>Liquidity</w:t>
            </w:r>
          </w:p>
          <w:p w:rsidR="00306196" w:rsidRDefault="00306196" w:rsidP="001D048C">
            <w:pPr>
              <w:rPr>
                <w:rFonts w:eastAsiaTheme="minorHAnsi"/>
              </w:rPr>
            </w:pPr>
            <w:r>
              <w:rPr>
                <w:rFonts w:eastAsiaTheme="minorHAnsi"/>
              </w:rPr>
              <w:t>Liquidity</w:t>
            </w:r>
          </w:p>
        </w:tc>
        <w:tc>
          <w:tcPr>
            <w:tcW w:w="3192" w:type="dxa"/>
          </w:tcPr>
          <w:p w:rsidR="00306196" w:rsidRDefault="00306196" w:rsidP="001D048C">
            <w:pPr>
              <w:rPr>
                <w:rFonts w:eastAsiaTheme="minorHAnsi"/>
              </w:rPr>
            </w:pPr>
            <w:r>
              <w:rPr>
                <w:rFonts w:eastAsiaTheme="minorHAnsi"/>
              </w:rPr>
              <w:t>Current Ratio</w:t>
            </w:r>
          </w:p>
          <w:p w:rsidR="00306196" w:rsidRDefault="00306196" w:rsidP="001D048C">
            <w:pPr>
              <w:rPr>
                <w:rFonts w:eastAsiaTheme="minorHAnsi"/>
              </w:rPr>
            </w:pPr>
            <w:r>
              <w:rPr>
                <w:rFonts w:eastAsiaTheme="minorHAnsi"/>
              </w:rPr>
              <w:t>Days Cash on Hand</w:t>
            </w:r>
          </w:p>
          <w:p w:rsidR="00306196" w:rsidRDefault="00306196" w:rsidP="001D048C">
            <w:pPr>
              <w:rPr>
                <w:rFonts w:eastAsiaTheme="minorHAnsi"/>
              </w:rPr>
            </w:pPr>
            <w:r>
              <w:rPr>
                <w:rFonts w:eastAsiaTheme="minorHAnsi"/>
              </w:rPr>
              <w:t>Avg. Payment Period</w:t>
            </w:r>
          </w:p>
        </w:tc>
        <w:tc>
          <w:tcPr>
            <w:tcW w:w="3084" w:type="dxa"/>
          </w:tcPr>
          <w:p w:rsidR="00306196" w:rsidRDefault="00306196" w:rsidP="001D048C">
            <w:pPr>
              <w:rPr>
                <w:rFonts w:eastAsiaTheme="minorHAnsi"/>
              </w:rPr>
            </w:pPr>
            <w:r>
              <w:rPr>
                <w:rFonts w:eastAsiaTheme="minorHAnsi"/>
              </w:rPr>
              <w:t xml:space="preserve">   60%               0%</w:t>
            </w:r>
          </w:p>
          <w:p w:rsidR="00306196" w:rsidRDefault="00306196" w:rsidP="001D048C">
            <w:pPr>
              <w:rPr>
                <w:rFonts w:eastAsiaTheme="minorHAnsi"/>
              </w:rPr>
            </w:pPr>
            <w:r>
              <w:rPr>
                <w:rFonts w:eastAsiaTheme="minorHAnsi"/>
              </w:rPr>
              <w:t xml:space="preserve">   20%               0%</w:t>
            </w:r>
          </w:p>
          <w:p w:rsidR="00306196" w:rsidRDefault="00306196" w:rsidP="001D048C">
            <w:pPr>
              <w:rPr>
                <w:rFonts w:eastAsiaTheme="minorHAnsi"/>
              </w:rPr>
            </w:pPr>
            <w:r>
              <w:rPr>
                <w:rFonts w:eastAsiaTheme="minorHAnsi"/>
              </w:rPr>
              <w:t xml:space="preserve"> 100%             60%</w:t>
            </w:r>
          </w:p>
        </w:tc>
      </w:tr>
      <w:tr w:rsidR="00306196" w:rsidTr="001D048C">
        <w:tc>
          <w:tcPr>
            <w:tcW w:w="3084" w:type="dxa"/>
          </w:tcPr>
          <w:p w:rsidR="00306196" w:rsidRDefault="00306196" w:rsidP="001D048C">
            <w:pPr>
              <w:rPr>
                <w:rFonts w:eastAsiaTheme="minorHAnsi"/>
              </w:rPr>
            </w:pPr>
            <w:r>
              <w:rPr>
                <w:rFonts w:eastAsiaTheme="minorHAnsi"/>
              </w:rPr>
              <w:t>Capital Structure</w:t>
            </w:r>
          </w:p>
          <w:p w:rsidR="00306196" w:rsidRDefault="00306196" w:rsidP="001D048C">
            <w:pPr>
              <w:rPr>
                <w:rFonts w:eastAsiaTheme="minorHAnsi"/>
              </w:rPr>
            </w:pPr>
            <w:r>
              <w:rPr>
                <w:rFonts w:eastAsiaTheme="minorHAnsi"/>
              </w:rPr>
              <w:t>Capital Structure</w:t>
            </w:r>
          </w:p>
          <w:p w:rsidR="00306196" w:rsidRDefault="00306196" w:rsidP="001D048C">
            <w:pPr>
              <w:rPr>
                <w:rFonts w:eastAsiaTheme="minorHAnsi"/>
              </w:rPr>
            </w:pPr>
            <w:r>
              <w:rPr>
                <w:rFonts w:eastAsiaTheme="minorHAnsi"/>
              </w:rPr>
              <w:t>Capital Structure</w:t>
            </w:r>
          </w:p>
        </w:tc>
        <w:tc>
          <w:tcPr>
            <w:tcW w:w="3192" w:type="dxa"/>
          </w:tcPr>
          <w:p w:rsidR="00306196" w:rsidRDefault="00306196" w:rsidP="001D048C">
            <w:pPr>
              <w:rPr>
                <w:rFonts w:eastAsiaTheme="minorHAnsi"/>
              </w:rPr>
            </w:pPr>
            <w:r>
              <w:rPr>
                <w:rFonts w:eastAsiaTheme="minorHAnsi"/>
              </w:rPr>
              <w:t>Debt Service Coverage</w:t>
            </w:r>
          </w:p>
          <w:p w:rsidR="00306196" w:rsidRDefault="00306196" w:rsidP="001D048C">
            <w:pPr>
              <w:rPr>
                <w:rFonts w:eastAsiaTheme="minorHAnsi"/>
              </w:rPr>
            </w:pPr>
            <w:r>
              <w:rPr>
                <w:rFonts w:eastAsiaTheme="minorHAnsi"/>
              </w:rPr>
              <w:t>Cash Flow to Total Debt</w:t>
            </w:r>
          </w:p>
          <w:p w:rsidR="00306196" w:rsidRDefault="00306196" w:rsidP="001D048C">
            <w:pPr>
              <w:rPr>
                <w:rFonts w:eastAsiaTheme="minorHAnsi"/>
              </w:rPr>
            </w:pPr>
            <w:r>
              <w:rPr>
                <w:rFonts w:eastAsiaTheme="minorHAnsi"/>
              </w:rPr>
              <w:t>Fixed Asset Financing</w:t>
            </w:r>
          </w:p>
        </w:tc>
        <w:tc>
          <w:tcPr>
            <w:tcW w:w="3084" w:type="dxa"/>
          </w:tcPr>
          <w:p w:rsidR="00306196" w:rsidRDefault="00306196" w:rsidP="001D048C">
            <w:pPr>
              <w:rPr>
                <w:rFonts w:eastAsiaTheme="minorHAnsi"/>
              </w:rPr>
            </w:pPr>
            <w:r>
              <w:rPr>
                <w:rFonts w:eastAsiaTheme="minorHAnsi"/>
              </w:rPr>
              <w:t xml:space="preserve"> 100%           100%</w:t>
            </w:r>
          </w:p>
          <w:p w:rsidR="00306196" w:rsidRDefault="00306196" w:rsidP="001D048C">
            <w:pPr>
              <w:rPr>
                <w:rFonts w:eastAsiaTheme="minorHAnsi"/>
              </w:rPr>
            </w:pPr>
            <w:r>
              <w:rPr>
                <w:rFonts w:eastAsiaTheme="minorHAnsi"/>
              </w:rPr>
              <w:t xml:space="preserve">   80%             20%</w:t>
            </w:r>
          </w:p>
          <w:p w:rsidR="00306196" w:rsidRDefault="00306196" w:rsidP="001D048C">
            <w:pPr>
              <w:rPr>
                <w:rFonts w:eastAsiaTheme="minorHAnsi"/>
              </w:rPr>
            </w:pPr>
            <w:r>
              <w:rPr>
                <w:rFonts w:eastAsiaTheme="minorHAnsi"/>
              </w:rPr>
              <w:t xml:space="preserve">   80%             80%</w:t>
            </w:r>
          </w:p>
        </w:tc>
      </w:tr>
      <w:tr w:rsidR="00306196" w:rsidTr="001D048C">
        <w:tc>
          <w:tcPr>
            <w:tcW w:w="3084" w:type="dxa"/>
          </w:tcPr>
          <w:p w:rsidR="00306196" w:rsidRDefault="00306196" w:rsidP="001D048C">
            <w:pPr>
              <w:rPr>
                <w:rFonts w:eastAsiaTheme="minorHAnsi"/>
              </w:rPr>
            </w:pPr>
            <w:r>
              <w:rPr>
                <w:rFonts w:eastAsiaTheme="minorHAnsi"/>
              </w:rPr>
              <w:t>Asset Efficiency</w:t>
            </w:r>
          </w:p>
          <w:p w:rsidR="00306196" w:rsidRDefault="00306196" w:rsidP="001D048C">
            <w:pPr>
              <w:rPr>
                <w:rFonts w:eastAsiaTheme="minorHAnsi"/>
              </w:rPr>
            </w:pPr>
            <w:r>
              <w:rPr>
                <w:rFonts w:eastAsiaTheme="minorHAnsi"/>
              </w:rPr>
              <w:t>Asset Efficiency</w:t>
            </w:r>
          </w:p>
        </w:tc>
        <w:tc>
          <w:tcPr>
            <w:tcW w:w="3192" w:type="dxa"/>
          </w:tcPr>
          <w:p w:rsidR="00306196" w:rsidRDefault="00306196" w:rsidP="001D048C">
            <w:pPr>
              <w:rPr>
                <w:rFonts w:eastAsiaTheme="minorHAnsi"/>
              </w:rPr>
            </w:pPr>
            <w:r>
              <w:rPr>
                <w:rFonts w:eastAsiaTheme="minorHAnsi"/>
              </w:rPr>
              <w:t>Total Asset Turnover</w:t>
            </w:r>
          </w:p>
          <w:p w:rsidR="00306196" w:rsidRDefault="00306196" w:rsidP="001D048C">
            <w:pPr>
              <w:rPr>
                <w:rFonts w:eastAsiaTheme="minorHAnsi"/>
              </w:rPr>
            </w:pPr>
            <w:r>
              <w:rPr>
                <w:rFonts w:eastAsiaTheme="minorHAnsi"/>
              </w:rPr>
              <w:t>Fixed Asset Turnover</w:t>
            </w:r>
          </w:p>
        </w:tc>
        <w:tc>
          <w:tcPr>
            <w:tcW w:w="3084" w:type="dxa"/>
          </w:tcPr>
          <w:p w:rsidR="00306196" w:rsidRDefault="00306196" w:rsidP="001D048C">
            <w:pPr>
              <w:rPr>
                <w:rFonts w:eastAsiaTheme="minorHAnsi"/>
              </w:rPr>
            </w:pPr>
            <w:r>
              <w:rPr>
                <w:rFonts w:eastAsiaTheme="minorHAnsi"/>
              </w:rPr>
              <w:t xml:space="preserve">   80%             80%</w:t>
            </w:r>
          </w:p>
          <w:p w:rsidR="00306196" w:rsidRDefault="00306196" w:rsidP="001D048C">
            <w:pPr>
              <w:rPr>
                <w:rFonts w:eastAsiaTheme="minorHAnsi"/>
              </w:rPr>
            </w:pPr>
            <w:r>
              <w:rPr>
                <w:rFonts w:eastAsiaTheme="minorHAnsi"/>
              </w:rPr>
              <w:t xml:space="preserve"> 100%            NAV</w:t>
            </w:r>
          </w:p>
        </w:tc>
      </w:tr>
    </w:tbl>
    <w:p w:rsidR="005D2CBF" w:rsidRPr="00035579" w:rsidRDefault="005D2CBF" w:rsidP="00306196">
      <w:pPr>
        <w:spacing w:after="80" w:line="220" w:lineRule="atLeast"/>
        <w:jc w:val="both"/>
        <w:rPr>
          <w:rFonts w:eastAsiaTheme="minorHAnsi"/>
          <w:i/>
          <w:sz w:val="22"/>
          <w:szCs w:val="22"/>
        </w:rPr>
      </w:pPr>
      <w:bookmarkStart w:id="35" w:name="_MON_1489234684"/>
      <w:bookmarkStart w:id="36" w:name="_MON_1489234690"/>
      <w:bookmarkStart w:id="37" w:name="_MON_1489234720"/>
      <w:bookmarkEnd w:id="35"/>
      <w:bookmarkEnd w:id="36"/>
      <w:bookmarkEnd w:id="37"/>
      <w:r w:rsidRPr="00035579">
        <w:rPr>
          <w:rFonts w:eastAsiaTheme="minorHAnsi"/>
          <w:i/>
          <w:sz w:val="22"/>
          <w:szCs w:val="22"/>
        </w:rPr>
        <w:t>Source:  MHDO Website</w:t>
      </w:r>
      <w:r w:rsidRPr="00035579">
        <w:rPr>
          <w:rFonts w:eastAsiaTheme="minorHAnsi"/>
          <w:i/>
          <w:sz w:val="22"/>
          <w:szCs w:val="22"/>
        </w:rPr>
        <w:tab/>
      </w:r>
      <w:r w:rsidRPr="00035579">
        <w:rPr>
          <w:rFonts w:eastAsiaTheme="minorHAnsi"/>
          <w:i/>
          <w:sz w:val="22"/>
          <w:szCs w:val="22"/>
        </w:rPr>
        <w:tab/>
      </w:r>
      <w:r w:rsidRPr="00035579">
        <w:rPr>
          <w:rFonts w:eastAsiaTheme="minorHAnsi"/>
          <w:i/>
          <w:sz w:val="22"/>
          <w:szCs w:val="22"/>
        </w:rPr>
        <w:tab/>
        <w:t>NAV- Not Available</w:t>
      </w:r>
    </w:p>
    <w:p w:rsidR="005D2CBF" w:rsidRPr="00035579" w:rsidRDefault="005D2CBF" w:rsidP="00035579">
      <w:pPr>
        <w:jc w:val="both"/>
        <w:rPr>
          <w:sz w:val="22"/>
          <w:szCs w:val="22"/>
          <w:lang w:eastAsia="x-none"/>
        </w:rPr>
      </w:pPr>
    </w:p>
    <w:p w:rsidR="00306196" w:rsidRDefault="00306196" w:rsidP="00035579">
      <w:pPr>
        <w:jc w:val="both"/>
        <w:rPr>
          <w:sz w:val="22"/>
          <w:szCs w:val="22"/>
          <w:lang w:eastAsia="x-none"/>
        </w:rPr>
        <w:sectPr w:rsidR="00306196" w:rsidSect="001123F4">
          <w:pgSz w:w="12240" w:h="15840"/>
          <w:pgMar w:top="1440" w:right="1080" w:bottom="1440" w:left="1800" w:header="720" w:footer="720" w:gutter="0"/>
          <w:cols w:space="720"/>
          <w:docGrid w:linePitch="360"/>
        </w:sectPr>
      </w:pPr>
    </w:p>
    <w:p w:rsidR="00306196" w:rsidRDefault="00306196" w:rsidP="00035579">
      <w:pPr>
        <w:jc w:val="both"/>
        <w:rPr>
          <w:sz w:val="22"/>
          <w:szCs w:val="22"/>
          <w:lang w:eastAsia="x-none"/>
        </w:rPr>
      </w:pPr>
    </w:p>
    <w:p w:rsidR="00035579" w:rsidRDefault="00557BF2" w:rsidP="00035579">
      <w:pPr>
        <w:jc w:val="both"/>
        <w:rPr>
          <w:lang w:eastAsia="x-none"/>
        </w:rPr>
      </w:pPr>
      <w:r>
        <w:rPr>
          <w:sz w:val="22"/>
          <w:szCs w:val="22"/>
          <w:lang w:eastAsia="x-none"/>
        </w:rPr>
        <w:t>“</w:t>
      </w:r>
      <w:r w:rsidR="005D2CBF" w:rsidRPr="00035579">
        <w:rPr>
          <w:sz w:val="22"/>
          <w:szCs w:val="22"/>
          <w:lang w:eastAsia="x-none"/>
        </w:rPr>
        <w:t>EMMC meets or exceeds Maine median measurements of profitability over the 5-year period an average of 87% of the time and meets or exceeds National measures of profitability (where available) 80% of the time. EMMC meets or exceeds Maine median measurements of liquidity an average of 60% of the time and National medians 20% of the time. The facility meets or exceeds Maine median measurements of</w:t>
      </w:r>
      <w:r w:rsidR="005D2CBF" w:rsidRPr="005D2CBF">
        <w:rPr>
          <w:lang w:eastAsia="x-none"/>
        </w:rPr>
        <w:t xml:space="preserve"> </w:t>
      </w:r>
    </w:p>
    <w:p w:rsidR="005D2CBF" w:rsidRPr="00035579" w:rsidRDefault="005D2CBF" w:rsidP="00035579">
      <w:pPr>
        <w:jc w:val="both"/>
        <w:rPr>
          <w:sz w:val="22"/>
          <w:szCs w:val="22"/>
          <w:lang w:eastAsia="x-none"/>
        </w:rPr>
      </w:pPr>
      <w:proofErr w:type="gramStart"/>
      <w:r w:rsidRPr="00035579">
        <w:rPr>
          <w:sz w:val="22"/>
          <w:szCs w:val="22"/>
          <w:lang w:eastAsia="x-none"/>
        </w:rPr>
        <w:t>capital</w:t>
      </w:r>
      <w:proofErr w:type="gramEnd"/>
      <w:r w:rsidRPr="00035579">
        <w:rPr>
          <w:sz w:val="22"/>
          <w:szCs w:val="22"/>
          <w:lang w:eastAsia="x-none"/>
        </w:rPr>
        <w:t xml:space="preserve"> structure an average of 87% of the time and meets or exceeds and National medians 67% of the time. EMMC meets or exceeds Maine median measurements of asset efficiency 90% of the time and National median measurements (where available) 80% of the time.</w:t>
      </w:r>
      <w:r w:rsidR="00557BF2">
        <w:rPr>
          <w:sz w:val="22"/>
          <w:szCs w:val="22"/>
          <w:lang w:eastAsia="x-none"/>
        </w:rPr>
        <w:t>”</w:t>
      </w:r>
    </w:p>
    <w:p w:rsidR="005D2CBF" w:rsidRPr="00035579" w:rsidRDefault="005D2CBF" w:rsidP="00035579">
      <w:pPr>
        <w:jc w:val="both"/>
        <w:rPr>
          <w:rFonts w:eastAsiaTheme="minorHAnsi" w:cstheme="minorBidi"/>
          <w:spacing w:val="-1"/>
          <w:sz w:val="22"/>
          <w:szCs w:val="22"/>
        </w:rPr>
      </w:pPr>
    </w:p>
    <w:p w:rsidR="005D2CBF" w:rsidRPr="00035579" w:rsidRDefault="00557BF2" w:rsidP="00035579">
      <w:pPr>
        <w:jc w:val="both"/>
        <w:rPr>
          <w:rFonts w:eastAsiaTheme="minorHAnsi" w:cstheme="minorBidi"/>
          <w:spacing w:val="-1"/>
          <w:sz w:val="22"/>
          <w:szCs w:val="22"/>
        </w:rPr>
      </w:pPr>
      <w:r>
        <w:rPr>
          <w:rFonts w:eastAsiaTheme="minorHAnsi" w:cstheme="minorBidi"/>
          <w:spacing w:val="-1"/>
          <w:sz w:val="22"/>
          <w:szCs w:val="22"/>
        </w:rPr>
        <w:t>“</w:t>
      </w:r>
      <w:r w:rsidR="005D2CBF" w:rsidRPr="00035579">
        <w:rPr>
          <w:rFonts w:eastAsiaTheme="minorHAnsi" w:cstheme="minorBidi"/>
          <w:spacing w:val="-1"/>
          <w:sz w:val="22"/>
          <w:szCs w:val="22"/>
        </w:rPr>
        <w:t>By affiliating with EMHS, MCMH will see an improvement in financial results, as more specifically described below.</w:t>
      </w:r>
      <w:r>
        <w:rPr>
          <w:rFonts w:eastAsiaTheme="minorHAnsi" w:cstheme="minorBidi"/>
          <w:spacing w:val="-1"/>
          <w:sz w:val="22"/>
          <w:szCs w:val="22"/>
        </w:rPr>
        <w:t>”</w:t>
      </w:r>
    </w:p>
    <w:p w:rsidR="005D2CBF" w:rsidRPr="00035579" w:rsidRDefault="005D2CBF" w:rsidP="00035579">
      <w:pPr>
        <w:spacing w:before="120"/>
        <w:jc w:val="both"/>
        <w:rPr>
          <w:rFonts w:eastAsiaTheme="minorHAnsi" w:cstheme="minorBidi"/>
          <w:spacing w:val="-1"/>
          <w:sz w:val="22"/>
          <w:szCs w:val="22"/>
        </w:rPr>
      </w:pPr>
    </w:p>
    <w:p w:rsidR="005D2CBF" w:rsidRPr="00035579" w:rsidRDefault="005D2CBF" w:rsidP="00035579">
      <w:pPr>
        <w:keepNext/>
        <w:keepLines/>
        <w:numPr>
          <w:ilvl w:val="1"/>
          <w:numId w:val="0"/>
        </w:numPr>
        <w:jc w:val="both"/>
        <w:outlineLvl w:val="1"/>
        <w:rPr>
          <w:rFonts w:eastAsiaTheme="majorEastAsia" w:cstheme="majorBidi"/>
          <w:b/>
          <w:bCs/>
          <w:sz w:val="22"/>
          <w:szCs w:val="22"/>
        </w:rPr>
      </w:pPr>
      <w:bookmarkStart w:id="38" w:name="_Toc417479877"/>
      <w:r w:rsidRPr="00035579">
        <w:rPr>
          <w:rFonts w:eastAsiaTheme="majorEastAsia" w:cstheme="majorBidi"/>
          <w:b/>
          <w:bCs/>
          <w:sz w:val="22"/>
          <w:szCs w:val="22"/>
        </w:rPr>
        <w:t>Management Initiatives</w:t>
      </w:r>
      <w:bookmarkEnd w:id="38"/>
    </w:p>
    <w:p w:rsidR="005D2CBF" w:rsidRPr="00035579" w:rsidRDefault="005D2CBF" w:rsidP="00035579">
      <w:pPr>
        <w:spacing w:after="80" w:line="220" w:lineRule="atLeast"/>
        <w:jc w:val="both"/>
        <w:rPr>
          <w:rFonts w:eastAsiaTheme="minorHAnsi" w:cstheme="minorBidi"/>
          <w:sz w:val="22"/>
          <w:szCs w:val="22"/>
        </w:rPr>
      </w:pPr>
    </w:p>
    <w:p w:rsidR="005D2CBF" w:rsidRPr="00035579" w:rsidRDefault="00557BF2" w:rsidP="00035579">
      <w:pPr>
        <w:jc w:val="both"/>
        <w:rPr>
          <w:rFonts w:eastAsiaTheme="minorHAnsi"/>
          <w:sz w:val="22"/>
          <w:szCs w:val="22"/>
        </w:rPr>
      </w:pPr>
      <w:r>
        <w:rPr>
          <w:rFonts w:eastAsiaTheme="minorHAnsi"/>
          <w:sz w:val="22"/>
          <w:szCs w:val="22"/>
        </w:rPr>
        <w:t>“</w:t>
      </w:r>
      <w:r w:rsidR="005D2CBF" w:rsidRPr="00035579">
        <w:rPr>
          <w:rFonts w:eastAsiaTheme="minorHAnsi"/>
          <w:sz w:val="22"/>
          <w:szCs w:val="22"/>
        </w:rPr>
        <w:t xml:space="preserve">Financial Assumptions are described in more detail in </w:t>
      </w:r>
      <w:r w:rsidR="005D2CBF" w:rsidRPr="00035579">
        <w:rPr>
          <w:rFonts w:eastAsiaTheme="minorHAnsi"/>
          <w:sz w:val="22"/>
          <w:szCs w:val="22"/>
          <w:u w:val="single"/>
        </w:rPr>
        <w:t>Attachment F</w:t>
      </w:r>
      <w:r w:rsidR="005D2CBF" w:rsidRPr="00035579">
        <w:rPr>
          <w:rFonts w:eastAsiaTheme="minorHAnsi"/>
          <w:sz w:val="22"/>
          <w:szCs w:val="22"/>
        </w:rPr>
        <w:t>.  The following key initiatives will yield improved financial results:</w:t>
      </w:r>
    </w:p>
    <w:p w:rsidR="005D2CBF" w:rsidRPr="00035579" w:rsidRDefault="005D2CBF" w:rsidP="00035579">
      <w:pPr>
        <w:numPr>
          <w:ilvl w:val="0"/>
          <w:numId w:val="22"/>
        </w:numPr>
        <w:spacing w:after="80" w:line="220" w:lineRule="atLeast"/>
        <w:contextualSpacing/>
        <w:jc w:val="both"/>
        <w:rPr>
          <w:rFonts w:eastAsiaTheme="minorHAnsi"/>
          <w:sz w:val="22"/>
          <w:szCs w:val="22"/>
        </w:rPr>
      </w:pPr>
      <w:r w:rsidRPr="00035579">
        <w:rPr>
          <w:rFonts w:eastAsiaTheme="minorHAnsi"/>
          <w:sz w:val="22"/>
          <w:szCs w:val="22"/>
        </w:rPr>
        <w:t>Revenue cycle improvement – EMHS has systems and tools needed to improve the yield on MCMH’s billings, to improve collections and reduce denials.</w:t>
      </w:r>
    </w:p>
    <w:p w:rsidR="005D2CBF" w:rsidRPr="00035579" w:rsidRDefault="005D2CBF" w:rsidP="00035579">
      <w:pPr>
        <w:numPr>
          <w:ilvl w:val="0"/>
          <w:numId w:val="22"/>
        </w:numPr>
        <w:spacing w:after="80" w:line="220" w:lineRule="atLeast"/>
        <w:contextualSpacing/>
        <w:jc w:val="both"/>
        <w:rPr>
          <w:rFonts w:eastAsiaTheme="minorHAnsi"/>
          <w:sz w:val="22"/>
          <w:szCs w:val="22"/>
        </w:rPr>
      </w:pPr>
      <w:r w:rsidRPr="00035579">
        <w:rPr>
          <w:rFonts w:eastAsiaTheme="minorHAnsi"/>
          <w:sz w:val="22"/>
          <w:szCs w:val="22"/>
        </w:rPr>
        <w:t>Health care cost savings – Reduction in employee medical health costs as a result of transitioning MCMH’s employees to EMHS’ self-insured health plan.</w:t>
      </w:r>
    </w:p>
    <w:p w:rsidR="005D2CBF" w:rsidRPr="00035579" w:rsidRDefault="005D2CBF" w:rsidP="00035579">
      <w:pPr>
        <w:numPr>
          <w:ilvl w:val="0"/>
          <w:numId w:val="22"/>
        </w:numPr>
        <w:spacing w:after="80" w:line="220" w:lineRule="atLeast"/>
        <w:contextualSpacing/>
        <w:jc w:val="both"/>
        <w:rPr>
          <w:rFonts w:eastAsiaTheme="minorHAnsi"/>
          <w:sz w:val="22"/>
          <w:szCs w:val="22"/>
        </w:rPr>
      </w:pPr>
      <w:r w:rsidRPr="00035579">
        <w:rPr>
          <w:rFonts w:eastAsiaTheme="minorHAnsi"/>
          <w:sz w:val="22"/>
          <w:szCs w:val="22"/>
        </w:rPr>
        <w:t>Supply cost savings specific to adding participation in the 340B drug pricing program – MCMH is eligible for this program; EMHS has built the infrastructure needed to optimize the program for member hospitals.</w:t>
      </w:r>
    </w:p>
    <w:p w:rsidR="005D2CBF" w:rsidRPr="00035579" w:rsidRDefault="005D2CBF" w:rsidP="00035579">
      <w:pPr>
        <w:numPr>
          <w:ilvl w:val="0"/>
          <w:numId w:val="22"/>
        </w:numPr>
        <w:spacing w:after="80" w:line="220" w:lineRule="atLeast"/>
        <w:contextualSpacing/>
        <w:jc w:val="both"/>
        <w:rPr>
          <w:rFonts w:eastAsiaTheme="minorHAnsi"/>
          <w:sz w:val="22"/>
          <w:szCs w:val="22"/>
        </w:rPr>
      </w:pPr>
      <w:r w:rsidRPr="00035579">
        <w:rPr>
          <w:rFonts w:eastAsiaTheme="minorHAnsi"/>
          <w:sz w:val="22"/>
          <w:szCs w:val="22"/>
        </w:rPr>
        <w:t>Professional liability and casualty insurance – MCMH will experience savings by joining EMHS’ successful insurance programs.</w:t>
      </w:r>
    </w:p>
    <w:p w:rsidR="005D2CBF" w:rsidRPr="00035579" w:rsidRDefault="005D2CBF" w:rsidP="00035579">
      <w:pPr>
        <w:numPr>
          <w:ilvl w:val="0"/>
          <w:numId w:val="22"/>
        </w:numPr>
        <w:spacing w:after="80" w:line="220" w:lineRule="atLeast"/>
        <w:contextualSpacing/>
        <w:jc w:val="both"/>
        <w:rPr>
          <w:rFonts w:eastAsiaTheme="minorHAnsi" w:cstheme="minorBidi"/>
          <w:sz w:val="22"/>
          <w:szCs w:val="22"/>
        </w:rPr>
      </w:pPr>
      <w:r w:rsidRPr="00035579">
        <w:rPr>
          <w:sz w:val="22"/>
          <w:szCs w:val="22"/>
          <w:lang w:eastAsia="x-none"/>
        </w:rPr>
        <w:t>The projections do not assume an increase or decrease in MCMH’s historical cost of shared services expenses (accounting, information technology, et al.) due to the Affiliation.  It is EMHS’s intention that any Overhead Cost allocated to MCHC/MCMH for shared services provided by EMHS will not result in an increase in MCHC/MCMH’s expenses for comparable services. The overhead cost implications cannot be reasonably estimated without engaging in transit</w:t>
      </w:r>
      <w:r w:rsidR="00557BF2">
        <w:rPr>
          <w:sz w:val="22"/>
          <w:szCs w:val="22"/>
          <w:lang w:eastAsia="x-none"/>
        </w:rPr>
        <w:t>ional shared services planning.”</w:t>
      </w:r>
    </w:p>
    <w:p w:rsidR="005D2CBF" w:rsidRPr="00035579" w:rsidRDefault="005D2CBF" w:rsidP="00035579">
      <w:pPr>
        <w:jc w:val="both"/>
        <w:rPr>
          <w:b/>
          <w:sz w:val="22"/>
          <w:szCs w:val="22"/>
          <w:lang w:eastAsia="x-none"/>
        </w:rPr>
      </w:pPr>
    </w:p>
    <w:p w:rsidR="005D2CBF" w:rsidRPr="00035579" w:rsidRDefault="005D2CBF" w:rsidP="00035579">
      <w:pPr>
        <w:jc w:val="both"/>
        <w:rPr>
          <w:b/>
          <w:sz w:val="22"/>
          <w:szCs w:val="22"/>
          <w:u w:val="single"/>
          <w:lang w:eastAsia="x-none"/>
        </w:rPr>
      </w:pPr>
      <w:r w:rsidRPr="00035579">
        <w:rPr>
          <w:b/>
          <w:sz w:val="22"/>
          <w:szCs w:val="22"/>
          <w:u w:val="single"/>
          <w:lang w:eastAsia="x-none"/>
        </w:rPr>
        <w:t xml:space="preserve">Capital </w:t>
      </w:r>
    </w:p>
    <w:p w:rsidR="005D2CBF" w:rsidRPr="00035579" w:rsidRDefault="00557BF2" w:rsidP="00035579">
      <w:pPr>
        <w:jc w:val="both"/>
        <w:rPr>
          <w:color w:val="FF0000"/>
          <w:sz w:val="22"/>
          <w:szCs w:val="22"/>
          <w:lang w:eastAsia="x-none"/>
        </w:rPr>
      </w:pPr>
      <w:r>
        <w:rPr>
          <w:sz w:val="22"/>
          <w:szCs w:val="22"/>
          <w:lang w:eastAsia="x-none"/>
        </w:rPr>
        <w:t>“</w:t>
      </w:r>
      <w:r w:rsidR="005D2CBF" w:rsidRPr="00035579">
        <w:rPr>
          <w:sz w:val="22"/>
          <w:szCs w:val="22"/>
          <w:lang w:eastAsia="x-none"/>
        </w:rPr>
        <w:t>The Agreement details the manner in which EMHS will support MCMH for annual capital budget needs as well as assist with the investment needed to upgrade its electronic medical record system and other information technologies. MCMH will be integrated into the Cerner electronic medical record platform in use across EMHS. This system supports population health analytics, decision support care sets, and improved patient care management.</w:t>
      </w:r>
      <w:r>
        <w:rPr>
          <w:sz w:val="22"/>
          <w:szCs w:val="22"/>
          <w:lang w:eastAsia="x-none"/>
        </w:rPr>
        <w:t>”</w:t>
      </w:r>
      <w:r w:rsidR="005D2CBF" w:rsidRPr="00035579">
        <w:rPr>
          <w:color w:val="FF0000"/>
          <w:sz w:val="22"/>
          <w:szCs w:val="22"/>
          <w:lang w:eastAsia="x-none"/>
        </w:rPr>
        <w:t xml:space="preserve"> </w:t>
      </w:r>
    </w:p>
    <w:p w:rsidR="005D2CBF" w:rsidRPr="00035579" w:rsidRDefault="005D2CBF" w:rsidP="00035579">
      <w:pPr>
        <w:spacing w:line="220" w:lineRule="atLeast"/>
        <w:ind w:right="194"/>
        <w:jc w:val="both"/>
        <w:rPr>
          <w:rFonts w:eastAsiaTheme="minorHAnsi" w:cstheme="minorBidi"/>
          <w:b/>
          <w:sz w:val="22"/>
          <w:szCs w:val="22"/>
          <w:u w:val="single"/>
        </w:rPr>
      </w:pPr>
    </w:p>
    <w:p w:rsidR="005D2CBF" w:rsidRPr="00035579" w:rsidRDefault="005D2CBF" w:rsidP="00035579">
      <w:pPr>
        <w:spacing w:line="220" w:lineRule="atLeast"/>
        <w:ind w:right="194"/>
        <w:jc w:val="both"/>
        <w:rPr>
          <w:rFonts w:eastAsiaTheme="minorHAnsi" w:cstheme="minorBidi"/>
          <w:b/>
          <w:sz w:val="22"/>
          <w:szCs w:val="22"/>
          <w:u w:val="single"/>
        </w:rPr>
      </w:pPr>
      <w:r w:rsidRPr="00035579">
        <w:rPr>
          <w:rFonts w:eastAsiaTheme="minorHAnsi" w:cstheme="minorBidi"/>
          <w:b/>
          <w:sz w:val="22"/>
          <w:szCs w:val="22"/>
          <w:u w:val="single"/>
        </w:rPr>
        <w:t>Post-Transaction Financial Results</w:t>
      </w:r>
    </w:p>
    <w:p w:rsidR="009075EA" w:rsidRPr="009075EA" w:rsidRDefault="00557BF2" w:rsidP="009075EA">
      <w:pPr>
        <w:jc w:val="both"/>
        <w:rPr>
          <w:rFonts w:eastAsiaTheme="minorHAnsi" w:cstheme="minorBidi"/>
          <w:sz w:val="22"/>
          <w:szCs w:val="22"/>
          <w:u w:val="single"/>
        </w:rPr>
      </w:pPr>
      <w:r>
        <w:rPr>
          <w:rFonts w:eastAsiaTheme="minorHAnsi" w:cstheme="minorBidi"/>
          <w:sz w:val="22"/>
          <w:szCs w:val="22"/>
        </w:rPr>
        <w:t>“</w:t>
      </w:r>
      <w:r w:rsidR="005D2CBF" w:rsidRPr="00035579">
        <w:rPr>
          <w:rFonts w:eastAsiaTheme="minorHAnsi" w:cstheme="minorBidi"/>
          <w:sz w:val="22"/>
          <w:szCs w:val="22"/>
        </w:rPr>
        <w:t xml:space="preserve">The projected consolidated financial statements in </w:t>
      </w:r>
      <w:r w:rsidR="005D2CBF" w:rsidRPr="00035579">
        <w:rPr>
          <w:rFonts w:eastAsiaTheme="minorHAnsi" w:cstheme="minorBidi"/>
          <w:sz w:val="22"/>
          <w:szCs w:val="22"/>
          <w:u w:val="single"/>
        </w:rPr>
        <w:fldChar w:fldCharType="begin"/>
      </w:r>
      <w:r w:rsidR="005D2CBF" w:rsidRPr="00035579">
        <w:rPr>
          <w:rFonts w:eastAsiaTheme="minorHAnsi" w:cstheme="minorBidi"/>
          <w:sz w:val="22"/>
          <w:szCs w:val="22"/>
          <w:u w:val="single"/>
        </w:rPr>
        <w:instrText xml:space="preserve"> REF _Ref415494781 \h </w:instrText>
      </w:r>
      <w:r w:rsidR="00035579">
        <w:rPr>
          <w:rFonts w:eastAsiaTheme="minorHAnsi" w:cstheme="minorBidi"/>
          <w:sz w:val="22"/>
          <w:szCs w:val="22"/>
          <w:u w:val="single"/>
        </w:rPr>
        <w:instrText xml:space="preserve"> \* MERGEFORMAT </w:instrText>
      </w:r>
      <w:r w:rsidR="005D2CBF" w:rsidRPr="00035579">
        <w:rPr>
          <w:rFonts w:eastAsiaTheme="minorHAnsi" w:cstheme="minorBidi"/>
          <w:sz w:val="22"/>
          <w:szCs w:val="22"/>
          <w:u w:val="single"/>
        </w:rPr>
      </w:r>
      <w:r w:rsidR="005D2CBF" w:rsidRPr="00035579">
        <w:rPr>
          <w:rFonts w:eastAsiaTheme="minorHAnsi" w:cstheme="minorBidi"/>
          <w:sz w:val="22"/>
          <w:szCs w:val="22"/>
          <w:u w:val="single"/>
        </w:rPr>
        <w:fldChar w:fldCharType="separate"/>
      </w:r>
    </w:p>
    <w:p w:rsidR="005D2CBF" w:rsidRPr="00035579" w:rsidRDefault="009075EA" w:rsidP="00035579">
      <w:pPr>
        <w:jc w:val="both"/>
        <w:rPr>
          <w:rFonts w:eastAsiaTheme="minorHAnsi" w:cstheme="minorBidi"/>
          <w:sz w:val="22"/>
          <w:szCs w:val="22"/>
        </w:rPr>
      </w:pPr>
      <w:r w:rsidRPr="009075EA">
        <w:rPr>
          <w:rFonts w:eastAsiaTheme="minorHAnsi" w:cstheme="minorBidi"/>
          <w:sz w:val="22"/>
          <w:szCs w:val="22"/>
          <w:u w:val="single"/>
        </w:rPr>
        <w:t>Table</w:t>
      </w:r>
      <w:r w:rsidRPr="009075EA">
        <w:rPr>
          <w:rFonts w:eastAsiaTheme="minorHAnsi" w:cstheme="minorBidi"/>
          <w:noProof/>
          <w:sz w:val="22"/>
          <w:szCs w:val="22"/>
          <w:u w:val="single"/>
        </w:rPr>
        <w:t xml:space="preserve"> </w:t>
      </w:r>
      <w:r>
        <w:rPr>
          <w:rFonts w:eastAsiaTheme="minorHAnsi" w:cstheme="minorBidi"/>
          <w:b/>
          <w:bCs/>
          <w:noProof/>
          <w:sz w:val="22"/>
          <w:szCs w:val="22"/>
          <w:u w:val="single"/>
        </w:rPr>
        <w:t>5</w:t>
      </w:r>
      <w:r w:rsidR="005D2CBF" w:rsidRPr="00035579">
        <w:rPr>
          <w:rFonts w:eastAsiaTheme="minorHAnsi" w:cstheme="minorBidi"/>
          <w:sz w:val="22"/>
          <w:szCs w:val="22"/>
          <w:u w:val="single"/>
        </w:rPr>
        <w:fldChar w:fldCharType="end"/>
      </w:r>
      <w:r w:rsidR="005D2CBF" w:rsidRPr="00035579">
        <w:rPr>
          <w:rFonts w:eastAsiaTheme="minorHAnsi" w:cstheme="minorBidi"/>
          <w:sz w:val="22"/>
          <w:szCs w:val="22"/>
        </w:rPr>
        <w:t xml:space="preserve"> below present 12 months of activity for fiscal years 2015 – 2018. Subsequent to the Transaction Date, MCMH will adopt EMHS’ year-end date, which is the last Saturday in September. As such, the projected consolidated financial statements for fiscal year (“FY”) 2015 present a full year of operations</w:t>
      </w:r>
      <w:r w:rsidR="00306196">
        <w:rPr>
          <w:rFonts w:eastAsiaTheme="minorHAnsi" w:cstheme="minorBidi"/>
          <w:sz w:val="22"/>
          <w:szCs w:val="22"/>
        </w:rPr>
        <w:t xml:space="preserve"> of MCMH prior to Affiliation.</w:t>
      </w:r>
      <w:r w:rsidR="00557BF2">
        <w:rPr>
          <w:rFonts w:eastAsiaTheme="minorHAnsi" w:cstheme="minorBidi"/>
          <w:sz w:val="22"/>
          <w:szCs w:val="22"/>
        </w:rPr>
        <w:t>”</w:t>
      </w:r>
    </w:p>
    <w:p w:rsidR="005D2CBF" w:rsidRPr="005D2CBF" w:rsidRDefault="005D2CBF" w:rsidP="005D2CBF">
      <w:pPr>
        <w:rPr>
          <w:rFonts w:eastAsiaTheme="minorHAnsi" w:cstheme="minorBidi"/>
        </w:rPr>
      </w:pPr>
    </w:p>
    <w:p w:rsidR="003471E2" w:rsidRDefault="003471E2" w:rsidP="00BA3A68">
      <w:pPr>
        <w:keepNext/>
        <w:jc w:val="both"/>
        <w:rPr>
          <w:rFonts w:eastAsiaTheme="minorHAnsi" w:cstheme="minorBidi"/>
          <w:b/>
          <w:bCs/>
          <w:sz w:val="22"/>
          <w:szCs w:val="22"/>
          <w:u w:val="single"/>
        </w:rPr>
      </w:pPr>
      <w:bookmarkStart w:id="39" w:name="_Ref415494781"/>
      <w:bookmarkStart w:id="40" w:name="_Toc417386826"/>
    </w:p>
    <w:p w:rsidR="005D2CBF" w:rsidRDefault="005D2CBF" w:rsidP="00035579">
      <w:pPr>
        <w:keepNext/>
        <w:spacing w:after="200"/>
        <w:jc w:val="both"/>
        <w:rPr>
          <w:rFonts w:eastAsiaTheme="minorHAnsi" w:cstheme="minorBidi"/>
          <w:b/>
          <w:bCs/>
          <w:sz w:val="22"/>
          <w:szCs w:val="22"/>
        </w:rPr>
      </w:pPr>
      <w:r w:rsidRPr="00035579">
        <w:rPr>
          <w:rFonts w:eastAsiaTheme="minorHAnsi" w:cstheme="minorBidi"/>
          <w:b/>
          <w:bCs/>
          <w:sz w:val="22"/>
          <w:szCs w:val="22"/>
          <w:u w:val="single"/>
        </w:rPr>
        <w:t xml:space="preserve">Table </w:t>
      </w:r>
      <w:r w:rsidRPr="00035579">
        <w:rPr>
          <w:rFonts w:eastAsiaTheme="minorHAnsi" w:cstheme="minorBidi"/>
          <w:b/>
          <w:bCs/>
          <w:sz w:val="22"/>
          <w:szCs w:val="22"/>
          <w:u w:val="single"/>
        </w:rPr>
        <w:fldChar w:fldCharType="begin"/>
      </w:r>
      <w:r w:rsidRPr="00035579">
        <w:rPr>
          <w:rFonts w:eastAsiaTheme="minorHAnsi" w:cstheme="minorBidi"/>
          <w:b/>
          <w:bCs/>
          <w:sz w:val="22"/>
          <w:szCs w:val="22"/>
          <w:u w:val="single"/>
        </w:rPr>
        <w:instrText xml:space="preserve"> SEQ Table \* ARABIC </w:instrText>
      </w:r>
      <w:r w:rsidRPr="00035579">
        <w:rPr>
          <w:rFonts w:eastAsiaTheme="minorHAnsi" w:cstheme="minorBidi"/>
          <w:b/>
          <w:bCs/>
          <w:sz w:val="22"/>
          <w:szCs w:val="22"/>
          <w:u w:val="single"/>
        </w:rPr>
        <w:fldChar w:fldCharType="separate"/>
      </w:r>
      <w:r w:rsidR="009075EA">
        <w:rPr>
          <w:rFonts w:eastAsiaTheme="minorHAnsi" w:cstheme="minorBidi"/>
          <w:b/>
          <w:bCs/>
          <w:noProof/>
          <w:sz w:val="22"/>
          <w:szCs w:val="22"/>
          <w:u w:val="single"/>
        </w:rPr>
        <w:t>5</w:t>
      </w:r>
      <w:r w:rsidRPr="00035579">
        <w:rPr>
          <w:rFonts w:eastAsiaTheme="minorHAnsi" w:cstheme="minorBidi"/>
          <w:b/>
          <w:bCs/>
          <w:sz w:val="22"/>
          <w:szCs w:val="22"/>
          <w:u w:val="single"/>
        </w:rPr>
        <w:fldChar w:fldCharType="end"/>
      </w:r>
      <w:bookmarkEnd w:id="39"/>
      <w:r w:rsidRPr="00035579">
        <w:rPr>
          <w:rFonts w:eastAsiaTheme="minorHAnsi" w:cstheme="minorBidi"/>
          <w:b/>
          <w:bCs/>
          <w:sz w:val="22"/>
          <w:szCs w:val="22"/>
        </w:rPr>
        <w:t>: MCMH Projected Financial Results Post-EMHS Affiliation</w:t>
      </w:r>
      <w:bookmarkEnd w:id="40"/>
    </w:p>
    <w:bookmarkStart w:id="41" w:name="_MON_1488976991"/>
    <w:bookmarkStart w:id="42" w:name="_MON_1489395868"/>
    <w:bookmarkEnd w:id="41"/>
    <w:bookmarkEnd w:id="42"/>
    <w:bookmarkStart w:id="43" w:name="_MON_1489395898"/>
    <w:bookmarkEnd w:id="43"/>
    <w:p w:rsidR="005D2CBF" w:rsidRPr="00035579" w:rsidRDefault="003471E2" w:rsidP="00035579">
      <w:pPr>
        <w:jc w:val="both"/>
        <w:rPr>
          <w:rFonts w:eastAsiaTheme="minorHAnsi"/>
          <w:sz w:val="22"/>
          <w:szCs w:val="22"/>
        </w:rPr>
      </w:pPr>
      <w:r w:rsidRPr="00035579">
        <w:rPr>
          <w:rFonts w:eastAsiaTheme="minorHAnsi"/>
          <w:sz w:val="22"/>
          <w:szCs w:val="22"/>
        </w:rPr>
        <w:object w:dxaOrig="9238" w:dyaOrig="3417">
          <v:shape id="_x0000_i1027" type="#_x0000_t75" style="width:386pt;height:143.4pt" o:ole="">
            <v:imagedata r:id="rId30" o:title=""/>
          </v:shape>
          <o:OLEObject Type="Embed" ProgID="Excel.Sheet.12" ShapeID="_x0000_i1027" DrawAspect="Content" ObjectID="_1498026602" r:id="rId31"/>
        </w:object>
      </w:r>
    </w:p>
    <w:p w:rsidR="005D2CBF" w:rsidRPr="00035579" w:rsidRDefault="005D2CBF" w:rsidP="00035579">
      <w:pPr>
        <w:jc w:val="both"/>
        <w:rPr>
          <w:rFonts w:eastAsiaTheme="minorHAnsi"/>
          <w:sz w:val="22"/>
          <w:szCs w:val="22"/>
        </w:rPr>
      </w:pPr>
    </w:p>
    <w:p w:rsidR="005D2CBF" w:rsidRPr="00035579" w:rsidRDefault="005D2CBF" w:rsidP="00035579">
      <w:pPr>
        <w:jc w:val="both"/>
        <w:rPr>
          <w:b/>
          <w:sz w:val="22"/>
          <w:szCs w:val="22"/>
          <w:u w:val="single"/>
          <w:lang w:eastAsia="x-none"/>
        </w:rPr>
      </w:pPr>
      <w:r w:rsidRPr="00035579">
        <w:rPr>
          <w:b/>
          <w:sz w:val="22"/>
          <w:szCs w:val="22"/>
          <w:u w:val="single"/>
          <w:lang w:eastAsia="x-none"/>
        </w:rPr>
        <w:t>Revenue Cycle Improvements and Expense Reductions Due to Affiliation</w:t>
      </w:r>
    </w:p>
    <w:p w:rsidR="005D2CBF" w:rsidRPr="00035579" w:rsidRDefault="005D2CBF" w:rsidP="00035579">
      <w:pPr>
        <w:jc w:val="both"/>
        <w:rPr>
          <w:b/>
          <w:sz w:val="22"/>
          <w:szCs w:val="22"/>
          <w:u w:val="single"/>
          <w:lang w:eastAsia="x-none"/>
        </w:rPr>
      </w:pPr>
    </w:p>
    <w:p w:rsidR="005D2CBF" w:rsidRPr="001C704A" w:rsidRDefault="00557BF2" w:rsidP="001C704A">
      <w:pPr>
        <w:keepNext/>
        <w:jc w:val="both"/>
        <w:rPr>
          <w:bCs/>
          <w:sz w:val="22"/>
          <w:szCs w:val="22"/>
          <w:lang w:eastAsia="x-none"/>
        </w:rPr>
      </w:pPr>
      <w:r>
        <w:rPr>
          <w:bCs/>
          <w:sz w:val="22"/>
          <w:szCs w:val="22"/>
          <w:lang w:eastAsia="x-none"/>
        </w:rPr>
        <w:t>“</w:t>
      </w:r>
      <w:r w:rsidR="005D2CBF" w:rsidRPr="00035579">
        <w:rPr>
          <w:bCs/>
          <w:sz w:val="22"/>
          <w:szCs w:val="22"/>
          <w:lang w:eastAsia="x-none"/>
        </w:rPr>
        <w:t xml:space="preserve">EMHS will extend its revenue cycle improvement initiative, consultants, and tools to MCMH.  </w:t>
      </w:r>
      <w:r w:rsidR="001C704A">
        <w:rPr>
          <w:sz w:val="22"/>
          <w:szCs w:val="22"/>
          <w:lang w:eastAsia="x-none"/>
        </w:rPr>
        <w:t>B</w:t>
      </w:r>
      <w:r w:rsidR="005D2CBF" w:rsidRPr="00035579">
        <w:rPr>
          <w:sz w:val="22"/>
          <w:szCs w:val="22"/>
          <w:lang w:eastAsia="x-none"/>
        </w:rPr>
        <w:t>elow provides ranges of potential revenue cycle improvements included in the projections a</w:t>
      </w:r>
      <w:r>
        <w:rPr>
          <w:sz w:val="22"/>
          <w:szCs w:val="22"/>
          <w:lang w:eastAsia="x-none"/>
        </w:rPr>
        <w:t>s a result of the Affiliation.”</w:t>
      </w:r>
    </w:p>
    <w:p w:rsidR="005D2CBF" w:rsidRDefault="005D2CBF" w:rsidP="005D2CBF">
      <w:pPr>
        <w:rPr>
          <w:lang w:eastAsia="x-none"/>
        </w:rPr>
      </w:pPr>
    </w:p>
    <w:p w:rsidR="005D2CBF" w:rsidRPr="00035579" w:rsidRDefault="00DE6F40" w:rsidP="00035579">
      <w:pPr>
        <w:jc w:val="both"/>
        <w:rPr>
          <w:b/>
          <w:sz w:val="22"/>
          <w:szCs w:val="22"/>
          <w:lang w:eastAsia="x-none"/>
        </w:rPr>
      </w:pPr>
      <w:r>
        <w:rPr>
          <w:noProof/>
          <w:sz w:val="22"/>
          <w:szCs w:val="22"/>
        </w:rPr>
        <w:pict>
          <v:shape id="_x0000_s1038" type="#_x0000_t75" style="position:absolute;left:0;text-align:left;margin-left:-6pt;margin-top:23.25pt;width:447pt;height:181.5pt;z-index:251658240;mso-position-horizontal-relative:text;mso-position-vertical-relative:text">
            <v:imagedata r:id="rId32" o:title=""/>
            <w10:wrap type="square" side="right"/>
          </v:shape>
          <o:OLEObject Type="Embed" ProgID="Excel.Sheet.12" ShapeID="_x0000_s1038" DrawAspect="Content" ObjectID="_1498026612" r:id="rId33"/>
        </w:pict>
      </w:r>
      <w:r w:rsidR="005D2CBF" w:rsidRPr="00035579">
        <w:rPr>
          <w:b/>
          <w:sz w:val="22"/>
          <w:szCs w:val="22"/>
          <w:u w:val="single"/>
          <w:lang w:eastAsia="x-none"/>
        </w:rPr>
        <w:t>Table 6</w:t>
      </w:r>
      <w:r w:rsidR="005D2CBF" w:rsidRPr="00035579">
        <w:rPr>
          <w:b/>
          <w:sz w:val="22"/>
          <w:szCs w:val="22"/>
          <w:lang w:eastAsia="x-none"/>
        </w:rPr>
        <w:t>: Anticipated Revenue Cycle Improvements</w:t>
      </w:r>
    </w:p>
    <w:p w:rsidR="003471E2" w:rsidRDefault="003471E2" w:rsidP="00035579">
      <w:pPr>
        <w:keepNext/>
        <w:jc w:val="both"/>
        <w:rPr>
          <w:sz w:val="22"/>
          <w:szCs w:val="22"/>
          <w:u w:val="single"/>
          <w:lang w:eastAsia="x-none"/>
        </w:rPr>
      </w:pPr>
    </w:p>
    <w:p w:rsidR="005D2CBF" w:rsidRPr="00035579" w:rsidRDefault="005D2CBF" w:rsidP="00035579">
      <w:pPr>
        <w:keepNext/>
        <w:jc w:val="both"/>
        <w:rPr>
          <w:sz w:val="22"/>
          <w:szCs w:val="22"/>
          <w:lang w:eastAsia="x-none"/>
        </w:rPr>
      </w:pPr>
      <w:r w:rsidRPr="00035579">
        <w:rPr>
          <w:sz w:val="22"/>
          <w:szCs w:val="22"/>
          <w:u w:val="single"/>
          <w:lang w:eastAsia="x-none"/>
        </w:rPr>
        <w:fldChar w:fldCharType="begin"/>
      </w:r>
      <w:r w:rsidRPr="00035579">
        <w:rPr>
          <w:sz w:val="22"/>
          <w:szCs w:val="22"/>
          <w:u w:val="single"/>
          <w:lang w:eastAsia="x-none"/>
        </w:rPr>
        <w:instrText xml:space="preserve"> REF _Ref415494815 \h </w:instrText>
      </w:r>
      <w:r w:rsidR="00035579">
        <w:rPr>
          <w:sz w:val="22"/>
          <w:szCs w:val="22"/>
          <w:u w:val="single"/>
          <w:lang w:eastAsia="x-none"/>
        </w:rPr>
        <w:instrText xml:space="preserve"> \* MERGEFORMAT </w:instrText>
      </w:r>
      <w:r w:rsidRPr="00035579">
        <w:rPr>
          <w:sz w:val="22"/>
          <w:szCs w:val="22"/>
          <w:u w:val="single"/>
          <w:lang w:eastAsia="x-none"/>
        </w:rPr>
      </w:r>
      <w:r w:rsidRPr="00035579">
        <w:rPr>
          <w:sz w:val="22"/>
          <w:szCs w:val="22"/>
          <w:u w:val="single"/>
          <w:lang w:eastAsia="x-non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6</w:t>
      </w:r>
      <w:r w:rsidRPr="00035579">
        <w:rPr>
          <w:sz w:val="22"/>
          <w:szCs w:val="22"/>
          <w:u w:val="single"/>
          <w:lang w:eastAsia="x-none"/>
        </w:rPr>
        <w:fldChar w:fldCharType="end"/>
      </w:r>
      <w:r w:rsidRPr="00035579">
        <w:rPr>
          <w:sz w:val="22"/>
          <w:szCs w:val="22"/>
          <w:lang w:eastAsia="x-none"/>
        </w:rPr>
        <w:t xml:space="preserve"> provides details of savings due to new programs included in the projections as a result of the Affiliation:  </w:t>
      </w:r>
    </w:p>
    <w:p w:rsidR="005D2CBF" w:rsidRPr="00035579" w:rsidRDefault="005D2CBF" w:rsidP="00035579">
      <w:pPr>
        <w:keepNext/>
        <w:jc w:val="both"/>
        <w:rPr>
          <w:i/>
          <w:color w:val="FF0000"/>
          <w:sz w:val="22"/>
          <w:szCs w:val="22"/>
          <w:lang w:eastAsia="x-none"/>
        </w:rPr>
      </w:pPr>
    </w:p>
    <w:p w:rsidR="005D2CBF" w:rsidRPr="00035579" w:rsidRDefault="005D2CBF" w:rsidP="00035579">
      <w:pPr>
        <w:keepNext/>
        <w:spacing w:after="200"/>
        <w:jc w:val="both"/>
        <w:rPr>
          <w:rFonts w:eastAsiaTheme="minorHAnsi" w:cstheme="minorBidi"/>
          <w:b/>
          <w:bCs/>
          <w:sz w:val="22"/>
          <w:szCs w:val="22"/>
        </w:rPr>
      </w:pPr>
      <w:bookmarkStart w:id="44" w:name="_Ref415494815"/>
      <w:bookmarkStart w:id="45" w:name="_Toc417386828"/>
      <w:r w:rsidRPr="00035579">
        <w:rPr>
          <w:rFonts w:eastAsiaTheme="minorHAnsi" w:cstheme="minorBidi"/>
          <w:b/>
          <w:bCs/>
          <w:sz w:val="22"/>
          <w:szCs w:val="22"/>
          <w:u w:val="single"/>
        </w:rPr>
        <w:t xml:space="preserve">Table </w:t>
      </w:r>
      <w:r w:rsidRPr="00035579">
        <w:rPr>
          <w:rFonts w:eastAsiaTheme="minorHAnsi" w:cstheme="minorBidi"/>
          <w:b/>
          <w:bCs/>
          <w:sz w:val="22"/>
          <w:szCs w:val="22"/>
          <w:u w:val="single"/>
        </w:rPr>
        <w:fldChar w:fldCharType="begin"/>
      </w:r>
      <w:r w:rsidRPr="00035579">
        <w:rPr>
          <w:rFonts w:eastAsiaTheme="minorHAnsi" w:cstheme="minorBidi"/>
          <w:b/>
          <w:bCs/>
          <w:sz w:val="22"/>
          <w:szCs w:val="22"/>
          <w:u w:val="single"/>
        </w:rPr>
        <w:instrText xml:space="preserve"> SEQ Table \* ARABIC </w:instrText>
      </w:r>
      <w:r w:rsidRPr="00035579">
        <w:rPr>
          <w:rFonts w:eastAsiaTheme="minorHAnsi" w:cstheme="minorBidi"/>
          <w:b/>
          <w:bCs/>
          <w:sz w:val="22"/>
          <w:szCs w:val="22"/>
          <w:u w:val="single"/>
        </w:rPr>
        <w:fldChar w:fldCharType="separate"/>
      </w:r>
      <w:r w:rsidR="009075EA">
        <w:rPr>
          <w:rFonts w:eastAsiaTheme="minorHAnsi" w:cstheme="minorBidi"/>
          <w:b/>
          <w:bCs/>
          <w:noProof/>
          <w:sz w:val="22"/>
          <w:szCs w:val="22"/>
          <w:u w:val="single"/>
        </w:rPr>
        <w:t>6</w:t>
      </w:r>
      <w:r w:rsidRPr="00035579">
        <w:rPr>
          <w:rFonts w:eastAsiaTheme="minorHAnsi" w:cstheme="minorBidi"/>
          <w:b/>
          <w:bCs/>
          <w:sz w:val="22"/>
          <w:szCs w:val="22"/>
          <w:u w:val="single"/>
        </w:rPr>
        <w:fldChar w:fldCharType="end"/>
      </w:r>
      <w:bookmarkEnd w:id="44"/>
      <w:r w:rsidRPr="00035579">
        <w:rPr>
          <w:rFonts w:eastAsiaTheme="minorHAnsi" w:cstheme="minorBidi"/>
          <w:b/>
          <w:bCs/>
          <w:sz w:val="22"/>
          <w:szCs w:val="22"/>
        </w:rPr>
        <w:t>: Projected Cost Savings</w:t>
      </w:r>
      <w:bookmarkEnd w:id="45"/>
    </w:p>
    <w:bookmarkStart w:id="46" w:name="_MON_1489395984"/>
    <w:bookmarkEnd w:id="46"/>
    <w:bookmarkStart w:id="47" w:name="_MON_1488977288"/>
    <w:bookmarkEnd w:id="47"/>
    <w:p w:rsidR="005D2CBF" w:rsidRPr="00035579" w:rsidRDefault="005D2CBF" w:rsidP="00035579">
      <w:pPr>
        <w:keepNext/>
        <w:jc w:val="both"/>
        <w:rPr>
          <w:b/>
          <w:sz w:val="22"/>
          <w:szCs w:val="22"/>
          <w:lang w:eastAsia="x-none"/>
        </w:rPr>
      </w:pPr>
      <w:r w:rsidRPr="00035579">
        <w:rPr>
          <w:b/>
          <w:sz w:val="22"/>
          <w:szCs w:val="22"/>
          <w:lang w:eastAsia="x-none"/>
        </w:rPr>
        <w:object w:dxaOrig="9930" w:dyaOrig="2951">
          <v:shape id="_x0000_i1029" type="#_x0000_t75" style="width:417.5pt;height:124.65pt" o:ole="">
            <v:imagedata r:id="rId34" o:title=""/>
          </v:shape>
          <o:OLEObject Type="Embed" ProgID="Excel.Sheet.12" ShapeID="_x0000_i1029" DrawAspect="Content" ObjectID="_1498026603" r:id="rId35"/>
        </w:object>
      </w:r>
    </w:p>
    <w:p w:rsidR="005D2CBF" w:rsidRPr="00035579" w:rsidRDefault="005D2CBF" w:rsidP="00035579">
      <w:pPr>
        <w:keepNext/>
        <w:jc w:val="both"/>
        <w:rPr>
          <w:b/>
          <w:sz w:val="22"/>
          <w:szCs w:val="22"/>
          <w:lang w:eastAsia="x-none"/>
        </w:rPr>
      </w:pPr>
    </w:p>
    <w:p w:rsidR="005D2CBF" w:rsidRPr="00035579" w:rsidRDefault="005D2CBF" w:rsidP="00035579">
      <w:pPr>
        <w:jc w:val="both"/>
        <w:rPr>
          <w:b/>
          <w:sz w:val="22"/>
          <w:szCs w:val="22"/>
          <w:u w:val="single"/>
          <w:lang w:eastAsia="x-none"/>
        </w:rPr>
      </w:pPr>
      <w:r w:rsidRPr="00035579">
        <w:rPr>
          <w:b/>
          <w:sz w:val="22"/>
          <w:szCs w:val="22"/>
          <w:u w:val="single"/>
          <w:lang w:eastAsia="x-none"/>
        </w:rPr>
        <w:t>EMHS Results following Affiliation</w:t>
      </w:r>
    </w:p>
    <w:p w:rsidR="005D2CBF" w:rsidRPr="00035579" w:rsidRDefault="005D2CBF" w:rsidP="00035579">
      <w:pPr>
        <w:jc w:val="both"/>
        <w:rPr>
          <w:sz w:val="22"/>
          <w:szCs w:val="22"/>
          <w:lang w:eastAsia="x-none"/>
        </w:rPr>
      </w:pPr>
    </w:p>
    <w:p w:rsidR="005D2CBF" w:rsidRPr="00035579" w:rsidRDefault="00557BF2" w:rsidP="00035579">
      <w:pPr>
        <w:jc w:val="both"/>
        <w:rPr>
          <w:sz w:val="22"/>
          <w:szCs w:val="22"/>
          <w:lang w:eastAsia="x-none"/>
        </w:rPr>
      </w:pPr>
      <w:r>
        <w:rPr>
          <w:sz w:val="22"/>
          <w:szCs w:val="22"/>
          <w:lang w:eastAsia="x-none"/>
        </w:rPr>
        <w:t>“</w:t>
      </w:r>
      <w:r w:rsidR="005D2CBF" w:rsidRPr="00035579">
        <w:rPr>
          <w:sz w:val="22"/>
          <w:szCs w:val="22"/>
          <w:lang w:eastAsia="x-none"/>
        </w:rPr>
        <w:t xml:space="preserve">Post-closing, EMHS and MCMH will more fully explore population health strategies and how to build a continuum of care across the entire EMHS system to give patients improved access to services, closer to home and in </w:t>
      </w:r>
      <w:r>
        <w:rPr>
          <w:sz w:val="22"/>
          <w:szCs w:val="22"/>
          <w:lang w:eastAsia="x-none"/>
        </w:rPr>
        <w:t>a more cost-efficient manner.”</w:t>
      </w:r>
    </w:p>
    <w:p w:rsidR="005D2CBF" w:rsidRPr="00035579" w:rsidRDefault="005D2CBF" w:rsidP="00035579">
      <w:pPr>
        <w:jc w:val="both"/>
        <w:rPr>
          <w:sz w:val="22"/>
          <w:szCs w:val="22"/>
          <w:lang w:eastAsia="x-none"/>
        </w:rPr>
      </w:pPr>
    </w:p>
    <w:p w:rsidR="005D2CBF" w:rsidRPr="00035579" w:rsidRDefault="005D2CBF" w:rsidP="00035579">
      <w:pPr>
        <w:keepNext/>
        <w:keepLines/>
        <w:numPr>
          <w:ilvl w:val="1"/>
          <w:numId w:val="0"/>
        </w:numPr>
        <w:jc w:val="both"/>
        <w:outlineLvl w:val="1"/>
        <w:rPr>
          <w:rFonts w:eastAsiaTheme="majorEastAsia" w:cstheme="majorBidi"/>
          <w:b/>
          <w:bCs/>
          <w:sz w:val="22"/>
          <w:szCs w:val="22"/>
        </w:rPr>
      </w:pPr>
      <w:bookmarkStart w:id="48" w:name="_Toc353362720"/>
      <w:bookmarkStart w:id="49" w:name="_Toc417479878"/>
      <w:r w:rsidRPr="00035579">
        <w:rPr>
          <w:rFonts w:eastAsiaTheme="majorEastAsia" w:cstheme="majorBidi"/>
          <w:b/>
          <w:bCs/>
          <w:sz w:val="22"/>
          <w:szCs w:val="22"/>
        </w:rPr>
        <w:t>CON Filing Fee</w:t>
      </w:r>
      <w:bookmarkEnd w:id="48"/>
      <w:bookmarkEnd w:id="49"/>
    </w:p>
    <w:p w:rsidR="005D2CBF" w:rsidRPr="00035579" w:rsidRDefault="005D2CBF" w:rsidP="00035579">
      <w:pPr>
        <w:jc w:val="both"/>
        <w:rPr>
          <w:rFonts w:eastAsiaTheme="minorHAnsi" w:cstheme="minorBidi"/>
          <w:sz w:val="22"/>
          <w:szCs w:val="22"/>
        </w:rPr>
      </w:pPr>
    </w:p>
    <w:p w:rsidR="005D2CBF" w:rsidRPr="00035579" w:rsidRDefault="00557BF2" w:rsidP="00035579">
      <w:pPr>
        <w:jc w:val="both"/>
        <w:rPr>
          <w:rFonts w:eastAsiaTheme="minorHAnsi"/>
          <w:sz w:val="22"/>
          <w:szCs w:val="22"/>
        </w:rPr>
      </w:pPr>
      <w:r>
        <w:rPr>
          <w:rFonts w:eastAsiaTheme="minorHAnsi"/>
          <w:sz w:val="22"/>
          <w:szCs w:val="22"/>
        </w:rPr>
        <w:t>“</w:t>
      </w:r>
      <w:r w:rsidR="005D2CBF" w:rsidRPr="00035579">
        <w:rPr>
          <w:rFonts w:eastAsiaTheme="minorHAnsi"/>
          <w:sz w:val="22"/>
          <w:szCs w:val="22"/>
        </w:rPr>
        <w:t xml:space="preserve">The CON filing fee of $9,000 was calculated based on the value of MCMH’s net assets. This table is included in </w:t>
      </w:r>
      <w:r w:rsidR="005D2CBF" w:rsidRPr="00035579">
        <w:rPr>
          <w:rFonts w:eastAsiaTheme="minorHAnsi"/>
          <w:sz w:val="22"/>
          <w:szCs w:val="22"/>
          <w:u w:val="single"/>
        </w:rPr>
        <w:t>Attachment F</w:t>
      </w:r>
      <w:r w:rsidR="005D2CBF" w:rsidRPr="00035579">
        <w:rPr>
          <w:rFonts w:eastAsiaTheme="minorHAnsi"/>
          <w:sz w:val="22"/>
          <w:szCs w:val="22"/>
        </w:rPr>
        <w:t>, the financial forecast. There is no</w:t>
      </w:r>
      <w:r w:rsidR="005D2CBF" w:rsidRPr="00035579">
        <w:rPr>
          <w:rFonts w:eastAsiaTheme="minorHAnsi"/>
          <w:b/>
          <w:sz w:val="22"/>
          <w:szCs w:val="22"/>
        </w:rPr>
        <w:t xml:space="preserve"> </w:t>
      </w:r>
      <w:r w:rsidR="005D2CBF" w:rsidRPr="00035579">
        <w:rPr>
          <w:rFonts w:eastAsiaTheme="minorHAnsi"/>
          <w:sz w:val="22"/>
          <w:szCs w:val="22"/>
        </w:rPr>
        <w:t>purchase price for the transaction.</w:t>
      </w:r>
      <w:r>
        <w:rPr>
          <w:rFonts w:eastAsiaTheme="minorHAnsi"/>
          <w:sz w:val="22"/>
          <w:szCs w:val="22"/>
        </w:rPr>
        <w:t>”</w:t>
      </w:r>
    </w:p>
    <w:p w:rsidR="005D2CBF" w:rsidRPr="00035579" w:rsidRDefault="005D2CBF" w:rsidP="00035579">
      <w:pPr>
        <w:jc w:val="both"/>
        <w:rPr>
          <w:rFonts w:eastAsiaTheme="minorHAnsi"/>
          <w:sz w:val="22"/>
          <w:szCs w:val="22"/>
        </w:rPr>
      </w:pPr>
    </w:p>
    <w:p w:rsidR="005D2CBF" w:rsidRPr="00035579" w:rsidRDefault="005D2CBF" w:rsidP="00035579">
      <w:pPr>
        <w:keepNext/>
        <w:keepLines/>
        <w:numPr>
          <w:ilvl w:val="1"/>
          <w:numId w:val="0"/>
        </w:numPr>
        <w:jc w:val="both"/>
        <w:outlineLvl w:val="1"/>
        <w:rPr>
          <w:rFonts w:eastAsiaTheme="majorEastAsia" w:cstheme="majorBidi"/>
          <w:b/>
          <w:bCs/>
          <w:sz w:val="22"/>
          <w:szCs w:val="22"/>
        </w:rPr>
      </w:pPr>
      <w:bookmarkStart w:id="50" w:name="_Toc417479879"/>
      <w:r w:rsidRPr="00035579">
        <w:rPr>
          <w:rFonts w:eastAsiaTheme="majorEastAsia" w:cstheme="majorBidi"/>
          <w:b/>
          <w:bCs/>
          <w:sz w:val="22"/>
          <w:szCs w:val="22"/>
        </w:rPr>
        <w:t>Summary of Financial Feasibility</w:t>
      </w:r>
      <w:bookmarkEnd w:id="50"/>
    </w:p>
    <w:p w:rsidR="005D2CBF" w:rsidRPr="00035579" w:rsidRDefault="005D2CBF" w:rsidP="00035579">
      <w:pPr>
        <w:jc w:val="both"/>
        <w:rPr>
          <w:rFonts w:eastAsiaTheme="minorHAnsi" w:cstheme="minorBidi"/>
          <w:sz w:val="22"/>
          <w:szCs w:val="22"/>
        </w:rPr>
      </w:pPr>
    </w:p>
    <w:p w:rsidR="005D2CBF" w:rsidRPr="00035579" w:rsidRDefault="00557BF2" w:rsidP="00035579">
      <w:pPr>
        <w:jc w:val="both"/>
        <w:rPr>
          <w:rFonts w:eastAsiaTheme="minorHAnsi"/>
          <w:sz w:val="22"/>
          <w:szCs w:val="22"/>
        </w:rPr>
      </w:pPr>
      <w:r>
        <w:rPr>
          <w:rFonts w:eastAsiaTheme="minorHAnsi"/>
          <w:sz w:val="22"/>
          <w:szCs w:val="22"/>
        </w:rPr>
        <w:t>“</w:t>
      </w:r>
      <w:r w:rsidR="005D2CBF" w:rsidRPr="00035579">
        <w:rPr>
          <w:rFonts w:eastAsiaTheme="minorHAnsi"/>
          <w:sz w:val="22"/>
          <w:szCs w:val="22"/>
        </w:rPr>
        <w:t xml:space="preserve">The financial projections in </w:t>
      </w:r>
      <w:r w:rsidR="005D2CBF" w:rsidRPr="00035579">
        <w:rPr>
          <w:rFonts w:eastAsiaTheme="minorHAnsi"/>
          <w:sz w:val="22"/>
          <w:szCs w:val="22"/>
          <w:u w:val="single"/>
        </w:rPr>
        <w:t>Attachment F</w:t>
      </w:r>
      <w:r w:rsidR="005D2CBF" w:rsidRPr="00035579">
        <w:rPr>
          <w:rFonts w:eastAsiaTheme="minorHAnsi"/>
          <w:sz w:val="22"/>
          <w:szCs w:val="22"/>
        </w:rPr>
        <w:t xml:space="preserve"> and the discussion in this section reflect the financial feasibility of the proposed affiliation.  Losses incurred by MCMH over the past few years will be eliminated based on efficient use of shared services, performance improvement efforts, revenue cycle improvement, physician practices service capacity, and participating in population health (</w:t>
      </w:r>
      <w:proofErr w:type="gramStart"/>
      <w:r w:rsidR="005D2CBF" w:rsidRPr="00035579">
        <w:rPr>
          <w:rFonts w:eastAsiaTheme="minorHAnsi"/>
          <w:sz w:val="22"/>
          <w:szCs w:val="22"/>
        </w:rPr>
        <w:t>accountable</w:t>
      </w:r>
      <w:proofErr w:type="gramEnd"/>
      <w:r w:rsidR="005D2CBF" w:rsidRPr="00035579">
        <w:rPr>
          <w:rFonts w:eastAsiaTheme="minorHAnsi"/>
          <w:sz w:val="22"/>
          <w:szCs w:val="22"/>
        </w:rPr>
        <w:t xml:space="preserve"> care) strategies.</w:t>
      </w:r>
      <w:r>
        <w:rPr>
          <w:rFonts w:eastAsiaTheme="minorHAnsi"/>
          <w:sz w:val="22"/>
          <w:szCs w:val="22"/>
        </w:rPr>
        <w:t>”</w:t>
      </w:r>
    </w:p>
    <w:p w:rsidR="005D2CBF" w:rsidRPr="00035579" w:rsidRDefault="005D2CBF" w:rsidP="00035579">
      <w:pPr>
        <w:jc w:val="both"/>
        <w:rPr>
          <w:rFonts w:eastAsiaTheme="minorHAnsi"/>
          <w:sz w:val="22"/>
          <w:szCs w:val="22"/>
        </w:rPr>
      </w:pPr>
    </w:p>
    <w:p w:rsidR="005D2CBF" w:rsidRPr="00035579" w:rsidRDefault="00557BF2" w:rsidP="00035579">
      <w:pPr>
        <w:jc w:val="both"/>
        <w:rPr>
          <w:rFonts w:eastAsiaTheme="minorHAnsi"/>
          <w:sz w:val="22"/>
          <w:szCs w:val="22"/>
        </w:rPr>
      </w:pPr>
      <w:r>
        <w:rPr>
          <w:rFonts w:eastAsiaTheme="minorHAnsi"/>
          <w:sz w:val="22"/>
          <w:szCs w:val="22"/>
        </w:rPr>
        <w:t>“</w:t>
      </w:r>
      <w:r w:rsidR="005D2CBF" w:rsidRPr="00035579">
        <w:rPr>
          <w:rFonts w:eastAsiaTheme="minorHAnsi"/>
          <w:sz w:val="22"/>
          <w:szCs w:val="22"/>
        </w:rPr>
        <w:t>The Affiliation will strengthen EMHS’ financial results as well as MCMH’s and support population health throughout the service region and Maine.</w:t>
      </w:r>
      <w:r>
        <w:rPr>
          <w:rFonts w:eastAsiaTheme="minorHAnsi"/>
          <w:sz w:val="22"/>
          <w:szCs w:val="22"/>
        </w:rPr>
        <w:t>”</w:t>
      </w:r>
    </w:p>
    <w:p w:rsidR="00861AD4" w:rsidRPr="002D6538" w:rsidRDefault="00861AD4" w:rsidP="00861AD4">
      <w:pPr>
        <w:rPr>
          <w:b/>
        </w:rPr>
      </w:pPr>
    </w:p>
    <w:p w:rsidR="008E41AC" w:rsidRPr="00035579" w:rsidRDefault="008E41AC" w:rsidP="00BD0994">
      <w:pPr>
        <w:pStyle w:val="Heading2"/>
        <w:spacing w:before="0" w:after="0"/>
        <w:rPr>
          <w:rFonts w:ascii="Times New Roman" w:hAnsi="Times New Roman" w:cs="Times New Roman"/>
          <w:i w:val="0"/>
          <w:sz w:val="24"/>
          <w:szCs w:val="24"/>
        </w:rPr>
      </w:pPr>
      <w:r w:rsidRPr="00035579">
        <w:rPr>
          <w:rFonts w:ascii="Times New Roman" w:hAnsi="Times New Roman" w:cs="Times New Roman"/>
          <w:i w:val="0"/>
          <w:sz w:val="24"/>
          <w:szCs w:val="24"/>
        </w:rPr>
        <w:t>B.</w:t>
      </w:r>
      <w:r w:rsidRPr="00035579">
        <w:rPr>
          <w:rFonts w:ascii="Times New Roman" w:hAnsi="Times New Roman" w:cs="Times New Roman"/>
          <w:i w:val="0"/>
          <w:sz w:val="24"/>
          <w:szCs w:val="24"/>
        </w:rPr>
        <w:tab/>
      </w:r>
      <w:r w:rsidRPr="00035579">
        <w:rPr>
          <w:rFonts w:ascii="Times New Roman" w:hAnsi="Times New Roman" w:cs="Times New Roman"/>
          <w:i w:val="0"/>
          <w:sz w:val="24"/>
          <w:szCs w:val="24"/>
          <w:u w:val="single"/>
        </w:rPr>
        <w:t>C</w:t>
      </w:r>
      <w:r w:rsidR="00035579" w:rsidRPr="00035579">
        <w:rPr>
          <w:rFonts w:ascii="Times New Roman" w:hAnsi="Times New Roman" w:cs="Times New Roman"/>
          <w:i w:val="0"/>
          <w:sz w:val="24"/>
          <w:szCs w:val="24"/>
          <w:u w:val="single"/>
        </w:rPr>
        <w:t xml:space="preserve">ertificate of </w:t>
      </w:r>
      <w:r w:rsidRPr="00035579">
        <w:rPr>
          <w:rFonts w:ascii="Times New Roman" w:hAnsi="Times New Roman" w:cs="Times New Roman"/>
          <w:i w:val="0"/>
          <w:sz w:val="24"/>
          <w:szCs w:val="24"/>
          <w:u w:val="single"/>
        </w:rPr>
        <w:t>N</w:t>
      </w:r>
      <w:r w:rsidR="00035579" w:rsidRPr="00035579">
        <w:rPr>
          <w:rFonts w:ascii="Times New Roman" w:hAnsi="Times New Roman" w:cs="Times New Roman"/>
          <w:i w:val="0"/>
          <w:sz w:val="24"/>
          <w:szCs w:val="24"/>
          <w:u w:val="single"/>
        </w:rPr>
        <w:t xml:space="preserve">eed </w:t>
      </w:r>
      <w:r w:rsidRPr="00035579">
        <w:rPr>
          <w:rFonts w:ascii="Times New Roman" w:hAnsi="Times New Roman" w:cs="Times New Roman"/>
          <w:i w:val="0"/>
          <w:sz w:val="24"/>
          <w:szCs w:val="24"/>
          <w:u w:val="single"/>
        </w:rPr>
        <w:t>U</w:t>
      </w:r>
      <w:r w:rsidR="00035579" w:rsidRPr="00035579">
        <w:rPr>
          <w:rFonts w:ascii="Times New Roman" w:hAnsi="Times New Roman" w:cs="Times New Roman"/>
          <w:i w:val="0"/>
          <w:sz w:val="24"/>
          <w:szCs w:val="24"/>
          <w:u w:val="single"/>
        </w:rPr>
        <w:t>nit</w:t>
      </w:r>
      <w:r w:rsidRPr="00035579">
        <w:rPr>
          <w:rFonts w:ascii="Times New Roman" w:hAnsi="Times New Roman" w:cs="Times New Roman"/>
          <w:i w:val="0"/>
          <w:sz w:val="24"/>
          <w:szCs w:val="24"/>
          <w:u w:val="single"/>
        </w:rPr>
        <w:t xml:space="preserve"> Discussion </w:t>
      </w:r>
    </w:p>
    <w:p w:rsidR="00BD0994" w:rsidRDefault="00BD0994" w:rsidP="00BD0994">
      <w:pPr>
        <w:pStyle w:val="Heading3"/>
        <w:spacing w:before="0" w:after="0"/>
        <w:rPr>
          <w:rFonts w:ascii="Times New Roman" w:hAnsi="Times New Roman" w:cs="Times New Roman"/>
          <w:sz w:val="24"/>
          <w:szCs w:val="24"/>
        </w:rPr>
      </w:pPr>
    </w:p>
    <w:p w:rsidR="008E41AC" w:rsidRPr="00035579" w:rsidRDefault="008E41AC" w:rsidP="00BD0994">
      <w:pPr>
        <w:pStyle w:val="Heading3"/>
        <w:spacing w:before="0" w:after="0"/>
        <w:rPr>
          <w:rFonts w:ascii="Times New Roman" w:hAnsi="Times New Roman" w:cs="Times New Roman"/>
          <w:bCs w:val="0"/>
          <w:sz w:val="24"/>
          <w:szCs w:val="24"/>
        </w:rPr>
      </w:pPr>
      <w:proofErr w:type="spellStart"/>
      <w:r w:rsidRPr="00035579">
        <w:rPr>
          <w:rFonts w:ascii="Times New Roman" w:hAnsi="Times New Roman" w:cs="Times New Roman"/>
          <w:sz w:val="24"/>
          <w:szCs w:val="24"/>
        </w:rPr>
        <w:t>i</w:t>
      </w:r>
      <w:proofErr w:type="spellEnd"/>
      <w:r w:rsidRPr="00035579">
        <w:rPr>
          <w:rFonts w:ascii="Times New Roman" w:hAnsi="Times New Roman" w:cs="Times New Roman"/>
          <w:sz w:val="24"/>
          <w:szCs w:val="24"/>
        </w:rPr>
        <w:t xml:space="preserve">. </w:t>
      </w:r>
      <w:r w:rsidRPr="00035579">
        <w:rPr>
          <w:rFonts w:ascii="Times New Roman" w:hAnsi="Times New Roman" w:cs="Times New Roman"/>
          <w:sz w:val="24"/>
          <w:szCs w:val="24"/>
        </w:rPr>
        <w:tab/>
        <w:t xml:space="preserve">CON </w:t>
      </w:r>
      <w:r w:rsidR="008C0128" w:rsidRPr="00035579">
        <w:rPr>
          <w:rFonts w:ascii="Times New Roman" w:hAnsi="Times New Roman" w:cs="Times New Roman"/>
          <w:sz w:val="24"/>
          <w:szCs w:val="24"/>
        </w:rPr>
        <w:t>Standard</w:t>
      </w:r>
      <w:r w:rsidR="003471E2">
        <w:rPr>
          <w:rFonts w:ascii="Times New Roman" w:hAnsi="Times New Roman" w:cs="Times New Roman"/>
          <w:bCs w:val="0"/>
          <w:sz w:val="24"/>
          <w:szCs w:val="24"/>
        </w:rPr>
        <w:t>s</w:t>
      </w:r>
    </w:p>
    <w:p w:rsidR="008E41AC" w:rsidRPr="002D6538" w:rsidRDefault="008E41AC" w:rsidP="008E41AC">
      <w:pPr>
        <w:rPr>
          <w:b/>
        </w:rPr>
      </w:pPr>
    </w:p>
    <w:p w:rsidR="008E41AC" w:rsidRPr="002D6538" w:rsidRDefault="008C0128" w:rsidP="00035579">
      <w:pPr>
        <w:jc w:val="both"/>
      </w:pPr>
      <w:r>
        <w:t>The r</w:t>
      </w:r>
      <w:r w:rsidR="008E41AC" w:rsidRPr="002D6538">
        <w:t xml:space="preserve">elevant </w:t>
      </w:r>
      <w:r>
        <w:t>standard</w:t>
      </w:r>
      <w:r w:rsidR="003471E2">
        <w:t>s</w:t>
      </w:r>
      <w:r w:rsidR="008E41AC" w:rsidRPr="002D6538">
        <w:t xml:space="preserve"> for inclusion in this section are specific to the determination that the economic feasibility of the proposed services i</w:t>
      </w:r>
      <w:r w:rsidR="00BD0994">
        <w:t>s demonstrated in terms of the:</w:t>
      </w:r>
    </w:p>
    <w:p w:rsidR="008E41AC" w:rsidRPr="002D6538" w:rsidRDefault="008E41AC" w:rsidP="00035579">
      <w:pPr>
        <w:jc w:val="both"/>
      </w:pPr>
    </w:p>
    <w:p w:rsidR="008E41AC" w:rsidRPr="002D6538" w:rsidRDefault="008E41AC" w:rsidP="00035579">
      <w:pPr>
        <w:numPr>
          <w:ilvl w:val="0"/>
          <w:numId w:val="1"/>
        </w:numPr>
        <w:jc w:val="both"/>
      </w:pPr>
      <w:r w:rsidRPr="002D6538">
        <w:t xml:space="preserve">Capacity of the applicant to support the project financially over its useful life, in light of the rates the applicant expects to be able to charge for the services to be provided by the project; and </w:t>
      </w:r>
    </w:p>
    <w:p w:rsidR="008E41AC" w:rsidRPr="002D6538" w:rsidRDefault="008E41AC" w:rsidP="008E41AC"/>
    <w:p w:rsidR="008E41AC" w:rsidRPr="008C0128" w:rsidRDefault="008E41AC" w:rsidP="00035579">
      <w:pPr>
        <w:numPr>
          <w:ilvl w:val="0"/>
          <w:numId w:val="1"/>
        </w:numPr>
        <w:jc w:val="both"/>
        <w:rPr>
          <w:b/>
        </w:rPr>
      </w:pPr>
      <w:r w:rsidRPr="002D6538">
        <w:t>The applicant's ability to establish and operate the project in accordance with existing and reasonably anticipated future changes in federal, state and local licensure and other applicable or potentially applicable rules.</w:t>
      </w:r>
      <w:r w:rsidRPr="002D6538">
        <w:rPr>
          <w:b/>
        </w:rPr>
        <w:t xml:space="preserve"> </w:t>
      </w:r>
      <w:r w:rsidR="00200076" w:rsidRPr="002D6538">
        <w:t>If the applicant is a provider of health care services that are substantially similar to those services being reviewed and is licensed in the State, the applicant is deemed to have fulfilled the requirements of this subparagraph if the services provided in the State by the applicant during the most recent 3-year period are of similar size and scope and are consistent with applicable licens</w:t>
      </w:r>
      <w:r w:rsidR="00BD0994">
        <w:t>ing and certification standards.</w:t>
      </w:r>
    </w:p>
    <w:p w:rsidR="008C0128" w:rsidRDefault="008C0128" w:rsidP="00035579">
      <w:pPr>
        <w:pStyle w:val="ListParagraph"/>
        <w:jc w:val="both"/>
        <w:rPr>
          <w:b/>
        </w:rPr>
      </w:pPr>
    </w:p>
    <w:p w:rsidR="006B13F0" w:rsidRDefault="006B13F0" w:rsidP="003471E2">
      <w:pPr>
        <w:widowControl w:val="0"/>
        <w:autoSpaceDE w:val="0"/>
        <w:autoSpaceDN w:val="0"/>
        <w:adjustRightInd w:val="0"/>
        <w:spacing w:before="100"/>
        <w:jc w:val="both"/>
      </w:pPr>
      <w:r>
        <w:t>B</w:t>
      </w:r>
      <w:r w:rsidR="008C0128" w:rsidRPr="008C0128">
        <w:t>ecause this is an application regarding the acquisition of control of a health facility</w:t>
      </w:r>
      <w:r w:rsidR="008C0128">
        <w:t>,</w:t>
      </w:r>
      <w:r>
        <w:t xml:space="preserve"> t</w:t>
      </w:r>
      <w:r w:rsidR="006B2BBB">
        <w:t>hese additional standards apply:</w:t>
      </w:r>
    </w:p>
    <w:p w:rsidR="006B13F0" w:rsidRDefault="008C0128" w:rsidP="00035579">
      <w:pPr>
        <w:pStyle w:val="ListParagraph"/>
        <w:widowControl w:val="0"/>
        <w:numPr>
          <w:ilvl w:val="0"/>
          <w:numId w:val="18"/>
        </w:numPr>
        <w:autoSpaceDE w:val="0"/>
        <w:autoSpaceDN w:val="0"/>
        <w:adjustRightInd w:val="0"/>
        <w:spacing w:before="100"/>
        <w:jc w:val="both"/>
        <w:rPr>
          <w:rFonts w:eastAsiaTheme="minorEastAsia"/>
          <w:color w:val="000000"/>
        </w:rPr>
      </w:pPr>
      <w:r w:rsidRPr="008C0128">
        <w:t>the applicant must demonstrate the economic feasibility of the project in light of its impact on t</w:t>
      </w:r>
      <w:r w:rsidRPr="006B13F0">
        <w:rPr>
          <w:rFonts w:eastAsiaTheme="minorEastAsia"/>
          <w:color w:val="000000"/>
        </w:rPr>
        <w:t xml:space="preserve">he operating budget of the facility and the applicant; </w:t>
      </w:r>
    </w:p>
    <w:p w:rsidR="008C0128" w:rsidRPr="006B13F0" w:rsidRDefault="008C0128" w:rsidP="00035579">
      <w:pPr>
        <w:pStyle w:val="ListParagraph"/>
        <w:widowControl w:val="0"/>
        <w:numPr>
          <w:ilvl w:val="0"/>
          <w:numId w:val="18"/>
        </w:numPr>
        <w:autoSpaceDE w:val="0"/>
        <w:autoSpaceDN w:val="0"/>
        <w:adjustRightInd w:val="0"/>
        <w:spacing w:before="100"/>
        <w:jc w:val="both"/>
        <w:rPr>
          <w:rFonts w:eastAsiaTheme="minorEastAsia"/>
          <w:color w:val="000000"/>
        </w:rPr>
      </w:pPr>
      <w:proofErr w:type="gramStart"/>
      <w:r w:rsidRPr="006B13F0">
        <w:rPr>
          <w:rFonts w:eastAsiaTheme="minorEastAsia"/>
          <w:color w:val="000000"/>
        </w:rPr>
        <w:t>and</w:t>
      </w:r>
      <w:proofErr w:type="gramEnd"/>
      <w:r w:rsidRPr="006B13F0">
        <w:rPr>
          <w:rFonts w:eastAsiaTheme="minorEastAsia"/>
          <w:color w:val="000000"/>
        </w:rPr>
        <w:t xml:space="preserve"> the applicant's ability to operate the facility without increases in the facility's rates beyond those that would otherwise occur absent the acquisition.</w:t>
      </w:r>
    </w:p>
    <w:p w:rsidR="006B2BBB" w:rsidRDefault="006B2BBB" w:rsidP="006B2BBB">
      <w:pPr>
        <w:widowControl w:val="0"/>
        <w:autoSpaceDE w:val="0"/>
        <w:autoSpaceDN w:val="0"/>
        <w:adjustRightInd w:val="0"/>
        <w:jc w:val="both"/>
      </w:pPr>
    </w:p>
    <w:p w:rsidR="008C0128" w:rsidRPr="008C0128" w:rsidRDefault="008C0128" w:rsidP="006B2BBB">
      <w:pPr>
        <w:widowControl w:val="0"/>
        <w:autoSpaceDE w:val="0"/>
        <w:autoSpaceDN w:val="0"/>
        <w:adjustRightInd w:val="0"/>
        <w:jc w:val="both"/>
      </w:pPr>
      <w:r w:rsidRPr="008C0128">
        <w:t>If the applicant is a provider of health care services that are substantially similar to those services being reviewed and is licensed in the State, the applicant is deemed to have fulfilled the requirements</w:t>
      </w:r>
      <w:r w:rsidR="006B13F0">
        <w:t>. This is allowable</w:t>
      </w:r>
      <w:r w:rsidRPr="008C0128">
        <w:t xml:space="preserve"> if the services provided in the State by the applicant during the most recent 3-year period are of similar size and scope and are consistent with applicable licensing and certification standards</w:t>
      </w:r>
      <w:r w:rsidR="00BD0994">
        <w:t>.</w:t>
      </w:r>
    </w:p>
    <w:p w:rsidR="00BD0994" w:rsidRDefault="00BD0994" w:rsidP="00BD0994">
      <w:pPr>
        <w:pStyle w:val="Heading3"/>
        <w:spacing w:before="0" w:after="0"/>
        <w:rPr>
          <w:rFonts w:ascii="Times New Roman" w:hAnsi="Times New Roman" w:cs="Times New Roman"/>
          <w:sz w:val="24"/>
          <w:szCs w:val="24"/>
        </w:rPr>
      </w:pPr>
    </w:p>
    <w:p w:rsidR="008E41AC" w:rsidRPr="00035579" w:rsidRDefault="008E41AC" w:rsidP="00BD0994">
      <w:pPr>
        <w:pStyle w:val="Heading3"/>
        <w:spacing w:before="0" w:after="0"/>
        <w:rPr>
          <w:rFonts w:ascii="Times New Roman" w:hAnsi="Times New Roman" w:cs="Times New Roman"/>
          <w:sz w:val="24"/>
          <w:szCs w:val="24"/>
        </w:rPr>
      </w:pPr>
      <w:r w:rsidRPr="00035579">
        <w:rPr>
          <w:rFonts w:ascii="Times New Roman" w:hAnsi="Times New Roman" w:cs="Times New Roman"/>
          <w:sz w:val="24"/>
          <w:szCs w:val="24"/>
        </w:rPr>
        <w:t>ii.</w:t>
      </w:r>
      <w:r w:rsidRPr="00035579">
        <w:rPr>
          <w:rFonts w:ascii="Times New Roman" w:hAnsi="Times New Roman" w:cs="Times New Roman"/>
          <w:sz w:val="24"/>
          <w:szCs w:val="24"/>
        </w:rPr>
        <w:tab/>
      </w:r>
      <w:r w:rsidR="000A06C5" w:rsidRPr="00035579">
        <w:rPr>
          <w:rFonts w:ascii="Times New Roman" w:hAnsi="Times New Roman" w:cs="Times New Roman"/>
          <w:sz w:val="24"/>
          <w:szCs w:val="24"/>
        </w:rPr>
        <w:t xml:space="preserve">CON </w:t>
      </w:r>
      <w:r w:rsidR="00035579">
        <w:rPr>
          <w:rFonts w:ascii="Times New Roman" w:hAnsi="Times New Roman" w:cs="Times New Roman"/>
          <w:sz w:val="24"/>
          <w:szCs w:val="24"/>
        </w:rPr>
        <w:t xml:space="preserve">Unit </w:t>
      </w:r>
      <w:r w:rsidRPr="00035579">
        <w:rPr>
          <w:rFonts w:ascii="Times New Roman" w:hAnsi="Times New Roman" w:cs="Times New Roman"/>
          <w:sz w:val="24"/>
          <w:szCs w:val="24"/>
        </w:rPr>
        <w:t>Analysis</w:t>
      </w:r>
    </w:p>
    <w:p w:rsidR="000663D0" w:rsidRDefault="000663D0" w:rsidP="0075404F"/>
    <w:p w:rsidR="0075404F" w:rsidRPr="00003BF7" w:rsidRDefault="00F43352" w:rsidP="00035579">
      <w:pPr>
        <w:jc w:val="both"/>
        <w:rPr>
          <w:bCs/>
          <w:iCs/>
        </w:rPr>
      </w:pPr>
      <w:r>
        <w:t xml:space="preserve">In order to assess the financial stability of the applicants, the CONU used financial ratios to measure profitability, liquidity, </w:t>
      </w:r>
      <w:r w:rsidR="006B2BBB">
        <w:t>and capital</w:t>
      </w:r>
      <w:r>
        <w:t xml:space="preserve"> structure and asset efficiency. Financial data from </w:t>
      </w:r>
      <w:r w:rsidR="003367CB">
        <w:t>Maine Coast</w:t>
      </w:r>
      <w:r>
        <w:t xml:space="preserve"> and E</w:t>
      </w:r>
      <w:r w:rsidR="003367CB">
        <w:t>MMC</w:t>
      </w:r>
      <w:r>
        <w:t xml:space="preserve"> are used in this analysis. CONU utilized Maine Health Data Organization (MHDO) data from 200</w:t>
      </w:r>
      <w:r w:rsidR="003367CB">
        <w:t>9</w:t>
      </w:r>
      <w:r>
        <w:t xml:space="preserve"> through 201</w:t>
      </w:r>
      <w:r w:rsidR="003367CB">
        <w:t>3</w:t>
      </w:r>
      <w:r>
        <w:t>. Please see MHDO hospital financial information available on MHDO’s we</w:t>
      </w:r>
      <w:r w:rsidR="00857BD2">
        <w:t xml:space="preserve">bsite </w:t>
      </w:r>
      <w:hyperlink r:id="rId36" w:history="1">
        <w:r w:rsidR="00857BD2" w:rsidRPr="00A71C81">
          <w:rPr>
            <w:rStyle w:val="Hyperlink"/>
          </w:rPr>
          <w:t>http://mhdo.maine.gov/imhdo/</w:t>
        </w:r>
      </w:hyperlink>
      <w:r w:rsidR="00857BD2">
        <w:t xml:space="preserve">. </w:t>
      </w:r>
      <w:r w:rsidR="0075404F" w:rsidRPr="00857BD2">
        <w:rPr>
          <w:b/>
          <w:u w:val="single"/>
        </w:rPr>
        <w:t xml:space="preserve"> </w:t>
      </w:r>
    </w:p>
    <w:p w:rsidR="0075404F" w:rsidRDefault="0075404F" w:rsidP="008E41AC">
      <w:pPr>
        <w:rPr>
          <w:b/>
        </w:rPr>
      </w:pPr>
    </w:p>
    <w:p w:rsidR="005C3008" w:rsidRDefault="005C3008" w:rsidP="008E41AC">
      <w:pPr>
        <w:rPr>
          <w:b/>
          <w:u w:val="single"/>
        </w:rPr>
      </w:pPr>
      <w:r w:rsidRPr="005C3008">
        <w:rPr>
          <w:b/>
          <w:u w:val="single"/>
        </w:rPr>
        <w:t>PROFITABILITY RATIOS</w:t>
      </w:r>
    </w:p>
    <w:p w:rsidR="005C3008" w:rsidRDefault="005C3008" w:rsidP="008E41AC">
      <w:pPr>
        <w:rPr>
          <w:b/>
          <w:u w:val="single"/>
        </w:rPr>
      </w:pPr>
    </w:p>
    <w:p w:rsidR="005C3008" w:rsidRDefault="005C3008" w:rsidP="00035579">
      <w:pPr>
        <w:jc w:val="both"/>
      </w:pPr>
      <w:r>
        <w:t>CONU used three profitability ratios to measure the applicant’s ability to produce a profit (excess of revenue over expenses). Hospitals cannot be viable in the long term without an excess of revenues over expenditures.</w:t>
      </w:r>
      <w:r w:rsidR="006B2BBB">
        <w:t xml:space="preserve"> </w:t>
      </w:r>
      <w:r>
        <w:t>Cash flow would not be available to meet normal cash requirements needed to service debt and investm</w:t>
      </w:r>
      <w:r w:rsidR="006B2BBB">
        <w:t>ent in fixed or current assets.</w:t>
      </w:r>
      <w:r>
        <w:t xml:space="preserve"> Profitability has a lar</w:t>
      </w:r>
      <w:r w:rsidR="006B2BBB">
        <w:t>ge impact on most other ratios.</w:t>
      </w:r>
      <w:r>
        <w:t xml:space="preserve"> For example, low profitability may adversely affect liquidity and sharply reduce the ability to pay off debt.</w:t>
      </w:r>
    </w:p>
    <w:p w:rsidR="005C3008" w:rsidRDefault="005C3008" w:rsidP="00035579">
      <w:pPr>
        <w:jc w:val="both"/>
      </w:pPr>
    </w:p>
    <w:p w:rsidR="005C3008" w:rsidRDefault="005374A7" w:rsidP="00035579">
      <w:pPr>
        <w:jc w:val="both"/>
      </w:pPr>
      <w:r w:rsidRPr="0054733A">
        <w:rPr>
          <w:b/>
        </w:rPr>
        <w:t>Operating margin:</w:t>
      </w:r>
      <w:r w:rsidRPr="005374A7">
        <w:t xml:space="preserve"> The operating margin is the most commonly used financial ratio to measure a ho</w:t>
      </w:r>
      <w:r w:rsidR="006B2BBB">
        <w:t xml:space="preserve">spitals financial performance. </w:t>
      </w:r>
      <w:r w:rsidRPr="005374A7">
        <w:t>This ratio is calculated as follows:</w:t>
      </w:r>
    </w:p>
    <w:p w:rsidR="005374A7" w:rsidRDefault="005374A7" w:rsidP="008E41AC"/>
    <w:p w:rsidR="00557BF2" w:rsidRDefault="00557BF2" w:rsidP="008E41AC">
      <w:pPr>
        <w:rPr>
          <w:b/>
        </w:rPr>
        <w:sectPr w:rsidR="00557BF2" w:rsidSect="001123F4">
          <w:pgSz w:w="12240" w:h="15840"/>
          <w:pgMar w:top="1440" w:right="1080" w:bottom="1440" w:left="1800" w:header="720" w:footer="720" w:gutter="0"/>
          <w:cols w:space="720"/>
          <w:docGrid w:linePitch="360"/>
        </w:sectPr>
      </w:pPr>
    </w:p>
    <w:p w:rsidR="00557BF2" w:rsidRDefault="00557BF2" w:rsidP="008E41AC">
      <w:pPr>
        <w:rPr>
          <w:b/>
        </w:rPr>
      </w:pPr>
    </w:p>
    <w:p w:rsidR="005374A7" w:rsidRPr="00712749" w:rsidRDefault="005374A7" w:rsidP="008E41AC">
      <w:pPr>
        <w:rPr>
          <w:b/>
        </w:rPr>
      </w:pPr>
      <w:r w:rsidRPr="00712749">
        <w:rPr>
          <w:b/>
        </w:rPr>
        <w:t>Operating Income/Total Operating Revenue</w:t>
      </w:r>
    </w:p>
    <w:p w:rsidR="00930805" w:rsidRDefault="00930805" w:rsidP="008E41AC"/>
    <w:tbl>
      <w:tblPr>
        <w:tblW w:w="9375" w:type="dxa"/>
        <w:tblInd w:w="93" w:type="dxa"/>
        <w:tblLook w:val="04A0" w:firstRow="1" w:lastRow="0" w:firstColumn="1" w:lastColumn="0" w:noHBand="0" w:noVBand="1"/>
      </w:tblPr>
      <w:tblGrid>
        <w:gridCol w:w="3345"/>
        <w:gridCol w:w="1350"/>
        <w:gridCol w:w="1170"/>
        <w:gridCol w:w="1080"/>
        <w:gridCol w:w="1350"/>
        <w:gridCol w:w="1080"/>
      </w:tblGrid>
      <w:tr w:rsidR="00930805" w:rsidTr="002E1051">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b/>
                <w:bCs/>
                <w:color w:val="000000"/>
              </w:rPr>
            </w:pPr>
            <w:r w:rsidRPr="000C7E5E">
              <w:rPr>
                <w:b/>
                <w:bCs/>
                <w:color w:val="000000"/>
              </w:rPr>
              <w:t>Operating Margin</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930805" w:rsidRPr="000C7E5E" w:rsidRDefault="00930805" w:rsidP="00AB1DD4">
            <w:pPr>
              <w:jc w:val="right"/>
              <w:rPr>
                <w:b/>
                <w:bCs/>
                <w:color w:val="000000"/>
              </w:rPr>
            </w:pPr>
            <w:r w:rsidRPr="000C7E5E">
              <w:rPr>
                <w:b/>
                <w:bCs/>
                <w:color w:val="000000"/>
              </w:rPr>
              <w:t>200</w:t>
            </w:r>
            <w:r w:rsidR="00AB1DD4" w:rsidRPr="000C7E5E">
              <w:rPr>
                <w:b/>
                <w:bCs/>
                <w:color w:val="000000"/>
              </w:rPr>
              <w:t>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30805" w:rsidRPr="000C7E5E" w:rsidRDefault="00930805" w:rsidP="00AB1DD4">
            <w:pPr>
              <w:jc w:val="right"/>
              <w:rPr>
                <w:b/>
                <w:bCs/>
                <w:color w:val="000000"/>
              </w:rPr>
            </w:pPr>
            <w:r w:rsidRPr="000C7E5E">
              <w:rPr>
                <w:b/>
                <w:bCs/>
                <w:color w:val="000000"/>
              </w:rPr>
              <w:t>20</w:t>
            </w:r>
            <w:r w:rsidR="00AB1DD4" w:rsidRPr="000C7E5E">
              <w:rPr>
                <w:b/>
                <w:bCs/>
                <w:color w:val="000000"/>
              </w:rPr>
              <w:t>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30805" w:rsidRPr="000C7E5E" w:rsidRDefault="00930805" w:rsidP="00AB1DD4">
            <w:pPr>
              <w:jc w:val="right"/>
              <w:rPr>
                <w:b/>
                <w:bCs/>
                <w:color w:val="000000"/>
              </w:rPr>
            </w:pPr>
            <w:r w:rsidRPr="000C7E5E">
              <w:rPr>
                <w:b/>
                <w:bCs/>
                <w:color w:val="000000"/>
              </w:rPr>
              <w:t>20</w:t>
            </w:r>
            <w:r w:rsidR="00AB1DD4" w:rsidRPr="000C7E5E">
              <w:rPr>
                <w:b/>
                <w:bCs/>
                <w:color w:val="000000"/>
              </w:rPr>
              <w:t>11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930805" w:rsidRPr="000C7E5E" w:rsidRDefault="00930805" w:rsidP="00AB1DD4">
            <w:pPr>
              <w:jc w:val="right"/>
              <w:rPr>
                <w:b/>
                <w:bCs/>
                <w:color w:val="000000"/>
              </w:rPr>
            </w:pPr>
            <w:r w:rsidRPr="000C7E5E">
              <w:rPr>
                <w:b/>
                <w:bCs/>
                <w:color w:val="000000"/>
              </w:rPr>
              <w:t>201</w:t>
            </w:r>
            <w:r w:rsidR="00AB1DD4" w:rsidRPr="000C7E5E">
              <w:rPr>
                <w:b/>
                <w:bCs/>
                <w:color w:val="00000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30805" w:rsidRPr="000C7E5E" w:rsidRDefault="00930805" w:rsidP="00AB1DD4">
            <w:pPr>
              <w:jc w:val="right"/>
              <w:rPr>
                <w:b/>
                <w:bCs/>
                <w:color w:val="000000"/>
              </w:rPr>
            </w:pPr>
            <w:r w:rsidRPr="000C7E5E">
              <w:rPr>
                <w:b/>
                <w:bCs/>
                <w:color w:val="000000"/>
              </w:rPr>
              <w:t>201</w:t>
            </w:r>
            <w:r w:rsidR="00AB1DD4" w:rsidRPr="000C7E5E">
              <w:rPr>
                <w:b/>
                <w:bCs/>
                <w:color w:val="000000"/>
              </w:rPr>
              <w:t>3</w:t>
            </w:r>
          </w:p>
        </w:tc>
      </w:tr>
      <w:tr w:rsidR="00930805" w:rsidTr="002E1051">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EMMC</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D730D2">
            <w:pPr>
              <w:jc w:val="right"/>
              <w:rPr>
                <w:color w:val="000000"/>
              </w:rPr>
            </w:pPr>
            <w:r w:rsidRPr="000C7E5E">
              <w:rPr>
                <w:color w:val="000000"/>
              </w:rPr>
              <w:t>2.33%</w:t>
            </w:r>
          </w:p>
        </w:tc>
        <w:tc>
          <w:tcPr>
            <w:tcW w:w="1170" w:type="dxa"/>
            <w:tcBorders>
              <w:top w:val="nil"/>
              <w:left w:val="nil"/>
              <w:bottom w:val="single" w:sz="4" w:space="0" w:color="auto"/>
              <w:right w:val="single" w:sz="4" w:space="0" w:color="auto"/>
            </w:tcBorders>
            <w:shd w:val="clear" w:color="auto" w:fill="auto"/>
            <w:noWrap/>
            <w:vAlign w:val="bottom"/>
          </w:tcPr>
          <w:p w:rsidR="00930805" w:rsidRPr="000C7E5E" w:rsidRDefault="00D730D2">
            <w:pPr>
              <w:jc w:val="right"/>
              <w:rPr>
                <w:color w:val="000000"/>
              </w:rPr>
            </w:pPr>
            <w:r w:rsidRPr="000C7E5E">
              <w:rPr>
                <w:color w:val="000000"/>
              </w:rPr>
              <w:t>1.64%</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D730D2">
            <w:pPr>
              <w:jc w:val="right"/>
              <w:rPr>
                <w:color w:val="000000"/>
              </w:rPr>
            </w:pPr>
            <w:r w:rsidRPr="000C7E5E">
              <w:rPr>
                <w:color w:val="000000"/>
              </w:rPr>
              <w:t>2.58%</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D730D2">
            <w:pPr>
              <w:jc w:val="right"/>
              <w:rPr>
                <w:color w:val="000000"/>
              </w:rPr>
            </w:pPr>
            <w:r w:rsidRPr="000C7E5E">
              <w:rPr>
                <w:color w:val="000000"/>
              </w:rPr>
              <w:t>9.18%</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D730D2">
            <w:pPr>
              <w:jc w:val="right"/>
              <w:rPr>
                <w:color w:val="000000"/>
              </w:rPr>
            </w:pPr>
            <w:r w:rsidRPr="000C7E5E">
              <w:rPr>
                <w:color w:val="000000"/>
              </w:rPr>
              <w:t>4.58%</w:t>
            </w:r>
          </w:p>
        </w:tc>
      </w:tr>
      <w:tr w:rsidR="00930805" w:rsidTr="002E1051">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M</w:t>
            </w:r>
            <w:r w:rsidR="00AB1DD4" w:rsidRPr="000C7E5E">
              <w:rPr>
                <w:color w:val="000000"/>
              </w:rPr>
              <w:t>aine Coast</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2223E5">
            <w:pPr>
              <w:jc w:val="right"/>
              <w:rPr>
                <w:color w:val="000000"/>
              </w:rPr>
            </w:pPr>
            <w:r w:rsidRPr="000C7E5E">
              <w:rPr>
                <w:color w:val="000000"/>
              </w:rPr>
              <w:t>3.57%</w:t>
            </w:r>
          </w:p>
        </w:tc>
        <w:tc>
          <w:tcPr>
            <w:tcW w:w="1170" w:type="dxa"/>
            <w:tcBorders>
              <w:top w:val="nil"/>
              <w:left w:val="nil"/>
              <w:bottom w:val="single" w:sz="4" w:space="0" w:color="auto"/>
              <w:right w:val="single" w:sz="4" w:space="0" w:color="auto"/>
            </w:tcBorders>
            <w:shd w:val="clear" w:color="auto" w:fill="auto"/>
            <w:noWrap/>
            <w:vAlign w:val="bottom"/>
          </w:tcPr>
          <w:p w:rsidR="00930805" w:rsidRPr="000C7E5E" w:rsidRDefault="00A94E0F">
            <w:pPr>
              <w:jc w:val="right"/>
              <w:rPr>
                <w:color w:val="000000"/>
              </w:rPr>
            </w:pPr>
            <w:r w:rsidRPr="000C7E5E">
              <w:rPr>
                <w:color w:val="000000"/>
              </w:rPr>
              <w:t>(</w:t>
            </w:r>
            <w:r w:rsidR="002223E5" w:rsidRPr="000C7E5E">
              <w:rPr>
                <w:color w:val="000000"/>
              </w:rPr>
              <w:t>1.83%</w:t>
            </w:r>
            <w:r w:rsidRPr="000C7E5E">
              <w:rPr>
                <w:color w:val="000000"/>
              </w:rPr>
              <w:t>)</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2223E5">
            <w:pPr>
              <w:jc w:val="right"/>
              <w:rPr>
                <w:color w:val="000000"/>
              </w:rPr>
            </w:pPr>
            <w:r w:rsidRPr="000C7E5E">
              <w:rPr>
                <w:color w:val="000000"/>
              </w:rPr>
              <w:t>5.45%</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A94E0F">
            <w:pPr>
              <w:jc w:val="right"/>
              <w:rPr>
                <w:color w:val="000000"/>
              </w:rPr>
            </w:pPr>
            <w:r w:rsidRPr="000C7E5E">
              <w:rPr>
                <w:color w:val="000000"/>
              </w:rPr>
              <w:t>(</w:t>
            </w:r>
            <w:r w:rsidR="002223E5" w:rsidRPr="000C7E5E">
              <w:rPr>
                <w:color w:val="000000"/>
              </w:rPr>
              <w:t>1.28%</w:t>
            </w:r>
            <w:r w:rsidRPr="000C7E5E">
              <w:rPr>
                <w:color w:val="000000"/>
              </w:rPr>
              <w:t>)</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A94E0F">
            <w:pPr>
              <w:jc w:val="right"/>
              <w:rPr>
                <w:color w:val="000000"/>
              </w:rPr>
            </w:pPr>
            <w:r w:rsidRPr="000C7E5E">
              <w:rPr>
                <w:color w:val="000000"/>
              </w:rPr>
              <w:t>(</w:t>
            </w:r>
            <w:r w:rsidR="002223E5" w:rsidRPr="000C7E5E">
              <w:rPr>
                <w:color w:val="000000"/>
              </w:rPr>
              <w:t>.47%</w:t>
            </w:r>
            <w:r w:rsidRPr="000C7E5E">
              <w:rPr>
                <w:color w:val="000000"/>
              </w:rPr>
              <w:t>)</w:t>
            </w:r>
          </w:p>
        </w:tc>
      </w:tr>
      <w:tr w:rsidR="00930805" w:rsidTr="002E1051">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All Maine Hospitals Median</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2.08%</w:t>
            </w:r>
          </w:p>
        </w:tc>
        <w:tc>
          <w:tcPr>
            <w:tcW w:w="117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.98%</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2.34%</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(.29%)</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.07%</w:t>
            </w:r>
          </w:p>
        </w:tc>
      </w:tr>
      <w:tr w:rsidR="00930805" w:rsidTr="002E1051">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National Median</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17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35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080"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r>
    </w:tbl>
    <w:p w:rsidR="00930805" w:rsidRDefault="00930805" w:rsidP="008E41AC"/>
    <w:p w:rsidR="00F13235" w:rsidRPr="002D6538" w:rsidRDefault="00930805" w:rsidP="000C7E5E">
      <w:pPr>
        <w:jc w:val="both"/>
        <w:rPr>
          <w:b/>
        </w:rPr>
      </w:pPr>
      <w:r w:rsidRPr="002D6538">
        <w:rPr>
          <w:b/>
        </w:rPr>
        <w:t>Net Operating Income (Loss):</w:t>
      </w:r>
      <w:r w:rsidRPr="002D6538">
        <w:t xml:space="preserve"> Net operating income is calculated by subtracting operating e</w:t>
      </w:r>
      <w:r w:rsidR="006B2BBB">
        <w:t xml:space="preserve">xpense from operating revenue. </w:t>
      </w:r>
      <w:r w:rsidRPr="002D6538">
        <w:t>This measure is used to look at how a hospital’s net operating income performed in comparison with last years’ figure and whether or not there is a positive or negative trend in the future.</w:t>
      </w:r>
    </w:p>
    <w:p w:rsidR="00930805" w:rsidRDefault="00930805" w:rsidP="00930805">
      <w:bookmarkStart w:id="51" w:name="_Ref195319944"/>
    </w:p>
    <w:tbl>
      <w:tblPr>
        <w:tblW w:w="9195" w:type="dxa"/>
        <w:tblInd w:w="93" w:type="dxa"/>
        <w:tblLook w:val="04A0" w:firstRow="1" w:lastRow="0" w:firstColumn="1" w:lastColumn="0" w:noHBand="0" w:noVBand="1"/>
      </w:tblPr>
      <w:tblGrid>
        <w:gridCol w:w="2084"/>
        <w:gridCol w:w="1514"/>
        <w:gridCol w:w="1465"/>
        <w:gridCol w:w="1491"/>
        <w:gridCol w:w="1416"/>
        <w:gridCol w:w="1416"/>
      </w:tblGrid>
      <w:tr w:rsidR="000C7E5E" w:rsidTr="002E1051">
        <w:trPr>
          <w:trHeight w:val="300"/>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b/>
                <w:bCs/>
                <w:color w:val="000000"/>
              </w:rPr>
            </w:pPr>
            <w:r w:rsidRPr="000C7E5E">
              <w:rPr>
                <w:b/>
                <w:bCs/>
                <w:color w:val="000000"/>
              </w:rPr>
              <w:t>Net Operating Income</w:t>
            </w:r>
          </w:p>
        </w:tc>
        <w:tc>
          <w:tcPr>
            <w:tcW w:w="1514" w:type="dxa"/>
            <w:tcBorders>
              <w:top w:val="single" w:sz="4" w:space="0" w:color="auto"/>
              <w:left w:val="nil"/>
              <w:bottom w:val="single" w:sz="4" w:space="0" w:color="auto"/>
              <w:right w:val="single" w:sz="4" w:space="0" w:color="auto"/>
            </w:tcBorders>
            <w:shd w:val="clear" w:color="auto" w:fill="auto"/>
            <w:noWrap/>
            <w:vAlign w:val="bottom"/>
          </w:tcPr>
          <w:p w:rsidR="00930805" w:rsidRPr="000C7E5E" w:rsidRDefault="00AB1DD4">
            <w:pPr>
              <w:jc w:val="right"/>
              <w:rPr>
                <w:b/>
                <w:bCs/>
                <w:color w:val="000000"/>
              </w:rPr>
            </w:pPr>
            <w:r w:rsidRPr="000C7E5E">
              <w:rPr>
                <w:b/>
                <w:bCs/>
                <w:color w:val="000000"/>
              </w:rPr>
              <w:t>2009</w:t>
            </w:r>
          </w:p>
        </w:tc>
        <w:tc>
          <w:tcPr>
            <w:tcW w:w="1465" w:type="dxa"/>
            <w:tcBorders>
              <w:top w:val="single" w:sz="4" w:space="0" w:color="auto"/>
              <w:left w:val="nil"/>
              <w:bottom w:val="single" w:sz="4" w:space="0" w:color="auto"/>
              <w:right w:val="single" w:sz="4" w:space="0" w:color="auto"/>
            </w:tcBorders>
            <w:shd w:val="clear" w:color="auto" w:fill="auto"/>
            <w:noWrap/>
            <w:vAlign w:val="bottom"/>
          </w:tcPr>
          <w:p w:rsidR="00930805" w:rsidRPr="006B2BBB" w:rsidRDefault="00AB1DD4">
            <w:pPr>
              <w:jc w:val="right"/>
              <w:rPr>
                <w:b/>
                <w:bCs/>
                <w:color w:val="000000"/>
              </w:rPr>
            </w:pPr>
            <w:r w:rsidRPr="006B2BBB">
              <w:rPr>
                <w:b/>
                <w:bCs/>
                <w:color w:val="000000"/>
              </w:rPr>
              <w:t>2010</w:t>
            </w:r>
          </w:p>
        </w:tc>
        <w:tc>
          <w:tcPr>
            <w:tcW w:w="1491" w:type="dxa"/>
            <w:tcBorders>
              <w:top w:val="single" w:sz="4" w:space="0" w:color="auto"/>
              <w:left w:val="nil"/>
              <w:bottom w:val="single" w:sz="4" w:space="0" w:color="auto"/>
              <w:right w:val="single" w:sz="4" w:space="0" w:color="auto"/>
            </w:tcBorders>
            <w:shd w:val="clear" w:color="auto" w:fill="auto"/>
            <w:noWrap/>
            <w:vAlign w:val="bottom"/>
          </w:tcPr>
          <w:p w:rsidR="00930805" w:rsidRPr="006B2BBB" w:rsidRDefault="00AB1DD4">
            <w:pPr>
              <w:jc w:val="right"/>
              <w:rPr>
                <w:b/>
                <w:bCs/>
                <w:color w:val="000000"/>
              </w:rPr>
            </w:pPr>
            <w:r w:rsidRPr="006B2BBB">
              <w:rPr>
                <w:b/>
                <w:bCs/>
                <w:color w:val="000000"/>
              </w:rPr>
              <w:t>2011</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930805" w:rsidRPr="000C7E5E" w:rsidRDefault="00AB1DD4">
            <w:pPr>
              <w:jc w:val="right"/>
              <w:rPr>
                <w:b/>
                <w:bCs/>
                <w:color w:val="000000"/>
              </w:rPr>
            </w:pPr>
            <w:r w:rsidRPr="000C7E5E">
              <w:rPr>
                <w:b/>
                <w:bCs/>
                <w:color w:val="000000"/>
              </w:rPr>
              <w:t>2012</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930805" w:rsidRPr="000C7E5E" w:rsidRDefault="00AB1DD4">
            <w:pPr>
              <w:jc w:val="right"/>
              <w:rPr>
                <w:b/>
                <w:bCs/>
                <w:color w:val="000000"/>
              </w:rPr>
            </w:pPr>
            <w:r w:rsidRPr="000C7E5E">
              <w:rPr>
                <w:b/>
                <w:bCs/>
                <w:color w:val="000000"/>
              </w:rPr>
              <w:t>2013</w:t>
            </w:r>
          </w:p>
        </w:tc>
      </w:tr>
      <w:tr w:rsidR="000C7E5E" w:rsidTr="002E1051">
        <w:trPr>
          <w:trHeight w:val="300"/>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EMMC</w:t>
            </w:r>
          </w:p>
        </w:tc>
        <w:tc>
          <w:tcPr>
            <w:tcW w:w="1514" w:type="dxa"/>
            <w:tcBorders>
              <w:top w:val="nil"/>
              <w:left w:val="nil"/>
              <w:bottom w:val="single" w:sz="4" w:space="0" w:color="auto"/>
              <w:right w:val="single" w:sz="4" w:space="0" w:color="auto"/>
            </w:tcBorders>
            <w:shd w:val="clear" w:color="auto" w:fill="auto"/>
            <w:noWrap/>
            <w:vAlign w:val="bottom"/>
          </w:tcPr>
          <w:p w:rsidR="00930805" w:rsidRPr="000C7E5E" w:rsidRDefault="00A654F9" w:rsidP="00A654F9">
            <w:pPr>
              <w:jc w:val="right"/>
              <w:rPr>
                <w:color w:val="000000"/>
              </w:rPr>
            </w:pPr>
            <w:r w:rsidRPr="000C7E5E">
              <w:rPr>
                <w:color w:val="000000"/>
              </w:rPr>
              <w:t>$12,657,859</w:t>
            </w:r>
          </w:p>
        </w:tc>
        <w:tc>
          <w:tcPr>
            <w:tcW w:w="1465" w:type="dxa"/>
            <w:tcBorders>
              <w:top w:val="nil"/>
              <w:left w:val="nil"/>
              <w:bottom w:val="single" w:sz="4" w:space="0" w:color="auto"/>
              <w:right w:val="single" w:sz="4" w:space="0" w:color="auto"/>
            </w:tcBorders>
            <w:shd w:val="clear" w:color="auto" w:fill="auto"/>
            <w:noWrap/>
            <w:vAlign w:val="bottom"/>
          </w:tcPr>
          <w:p w:rsidR="00930805" w:rsidRPr="000C7E5E" w:rsidRDefault="00A654F9" w:rsidP="00A654F9">
            <w:pPr>
              <w:jc w:val="right"/>
              <w:rPr>
                <w:color w:val="000000"/>
              </w:rPr>
            </w:pPr>
            <w:r w:rsidRPr="000C7E5E">
              <w:rPr>
                <w:color w:val="000000"/>
              </w:rPr>
              <w:t>$9,185,814</w:t>
            </w:r>
          </w:p>
        </w:tc>
        <w:tc>
          <w:tcPr>
            <w:tcW w:w="1491" w:type="dxa"/>
            <w:tcBorders>
              <w:top w:val="nil"/>
              <w:left w:val="nil"/>
              <w:bottom w:val="single" w:sz="4" w:space="0" w:color="auto"/>
              <w:right w:val="single" w:sz="4" w:space="0" w:color="auto"/>
            </w:tcBorders>
            <w:shd w:val="clear" w:color="auto" w:fill="auto"/>
            <w:noWrap/>
            <w:vAlign w:val="bottom"/>
          </w:tcPr>
          <w:p w:rsidR="00930805" w:rsidRPr="000C7E5E" w:rsidRDefault="00A654F9" w:rsidP="00A654F9">
            <w:pPr>
              <w:jc w:val="right"/>
              <w:rPr>
                <w:color w:val="000000"/>
              </w:rPr>
            </w:pPr>
            <w:r w:rsidRPr="000C7E5E">
              <w:rPr>
                <w:color w:val="000000"/>
              </w:rPr>
              <w:t>$14,711,174</w:t>
            </w:r>
          </w:p>
        </w:tc>
        <w:tc>
          <w:tcPr>
            <w:tcW w:w="1416" w:type="dxa"/>
            <w:tcBorders>
              <w:top w:val="nil"/>
              <w:left w:val="nil"/>
              <w:bottom w:val="single" w:sz="4" w:space="0" w:color="auto"/>
              <w:right w:val="single" w:sz="4" w:space="0" w:color="auto"/>
            </w:tcBorders>
            <w:shd w:val="clear" w:color="auto" w:fill="auto"/>
            <w:noWrap/>
            <w:vAlign w:val="bottom"/>
          </w:tcPr>
          <w:p w:rsidR="00930805" w:rsidRPr="000C7E5E" w:rsidRDefault="00A654F9">
            <w:pPr>
              <w:jc w:val="right"/>
              <w:rPr>
                <w:color w:val="000000"/>
              </w:rPr>
            </w:pPr>
            <w:r w:rsidRPr="000C7E5E">
              <w:rPr>
                <w:color w:val="000000"/>
              </w:rPr>
              <w:t>$60,107,333</w:t>
            </w:r>
          </w:p>
        </w:tc>
        <w:tc>
          <w:tcPr>
            <w:tcW w:w="1225" w:type="dxa"/>
            <w:tcBorders>
              <w:top w:val="nil"/>
              <w:left w:val="nil"/>
              <w:bottom w:val="single" w:sz="4" w:space="0" w:color="auto"/>
              <w:right w:val="single" w:sz="4" w:space="0" w:color="auto"/>
            </w:tcBorders>
            <w:shd w:val="clear" w:color="auto" w:fill="auto"/>
            <w:noWrap/>
            <w:vAlign w:val="bottom"/>
          </w:tcPr>
          <w:p w:rsidR="00930805" w:rsidRPr="000C7E5E" w:rsidRDefault="00A654F9">
            <w:pPr>
              <w:jc w:val="right"/>
              <w:rPr>
                <w:color w:val="000000"/>
              </w:rPr>
            </w:pPr>
            <w:r w:rsidRPr="000C7E5E">
              <w:rPr>
                <w:color w:val="000000"/>
              </w:rPr>
              <w:t>$29,659,616</w:t>
            </w:r>
          </w:p>
        </w:tc>
      </w:tr>
      <w:tr w:rsidR="000C7E5E" w:rsidTr="002E1051">
        <w:trPr>
          <w:trHeight w:val="300"/>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M</w:t>
            </w:r>
            <w:r w:rsidR="00AB1DD4" w:rsidRPr="000C7E5E">
              <w:rPr>
                <w:color w:val="000000"/>
              </w:rPr>
              <w:t>aine Coast</w:t>
            </w:r>
          </w:p>
        </w:tc>
        <w:tc>
          <w:tcPr>
            <w:tcW w:w="1514" w:type="dxa"/>
            <w:tcBorders>
              <w:top w:val="nil"/>
              <w:left w:val="nil"/>
              <w:bottom w:val="single" w:sz="4" w:space="0" w:color="auto"/>
              <w:right w:val="single" w:sz="4" w:space="0" w:color="auto"/>
            </w:tcBorders>
            <w:shd w:val="clear" w:color="auto" w:fill="auto"/>
            <w:noWrap/>
            <w:vAlign w:val="bottom"/>
          </w:tcPr>
          <w:p w:rsidR="00930805" w:rsidRPr="000C7E5E" w:rsidRDefault="00A94E0F">
            <w:pPr>
              <w:jc w:val="right"/>
              <w:rPr>
                <w:color w:val="000000"/>
              </w:rPr>
            </w:pPr>
            <w:r w:rsidRPr="000C7E5E">
              <w:rPr>
                <w:color w:val="000000"/>
              </w:rPr>
              <w:t>$3,022,216</w:t>
            </w:r>
          </w:p>
        </w:tc>
        <w:tc>
          <w:tcPr>
            <w:tcW w:w="1465" w:type="dxa"/>
            <w:tcBorders>
              <w:top w:val="nil"/>
              <w:left w:val="nil"/>
              <w:bottom w:val="single" w:sz="4" w:space="0" w:color="auto"/>
              <w:right w:val="single" w:sz="4" w:space="0" w:color="auto"/>
            </w:tcBorders>
            <w:shd w:val="clear" w:color="auto" w:fill="auto"/>
            <w:noWrap/>
            <w:vAlign w:val="bottom"/>
          </w:tcPr>
          <w:p w:rsidR="00930805" w:rsidRPr="000C7E5E" w:rsidRDefault="00A94E0F" w:rsidP="00A94E0F">
            <w:pPr>
              <w:jc w:val="center"/>
              <w:rPr>
                <w:color w:val="000000"/>
              </w:rPr>
            </w:pPr>
            <w:r w:rsidRPr="000C7E5E">
              <w:rPr>
                <w:color w:val="000000"/>
              </w:rPr>
              <w:t>($1,423,347</w:t>
            </w:r>
          </w:p>
        </w:tc>
        <w:tc>
          <w:tcPr>
            <w:tcW w:w="1491" w:type="dxa"/>
            <w:tcBorders>
              <w:top w:val="nil"/>
              <w:left w:val="nil"/>
              <w:bottom w:val="single" w:sz="4" w:space="0" w:color="auto"/>
              <w:right w:val="single" w:sz="4" w:space="0" w:color="auto"/>
            </w:tcBorders>
            <w:shd w:val="clear" w:color="auto" w:fill="auto"/>
            <w:noWrap/>
            <w:vAlign w:val="bottom"/>
          </w:tcPr>
          <w:p w:rsidR="00930805" w:rsidRPr="000C7E5E" w:rsidRDefault="00A94E0F">
            <w:pPr>
              <w:jc w:val="right"/>
              <w:rPr>
                <w:color w:val="000000"/>
              </w:rPr>
            </w:pPr>
            <w:r w:rsidRPr="000C7E5E">
              <w:rPr>
                <w:color w:val="000000"/>
              </w:rPr>
              <w:t>$4,667,475</w:t>
            </w:r>
          </w:p>
        </w:tc>
        <w:tc>
          <w:tcPr>
            <w:tcW w:w="1416" w:type="dxa"/>
            <w:tcBorders>
              <w:top w:val="nil"/>
              <w:left w:val="nil"/>
              <w:bottom w:val="single" w:sz="4" w:space="0" w:color="auto"/>
              <w:right w:val="single" w:sz="4" w:space="0" w:color="auto"/>
            </w:tcBorders>
            <w:shd w:val="clear" w:color="auto" w:fill="auto"/>
            <w:noWrap/>
            <w:vAlign w:val="bottom"/>
          </w:tcPr>
          <w:p w:rsidR="00930805" w:rsidRPr="000C7E5E" w:rsidRDefault="00A94E0F" w:rsidP="00A94E0F">
            <w:pPr>
              <w:jc w:val="right"/>
              <w:rPr>
                <w:color w:val="000000"/>
              </w:rPr>
            </w:pPr>
            <w:r w:rsidRPr="000C7E5E">
              <w:rPr>
                <w:color w:val="000000"/>
              </w:rPr>
              <w:t>($1,024,320</w:t>
            </w:r>
          </w:p>
        </w:tc>
        <w:tc>
          <w:tcPr>
            <w:tcW w:w="1225" w:type="dxa"/>
            <w:tcBorders>
              <w:top w:val="nil"/>
              <w:left w:val="nil"/>
              <w:bottom w:val="single" w:sz="4" w:space="0" w:color="auto"/>
              <w:right w:val="single" w:sz="4" w:space="0" w:color="auto"/>
            </w:tcBorders>
            <w:shd w:val="clear" w:color="auto" w:fill="auto"/>
            <w:noWrap/>
            <w:vAlign w:val="bottom"/>
          </w:tcPr>
          <w:p w:rsidR="00930805" w:rsidRPr="000C7E5E" w:rsidRDefault="00A94E0F">
            <w:pPr>
              <w:jc w:val="right"/>
              <w:rPr>
                <w:color w:val="000000"/>
              </w:rPr>
            </w:pPr>
            <w:r w:rsidRPr="000C7E5E">
              <w:rPr>
                <w:color w:val="000000"/>
              </w:rPr>
              <w:t>($375,470)</w:t>
            </w:r>
          </w:p>
        </w:tc>
      </w:tr>
      <w:tr w:rsidR="000C7E5E" w:rsidTr="002E1051">
        <w:trPr>
          <w:trHeight w:val="300"/>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rsidP="00821470">
            <w:pPr>
              <w:rPr>
                <w:color w:val="000000"/>
              </w:rPr>
            </w:pPr>
            <w:r w:rsidRPr="000C7E5E">
              <w:rPr>
                <w:color w:val="000000"/>
              </w:rPr>
              <w:t xml:space="preserve">All Maine Hospitals </w:t>
            </w:r>
            <w:r w:rsidR="00821470" w:rsidRPr="000C7E5E">
              <w:rPr>
                <w:color w:val="000000"/>
              </w:rPr>
              <w:t>M</w:t>
            </w:r>
            <w:r w:rsidRPr="000C7E5E">
              <w:rPr>
                <w:color w:val="000000"/>
              </w:rPr>
              <w:t>edian</w:t>
            </w:r>
          </w:p>
        </w:tc>
        <w:tc>
          <w:tcPr>
            <w:tcW w:w="1514"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$1,419,993</w:t>
            </w:r>
          </w:p>
        </w:tc>
        <w:tc>
          <w:tcPr>
            <w:tcW w:w="1465"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$762,435</w:t>
            </w:r>
          </w:p>
        </w:tc>
        <w:tc>
          <w:tcPr>
            <w:tcW w:w="1491"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$1,549,111</w:t>
            </w:r>
          </w:p>
        </w:tc>
        <w:tc>
          <w:tcPr>
            <w:tcW w:w="1416"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($108,996)</w:t>
            </w:r>
          </w:p>
        </w:tc>
        <w:tc>
          <w:tcPr>
            <w:tcW w:w="1225"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$101,000</w:t>
            </w:r>
          </w:p>
        </w:tc>
      </w:tr>
      <w:tr w:rsidR="000C7E5E" w:rsidTr="002E1051">
        <w:trPr>
          <w:trHeight w:val="300"/>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930805" w:rsidRPr="000C7E5E" w:rsidRDefault="00930805">
            <w:pPr>
              <w:rPr>
                <w:color w:val="000000"/>
              </w:rPr>
            </w:pPr>
            <w:r w:rsidRPr="000C7E5E">
              <w:rPr>
                <w:color w:val="000000"/>
              </w:rPr>
              <w:t>National Median</w:t>
            </w:r>
          </w:p>
        </w:tc>
        <w:tc>
          <w:tcPr>
            <w:tcW w:w="1514"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465"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491"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416"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c>
          <w:tcPr>
            <w:tcW w:w="1225" w:type="dxa"/>
            <w:tcBorders>
              <w:top w:val="nil"/>
              <w:left w:val="nil"/>
              <w:bottom w:val="single" w:sz="4" w:space="0" w:color="auto"/>
              <w:right w:val="single" w:sz="4" w:space="0" w:color="auto"/>
            </w:tcBorders>
            <w:shd w:val="clear" w:color="auto" w:fill="auto"/>
            <w:noWrap/>
            <w:vAlign w:val="bottom"/>
          </w:tcPr>
          <w:p w:rsidR="00930805" w:rsidRPr="000C7E5E" w:rsidRDefault="00821470">
            <w:pPr>
              <w:jc w:val="right"/>
              <w:rPr>
                <w:color w:val="000000"/>
              </w:rPr>
            </w:pPr>
            <w:r w:rsidRPr="000C7E5E">
              <w:rPr>
                <w:color w:val="000000"/>
              </w:rPr>
              <w:t>NA</w:t>
            </w:r>
          </w:p>
        </w:tc>
      </w:tr>
    </w:tbl>
    <w:p w:rsidR="00930805" w:rsidRPr="00930805" w:rsidRDefault="00930805" w:rsidP="00930805"/>
    <w:p w:rsidR="00930805" w:rsidRDefault="00930805" w:rsidP="004D17E7">
      <w:pPr>
        <w:jc w:val="both"/>
      </w:pPr>
      <w:r w:rsidRPr="002D6538">
        <w:rPr>
          <w:b/>
        </w:rPr>
        <w:t>Return on Equity</w:t>
      </w:r>
      <w:r w:rsidRPr="002D6538">
        <w:t>: This ratio defines the amount of excess revenue over expenses and losses earned per dollar of equity investment. Most not-for-profit hospitals received their initial, start-up equity capital from religious, educational, or governmental entities, and today some hospitals continue to receive funding from these sources. However, since the 1970s, these sources have provided a much smaller proportion of hospital funding, forcing not-for-profit hospitals to rely more on excess revenue over expe</w:t>
      </w:r>
      <w:r w:rsidR="006B2BBB">
        <w:t>nses and outside contributions.</w:t>
      </w:r>
      <w:r w:rsidRPr="002D6538">
        <w:t xml:space="preserve"> Many analysts consider the Return on Equity measure a prima</w:t>
      </w:r>
      <w:r w:rsidR="006B2BBB">
        <w:t>ry indication of profitability.</w:t>
      </w:r>
      <w:r w:rsidRPr="002D6538">
        <w:t xml:space="preserve"> A hospital may not be able to obtain equity capital in the future if it fails to maintain a satisfactory value for this ratio. This ratio was calculated as follows:</w:t>
      </w:r>
    </w:p>
    <w:p w:rsidR="00712749" w:rsidRDefault="00712749" w:rsidP="00930805"/>
    <w:p w:rsidR="00712749" w:rsidRDefault="00712749" w:rsidP="00930805">
      <w:r w:rsidRPr="002D6538">
        <w:rPr>
          <w:b/>
        </w:rPr>
        <w:t>Excess of Revenue over Expenses/Fund Balance-Unrestricted</w:t>
      </w:r>
    </w:p>
    <w:p w:rsidR="00930805" w:rsidRDefault="00930805" w:rsidP="00930805"/>
    <w:tbl>
      <w:tblPr>
        <w:tblW w:w="9375" w:type="dxa"/>
        <w:tblInd w:w="93" w:type="dxa"/>
        <w:tblLook w:val="04A0" w:firstRow="1" w:lastRow="0" w:firstColumn="1" w:lastColumn="0" w:noHBand="0" w:noVBand="1"/>
      </w:tblPr>
      <w:tblGrid>
        <w:gridCol w:w="2700"/>
        <w:gridCol w:w="1365"/>
        <w:gridCol w:w="1170"/>
        <w:gridCol w:w="1350"/>
        <w:gridCol w:w="1440"/>
        <w:gridCol w:w="1350"/>
      </w:tblGrid>
      <w:tr w:rsidR="00930805" w:rsidTr="002E1051">
        <w:trPr>
          <w:trHeight w:val="395"/>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805" w:rsidRPr="004D17E7" w:rsidRDefault="00930805">
            <w:pPr>
              <w:rPr>
                <w:b/>
                <w:bCs/>
                <w:color w:val="000000"/>
              </w:rPr>
            </w:pPr>
            <w:r w:rsidRPr="004D17E7">
              <w:rPr>
                <w:b/>
                <w:bCs/>
                <w:color w:val="000000"/>
              </w:rPr>
              <w:t>Return on Equity</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930805" w:rsidRPr="004D17E7" w:rsidRDefault="00930805" w:rsidP="00AB1DD4">
            <w:pPr>
              <w:jc w:val="right"/>
              <w:rPr>
                <w:b/>
                <w:bCs/>
                <w:color w:val="000000"/>
              </w:rPr>
            </w:pPr>
            <w:r w:rsidRPr="004D17E7">
              <w:rPr>
                <w:b/>
                <w:bCs/>
                <w:color w:val="000000"/>
              </w:rPr>
              <w:t>20</w:t>
            </w:r>
            <w:r w:rsidR="00AB1DD4" w:rsidRPr="004D17E7">
              <w:rPr>
                <w:b/>
                <w:bCs/>
                <w:color w:val="000000"/>
              </w:rPr>
              <w:t>09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930805" w:rsidRPr="004D17E7" w:rsidRDefault="00AB1DD4">
            <w:pPr>
              <w:jc w:val="right"/>
              <w:rPr>
                <w:b/>
                <w:bCs/>
                <w:color w:val="000000"/>
              </w:rPr>
            </w:pPr>
            <w:r w:rsidRPr="004D17E7">
              <w:rPr>
                <w:b/>
                <w:bCs/>
                <w:color w:val="000000"/>
              </w:rPr>
              <w:t>2010</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930805" w:rsidRPr="004D17E7" w:rsidRDefault="00AB1DD4">
            <w:pPr>
              <w:jc w:val="right"/>
              <w:rPr>
                <w:b/>
                <w:bCs/>
                <w:color w:val="000000"/>
              </w:rPr>
            </w:pPr>
            <w:r w:rsidRPr="004D17E7">
              <w:rPr>
                <w:b/>
                <w:bCs/>
                <w:color w:val="000000"/>
              </w:rPr>
              <w:t>2011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30805" w:rsidRPr="004D17E7" w:rsidRDefault="00AB1DD4">
            <w:pPr>
              <w:jc w:val="right"/>
              <w:rPr>
                <w:b/>
                <w:bCs/>
                <w:color w:val="000000"/>
              </w:rPr>
            </w:pPr>
            <w:r w:rsidRPr="004D17E7">
              <w:rPr>
                <w:b/>
                <w:bCs/>
                <w:color w:val="000000"/>
              </w:rPr>
              <w:t>2012</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930805" w:rsidRPr="004D17E7" w:rsidRDefault="00AB1DD4">
            <w:pPr>
              <w:jc w:val="right"/>
              <w:rPr>
                <w:b/>
                <w:bCs/>
                <w:color w:val="000000"/>
              </w:rPr>
            </w:pPr>
            <w:r w:rsidRPr="004D17E7">
              <w:rPr>
                <w:b/>
                <w:bCs/>
                <w:color w:val="000000"/>
              </w:rPr>
              <w:t>2013</w:t>
            </w:r>
          </w:p>
        </w:tc>
      </w:tr>
      <w:tr w:rsidR="00930805"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30805" w:rsidRPr="004D17E7" w:rsidRDefault="00930805">
            <w:pPr>
              <w:rPr>
                <w:color w:val="000000"/>
              </w:rPr>
            </w:pPr>
            <w:r w:rsidRPr="004D17E7">
              <w:rPr>
                <w:color w:val="000000"/>
              </w:rPr>
              <w:t>EMMC</w:t>
            </w:r>
          </w:p>
        </w:tc>
        <w:tc>
          <w:tcPr>
            <w:tcW w:w="1365" w:type="dxa"/>
            <w:tcBorders>
              <w:top w:val="nil"/>
              <w:left w:val="nil"/>
              <w:bottom w:val="single" w:sz="4" w:space="0" w:color="auto"/>
              <w:right w:val="single" w:sz="4" w:space="0" w:color="auto"/>
            </w:tcBorders>
            <w:shd w:val="clear" w:color="auto" w:fill="auto"/>
            <w:noWrap/>
            <w:vAlign w:val="bottom"/>
          </w:tcPr>
          <w:p w:rsidR="00930805" w:rsidRPr="004D17E7" w:rsidRDefault="00A654F9" w:rsidP="0054733A">
            <w:pPr>
              <w:jc w:val="right"/>
              <w:rPr>
                <w:color w:val="000000"/>
              </w:rPr>
            </w:pPr>
            <w:r w:rsidRPr="004D17E7">
              <w:rPr>
                <w:color w:val="000000"/>
              </w:rPr>
              <w:t>4.99%</w:t>
            </w:r>
          </w:p>
        </w:tc>
        <w:tc>
          <w:tcPr>
            <w:tcW w:w="1170" w:type="dxa"/>
            <w:tcBorders>
              <w:top w:val="nil"/>
              <w:left w:val="nil"/>
              <w:bottom w:val="single" w:sz="4" w:space="0" w:color="auto"/>
              <w:right w:val="single" w:sz="4" w:space="0" w:color="auto"/>
            </w:tcBorders>
            <w:shd w:val="clear" w:color="auto" w:fill="auto"/>
            <w:noWrap/>
            <w:vAlign w:val="bottom"/>
          </w:tcPr>
          <w:p w:rsidR="00930805" w:rsidRPr="004D17E7" w:rsidRDefault="00A654F9">
            <w:pPr>
              <w:jc w:val="right"/>
              <w:rPr>
                <w:color w:val="000000"/>
              </w:rPr>
            </w:pPr>
            <w:r w:rsidRPr="004D17E7">
              <w:rPr>
                <w:color w:val="000000"/>
              </w:rPr>
              <w:t>6.77%</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A654F9">
            <w:pPr>
              <w:jc w:val="right"/>
              <w:rPr>
                <w:color w:val="000000"/>
              </w:rPr>
            </w:pPr>
            <w:r w:rsidRPr="004D17E7">
              <w:rPr>
                <w:color w:val="000000"/>
              </w:rPr>
              <w:t>7.85%</w:t>
            </w:r>
          </w:p>
        </w:tc>
        <w:tc>
          <w:tcPr>
            <w:tcW w:w="1440" w:type="dxa"/>
            <w:tcBorders>
              <w:top w:val="nil"/>
              <w:left w:val="nil"/>
              <w:bottom w:val="single" w:sz="4" w:space="0" w:color="auto"/>
              <w:right w:val="single" w:sz="4" w:space="0" w:color="auto"/>
            </w:tcBorders>
            <w:shd w:val="clear" w:color="auto" w:fill="auto"/>
            <w:noWrap/>
            <w:vAlign w:val="bottom"/>
          </w:tcPr>
          <w:p w:rsidR="00930805" w:rsidRPr="004D17E7" w:rsidRDefault="00A654F9">
            <w:pPr>
              <w:jc w:val="right"/>
              <w:rPr>
                <w:color w:val="000000"/>
              </w:rPr>
            </w:pPr>
            <w:r w:rsidRPr="004D17E7">
              <w:rPr>
                <w:color w:val="000000"/>
              </w:rPr>
              <w:t>22.02%</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A654F9" w:rsidP="00A654F9">
            <w:pPr>
              <w:spacing w:line="360" w:lineRule="auto"/>
              <w:jc w:val="right"/>
              <w:rPr>
                <w:color w:val="000000"/>
              </w:rPr>
            </w:pPr>
            <w:r w:rsidRPr="004D17E7">
              <w:rPr>
                <w:color w:val="000000"/>
              </w:rPr>
              <w:t>14.50%</w:t>
            </w:r>
          </w:p>
        </w:tc>
      </w:tr>
      <w:tr w:rsidR="00930805"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30805" w:rsidRPr="004D17E7" w:rsidRDefault="00930805">
            <w:pPr>
              <w:rPr>
                <w:color w:val="000000"/>
              </w:rPr>
            </w:pPr>
            <w:r w:rsidRPr="004D17E7">
              <w:rPr>
                <w:color w:val="000000"/>
              </w:rPr>
              <w:t>M</w:t>
            </w:r>
            <w:r w:rsidR="00AB1DD4" w:rsidRPr="004D17E7">
              <w:rPr>
                <w:color w:val="000000"/>
              </w:rPr>
              <w:t>aine Coast</w:t>
            </w:r>
          </w:p>
        </w:tc>
        <w:tc>
          <w:tcPr>
            <w:tcW w:w="1365" w:type="dxa"/>
            <w:tcBorders>
              <w:top w:val="nil"/>
              <w:left w:val="nil"/>
              <w:bottom w:val="single" w:sz="4" w:space="0" w:color="auto"/>
              <w:right w:val="single" w:sz="4" w:space="0" w:color="auto"/>
            </w:tcBorders>
            <w:shd w:val="clear" w:color="auto" w:fill="auto"/>
            <w:noWrap/>
            <w:vAlign w:val="bottom"/>
          </w:tcPr>
          <w:p w:rsidR="00930805" w:rsidRPr="004D17E7" w:rsidRDefault="002E7096">
            <w:pPr>
              <w:jc w:val="right"/>
              <w:rPr>
                <w:color w:val="000000"/>
              </w:rPr>
            </w:pPr>
            <w:r w:rsidRPr="004D17E7">
              <w:rPr>
                <w:color w:val="000000"/>
              </w:rPr>
              <w:t>8.40%</w:t>
            </w:r>
          </w:p>
        </w:tc>
        <w:tc>
          <w:tcPr>
            <w:tcW w:w="1170" w:type="dxa"/>
            <w:tcBorders>
              <w:top w:val="nil"/>
              <w:left w:val="nil"/>
              <w:bottom w:val="single" w:sz="4" w:space="0" w:color="auto"/>
              <w:right w:val="single" w:sz="4" w:space="0" w:color="auto"/>
            </w:tcBorders>
            <w:shd w:val="clear" w:color="auto" w:fill="auto"/>
            <w:noWrap/>
            <w:vAlign w:val="bottom"/>
          </w:tcPr>
          <w:p w:rsidR="00930805" w:rsidRPr="004D17E7" w:rsidRDefault="002E7096">
            <w:pPr>
              <w:jc w:val="right"/>
              <w:rPr>
                <w:color w:val="000000"/>
              </w:rPr>
            </w:pPr>
            <w:r w:rsidRPr="004D17E7">
              <w:rPr>
                <w:color w:val="000000"/>
              </w:rPr>
              <w:t>(1.01%)</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2E7096">
            <w:pPr>
              <w:jc w:val="right"/>
              <w:rPr>
                <w:color w:val="000000"/>
              </w:rPr>
            </w:pPr>
            <w:r w:rsidRPr="004D17E7">
              <w:rPr>
                <w:color w:val="000000"/>
              </w:rPr>
              <w:t>11.80%</w:t>
            </w:r>
          </w:p>
        </w:tc>
        <w:tc>
          <w:tcPr>
            <w:tcW w:w="1440" w:type="dxa"/>
            <w:tcBorders>
              <w:top w:val="nil"/>
              <w:left w:val="nil"/>
              <w:bottom w:val="single" w:sz="4" w:space="0" w:color="auto"/>
              <w:right w:val="single" w:sz="4" w:space="0" w:color="auto"/>
            </w:tcBorders>
            <w:shd w:val="clear" w:color="auto" w:fill="auto"/>
            <w:noWrap/>
            <w:vAlign w:val="bottom"/>
          </w:tcPr>
          <w:p w:rsidR="00930805" w:rsidRPr="004D17E7" w:rsidRDefault="002E7096">
            <w:pPr>
              <w:jc w:val="right"/>
              <w:rPr>
                <w:color w:val="000000"/>
              </w:rPr>
            </w:pPr>
            <w:r w:rsidRPr="004D17E7">
              <w:rPr>
                <w:color w:val="000000"/>
              </w:rPr>
              <w:t>(1.16%)</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2E7096">
            <w:pPr>
              <w:jc w:val="right"/>
              <w:rPr>
                <w:color w:val="000000"/>
              </w:rPr>
            </w:pPr>
            <w:r w:rsidRPr="004D17E7">
              <w:rPr>
                <w:color w:val="000000"/>
              </w:rPr>
              <w:t>.63%</w:t>
            </w:r>
          </w:p>
        </w:tc>
      </w:tr>
      <w:tr w:rsidR="00930805"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30805" w:rsidRPr="004D17E7" w:rsidRDefault="00930805">
            <w:pPr>
              <w:rPr>
                <w:color w:val="000000"/>
              </w:rPr>
            </w:pPr>
            <w:r w:rsidRPr="004D17E7">
              <w:rPr>
                <w:color w:val="000000"/>
              </w:rPr>
              <w:t>All Maine Hospitals Median</w:t>
            </w:r>
          </w:p>
        </w:tc>
        <w:tc>
          <w:tcPr>
            <w:tcW w:w="1365"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5.01%</w:t>
            </w:r>
          </w:p>
        </w:tc>
        <w:tc>
          <w:tcPr>
            <w:tcW w:w="117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4.51%</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8.28%</w:t>
            </w:r>
          </w:p>
        </w:tc>
        <w:tc>
          <w:tcPr>
            <w:tcW w:w="144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2.05%</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3.97%</w:t>
            </w:r>
          </w:p>
        </w:tc>
      </w:tr>
      <w:tr w:rsidR="00930805"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30805" w:rsidRPr="004D17E7" w:rsidRDefault="00930805">
            <w:pPr>
              <w:rPr>
                <w:color w:val="000000"/>
              </w:rPr>
            </w:pPr>
            <w:r w:rsidRPr="004D17E7">
              <w:rPr>
                <w:color w:val="000000"/>
              </w:rPr>
              <w:t>National Median</w:t>
            </w:r>
          </w:p>
        </w:tc>
        <w:tc>
          <w:tcPr>
            <w:tcW w:w="1365"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5.5%</w:t>
            </w:r>
          </w:p>
        </w:tc>
        <w:tc>
          <w:tcPr>
            <w:tcW w:w="117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6.30%</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6.40%</w:t>
            </w:r>
          </w:p>
        </w:tc>
        <w:tc>
          <w:tcPr>
            <w:tcW w:w="144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5.70%</w:t>
            </w:r>
          </w:p>
        </w:tc>
        <w:tc>
          <w:tcPr>
            <w:tcW w:w="1350" w:type="dxa"/>
            <w:tcBorders>
              <w:top w:val="nil"/>
              <w:left w:val="nil"/>
              <w:bottom w:val="single" w:sz="4" w:space="0" w:color="auto"/>
              <w:right w:val="single" w:sz="4" w:space="0" w:color="auto"/>
            </w:tcBorders>
            <w:shd w:val="clear" w:color="auto" w:fill="auto"/>
            <w:noWrap/>
            <w:vAlign w:val="bottom"/>
          </w:tcPr>
          <w:p w:rsidR="00930805" w:rsidRPr="004D17E7" w:rsidRDefault="00821470">
            <w:pPr>
              <w:jc w:val="right"/>
              <w:rPr>
                <w:color w:val="000000"/>
              </w:rPr>
            </w:pPr>
            <w:r w:rsidRPr="004D17E7">
              <w:rPr>
                <w:color w:val="000000"/>
              </w:rPr>
              <w:t>5.50%</w:t>
            </w:r>
          </w:p>
        </w:tc>
      </w:tr>
    </w:tbl>
    <w:p w:rsidR="008C0128" w:rsidRDefault="008C0128" w:rsidP="00930805"/>
    <w:p w:rsidR="00557BF2" w:rsidRDefault="00557BF2" w:rsidP="00930805">
      <w:pPr>
        <w:rPr>
          <w:b/>
          <w:u w:val="single"/>
        </w:rPr>
        <w:sectPr w:rsidR="00557BF2" w:rsidSect="001123F4">
          <w:pgSz w:w="12240" w:h="15840"/>
          <w:pgMar w:top="1440" w:right="1080" w:bottom="1440" w:left="1800" w:header="720" w:footer="720" w:gutter="0"/>
          <w:cols w:space="720"/>
          <w:docGrid w:linePitch="360"/>
        </w:sectPr>
      </w:pPr>
    </w:p>
    <w:p w:rsidR="00557BF2" w:rsidRDefault="00557BF2" w:rsidP="00930805">
      <w:pPr>
        <w:rPr>
          <w:b/>
          <w:u w:val="single"/>
        </w:rPr>
      </w:pPr>
    </w:p>
    <w:p w:rsidR="00712749" w:rsidRDefault="00712749" w:rsidP="00930805">
      <w:r w:rsidRPr="002D6538">
        <w:rPr>
          <w:b/>
          <w:u w:val="single"/>
        </w:rPr>
        <w:t>LIQUIDITY RATIOS</w:t>
      </w:r>
    </w:p>
    <w:p w:rsidR="00881AE2" w:rsidRDefault="00881AE2" w:rsidP="00930805"/>
    <w:p w:rsidR="00881AE2" w:rsidRPr="002D6538" w:rsidRDefault="00881AE2" w:rsidP="004D17E7">
      <w:pPr>
        <w:jc w:val="both"/>
      </w:pPr>
      <w:r w:rsidRPr="002D6538">
        <w:t xml:space="preserve">CONU used three liquidity ratios to measure the applicant’s ability to meet short-term obligations and maintain </w:t>
      </w:r>
      <w:r w:rsidR="006B2BBB">
        <w:t>cash position.</w:t>
      </w:r>
      <w:r w:rsidRPr="002D6538">
        <w:t xml:space="preserve"> A poor liquidity ratio would indicate that the hospital is unable to pay current obligations as the come due.</w:t>
      </w:r>
    </w:p>
    <w:p w:rsidR="00881AE2" w:rsidRPr="002D6538" w:rsidRDefault="00881AE2" w:rsidP="004D17E7">
      <w:pPr>
        <w:jc w:val="both"/>
      </w:pPr>
    </w:p>
    <w:p w:rsidR="00881AE2" w:rsidRPr="002D6538" w:rsidRDefault="00881AE2" w:rsidP="004D17E7">
      <w:pPr>
        <w:jc w:val="both"/>
      </w:pPr>
      <w:r w:rsidRPr="00712749">
        <w:rPr>
          <w:b/>
        </w:rPr>
        <w:t>Current Ratio</w:t>
      </w:r>
      <w:r w:rsidR="006B2BBB">
        <w:t>:</w:t>
      </w:r>
      <w:r w:rsidRPr="002D6538">
        <w:t xml:space="preserve"> Current ratio is a liquidity ratio that measures a company’s ability to pay short-term obligations. The ratio is mainly used to determine if the hospital is able to pay back its short-term liabilities (debt and payables with its short-term assets (cash, inventory, receivables). From an evaluation stand point, high values for the Current Ratio imply a high likelihood of being able to pay short term obligations. A ratio under 1 suggests that the hospital would be unable to pay off its obligations if they came due at that point. This ratio is calculated as follows:</w:t>
      </w:r>
    </w:p>
    <w:p w:rsidR="00881AE2" w:rsidRPr="002D6538" w:rsidRDefault="00881AE2" w:rsidP="004D17E7">
      <w:pPr>
        <w:jc w:val="both"/>
      </w:pPr>
    </w:p>
    <w:p w:rsidR="00881AE2" w:rsidRDefault="00881AE2" w:rsidP="00881AE2">
      <w:pPr>
        <w:rPr>
          <w:b/>
        </w:rPr>
      </w:pPr>
      <w:r w:rsidRPr="002D6538">
        <w:rPr>
          <w:b/>
        </w:rPr>
        <w:t>Total Current Assets/Total Current Liabilities</w:t>
      </w:r>
    </w:p>
    <w:p w:rsidR="00A654F9" w:rsidRDefault="00A654F9" w:rsidP="00881AE2">
      <w:pPr>
        <w:rPr>
          <w:b/>
        </w:rPr>
      </w:pPr>
    </w:p>
    <w:tbl>
      <w:tblPr>
        <w:tblW w:w="9375" w:type="dxa"/>
        <w:tblInd w:w="93" w:type="dxa"/>
        <w:tblLook w:val="04A0" w:firstRow="1" w:lastRow="0" w:firstColumn="1" w:lastColumn="0" w:noHBand="0" w:noVBand="1"/>
      </w:tblPr>
      <w:tblGrid>
        <w:gridCol w:w="2700"/>
        <w:gridCol w:w="1365"/>
        <w:gridCol w:w="1170"/>
        <w:gridCol w:w="1350"/>
        <w:gridCol w:w="1440"/>
        <w:gridCol w:w="1350"/>
      </w:tblGrid>
      <w:tr w:rsidR="00881AE2" w:rsidRPr="004D17E7" w:rsidTr="002E1051">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b/>
                <w:bCs/>
                <w:color w:val="000000"/>
              </w:rPr>
            </w:pPr>
            <w:r w:rsidRPr="004D17E7">
              <w:rPr>
                <w:b/>
                <w:bCs/>
                <w:color w:val="000000"/>
              </w:rPr>
              <w:t>Current Ratio</w:t>
            </w:r>
          </w:p>
        </w:tc>
        <w:tc>
          <w:tcPr>
            <w:tcW w:w="1365"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AB1DD4">
            <w:pPr>
              <w:jc w:val="right"/>
              <w:rPr>
                <w:b/>
                <w:bCs/>
                <w:color w:val="000000"/>
              </w:rPr>
            </w:pPr>
            <w:r w:rsidRPr="004D17E7">
              <w:rPr>
                <w:b/>
                <w:bCs/>
                <w:color w:val="000000"/>
              </w:rPr>
              <w:t>2009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AB1DD4">
            <w:pPr>
              <w:jc w:val="right"/>
              <w:rPr>
                <w:b/>
                <w:bCs/>
                <w:color w:val="000000"/>
              </w:rPr>
            </w:pPr>
            <w:r w:rsidRPr="004D17E7">
              <w:rPr>
                <w:b/>
                <w:bCs/>
                <w:color w:val="000000"/>
              </w:rPr>
              <w:t>2010</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AB1DD4">
            <w:pPr>
              <w:jc w:val="right"/>
              <w:rPr>
                <w:b/>
                <w:bCs/>
                <w:color w:val="000000"/>
              </w:rPr>
            </w:pPr>
            <w:r w:rsidRPr="004D17E7">
              <w:rPr>
                <w:b/>
                <w:bCs/>
                <w:color w:val="000000"/>
              </w:rPr>
              <w:t>2011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AB1DD4">
            <w:pPr>
              <w:jc w:val="right"/>
              <w:rPr>
                <w:b/>
                <w:bCs/>
                <w:color w:val="000000"/>
              </w:rPr>
            </w:pPr>
            <w:r w:rsidRPr="004D17E7">
              <w:rPr>
                <w:b/>
                <w:bCs/>
                <w:color w:val="000000"/>
              </w:rPr>
              <w:t>2012</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AB1DD4">
            <w:pPr>
              <w:jc w:val="right"/>
              <w:rPr>
                <w:b/>
                <w:bCs/>
                <w:color w:val="000000"/>
              </w:rPr>
            </w:pPr>
            <w:r w:rsidRPr="004D17E7">
              <w:rPr>
                <w:b/>
                <w:bCs/>
                <w:color w:val="000000"/>
              </w:rPr>
              <w:t>2013</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color w:val="000000"/>
              </w:rPr>
            </w:pPr>
            <w:r w:rsidRPr="004D17E7">
              <w:rPr>
                <w:color w:val="000000"/>
              </w:rPr>
              <w:t>EMMC</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54733A">
            <w:pPr>
              <w:jc w:val="right"/>
              <w:rPr>
                <w:color w:val="000000"/>
              </w:rPr>
            </w:pPr>
            <w:r w:rsidRPr="004D17E7">
              <w:rPr>
                <w:color w:val="000000"/>
              </w:rPr>
              <w:t>1.077</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54733A">
            <w:pPr>
              <w:jc w:val="right"/>
              <w:rPr>
                <w:color w:val="000000"/>
              </w:rPr>
            </w:pPr>
            <w:r w:rsidRPr="004D17E7">
              <w:rPr>
                <w:color w:val="000000"/>
              </w:rPr>
              <w:t>1.512</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54733A">
            <w:pPr>
              <w:jc w:val="right"/>
              <w:rPr>
                <w:color w:val="000000"/>
              </w:rPr>
            </w:pPr>
            <w:r w:rsidRPr="004D17E7">
              <w:rPr>
                <w:color w:val="000000"/>
              </w:rPr>
              <w:t>1.603</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54733A">
            <w:pPr>
              <w:jc w:val="right"/>
              <w:rPr>
                <w:color w:val="000000"/>
              </w:rPr>
            </w:pPr>
            <w:r w:rsidRPr="004D17E7">
              <w:rPr>
                <w:color w:val="000000"/>
              </w:rPr>
              <w:t>1.791</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54733A">
            <w:pPr>
              <w:jc w:val="right"/>
              <w:rPr>
                <w:color w:val="000000"/>
              </w:rPr>
            </w:pPr>
            <w:r w:rsidRPr="004D17E7">
              <w:rPr>
                <w:color w:val="000000"/>
              </w:rPr>
              <w:t>1.650</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rsidP="00471515">
            <w:pPr>
              <w:rPr>
                <w:color w:val="000000"/>
              </w:rPr>
            </w:pPr>
            <w:r w:rsidRPr="004D17E7">
              <w:rPr>
                <w:color w:val="000000"/>
              </w:rPr>
              <w:t>M</w:t>
            </w:r>
            <w:r w:rsidR="00471515" w:rsidRPr="004D17E7">
              <w:rPr>
                <w:color w:val="000000"/>
              </w:rPr>
              <w:t>aine Coast</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2.414</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1.679</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1.600</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1.369</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1.794</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color w:val="000000"/>
              </w:rPr>
            </w:pPr>
            <w:r w:rsidRPr="004D17E7">
              <w:rPr>
                <w:color w:val="000000"/>
              </w:rPr>
              <w:t>All Maine Hospitals Median</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1.65</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1.68</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1.60</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1.37</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1.65</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color w:val="000000"/>
              </w:rPr>
            </w:pPr>
            <w:r w:rsidRPr="004D17E7">
              <w:rPr>
                <w:color w:val="000000"/>
              </w:rPr>
              <w:t>National Median</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2.11</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2.19</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2.11</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2.15</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F33B53">
            <w:pPr>
              <w:jc w:val="right"/>
              <w:rPr>
                <w:color w:val="000000"/>
              </w:rPr>
            </w:pPr>
            <w:r w:rsidRPr="004D17E7">
              <w:rPr>
                <w:color w:val="000000"/>
              </w:rPr>
              <w:t>2.03</w:t>
            </w:r>
          </w:p>
        </w:tc>
      </w:tr>
    </w:tbl>
    <w:p w:rsidR="00712749" w:rsidRPr="002D6538" w:rsidRDefault="00712749" w:rsidP="00881AE2"/>
    <w:p w:rsidR="00881AE2" w:rsidRPr="002D6538" w:rsidRDefault="00881AE2" w:rsidP="004D17E7">
      <w:pPr>
        <w:jc w:val="both"/>
      </w:pPr>
      <w:r w:rsidRPr="002D6538">
        <w:rPr>
          <w:b/>
        </w:rPr>
        <w:t>Days Cash on Hand</w:t>
      </w:r>
      <w:r w:rsidR="00712749">
        <w:rPr>
          <w:b/>
        </w:rPr>
        <w:t>:</w:t>
      </w:r>
      <w:r w:rsidRPr="002D6538">
        <w:t xml:space="preserve"> Days cash on hand is a common measure that gives a snapshot of how many days of operating expenses a hospital could pay with its current cash available. High values for this ratio usually imply a greater ability to meet short term obligations and are viewed favorably by creditors. This ratio is calculated as follows:</w:t>
      </w:r>
    </w:p>
    <w:p w:rsidR="00BA3A68" w:rsidRDefault="00BA3A68" w:rsidP="004D17E7">
      <w:pPr>
        <w:jc w:val="both"/>
        <w:rPr>
          <w:b/>
        </w:rPr>
      </w:pPr>
    </w:p>
    <w:p w:rsidR="00881AE2" w:rsidRDefault="00881AE2" w:rsidP="004D17E7">
      <w:pPr>
        <w:jc w:val="both"/>
        <w:rPr>
          <w:b/>
        </w:rPr>
      </w:pPr>
      <w:r w:rsidRPr="002D6538">
        <w:rPr>
          <w:b/>
        </w:rPr>
        <w:t xml:space="preserve">Cash &amp; Investments + Current Assets </w:t>
      </w:r>
      <w:r w:rsidR="006B2BBB" w:rsidRPr="002D6538">
        <w:rPr>
          <w:b/>
        </w:rPr>
        <w:t>who’s</w:t>
      </w:r>
      <w:r w:rsidRPr="002D6538">
        <w:rPr>
          <w:b/>
        </w:rPr>
        <w:t xml:space="preserve"> Use is Limited/</w:t>
      </w:r>
      <w:r w:rsidR="00712749">
        <w:rPr>
          <w:b/>
        </w:rPr>
        <w:t>Total Advertising + Salaries &amp; Benefits +</w:t>
      </w:r>
      <w:r w:rsidRPr="002D6538">
        <w:rPr>
          <w:b/>
        </w:rPr>
        <w:t>Other Operating Expenses + Interest/365</w:t>
      </w:r>
      <w:r w:rsidR="00712749">
        <w:rPr>
          <w:b/>
        </w:rPr>
        <w:t xml:space="preserve"> days</w:t>
      </w:r>
    </w:p>
    <w:p w:rsidR="00881AE2" w:rsidRDefault="00881AE2" w:rsidP="00881AE2">
      <w:pPr>
        <w:rPr>
          <w:b/>
        </w:rPr>
      </w:pPr>
    </w:p>
    <w:tbl>
      <w:tblPr>
        <w:tblW w:w="9375" w:type="dxa"/>
        <w:tblInd w:w="93" w:type="dxa"/>
        <w:tblLook w:val="04A0" w:firstRow="1" w:lastRow="0" w:firstColumn="1" w:lastColumn="0" w:noHBand="0" w:noVBand="1"/>
      </w:tblPr>
      <w:tblGrid>
        <w:gridCol w:w="2700"/>
        <w:gridCol w:w="1365"/>
        <w:gridCol w:w="1170"/>
        <w:gridCol w:w="1350"/>
        <w:gridCol w:w="1440"/>
        <w:gridCol w:w="1350"/>
      </w:tblGrid>
      <w:tr w:rsidR="00881AE2" w:rsidRPr="004D17E7" w:rsidTr="002E1051">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b/>
                <w:bCs/>
                <w:color w:val="000000"/>
              </w:rPr>
            </w:pPr>
            <w:r w:rsidRPr="004D17E7">
              <w:rPr>
                <w:b/>
                <w:bCs/>
                <w:color w:val="000000"/>
              </w:rPr>
              <w:t>Days Cash on Hand</w:t>
            </w:r>
          </w:p>
        </w:tc>
        <w:tc>
          <w:tcPr>
            <w:tcW w:w="1365"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CE7389">
            <w:pPr>
              <w:jc w:val="right"/>
              <w:rPr>
                <w:b/>
                <w:bCs/>
                <w:color w:val="000000"/>
              </w:rPr>
            </w:pPr>
            <w:r w:rsidRPr="004D17E7">
              <w:rPr>
                <w:b/>
                <w:bCs/>
                <w:color w:val="000000"/>
              </w:rPr>
              <w:t>2009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CE7389">
            <w:pPr>
              <w:jc w:val="right"/>
              <w:rPr>
                <w:b/>
                <w:bCs/>
                <w:color w:val="000000"/>
              </w:rPr>
            </w:pPr>
            <w:r w:rsidRPr="004D17E7">
              <w:rPr>
                <w:b/>
                <w:bCs/>
                <w:color w:val="000000"/>
              </w:rPr>
              <w:t>2010</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CE7389">
            <w:pPr>
              <w:jc w:val="right"/>
              <w:rPr>
                <w:b/>
                <w:bCs/>
                <w:color w:val="000000"/>
              </w:rPr>
            </w:pPr>
            <w:r w:rsidRPr="004D17E7">
              <w:rPr>
                <w:b/>
                <w:bCs/>
                <w:color w:val="000000"/>
              </w:rPr>
              <w:t>2011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CE7389">
            <w:pPr>
              <w:jc w:val="right"/>
              <w:rPr>
                <w:b/>
                <w:bCs/>
                <w:color w:val="000000"/>
              </w:rPr>
            </w:pPr>
            <w:r w:rsidRPr="004D17E7">
              <w:rPr>
                <w:b/>
                <w:bCs/>
                <w:color w:val="000000"/>
              </w:rPr>
              <w:t>2012</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881AE2" w:rsidRPr="004D17E7" w:rsidRDefault="00CE7389">
            <w:pPr>
              <w:jc w:val="right"/>
              <w:rPr>
                <w:b/>
                <w:bCs/>
                <w:color w:val="000000"/>
              </w:rPr>
            </w:pPr>
            <w:r w:rsidRPr="004D17E7">
              <w:rPr>
                <w:b/>
                <w:bCs/>
                <w:color w:val="000000"/>
              </w:rPr>
              <w:t>2013</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color w:val="000000"/>
              </w:rPr>
            </w:pPr>
            <w:r w:rsidRPr="004D17E7">
              <w:rPr>
                <w:color w:val="000000"/>
              </w:rPr>
              <w:t>EMMC</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507316" w:rsidP="00A654F9">
            <w:pPr>
              <w:jc w:val="right"/>
              <w:rPr>
                <w:color w:val="000000"/>
              </w:rPr>
            </w:pPr>
            <w:r w:rsidRPr="004D17E7">
              <w:rPr>
                <w:color w:val="000000"/>
              </w:rPr>
              <w:t>8.</w:t>
            </w:r>
            <w:r w:rsidR="00A654F9" w:rsidRPr="004D17E7">
              <w:rPr>
                <w:color w:val="000000"/>
              </w:rPr>
              <w:t>6</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507316" w:rsidP="00A654F9">
            <w:pPr>
              <w:jc w:val="right"/>
              <w:rPr>
                <w:color w:val="000000"/>
              </w:rPr>
            </w:pPr>
            <w:r w:rsidRPr="004D17E7">
              <w:rPr>
                <w:color w:val="000000"/>
              </w:rPr>
              <w:t>12.7</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507316" w:rsidP="00A654F9">
            <w:pPr>
              <w:jc w:val="right"/>
              <w:rPr>
                <w:color w:val="000000"/>
              </w:rPr>
            </w:pPr>
            <w:r w:rsidRPr="004D17E7">
              <w:rPr>
                <w:color w:val="000000"/>
              </w:rPr>
              <w:t>15.</w:t>
            </w:r>
            <w:r w:rsidR="00A654F9" w:rsidRPr="004D17E7">
              <w:rPr>
                <w:color w:val="000000"/>
              </w:rPr>
              <w:t>6</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507316" w:rsidP="00A654F9">
            <w:pPr>
              <w:jc w:val="right"/>
              <w:rPr>
                <w:color w:val="000000"/>
              </w:rPr>
            </w:pPr>
            <w:r w:rsidRPr="004D17E7">
              <w:rPr>
                <w:color w:val="000000"/>
              </w:rPr>
              <w:t>2</w:t>
            </w:r>
            <w:r w:rsidR="00A654F9" w:rsidRPr="004D17E7">
              <w:rPr>
                <w:color w:val="000000"/>
              </w:rPr>
              <w:t>5.00</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507316" w:rsidP="00A654F9">
            <w:pPr>
              <w:jc w:val="right"/>
              <w:rPr>
                <w:color w:val="000000"/>
              </w:rPr>
            </w:pPr>
            <w:r w:rsidRPr="004D17E7">
              <w:rPr>
                <w:color w:val="000000"/>
              </w:rPr>
              <w:t>22.6</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CE7389">
            <w:pPr>
              <w:rPr>
                <w:color w:val="000000"/>
              </w:rPr>
            </w:pPr>
            <w:r w:rsidRPr="004D17E7">
              <w:rPr>
                <w:color w:val="000000"/>
              </w:rPr>
              <w:t>Maine Coast</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84.3</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70.6</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57.2</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41.1</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2E7096">
            <w:pPr>
              <w:jc w:val="right"/>
              <w:rPr>
                <w:color w:val="000000"/>
              </w:rPr>
            </w:pPr>
            <w:r w:rsidRPr="004D17E7">
              <w:rPr>
                <w:color w:val="000000"/>
              </w:rPr>
              <w:t>28.7</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color w:val="000000"/>
              </w:rPr>
            </w:pPr>
            <w:r w:rsidRPr="004D17E7">
              <w:rPr>
                <w:color w:val="000000"/>
              </w:rPr>
              <w:t>All Maine Hospitals Median</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33.3</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32.5</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26.2</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23.7</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29.6</w:t>
            </w:r>
          </w:p>
        </w:tc>
      </w:tr>
      <w:tr w:rsidR="00881AE2" w:rsidRPr="004D17E7"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881AE2" w:rsidRPr="004D17E7" w:rsidRDefault="00881AE2">
            <w:pPr>
              <w:rPr>
                <w:color w:val="000000"/>
              </w:rPr>
            </w:pPr>
            <w:r w:rsidRPr="004D17E7">
              <w:rPr>
                <w:color w:val="000000"/>
              </w:rPr>
              <w:t>National Median</w:t>
            </w:r>
          </w:p>
        </w:tc>
        <w:tc>
          <w:tcPr>
            <w:tcW w:w="1365"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34.8</w:t>
            </w:r>
          </w:p>
        </w:tc>
        <w:tc>
          <w:tcPr>
            <w:tcW w:w="117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27.3</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25.6</w:t>
            </w:r>
          </w:p>
        </w:tc>
        <w:tc>
          <w:tcPr>
            <w:tcW w:w="144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30.5</w:t>
            </w:r>
          </w:p>
        </w:tc>
        <w:tc>
          <w:tcPr>
            <w:tcW w:w="1350" w:type="dxa"/>
            <w:tcBorders>
              <w:top w:val="nil"/>
              <w:left w:val="nil"/>
              <w:bottom w:val="single" w:sz="4" w:space="0" w:color="auto"/>
              <w:right w:val="single" w:sz="4" w:space="0" w:color="auto"/>
            </w:tcBorders>
            <w:shd w:val="clear" w:color="auto" w:fill="auto"/>
            <w:noWrap/>
            <w:vAlign w:val="bottom"/>
          </w:tcPr>
          <w:p w:rsidR="00881AE2" w:rsidRPr="004D17E7" w:rsidRDefault="00894F6F">
            <w:pPr>
              <w:jc w:val="right"/>
              <w:rPr>
                <w:color w:val="000000"/>
              </w:rPr>
            </w:pPr>
            <w:r w:rsidRPr="004D17E7">
              <w:rPr>
                <w:color w:val="000000"/>
              </w:rPr>
              <w:t>34.5</w:t>
            </w:r>
          </w:p>
        </w:tc>
      </w:tr>
    </w:tbl>
    <w:p w:rsidR="00881AE2" w:rsidRPr="004D17E7" w:rsidRDefault="00881AE2" w:rsidP="00881AE2">
      <w:pPr>
        <w:rPr>
          <w:b/>
        </w:rPr>
      </w:pPr>
    </w:p>
    <w:p w:rsidR="00881AE2" w:rsidRPr="002D6538" w:rsidRDefault="00881AE2" w:rsidP="004D17E7">
      <w:pPr>
        <w:jc w:val="both"/>
      </w:pPr>
      <w:r w:rsidRPr="002D6538">
        <w:rPr>
          <w:b/>
        </w:rPr>
        <w:t>Average Payment Period:</w:t>
      </w:r>
      <w:r w:rsidRPr="002D6538">
        <w:t xml:space="preserve"> This ratio provides a measure of the average time that elapses before current liabilities are paid</w:t>
      </w:r>
      <w:r w:rsidR="006B2BBB">
        <w:t xml:space="preserve">. </w:t>
      </w:r>
      <w:r w:rsidRPr="002D6538">
        <w:t>Creditors regard high values for this ratio as an indication of</w:t>
      </w:r>
      <w:r w:rsidR="006B2BBB">
        <w:t xml:space="preserve"> potential liquidity problems. </w:t>
      </w:r>
      <w:r w:rsidR="008616AF">
        <w:t xml:space="preserve">Decreasing values are favorable. </w:t>
      </w:r>
      <w:r w:rsidRPr="002D6538">
        <w:t>This ratio is calculated as follows:</w:t>
      </w:r>
    </w:p>
    <w:p w:rsidR="003471E2" w:rsidRDefault="003471E2" w:rsidP="004D17E7">
      <w:pPr>
        <w:jc w:val="both"/>
        <w:rPr>
          <w:b/>
        </w:rPr>
      </w:pPr>
    </w:p>
    <w:p w:rsidR="00557BF2" w:rsidRDefault="00557BF2" w:rsidP="004D17E7">
      <w:pPr>
        <w:jc w:val="both"/>
        <w:rPr>
          <w:b/>
        </w:rPr>
        <w:sectPr w:rsidR="00557BF2" w:rsidSect="001123F4">
          <w:pgSz w:w="12240" w:h="15840"/>
          <w:pgMar w:top="1440" w:right="1080" w:bottom="1440" w:left="1800" w:header="720" w:footer="720" w:gutter="0"/>
          <w:cols w:space="720"/>
          <w:docGrid w:linePitch="360"/>
        </w:sectPr>
      </w:pPr>
    </w:p>
    <w:p w:rsidR="00557BF2" w:rsidRDefault="00557BF2" w:rsidP="004D17E7">
      <w:pPr>
        <w:jc w:val="both"/>
        <w:rPr>
          <w:b/>
        </w:rPr>
      </w:pPr>
    </w:p>
    <w:p w:rsidR="00881AE2" w:rsidRPr="002D6538" w:rsidRDefault="00881AE2" w:rsidP="004D17E7">
      <w:pPr>
        <w:jc w:val="both"/>
        <w:rPr>
          <w:b/>
        </w:rPr>
      </w:pPr>
      <w:r w:rsidRPr="002D6538">
        <w:rPr>
          <w:b/>
        </w:rPr>
        <w:t>Total Current Liabilities/</w:t>
      </w:r>
      <w:r w:rsidR="001E6BFB">
        <w:rPr>
          <w:b/>
        </w:rPr>
        <w:t>Total Advertising + Salaries &amp; Benefits +</w:t>
      </w:r>
      <w:r w:rsidRPr="002D6538">
        <w:rPr>
          <w:b/>
        </w:rPr>
        <w:t>Other Operating Expenses + Interest/365</w:t>
      </w:r>
    </w:p>
    <w:p w:rsidR="00881AE2" w:rsidRDefault="00881AE2" w:rsidP="00881AE2">
      <w:pPr>
        <w:rPr>
          <w:b/>
        </w:rPr>
      </w:pPr>
    </w:p>
    <w:tbl>
      <w:tblPr>
        <w:tblW w:w="9375" w:type="dxa"/>
        <w:tblInd w:w="93" w:type="dxa"/>
        <w:tblLook w:val="04A0" w:firstRow="1" w:lastRow="0" w:firstColumn="1" w:lastColumn="0" w:noHBand="0" w:noVBand="1"/>
      </w:tblPr>
      <w:tblGrid>
        <w:gridCol w:w="2700"/>
        <w:gridCol w:w="1365"/>
        <w:gridCol w:w="1170"/>
        <w:gridCol w:w="1350"/>
        <w:gridCol w:w="1440"/>
        <w:gridCol w:w="1350"/>
      </w:tblGrid>
      <w:tr w:rsidR="007349F3" w:rsidTr="002E1051">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9F3" w:rsidRPr="004D17E7" w:rsidRDefault="007349F3">
            <w:pPr>
              <w:rPr>
                <w:b/>
                <w:bCs/>
                <w:color w:val="000000"/>
              </w:rPr>
            </w:pPr>
            <w:r w:rsidRPr="004D17E7">
              <w:rPr>
                <w:b/>
                <w:bCs/>
                <w:color w:val="000000"/>
              </w:rPr>
              <w:t>Average Payment Period</w:t>
            </w:r>
          </w:p>
        </w:tc>
        <w:tc>
          <w:tcPr>
            <w:tcW w:w="1365" w:type="dxa"/>
            <w:tcBorders>
              <w:top w:val="single" w:sz="4" w:space="0" w:color="auto"/>
              <w:left w:val="nil"/>
              <w:bottom w:val="single" w:sz="4" w:space="0" w:color="auto"/>
              <w:right w:val="single" w:sz="4" w:space="0" w:color="auto"/>
            </w:tcBorders>
            <w:shd w:val="clear" w:color="auto" w:fill="auto"/>
            <w:noWrap/>
            <w:vAlign w:val="bottom"/>
          </w:tcPr>
          <w:p w:rsidR="007349F3" w:rsidRPr="004D17E7" w:rsidRDefault="00CE7389">
            <w:pPr>
              <w:jc w:val="right"/>
              <w:rPr>
                <w:b/>
                <w:bCs/>
                <w:color w:val="000000"/>
              </w:rPr>
            </w:pPr>
            <w:r w:rsidRPr="004D17E7">
              <w:rPr>
                <w:b/>
                <w:bCs/>
                <w:color w:val="000000"/>
              </w:rPr>
              <w:t>2009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349F3" w:rsidRPr="004D17E7" w:rsidRDefault="00CE7389">
            <w:pPr>
              <w:jc w:val="right"/>
              <w:rPr>
                <w:b/>
                <w:bCs/>
                <w:color w:val="000000"/>
              </w:rPr>
            </w:pPr>
            <w:r w:rsidRPr="004D17E7">
              <w:rPr>
                <w:b/>
                <w:bCs/>
                <w:color w:val="000000"/>
              </w:rPr>
              <w:t>2010</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7349F3" w:rsidRPr="004D17E7" w:rsidRDefault="00CE7389">
            <w:pPr>
              <w:jc w:val="right"/>
              <w:rPr>
                <w:b/>
                <w:bCs/>
                <w:color w:val="000000"/>
              </w:rPr>
            </w:pPr>
            <w:r w:rsidRPr="004D17E7">
              <w:rPr>
                <w:b/>
                <w:bCs/>
                <w:color w:val="000000"/>
              </w:rPr>
              <w:t>2011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7349F3" w:rsidRPr="004D17E7" w:rsidRDefault="00CE7389">
            <w:pPr>
              <w:jc w:val="right"/>
              <w:rPr>
                <w:b/>
                <w:bCs/>
                <w:color w:val="000000"/>
              </w:rPr>
            </w:pPr>
            <w:r w:rsidRPr="004D17E7">
              <w:rPr>
                <w:b/>
                <w:bCs/>
                <w:color w:val="000000"/>
              </w:rPr>
              <w:t>2012</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7349F3" w:rsidRPr="004D17E7" w:rsidRDefault="00CE7389">
            <w:pPr>
              <w:jc w:val="right"/>
              <w:rPr>
                <w:b/>
                <w:bCs/>
                <w:color w:val="000000"/>
              </w:rPr>
            </w:pPr>
            <w:r w:rsidRPr="004D17E7">
              <w:rPr>
                <w:b/>
                <w:bCs/>
                <w:color w:val="000000"/>
              </w:rPr>
              <w:t>2013</w:t>
            </w:r>
          </w:p>
        </w:tc>
      </w:tr>
      <w:tr w:rsidR="007349F3"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349F3" w:rsidRPr="004D17E7" w:rsidRDefault="007349F3">
            <w:pPr>
              <w:rPr>
                <w:color w:val="000000"/>
              </w:rPr>
            </w:pPr>
            <w:r w:rsidRPr="004D17E7">
              <w:rPr>
                <w:color w:val="000000"/>
              </w:rPr>
              <w:t>EMMC</w:t>
            </w:r>
          </w:p>
        </w:tc>
        <w:tc>
          <w:tcPr>
            <w:tcW w:w="1365" w:type="dxa"/>
            <w:tcBorders>
              <w:top w:val="nil"/>
              <w:left w:val="nil"/>
              <w:bottom w:val="single" w:sz="4" w:space="0" w:color="auto"/>
              <w:right w:val="single" w:sz="4" w:space="0" w:color="auto"/>
            </w:tcBorders>
            <w:shd w:val="clear" w:color="auto" w:fill="auto"/>
            <w:noWrap/>
            <w:vAlign w:val="bottom"/>
          </w:tcPr>
          <w:p w:rsidR="007349F3" w:rsidRPr="004D17E7" w:rsidRDefault="00DF5001">
            <w:pPr>
              <w:jc w:val="right"/>
              <w:rPr>
                <w:color w:val="000000"/>
              </w:rPr>
            </w:pPr>
            <w:r w:rsidRPr="004D17E7">
              <w:rPr>
                <w:color w:val="000000"/>
              </w:rPr>
              <w:t>59.9</w:t>
            </w:r>
          </w:p>
        </w:tc>
        <w:tc>
          <w:tcPr>
            <w:tcW w:w="1170" w:type="dxa"/>
            <w:tcBorders>
              <w:top w:val="nil"/>
              <w:left w:val="nil"/>
              <w:bottom w:val="single" w:sz="4" w:space="0" w:color="auto"/>
              <w:right w:val="single" w:sz="4" w:space="0" w:color="auto"/>
            </w:tcBorders>
            <w:shd w:val="clear" w:color="auto" w:fill="auto"/>
            <w:noWrap/>
            <w:vAlign w:val="bottom"/>
          </w:tcPr>
          <w:p w:rsidR="007349F3" w:rsidRPr="004D17E7" w:rsidRDefault="00DF5001">
            <w:pPr>
              <w:jc w:val="right"/>
              <w:rPr>
                <w:color w:val="000000"/>
              </w:rPr>
            </w:pPr>
            <w:r w:rsidRPr="004D17E7">
              <w:rPr>
                <w:color w:val="000000"/>
              </w:rPr>
              <w:t>36.2</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DF5001">
            <w:pPr>
              <w:jc w:val="right"/>
              <w:rPr>
                <w:color w:val="000000"/>
              </w:rPr>
            </w:pPr>
            <w:r w:rsidRPr="004D17E7">
              <w:rPr>
                <w:color w:val="000000"/>
              </w:rPr>
              <w:t>39.8</w:t>
            </w:r>
          </w:p>
        </w:tc>
        <w:tc>
          <w:tcPr>
            <w:tcW w:w="1440" w:type="dxa"/>
            <w:tcBorders>
              <w:top w:val="nil"/>
              <w:left w:val="nil"/>
              <w:bottom w:val="single" w:sz="4" w:space="0" w:color="auto"/>
              <w:right w:val="single" w:sz="4" w:space="0" w:color="auto"/>
            </w:tcBorders>
            <w:shd w:val="clear" w:color="auto" w:fill="auto"/>
            <w:noWrap/>
            <w:vAlign w:val="bottom"/>
          </w:tcPr>
          <w:p w:rsidR="007349F3" w:rsidRPr="004D17E7" w:rsidRDefault="00DF5001">
            <w:pPr>
              <w:jc w:val="right"/>
              <w:rPr>
                <w:color w:val="000000"/>
              </w:rPr>
            </w:pPr>
            <w:r w:rsidRPr="004D17E7">
              <w:rPr>
                <w:color w:val="000000"/>
              </w:rPr>
              <w:t>43.3</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DF5001">
            <w:pPr>
              <w:jc w:val="right"/>
              <w:rPr>
                <w:color w:val="000000"/>
              </w:rPr>
            </w:pPr>
            <w:r w:rsidRPr="004D17E7">
              <w:rPr>
                <w:color w:val="000000"/>
              </w:rPr>
              <w:t>52.8</w:t>
            </w:r>
          </w:p>
        </w:tc>
      </w:tr>
      <w:tr w:rsidR="007349F3"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349F3" w:rsidRPr="004D17E7" w:rsidRDefault="007349F3">
            <w:pPr>
              <w:rPr>
                <w:color w:val="000000"/>
              </w:rPr>
            </w:pPr>
            <w:r w:rsidRPr="004D17E7">
              <w:rPr>
                <w:color w:val="000000"/>
              </w:rPr>
              <w:t>M</w:t>
            </w:r>
            <w:r w:rsidR="00CE7389" w:rsidRPr="004D17E7">
              <w:rPr>
                <w:color w:val="000000"/>
              </w:rPr>
              <w:t>aine Coast</w:t>
            </w:r>
          </w:p>
        </w:tc>
        <w:tc>
          <w:tcPr>
            <w:tcW w:w="1365" w:type="dxa"/>
            <w:tcBorders>
              <w:top w:val="nil"/>
              <w:left w:val="nil"/>
              <w:bottom w:val="single" w:sz="4" w:space="0" w:color="auto"/>
              <w:right w:val="single" w:sz="4" w:space="0" w:color="auto"/>
            </w:tcBorders>
            <w:shd w:val="clear" w:color="auto" w:fill="auto"/>
            <w:noWrap/>
            <w:vAlign w:val="bottom"/>
          </w:tcPr>
          <w:p w:rsidR="007349F3" w:rsidRPr="004D17E7" w:rsidRDefault="002E7096">
            <w:pPr>
              <w:jc w:val="right"/>
              <w:rPr>
                <w:color w:val="000000"/>
              </w:rPr>
            </w:pPr>
            <w:r w:rsidRPr="004D17E7">
              <w:rPr>
                <w:color w:val="000000"/>
              </w:rPr>
              <w:t>54.6</w:t>
            </w:r>
          </w:p>
        </w:tc>
        <w:tc>
          <w:tcPr>
            <w:tcW w:w="1170" w:type="dxa"/>
            <w:tcBorders>
              <w:top w:val="nil"/>
              <w:left w:val="nil"/>
              <w:bottom w:val="single" w:sz="4" w:space="0" w:color="auto"/>
              <w:right w:val="single" w:sz="4" w:space="0" w:color="auto"/>
            </w:tcBorders>
            <w:shd w:val="clear" w:color="auto" w:fill="auto"/>
            <w:noWrap/>
            <w:vAlign w:val="bottom"/>
          </w:tcPr>
          <w:p w:rsidR="007349F3" w:rsidRPr="004D17E7" w:rsidRDefault="002E7096">
            <w:pPr>
              <w:jc w:val="right"/>
              <w:rPr>
                <w:color w:val="000000"/>
              </w:rPr>
            </w:pPr>
            <w:r w:rsidRPr="004D17E7">
              <w:rPr>
                <w:color w:val="000000"/>
              </w:rPr>
              <w:t>72.2</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2E7096">
            <w:pPr>
              <w:jc w:val="right"/>
              <w:rPr>
                <w:color w:val="000000"/>
              </w:rPr>
            </w:pPr>
            <w:r w:rsidRPr="004D17E7">
              <w:rPr>
                <w:color w:val="000000"/>
              </w:rPr>
              <w:t>62.5</w:t>
            </w:r>
          </w:p>
        </w:tc>
        <w:tc>
          <w:tcPr>
            <w:tcW w:w="1440" w:type="dxa"/>
            <w:tcBorders>
              <w:top w:val="nil"/>
              <w:left w:val="nil"/>
              <w:bottom w:val="single" w:sz="4" w:space="0" w:color="auto"/>
              <w:right w:val="single" w:sz="4" w:space="0" w:color="auto"/>
            </w:tcBorders>
            <w:shd w:val="clear" w:color="auto" w:fill="auto"/>
            <w:noWrap/>
            <w:vAlign w:val="bottom"/>
          </w:tcPr>
          <w:p w:rsidR="007349F3" w:rsidRPr="004D17E7" w:rsidRDefault="002E7096">
            <w:pPr>
              <w:jc w:val="right"/>
              <w:rPr>
                <w:color w:val="000000"/>
              </w:rPr>
            </w:pPr>
            <w:r w:rsidRPr="004D17E7">
              <w:rPr>
                <w:color w:val="000000"/>
              </w:rPr>
              <w:t>68.3</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2E7096">
            <w:pPr>
              <w:jc w:val="right"/>
              <w:rPr>
                <w:color w:val="000000"/>
              </w:rPr>
            </w:pPr>
            <w:r w:rsidRPr="004D17E7">
              <w:rPr>
                <w:color w:val="000000"/>
              </w:rPr>
              <w:t>76.5</w:t>
            </w:r>
          </w:p>
        </w:tc>
      </w:tr>
      <w:tr w:rsidR="007349F3"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349F3" w:rsidRPr="004D17E7" w:rsidRDefault="007349F3">
            <w:pPr>
              <w:rPr>
                <w:color w:val="000000"/>
              </w:rPr>
            </w:pPr>
            <w:r w:rsidRPr="004D17E7">
              <w:rPr>
                <w:color w:val="000000"/>
              </w:rPr>
              <w:t>All Maine Hospitals Median</w:t>
            </w:r>
          </w:p>
        </w:tc>
        <w:tc>
          <w:tcPr>
            <w:tcW w:w="1365"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59.9</w:t>
            </w:r>
          </w:p>
        </w:tc>
        <w:tc>
          <w:tcPr>
            <w:tcW w:w="117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60.5</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62.8</w:t>
            </w:r>
          </w:p>
        </w:tc>
        <w:tc>
          <w:tcPr>
            <w:tcW w:w="144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78.1</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73.6</w:t>
            </w:r>
          </w:p>
        </w:tc>
      </w:tr>
      <w:tr w:rsidR="007349F3" w:rsidTr="002E1051">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349F3" w:rsidRPr="004D17E7" w:rsidRDefault="007349F3">
            <w:pPr>
              <w:rPr>
                <w:color w:val="000000"/>
              </w:rPr>
            </w:pPr>
            <w:r w:rsidRPr="004D17E7">
              <w:rPr>
                <w:color w:val="000000"/>
              </w:rPr>
              <w:t>National Median</w:t>
            </w:r>
          </w:p>
        </w:tc>
        <w:tc>
          <w:tcPr>
            <w:tcW w:w="1365"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50.6</w:t>
            </w:r>
          </w:p>
        </w:tc>
        <w:tc>
          <w:tcPr>
            <w:tcW w:w="117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48.6</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50.3</w:t>
            </w:r>
          </w:p>
        </w:tc>
        <w:tc>
          <w:tcPr>
            <w:tcW w:w="144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51.8</w:t>
            </w:r>
          </w:p>
        </w:tc>
        <w:tc>
          <w:tcPr>
            <w:tcW w:w="1350" w:type="dxa"/>
            <w:tcBorders>
              <w:top w:val="nil"/>
              <w:left w:val="nil"/>
              <w:bottom w:val="single" w:sz="4" w:space="0" w:color="auto"/>
              <w:right w:val="single" w:sz="4" w:space="0" w:color="auto"/>
            </w:tcBorders>
            <w:shd w:val="clear" w:color="auto" w:fill="auto"/>
            <w:noWrap/>
            <w:vAlign w:val="bottom"/>
          </w:tcPr>
          <w:p w:rsidR="007349F3" w:rsidRPr="004D17E7" w:rsidRDefault="00E408F9">
            <w:pPr>
              <w:jc w:val="right"/>
              <w:rPr>
                <w:color w:val="000000"/>
              </w:rPr>
            </w:pPr>
            <w:r w:rsidRPr="004D17E7">
              <w:rPr>
                <w:color w:val="000000"/>
              </w:rPr>
              <w:t>52.7</w:t>
            </w:r>
          </w:p>
        </w:tc>
      </w:tr>
    </w:tbl>
    <w:p w:rsidR="007349F3" w:rsidRPr="002D6538" w:rsidRDefault="007349F3" w:rsidP="007349F3"/>
    <w:p w:rsidR="001A734E" w:rsidRPr="002D6538" w:rsidRDefault="001A734E" w:rsidP="001A734E">
      <w:pPr>
        <w:rPr>
          <w:b/>
          <w:u w:val="single"/>
        </w:rPr>
      </w:pPr>
      <w:r w:rsidRPr="002D6538">
        <w:rPr>
          <w:b/>
          <w:u w:val="single"/>
        </w:rPr>
        <w:t>CAPITAL STRUCTURE RATIOS</w:t>
      </w:r>
    </w:p>
    <w:p w:rsidR="001A734E" w:rsidRPr="002D6538" w:rsidRDefault="001A734E" w:rsidP="001A734E">
      <w:pPr>
        <w:rPr>
          <w:b/>
          <w:u w:val="single"/>
        </w:rPr>
      </w:pPr>
    </w:p>
    <w:p w:rsidR="001A734E" w:rsidRPr="002D6538" w:rsidRDefault="001A734E" w:rsidP="004D17E7">
      <w:pPr>
        <w:jc w:val="both"/>
      </w:pPr>
      <w:r w:rsidRPr="002D6538">
        <w:t>CONU used three capital structure ratios in order to measure the applicant’s capacity to pay for any debt. The hospital industry has radically increased its percentage of debt financing over the past two decades making this ratio vitally important to creditors who determine if a hospital is able to increase its debt financing. The amount of funding available to a hospital directly impacts its ability to grow.</w:t>
      </w:r>
    </w:p>
    <w:p w:rsidR="001A734E" w:rsidRPr="002D6538" w:rsidRDefault="001A734E" w:rsidP="004D17E7">
      <w:pPr>
        <w:jc w:val="both"/>
      </w:pPr>
    </w:p>
    <w:p w:rsidR="001A734E" w:rsidRPr="002D6538" w:rsidRDefault="001A734E" w:rsidP="004D17E7">
      <w:pPr>
        <w:jc w:val="both"/>
      </w:pPr>
      <w:r w:rsidRPr="002D6538">
        <w:rPr>
          <w:b/>
        </w:rPr>
        <w:t>Debt Service Coverage</w:t>
      </w:r>
      <w:r w:rsidR="00A913ED">
        <w:rPr>
          <w:b/>
        </w:rPr>
        <w:t>:</w:t>
      </w:r>
      <w:r w:rsidRPr="002D6538">
        <w:t xml:space="preserve"> This ratio measures the amount of cash flow available to meet annual interest and principal payments on debt. A DSCR of less than 1 would mean a negative cash flow. </w:t>
      </w:r>
      <w:r w:rsidR="00F3050E">
        <w:t xml:space="preserve">Increasing values are favorable. </w:t>
      </w:r>
      <w:r w:rsidRPr="002D6538">
        <w:t>This ratio is calculated as follows:</w:t>
      </w:r>
    </w:p>
    <w:p w:rsidR="00BA3A68" w:rsidRDefault="00BA3A68" w:rsidP="004D17E7">
      <w:pPr>
        <w:jc w:val="both"/>
        <w:rPr>
          <w:b/>
        </w:rPr>
      </w:pPr>
    </w:p>
    <w:p w:rsidR="001A734E" w:rsidRDefault="001A734E" w:rsidP="004D17E7">
      <w:pPr>
        <w:jc w:val="both"/>
        <w:rPr>
          <w:b/>
        </w:rPr>
      </w:pPr>
      <w:r w:rsidRPr="002D6538">
        <w:rPr>
          <w:b/>
        </w:rPr>
        <w:t>Excess of Revenue over Expenses + Depreciation + Interest/Interest + Previous Years Current LTD</w:t>
      </w:r>
    </w:p>
    <w:p w:rsidR="001A734E" w:rsidRDefault="001A734E" w:rsidP="001A734E">
      <w:pPr>
        <w:rPr>
          <w:b/>
        </w:rPr>
      </w:pPr>
    </w:p>
    <w:tbl>
      <w:tblPr>
        <w:tblW w:w="9483" w:type="dxa"/>
        <w:tblInd w:w="93" w:type="dxa"/>
        <w:tblLook w:val="04A0" w:firstRow="1" w:lastRow="0" w:firstColumn="1" w:lastColumn="0" w:noHBand="0" w:noVBand="1"/>
      </w:tblPr>
      <w:tblGrid>
        <w:gridCol w:w="3536"/>
        <w:gridCol w:w="1069"/>
        <w:gridCol w:w="821"/>
        <w:gridCol w:w="1323"/>
        <w:gridCol w:w="1417"/>
        <w:gridCol w:w="1317"/>
      </w:tblGrid>
      <w:tr w:rsidR="001A734E" w:rsidRPr="004D17E7" w:rsidTr="002E1051">
        <w:trPr>
          <w:trHeight w:val="300"/>
        </w:trPr>
        <w:tc>
          <w:tcPr>
            <w:tcW w:w="3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b/>
                <w:bCs/>
                <w:color w:val="000000"/>
              </w:rPr>
            </w:pPr>
            <w:r w:rsidRPr="004D17E7">
              <w:rPr>
                <w:b/>
                <w:bCs/>
                <w:color w:val="000000"/>
              </w:rPr>
              <w:t>Debt Service Coverage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2009</w:t>
            </w:r>
          </w:p>
        </w:tc>
        <w:tc>
          <w:tcPr>
            <w:tcW w:w="821"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2010</w:t>
            </w: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1A734E" w:rsidRPr="002E1051" w:rsidRDefault="00CE7389">
            <w:pPr>
              <w:jc w:val="right"/>
              <w:rPr>
                <w:b/>
                <w:bCs/>
                <w:color w:val="000000"/>
              </w:rPr>
            </w:pPr>
            <w:r w:rsidRPr="002E1051">
              <w:rPr>
                <w:b/>
                <w:bCs/>
                <w:color w:val="000000"/>
              </w:rPr>
              <w:t>2012</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2013</w:t>
            </w:r>
          </w:p>
        </w:tc>
      </w:tr>
      <w:tr w:rsidR="001A734E" w:rsidRPr="004D17E7" w:rsidTr="002E1051">
        <w:trPr>
          <w:trHeight w:val="300"/>
        </w:trPr>
        <w:tc>
          <w:tcPr>
            <w:tcW w:w="3536"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EMMC</w:t>
            </w:r>
          </w:p>
        </w:tc>
        <w:tc>
          <w:tcPr>
            <w:tcW w:w="1069" w:type="dxa"/>
            <w:tcBorders>
              <w:top w:val="nil"/>
              <w:left w:val="nil"/>
              <w:bottom w:val="single" w:sz="4" w:space="0" w:color="auto"/>
              <w:right w:val="single" w:sz="4" w:space="0" w:color="auto"/>
            </w:tcBorders>
            <w:shd w:val="clear" w:color="auto" w:fill="auto"/>
            <w:noWrap/>
            <w:vAlign w:val="bottom"/>
          </w:tcPr>
          <w:p w:rsidR="001A734E" w:rsidRPr="004D17E7" w:rsidRDefault="006A0CF0">
            <w:pPr>
              <w:jc w:val="right"/>
              <w:rPr>
                <w:color w:val="000000"/>
              </w:rPr>
            </w:pPr>
            <w:r w:rsidRPr="004D17E7">
              <w:rPr>
                <w:color w:val="000000"/>
              </w:rPr>
              <w:t>8.205</w:t>
            </w:r>
          </w:p>
        </w:tc>
        <w:tc>
          <w:tcPr>
            <w:tcW w:w="821" w:type="dxa"/>
            <w:tcBorders>
              <w:top w:val="nil"/>
              <w:left w:val="nil"/>
              <w:bottom w:val="single" w:sz="4" w:space="0" w:color="auto"/>
              <w:right w:val="single" w:sz="4" w:space="0" w:color="auto"/>
            </w:tcBorders>
            <w:shd w:val="clear" w:color="auto" w:fill="auto"/>
            <w:noWrap/>
            <w:vAlign w:val="bottom"/>
          </w:tcPr>
          <w:p w:rsidR="001A734E" w:rsidRPr="004D17E7" w:rsidRDefault="006A0CF0">
            <w:pPr>
              <w:jc w:val="right"/>
              <w:rPr>
                <w:color w:val="000000"/>
              </w:rPr>
            </w:pPr>
            <w:r w:rsidRPr="004D17E7">
              <w:rPr>
                <w:color w:val="000000"/>
              </w:rPr>
              <w:t>8.193</w:t>
            </w:r>
          </w:p>
        </w:tc>
        <w:tc>
          <w:tcPr>
            <w:tcW w:w="1323" w:type="dxa"/>
            <w:tcBorders>
              <w:top w:val="nil"/>
              <w:left w:val="nil"/>
              <w:bottom w:val="single" w:sz="4" w:space="0" w:color="auto"/>
              <w:right w:val="single" w:sz="4" w:space="0" w:color="auto"/>
            </w:tcBorders>
            <w:shd w:val="clear" w:color="auto" w:fill="auto"/>
            <w:noWrap/>
            <w:vAlign w:val="bottom"/>
          </w:tcPr>
          <w:p w:rsidR="001A734E" w:rsidRPr="004D17E7" w:rsidRDefault="006A0CF0">
            <w:pPr>
              <w:jc w:val="right"/>
              <w:rPr>
                <w:color w:val="000000"/>
              </w:rPr>
            </w:pPr>
            <w:r w:rsidRPr="004D17E7">
              <w:rPr>
                <w:color w:val="000000"/>
              </w:rPr>
              <w:t>7.320</w:t>
            </w:r>
          </w:p>
        </w:tc>
        <w:tc>
          <w:tcPr>
            <w:tcW w:w="1417" w:type="dxa"/>
            <w:tcBorders>
              <w:top w:val="nil"/>
              <w:left w:val="nil"/>
              <w:bottom w:val="single" w:sz="4" w:space="0" w:color="auto"/>
              <w:right w:val="single" w:sz="4" w:space="0" w:color="auto"/>
            </w:tcBorders>
            <w:shd w:val="clear" w:color="auto" w:fill="auto"/>
            <w:noWrap/>
            <w:vAlign w:val="bottom"/>
          </w:tcPr>
          <w:p w:rsidR="001A734E" w:rsidRPr="004D17E7" w:rsidRDefault="006A0CF0">
            <w:pPr>
              <w:jc w:val="right"/>
              <w:rPr>
                <w:color w:val="000000"/>
              </w:rPr>
            </w:pPr>
            <w:r w:rsidRPr="004D17E7">
              <w:rPr>
                <w:color w:val="000000"/>
              </w:rPr>
              <w:t>14.445</w:t>
            </w:r>
          </w:p>
        </w:tc>
        <w:tc>
          <w:tcPr>
            <w:tcW w:w="1317" w:type="dxa"/>
            <w:tcBorders>
              <w:top w:val="nil"/>
              <w:left w:val="nil"/>
              <w:bottom w:val="single" w:sz="4" w:space="0" w:color="auto"/>
              <w:right w:val="single" w:sz="4" w:space="0" w:color="auto"/>
            </w:tcBorders>
            <w:shd w:val="clear" w:color="auto" w:fill="auto"/>
            <w:noWrap/>
            <w:vAlign w:val="bottom"/>
          </w:tcPr>
          <w:p w:rsidR="001A734E" w:rsidRPr="004D17E7" w:rsidRDefault="006A0CF0">
            <w:pPr>
              <w:jc w:val="right"/>
              <w:rPr>
                <w:color w:val="000000"/>
              </w:rPr>
            </w:pPr>
            <w:r w:rsidRPr="004D17E7">
              <w:rPr>
                <w:color w:val="000000"/>
              </w:rPr>
              <w:t>13.343</w:t>
            </w:r>
          </w:p>
        </w:tc>
      </w:tr>
      <w:tr w:rsidR="001A734E" w:rsidRPr="004D17E7" w:rsidTr="002E1051">
        <w:trPr>
          <w:trHeight w:val="300"/>
        </w:trPr>
        <w:tc>
          <w:tcPr>
            <w:tcW w:w="3536"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CE7389">
            <w:pPr>
              <w:rPr>
                <w:color w:val="000000"/>
              </w:rPr>
            </w:pPr>
            <w:r w:rsidRPr="004D17E7">
              <w:rPr>
                <w:color w:val="000000"/>
              </w:rPr>
              <w:t>Maine Coast</w:t>
            </w:r>
          </w:p>
        </w:tc>
        <w:tc>
          <w:tcPr>
            <w:tcW w:w="1069"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4.318</w:t>
            </w:r>
          </w:p>
        </w:tc>
        <w:tc>
          <w:tcPr>
            <w:tcW w:w="821"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2.111</w:t>
            </w:r>
          </w:p>
        </w:tc>
        <w:tc>
          <w:tcPr>
            <w:tcW w:w="1323"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5.068</w:t>
            </w:r>
          </w:p>
        </w:tc>
        <w:tc>
          <w:tcPr>
            <w:tcW w:w="1417"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1.92</w:t>
            </w:r>
          </w:p>
        </w:tc>
        <w:tc>
          <w:tcPr>
            <w:tcW w:w="1317"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2.204</w:t>
            </w:r>
          </w:p>
        </w:tc>
      </w:tr>
      <w:tr w:rsidR="001A734E" w:rsidRPr="004D17E7" w:rsidTr="002E1051">
        <w:trPr>
          <w:trHeight w:val="300"/>
        </w:trPr>
        <w:tc>
          <w:tcPr>
            <w:tcW w:w="3536"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All Maine Hospitals Median</w:t>
            </w:r>
          </w:p>
        </w:tc>
        <w:tc>
          <w:tcPr>
            <w:tcW w:w="1069"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2.91</w:t>
            </w:r>
          </w:p>
        </w:tc>
        <w:tc>
          <w:tcPr>
            <w:tcW w:w="821"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2.68</w:t>
            </w:r>
          </w:p>
        </w:tc>
        <w:tc>
          <w:tcPr>
            <w:tcW w:w="1323"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4.11</w:t>
            </w:r>
          </w:p>
        </w:tc>
        <w:tc>
          <w:tcPr>
            <w:tcW w:w="1417"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2.76</w:t>
            </w:r>
          </w:p>
        </w:tc>
        <w:tc>
          <w:tcPr>
            <w:tcW w:w="1317"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2.90</w:t>
            </w:r>
          </w:p>
        </w:tc>
      </w:tr>
      <w:tr w:rsidR="001A734E" w:rsidRPr="004D17E7" w:rsidTr="002E1051">
        <w:trPr>
          <w:trHeight w:val="300"/>
        </w:trPr>
        <w:tc>
          <w:tcPr>
            <w:tcW w:w="3536"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National Median</w:t>
            </w:r>
          </w:p>
        </w:tc>
        <w:tc>
          <w:tcPr>
            <w:tcW w:w="1069"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3.1</w:t>
            </w:r>
          </w:p>
        </w:tc>
        <w:tc>
          <w:tcPr>
            <w:tcW w:w="821"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2.61</w:t>
            </w:r>
          </w:p>
        </w:tc>
        <w:tc>
          <w:tcPr>
            <w:tcW w:w="1323"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2.96</w:t>
            </w:r>
          </w:p>
        </w:tc>
        <w:tc>
          <w:tcPr>
            <w:tcW w:w="1417"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3.02</w:t>
            </w:r>
          </w:p>
        </w:tc>
        <w:tc>
          <w:tcPr>
            <w:tcW w:w="1317"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2.63</w:t>
            </w:r>
          </w:p>
        </w:tc>
      </w:tr>
    </w:tbl>
    <w:p w:rsidR="001A734E" w:rsidRPr="004D17E7" w:rsidRDefault="001A734E" w:rsidP="001A734E">
      <w:pPr>
        <w:rPr>
          <w:b/>
        </w:rPr>
      </w:pPr>
    </w:p>
    <w:p w:rsidR="001A734E" w:rsidRPr="002D6538" w:rsidRDefault="001A734E" w:rsidP="004D17E7">
      <w:pPr>
        <w:jc w:val="both"/>
      </w:pPr>
      <w:r w:rsidRPr="002D6538">
        <w:rPr>
          <w:b/>
        </w:rPr>
        <w:t>Cash Flow to Total Debt</w:t>
      </w:r>
      <w:r w:rsidR="003471E2">
        <w:t xml:space="preserve">: </w:t>
      </w:r>
      <w:r w:rsidRPr="002D6538">
        <w:t>This coverage ratio compares a company’s operati</w:t>
      </w:r>
      <w:r w:rsidR="003471E2">
        <w:t>ng cash flow to its total debt.</w:t>
      </w:r>
      <w:r w:rsidRPr="002D6538">
        <w:t xml:space="preserve"> This ratio provides an indication of a hospitals ability to cover total debt with its yearly cash flow from operations. The retirement of debt principal is not a discretionary decision. It is a contractual obligation that has definite priority in the use of funds. Therefore, a decrease in the value of the Cash Flow to Total Debt ratio may indicate a </w:t>
      </w:r>
      <w:r w:rsidR="003471E2">
        <w:t xml:space="preserve">future debt repayment problem. </w:t>
      </w:r>
      <w:r w:rsidR="00BD0994">
        <w:t>The higher the percentage ratio,</w:t>
      </w:r>
      <w:r w:rsidRPr="002D6538">
        <w:t xml:space="preserve"> the better the company’s ab</w:t>
      </w:r>
      <w:r w:rsidR="003471E2">
        <w:t>ility to carry its</w:t>
      </w:r>
      <w:r w:rsidR="00BD0994">
        <w:t xml:space="preserve"> total</w:t>
      </w:r>
      <w:r w:rsidR="003471E2">
        <w:t xml:space="preserve"> debt. </w:t>
      </w:r>
      <w:r w:rsidRPr="002D6538">
        <w:t>This ratio is calculated as follows:</w:t>
      </w:r>
    </w:p>
    <w:p w:rsidR="001A734E" w:rsidRPr="002D6538" w:rsidRDefault="001A734E" w:rsidP="004D17E7">
      <w:pPr>
        <w:jc w:val="both"/>
      </w:pPr>
    </w:p>
    <w:p w:rsidR="00557BF2" w:rsidRDefault="00557BF2" w:rsidP="004D17E7">
      <w:pPr>
        <w:jc w:val="both"/>
        <w:rPr>
          <w:b/>
        </w:rPr>
        <w:sectPr w:rsidR="00557BF2" w:rsidSect="003471E2">
          <w:pgSz w:w="12240" w:h="15840"/>
          <w:pgMar w:top="1440" w:right="1080" w:bottom="1440" w:left="1800" w:header="720" w:footer="720" w:gutter="0"/>
          <w:cols w:space="720"/>
          <w:docGrid w:linePitch="360"/>
        </w:sectPr>
      </w:pPr>
    </w:p>
    <w:p w:rsidR="00557BF2" w:rsidRDefault="00557BF2" w:rsidP="004D17E7">
      <w:pPr>
        <w:jc w:val="both"/>
        <w:rPr>
          <w:b/>
        </w:rPr>
      </w:pPr>
    </w:p>
    <w:p w:rsidR="001A734E" w:rsidRDefault="001A734E" w:rsidP="004D17E7">
      <w:pPr>
        <w:jc w:val="both"/>
        <w:rPr>
          <w:b/>
        </w:rPr>
      </w:pPr>
      <w:r w:rsidRPr="002D6538">
        <w:rPr>
          <w:b/>
        </w:rPr>
        <w:t>Excess of Revenue over Expenses + Depreciation/Total Current Liabilities + Total Non- Current Liabilities</w:t>
      </w:r>
    </w:p>
    <w:p w:rsidR="001A734E" w:rsidRDefault="001A734E" w:rsidP="001A734E">
      <w:pPr>
        <w:rPr>
          <w:b/>
        </w:rPr>
      </w:pPr>
    </w:p>
    <w:tbl>
      <w:tblPr>
        <w:tblW w:w="9483" w:type="dxa"/>
        <w:tblInd w:w="93" w:type="dxa"/>
        <w:tblLook w:val="04A0" w:firstRow="1" w:lastRow="0" w:firstColumn="1" w:lastColumn="0" w:noHBand="0" w:noVBand="1"/>
      </w:tblPr>
      <w:tblGrid>
        <w:gridCol w:w="3102"/>
        <w:gridCol w:w="1233"/>
        <w:gridCol w:w="1120"/>
        <w:gridCol w:w="1378"/>
        <w:gridCol w:w="1413"/>
        <w:gridCol w:w="1237"/>
      </w:tblGrid>
      <w:tr w:rsidR="001A734E" w:rsidTr="002E1051">
        <w:trPr>
          <w:trHeight w:val="300"/>
        </w:trPr>
        <w:tc>
          <w:tcPr>
            <w:tcW w:w="3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b/>
                <w:bCs/>
                <w:color w:val="000000"/>
              </w:rPr>
            </w:pPr>
            <w:r w:rsidRPr="004D17E7">
              <w:rPr>
                <w:b/>
                <w:bCs/>
                <w:color w:val="000000"/>
              </w:rPr>
              <w:t>Cash Flow to Total Debt</w:t>
            </w:r>
          </w:p>
        </w:tc>
        <w:tc>
          <w:tcPr>
            <w:tcW w:w="1233"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2009</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2010</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2011</w:t>
            </w:r>
          </w:p>
        </w:tc>
        <w:tc>
          <w:tcPr>
            <w:tcW w:w="1413"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2012</w:t>
            </w: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2013</w:t>
            </w:r>
          </w:p>
        </w:tc>
      </w:tr>
      <w:tr w:rsidR="001A734E" w:rsidTr="002E1051">
        <w:trPr>
          <w:trHeight w:val="300"/>
        </w:trPr>
        <w:tc>
          <w:tcPr>
            <w:tcW w:w="3102"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EMMC</w:t>
            </w:r>
          </w:p>
        </w:tc>
        <w:tc>
          <w:tcPr>
            <w:tcW w:w="1233" w:type="dxa"/>
            <w:tcBorders>
              <w:top w:val="nil"/>
              <w:left w:val="nil"/>
              <w:bottom w:val="single" w:sz="4" w:space="0" w:color="auto"/>
              <w:right w:val="single" w:sz="4" w:space="0" w:color="auto"/>
            </w:tcBorders>
            <w:shd w:val="clear" w:color="auto" w:fill="auto"/>
            <w:noWrap/>
            <w:vAlign w:val="bottom"/>
          </w:tcPr>
          <w:p w:rsidR="001A734E" w:rsidRPr="004D17E7" w:rsidRDefault="00FB0001">
            <w:pPr>
              <w:jc w:val="right"/>
              <w:rPr>
                <w:color w:val="000000"/>
              </w:rPr>
            </w:pPr>
            <w:r w:rsidRPr="004D17E7">
              <w:rPr>
                <w:color w:val="000000"/>
              </w:rPr>
              <w:t>15.21%</w:t>
            </w:r>
          </w:p>
        </w:tc>
        <w:tc>
          <w:tcPr>
            <w:tcW w:w="1120" w:type="dxa"/>
            <w:tcBorders>
              <w:top w:val="nil"/>
              <w:left w:val="nil"/>
              <w:bottom w:val="single" w:sz="4" w:space="0" w:color="auto"/>
              <w:right w:val="single" w:sz="4" w:space="0" w:color="auto"/>
            </w:tcBorders>
            <w:shd w:val="clear" w:color="auto" w:fill="auto"/>
            <w:noWrap/>
            <w:vAlign w:val="bottom"/>
          </w:tcPr>
          <w:p w:rsidR="001A734E" w:rsidRPr="004D17E7" w:rsidRDefault="00FB0001">
            <w:pPr>
              <w:jc w:val="right"/>
              <w:rPr>
                <w:color w:val="000000"/>
              </w:rPr>
            </w:pPr>
            <w:r w:rsidRPr="004D17E7">
              <w:rPr>
                <w:color w:val="000000"/>
              </w:rPr>
              <w:t>17.73%</w:t>
            </w:r>
          </w:p>
        </w:tc>
        <w:tc>
          <w:tcPr>
            <w:tcW w:w="1378" w:type="dxa"/>
            <w:tcBorders>
              <w:top w:val="nil"/>
              <w:left w:val="nil"/>
              <w:bottom w:val="single" w:sz="4" w:space="0" w:color="auto"/>
              <w:right w:val="single" w:sz="4" w:space="0" w:color="auto"/>
            </w:tcBorders>
            <w:shd w:val="clear" w:color="auto" w:fill="auto"/>
            <w:noWrap/>
            <w:vAlign w:val="bottom"/>
          </w:tcPr>
          <w:p w:rsidR="001A734E" w:rsidRPr="004D17E7" w:rsidRDefault="00FB0001">
            <w:pPr>
              <w:jc w:val="right"/>
              <w:rPr>
                <w:color w:val="000000"/>
              </w:rPr>
            </w:pPr>
            <w:r w:rsidRPr="004D17E7">
              <w:rPr>
                <w:color w:val="000000"/>
              </w:rPr>
              <w:t>17.58%</w:t>
            </w:r>
          </w:p>
        </w:tc>
        <w:tc>
          <w:tcPr>
            <w:tcW w:w="1413" w:type="dxa"/>
            <w:tcBorders>
              <w:top w:val="nil"/>
              <w:left w:val="nil"/>
              <w:bottom w:val="single" w:sz="4" w:space="0" w:color="auto"/>
              <w:right w:val="single" w:sz="4" w:space="0" w:color="auto"/>
            </w:tcBorders>
            <w:shd w:val="clear" w:color="auto" w:fill="auto"/>
            <w:noWrap/>
            <w:vAlign w:val="bottom"/>
          </w:tcPr>
          <w:p w:rsidR="001A734E" w:rsidRPr="004D17E7" w:rsidRDefault="00FB0001">
            <w:pPr>
              <w:jc w:val="right"/>
              <w:rPr>
                <w:color w:val="000000"/>
              </w:rPr>
            </w:pPr>
            <w:r w:rsidRPr="004D17E7">
              <w:rPr>
                <w:color w:val="000000"/>
              </w:rPr>
              <w:t>32.11%</w:t>
            </w:r>
          </w:p>
        </w:tc>
        <w:tc>
          <w:tcPr>
            <w:tcW w:w="1237" w:type="dxa"/>
            <w:tcBorders>
              <w:top w:val="nil"/>
              <w:left w:val="nil"/>
              <w:bottom w:val="single" w:sz="4" w:space="0" w:color="auto"/>
              <w:right w:val="single" w:sz="4" w:space="0" w:color="auto"/>
            </w:tcBorders>
            <w:shd w:val="clear" w:color="auto" w:fill="auto"/>
            <w:noWrap/>
            <w:vAlign w:val="bottom"/>
          </w:tcPr>
          <w:p w:rsidR="001A734E" w:rsidRPr="004D17E7" w:rsidRDefault="00FB0001">
            <w:pPr>
              <w:jc w:val="right"/>
              <w:rPr>
                <w:color w:val="000000"/>
              </w:rPr>
            </w:pPr>
            <w:r w:rsidRPr="004D17E7">
              <w:rPr>
                <w:color w:val="000000"/>
              </w:rPr>
              <w:t>17.82%</w:t>
            </w:r>
          </w:p>
        </w:tc>
      </w:tr>
      <w:tr w:rsidR="001A734E" w:rsidTr="002E1051">
        <w:trPr>
          <w:trHeight w:val="300"/>
        </w:trPr>
        <w:tc>
          <w:tcPr>
            <w:tcW w:w="3102"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CE7389">
            <w:pPr>
              <w:rPr>
                <w:color w:val="000000"/>
              </w:rPr>
            </w:pPr>
            <w:r w:rsidRPr="004D17E7">
              <w:rPr>
                <w:color w:val="000000"/>
              </w:rPr>
              <w:t>Maine Coast</w:t>
            </w:r>
          </w:p>
        </w:tc>
        <w:tc>
          <w:tcPr>
            <w:tcW w:w="1233"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19.29%</w:t>
            </w:r>
          </w:p>
        </w:tc>
        <w:tc>
          <w:tcPr>
            <w:tcW w:w="1120"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8.46%</w:t>
            </w:r>
          </w:p>
        </w:tc>
        <w:tc>
          <w:tcPr>
            <w:tcW w:w="1378"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30.29%</w:t>
            </w:r>
          </w:p>
        </w:tc>
        <w:tc>
          <w:tcPr>
            <w:tcW w:w="1413"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10.34%</w:t>
            </w:r>
          </w:p>
        </w:tc>
        <w:tc>
          <w:tcPr>
            <w:tcW w:w="1237"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12.18%</w:t>
            </w:r>
          </w:p>
        </w:tc>
      </w:tr>
      <w:tr w:rsidR="001A734E" w:rsidTr="002E1051">
        <w:trPr>
          <w:trHeight w:val="300"/>
        </w:trPr>
        <w:tc>
          <w:tcPr>
            <w:tcW w:w="3102"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All Maine Hospitals Median</w:t>
            </w:r>
          </w:p>
        </w:tc>
        <w:tc>
          <w:tcPr>
            <w:tcW w:w="1233"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15.00%</w:t>
            </w:r>
          </w:p>
        </w:tc>
        <w:tc>
          <w:tcPr>
            <w:tcW w:w="1120"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15.14%</w:t>
            </w:r>
          </w:p>
        </w:tc>
        <w:tc>
          <w:tcPr>
            <w:tcW w:w="1378"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20.51%</w:t>
            </w:r>
          </w:p>
        </w:tc>
        <w:tc>
          <w:tcPr>
            <w:tcW w:w="1413"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11.86%</w:t>
            </w:r>
          </w:p>
        </w:tc>
        <w:tc>
          <w:tcPr>
            <w:tcW w:w="1237"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12.28%</w:t>
            </w:r>
          </w:p>
        </w:tc>
      </w:tr>
      <w:tr w:rsidR="001A734E" w:rsidTr="002E1051">
        <w:trPr>
          <w:trHeight w:val="300"/>
        </w:trPr>
        <w:tc>
          <w:tcPr>
            <w:tcW w:w="3102"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National Median</w:t>
            </w:r>
          </w:p>
        </w:tc>
        <w:tc>
          <w:tcPr>
            <w:tcW w:w="1233"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17.4%</w:t>
            </w:r>
          </w:p>
        </w:tc>
        <w:tc>
          <w:tcPr>
            <w:tcW w:w="1120"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19.6%</w:t>
            </w:r>
          </w:p>
        </w:tc>
        <w:tc>
          <w:tcPr>
            <w:tcW w:w="1378"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19.00%</w:t>
            </w:r>
          </w:p>
        </w:tc>
        <w:tc>
          <w:tcPr>
            <w:tcW w:w="1413"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21.70%</w:t>
            </w:r>
          </w:p>
        </w:tc>
        <w:tc>
          <w:tcPr>
            <w:tcW w:w="1237" w:type="dxa"/>
            <w:tcBorders>
              <w:top w:val="nil"/>
              <w:left w:val="nil"/>
              <w:bottom w:val="single" w:sz="4" w:space="0" w:color="auto"/>
              <w:right w:val="single" w:sz="4" w:space="0" w:color="auto"/>
            </w:tcBorders>
            <w:shd w:val="clear" w:color="auto" w:fill="auto"/>
            <w:noWrap/>
            <w:vAlign w:val="bottom"/>
          </w:tcPr>
          <w:p w:rsidR="001A734E" w:rsidRPr="004D17E7" w:rsidRDefault="00E408F9">
            <w:pPr>
              <w:jc w:val="right"/>
              <w:rPr>
                <w:color w:val="000000"/>
              </w:rPr>
            </w:pPr>
            <w:r w:rsidRPr="004D17E7">
              <w:rPr>
                <w:color w:val="000000"/>
              </w:rPr>
              <w:t>19.80%</w:t>
            </w:r>
          </w:p>
        </w:tc>
      </w:tr>
    </w:tbl>
    <w:p w:rsidR="001A734E" w:rsidRDefault="001A734E" w:rsidP="001A734E">
      <w:pPr>
        <w:rPr>
          <w:b/>
        </w:rPr>
      </w:pPr>
    </w:p>
    <w:p w:rsidR="001A734E" w:rsidRPr="002D6538" w:rsidRDefault="001A734E" w:rsidP="004D17E7">
      <w:pPr>
        <w:jc w:val="both"/>
      </w:pPr>
      <w:r w:rsidRPr="002D6538">
        <w:rPr>
          <w:b/>
        </w:rPr>
        <w:t>Fixed Asset Financing</w:t>
      </w:r>
      <w:r w:rsidR="006B2BBB">
        <w:t xml:space="preserve">: </w:t>
      </w:r>
      <w:r w:rsidRPr="002D6538">
        <w:t>This ratio defines the proportion of net fixed assets (gross fixed assets less accumulated depreciation)</w:t>
      </w:r>
      <w:r w:rsidR="006B2BBB">
        <w:t xml:space="preserve"> financed with long-term debt. </w:t>
      </w:r>
      <w:r w:rsidRPr="002D6538">
        <w:t>This ratio is used by lenders to provide an index of the security of the loan. Decreasing values are favorable. This ratio is calculated as follows:</w:t>
      </w:r>
    </w:p>
    <w:p w:rsidR="001A734E" w:rsidRPr="002D6538" w:rsidRDefault="001A734E" w:rsidP="004D17E7">
      <w:pPr>
        <w:jc w:val="both"/>
        <w:rPr>
          <w:b/>
        </w:rPr>
      </w:pPr>
    </w:p>
    <w:p w:rsidR="001A734E" w:rsidRDefault="001A734E" w:rsidP="004D17E7">
      <w:pPr>
        <w:jc w:val="both"/>
        <w:rPr>
          <w:b/>
        </w:rPr>
      </w:pPr>
      <w:r w:rsidRPr="002D6538">
        <w:rPr>
          <w:b/>
        </w:rPr>
        <w:t>Long Term Debt/Net Plant, Property &amp; Equipment</w:t>
      </w:r>
    </w:p>
    <w:p w:rsidR="001A734E" w:rsidRDefault="001A734E" w:rsidP="001A734E">
      <w:pPr>
        <w:rPr>
          <w:b/>
        </w:rPr>
      </w:pPr>
    </w:p>
    <w:tbl>
      <w:tblPr>
        <w:tblW w:w="9465" w:type="dxa"/>
        <w:tblInd w:w="93" w:type="dxa"/>
        <w:tblLook w:val="04A0" w:firstRow="1" w:lastRow="0" w:firstColumn="1" w:lastColumn="0" w:noHBand="0" w:noVBand="1"/>
      </w:tblPr>
      <w:tblGrid>
        <w:gridCol w:w="3165"/>
        <w:gridCol w:w="1267"/>
        <w:gridCol w:w="1228"/>
        <w:gridCol w:w="1169"/>
        <w:gridCol w:w="1466"/>
        <w:gridCol w:w="1170"/>
      </w:tblGrid>
      <w:tr w:rsidR="001A734E" w:rsidRPr="004D17E7" w:rsidTr="002E1051">
        <w:trPr>
          <w:trHeight w:val="300"/>
        </w:trPr>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b/>
                <w:bCs/>
                <w:color w:val="000000"/>
              </w:rPr>
            </w:pPr>
            <w:r w:rsidRPr="004D17E7">
              <w:rPr>
                <w:b/>
                <w:bCs/>
                <w:color w:val="000000"/>
              </w:rPr>
              <w:t>Fixed Asset Financing</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2009</w:t>
            </w:r>
          </w:p>
        </w:tc>
        <w:tc>
          <w:tcPr>
            <w:tcW w:w="1228"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2010</w:t>
            </w:r>
          </w:p>
        </w:tc>
        <w:tc>
          <w:tcPr>
            <w:tcW w:w="1169"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2011</w:t>
            </w:r>
          </w:p>
        </w:tc>
        <w:tc>
          <w:tcPr>
            <w:tcW w:w="1466"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2012</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1A734E" w:rsidRPr="004D17E7" w:rsidRDefault="00CE7389">
            <w:pPr>
              <w:jc w:val="right"/>
              <w:rPr>
                <w:b/>
                <w:bCs/>
                <w:color w:val="000000"/>
              </w:rPr>
            </w:pPr>
            <w:r w:rsidRPr="004D17E7">
              <w:rPr>
                <w:b/>
                <w:bCs/>
                <w:color w:val="000000"/>
              </w:rPr>
              <w:t>2013</w:t>
            </w:r>
          </w:p>
        </w:tc>
      </w:tr>
      <w:tr w:rsidR="001A734E" w:rsidRPr="004D17E7"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EMMC</w:t>
            </w:r>
          </w:p>
        </w:tc>
        <w:tc>
          <w:tcPr>
            <w:tcW w:w="1267" w:type="dxa"/>
            <w:tcBorders>
              <w:top w:val="nil"/>
              <w:left w:val="nil"/>
              <w:bottom w:val="single" w:sz="4" w:space="0" w:color="auto"/>
              <w:right w:val="single" w:sz="4" w:space="0" w:color="auto"/>
            </w:tcBorders>
            <w:shd w:val="clear" w:color="auto" w:fill="auto"/>
            <w:noWrap/>
            <w:vAlign w:val="bottom"/>
          </w:tcPr>
          <w:p w:rsidR="001A734E" w:rsidRPr="004D17E7" w:rsidRDefault="00560D57" w:rsidP="00560D57">
            <w:pPr>
              <w:jc w:val="right"/>
              <w:rPr>
                <w:color w:val="000000"/>
              </w:rPr>
            </w:pPr>
            <w:r w:rsidRPr="004D17E7">
              <w:rPr>
                <w:color w:val="000000"/>
              </w:rPr>
              <w:t>18.89%</w:t>
            </w:r>
          </w:p>
        </w:tc>
        <w:tc>
          <w:tcPr>
            <w:tcW w:w="1228" w:type="dxa"/>
            <w:tcBorders>
              <w:top w:val="nil"/>
              <w:left w:val="nil"/>
              <w:bottom w:val="single" w:sz="4" w:space="0" w:color="auto"/>
              <w:right w:val="single" w:sz="4" w:space="0" w:color="auto"/>
            </w:tcBorders>
            <w:shd w:val="clear" w:color="auto" w:fill="auto"/>
            <w:noWrap/>
            <w:vAlign w:val="bottom"/>
          </w:tcPr>
          <w:p w:rsidR="001A734E" w:rsidRPr="004D17E7" w:rsidRDefault="00560D57">
            <w:pPr>
              <w:jc w:val="right"/>
              <w:rPr>
                <w:color w:val="000000"/>
              </w:rPr>
            </w:pPr>
            <w:r w:rsidRPr="004D17E7">
              <w:rPr>
                <w:color w:val="000000"/>
              </w:rPr>
              <w:t>38.29%</w:t>
            </w:r>
          </w:p>
        </w:tc>
        <w:tc>
          <w:tcPr>
            <w:tcW w:w="1169" w:type="dxa"/>
            <w:tcBorders>
              <w:top w:val="nil"/>
              <w:left w:val="nil"/>
              <w:bottom w:val="single" w:sz="4" w:space="0" w:color="auto"/>
              <w:right w:val="single" w:sz="4" w:space="0" w:color="auto"/>
            </w:tcBorders>
            <w:shd w:val="clear" w:color="auto" w:fill="auto"/>
            <w:noWrap/>
            <w:vAlign w:val="bottom"/>
          </w:tcPr>
          <w:p w:rsidR="001A734E" w:rsidRPr="004D17E7" w:rsidRDefault="00560D57">
            <w:pPr>
              <w:jc w:val="right"/>
              <w:rPr>
                <w:color w:val="000000"/>
              </w:rPr>
            </w:pPr>
            <w:r w:rsidRPr="004D17E7">
              <w:rPr>
                <w:color w:val="000000"/>
              </w:rPr>
              <w:t>38.42%</w:t>
            </w:r>
          </w:p>
        </w:tc>
        <w:tc>
          <w:tcPr>
            <w:tcW w:w="1466" w:type="dxa"/>
            <w:tcBorders>
              <w:top w:val="nil"/>
              <w:left w:val="nil"/>
              <w:bottom w:val="single" w:sz="4" w:space="0" w:color="auto"/>
              <w:right w:val="single" w:sz="4" w:space="0" w:color="auto"/>
            </w:tcBorders>
            <w:shd w:val="clear" w:color="auto" w:fill="auto"/>
            <w:noWrap/>
            <w:vAlign w:val="bottom"/>
          </w:tcPr>
          <w:p w:rsidR="001A734E" w:rsidRPr="004D17E7" w:rsidRDefault="00560D57">
            <w:pPr>
              <w:jc w:val="right"/>
              <w:rPr>
                <w:color w:val="000000"/>
              </w:rPr>
            </w:pPr>
            <w:r w:rsidRPr="004D17E7">
              <w:rPr>
                <w:color w:val="000000"/>
              </w:rPr>
              <w:t>33.87%</w:t>
            </w:r>
          </w:p>
        </w:tc>
        <w:tc>
          <w:tcPr>
            <w:tcW w:w="1170" w:type="dxa"/>
            <w:tcBorders>
              <w:top w:val="nil"/>
              <w:left w:val="nil"/>
              <w:bottom w:val="single" w:sz="4" w:space="0" w:color="auto"/>
              <w:right w:val="single" w:sz="4" w:space="0" w:color="auto"/>
            </w:tcBorders>
            <w:shd w:val="clear" w:color="auto" w:fill="auto"/>
            <w:noWrap/>
            <w:vAlign w:val="bottom"/>
          </w:tcPr>
          <w:p w:rsidR="001A734E" w:rsidRPr="004D17E7" w:rsidRDefault="00560D57">
            <w:pPr>
              <w:jc w:val="right"/>
              <w:rPr>
                <w:color w:val="000000"/>
              </w:rPr>
            </w:pPr>
            <w:r w:rsidRPr="004D17E7">
              <w:rPr>
                <w:color w:val="000000"/>
              </w:rPr>
              <w:t>103.45%</w:t>
            </w:r>
          </w:p>
        </w:tc>
      </w:tr>
      <w:tr w:rsidR="001A734E" w:rsidRPr="004D17E7"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CE7389">
            <w:pPr>
              <w:rPr>
                <w:color w:val="000000"/>
              </w:rPr>
            </w:pPr>
            <w:r w:rsidRPr="004D17E7">
              <w:rPr>
                <w:color w:val="000000"/>
              </w:rPr>
              <w:t>Maine Coast</w:t>
            </w:r>
          </w:p>
        </w:tc>
        <w:tc>
          <w:tcPr>
            <w:tcW w:w="1267"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54.86%</w:t>
            </w:r>
          </w:p>
        </w:tc>
        <w:tc>
          <w:tcPr>
            <w:tcW w:w="1228"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45.17%</w:t>
            </w:r>
          </w:p>
        </w:tc>
        <w:tc>
          <w:tcPr>
            <w:tcW w:w="1169"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44.07%</w:t>
            </w:r>
          </w:p>
        </w:tc>
        <w:tc>
          <w:tcPr>
            <w:tcW w:w="1466"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41.14%</w:t>
            </w:r>
          </w:p>
        </w:tc>
        <w:tc>
          <w:tcPr>
            <w:tcW w:w="1170" w:type="dxa"/>
            <w:tcBorders>
              <w:top w:val="nil"/>
              <w:left w:val="nil"/>
              <w:bottom w:val="single" w:sz="4" w:space="0" w:color="auto"/>
              <w:right w:val="single" w:sz="4" w:space="0" w:color="auto"/>
            </w:tcBorders>
            <w:shd w:val="clear" w:color="auto" w:fill="auto"/>
            <w:noWrap/>
            <w:vAlign w:val="bottom"/>
          </w:tcPr>
          <w:p w:rsidR="001A734E" w:rsidRPr="004D17E7" w:rsidRDefault="002E7096">
            <w:pPr>
              <w:jc w:val="right"/>
              <w:rPr>
                <w:color w:val="000000"/>
              </w:rPr>
            </w:pPr>
            <w:r w:rsidRPr="004D17E7">
              <w:rPr>
                <w:color w:val="000000"/>
              </w:rPr>
              <w:t>38.34%</w:t>
            </w:r>
          </w:p>
        </w:tc>
      </w:tr>
      <w:tr w:rsidR="001A734E" w:rsidRPr="004D17E7"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All Maine Hospitals Median</w:t>
            </w:r>
          </w:p>
        </w:tc>
        <w:tc>
          <w:tcPr>
            <w:tcW w:w="1267"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54.22%</w:t>
            </w:r>
          </w:p>
        </w:tc>
        <w:tc>
          <w:tcPr>
            <w:tcW w:w="1228"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47.59%</w:t>
            </w:r>
          </w:p>
        </w:tc>
        <w:tc>
          <w:tcPr>
            <w:tcW w:w="1169"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46.06%</w:t>
            </w:r>
          </w:p>
        </w:tc>
        <w:tc>
          <w:tcPr>
            <w:tcW w:w="1466"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52.78%</w:t>
            </w:r>
          </w:p>
        </w:tc>
        <w:tc>
          <w:tcPr>
            <w:tcW w:w="1170"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50.83%</w:t>
            </w:r>
          </w:p>
        </w:tc>
      </w:tr>
      <w:tr w:rsidR="001A734E" w:rsidRPr="004D17E7"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1A734E" w:rsidRPr="004D17E7" w:rsidRDefault="001A734E">
            <w:pPr>
              <w:rPr>
                <w:color w:val="000000"/>
              </w:rPr>
            </w:pPr>
            <w:r w:rsidRPr="004D17E7">
              <w:rPr>
                <w:color w:val="000000"/>
              </w:rPr>
              <w:t>National Median</w:t>
            </w:r>
          </w:p>
        </w:tc>
        <w:tc>
          <w:tcPr>
            <w:tcW w:w="1267"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49.70%</w:t>
            </w:r>
          </w:p>
        </w:tc>
        <w:tc>
          <w:tcPr>
            <w:tcW w:w="1228"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48.40%</w:t>
            </w:r>
          </w:p>
        </w:tc>
        <w:tc>
          <w:tcPr>
            <w:tcW w:w="1169"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50.80%</w:t>
            </w:r>
          </w:p>
        </w:tc>
        <w:tc>
          <w:tcPr>
            <w:tcW w:w="1466"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50.00%</w:t>
            </w:r>
          </w:p>
        </w:tc>
        <w:tc>
          <w:tcPr>
            <w:tcW w:w="1170" w:type="dxa"/>
            <w:tcBorders>
              <w:top w:val="nil"/>
              <w:left w:val="nil"/>
              <w:bottom w:val="single" w:sz="4" w:space="0" w:color="auto"/>
              <w:right w:val="single" w:sz="4" w:space="0" w:color="auto"/>
            </w:tcBorders>
            <w:shd w:val="clear" w:color="auto" w:fill="auto"/>
            <w:noWrap/>
            <w:vAlign w:val="bottom"/>
          </w:tcPr>
          <w:p w:rsidR="001A734E" w:rsidRPr="004D17E7" w:rsidRDefault="009072A5">
            <w:pPr>
              <w:jc w:val="right"/>
              <w:rPr>
                <w:color w:val="000000"/>
              </w:rPr>
            </w:pPr>
            <w:r w:rsidRPr="004D17E7">
              <w:rPr>
                <w:color w:val="000000"/>
              </w:rPr>
              <w:t>55.50%</w:t>
            </w:r>
          </w:p>
        </w:tc>
      </w:tr>
    </w:tbl>
    <w:p w:rsidR="00484B28" w:rsidRPr="002D6538" w:rsidRDefault="00484B28" w:rsidP="001A734E"/>
    <w:p w:rsidR="001A734E" w:rsidRPr="002D6538" w:rsidRDefault="001A734E" w:rsidP="004D17E7">
      <w:pPr>
        <w:jc w:val="both"/>
        <w:rPr>
          <w:b/>
          <w:u w:val="single"/>
        </w:rPr>
      </w:pPr>
      <w:r w:rsidRPr="002D6538">
        <w:rPr>
          <w:b/>
          <w:u w:val="single"/>
        </w:rPr>
        <w:t>ASSET EFFICIENCY RATIOS</w:t>
      </w:r>
    </w:p>
    <w:p w:rsidR="001A734E" w:rsidRPr="002D6538" w:rsidRDefault="001A734E" w:rsidP="004D17E7">
      <w:pPr>
        <w:jc w:val="both"/>
        <w:rPr>
          <w:b/>
          <w:u w:val="single"/>
        </w:rPr>
      </w:pPr>
    </w:p>
    <w:p w:rsidR="001A734E" w:rsidRDefault="001A734E" w:rsidP="004D17E7">
      <w:pPr>
        <w:jc w:val="both"/>
      </w:pPr>
      <w:r w:rsidRPr="002D6538">
        <w:t>CONU use</w:t>
      </w:r>
      <w:r w:rsidR="006B2BBB">
        <w:t xml:space="preserve">d two asset efficiency ratios. </w:t>
      </w:r>
      <w:r w:rsidRPr="002D6538">
        <w:t>These ratios measure the relationship between revenue and assets.</w:t>
      </w:r>
    </w:p>
    <w:p w:rsidR="00BD0994" w:rsidRPr="00BA3A68" w:rsidRDefault="00BD0994" w:rsidP="004D17E7">
      <w:pPr>
        <w:jc w:val="both"/>
        <w:rPr>
          <w:sz w:val="12"/>
          <w:szCs w:val="12"/>
        </w:rPr>
      </w:pPr>
    </w:p>
    <w:p w:rsidR="001A734E" w:rsidRPr="002D6538" w:rsidRDefault="001A734E" w:rsidP="004D17E7">
      <w:pPr>
        <w:jc w:val="both"/>
      </w:pPr>
      <w:r w:rsidRPr="002D6538">
        <w:rPr>
          <w:b/>
        </w:rPr>
        <w:t>Total asset turnover ratio:</w:t>
      </w:r>
      <w:r w:rsidRPr="002D6538">
        <w:t xml:space="preserve"> Provides an index of the number of revenue dollars generated per do</w:t>
      </w:r>
      <w:r w:rsidR="006B2BBB">
        <w:t xml:space="preserve">llar of asset investment. </w:t>
      </w:r>
      <w:r w:rsidRPr="002D6538">
        <w:t>Higher values for this ratio imply greater generation of revenue from a limited resource base and are sometimes viewed as a pos</w:t>
      </w:r>
      <w:r w:rsidR="006B2BBB">
        <w:t>itive indication of efficiency.</w:t>
      </w:r>
      <w:r w:rsidRPr="002D6538">
        <w:t xml:space="preserve"> This ratio is affected by the age of the plant being used by the hospital. Increasing values are favorable. This ratio is calculated as follows:</w:t>
      </w:r>
    </w:p>
    <w:p w:rsidR="001A734E" w:rsidRPr="00BA3A68" w:rsidRDefault="001A734E" w:rsidP="004D17E7">
      <w:pPr>
        <w:jc w:val="both"/>
        <w:rPr>
          <w:sz w:val="12"/>
          <w:szCs w:val="12"/>
        </w:rPr>
      </w:pPr>
    </w:p>
    <w:p w:rsidR="001A734E" w:rsidRDefault="001A734E" w:rsidP="004D17E7">
      <w:pPr>
        <w:jc w:val="both"/>
        <w:rPr>
          <w:b/>
        </w:rPr>
      </w:pPr>
      <w:r w:rsidRPr="002D6538">
        <w:rPr>
          <w:b/>
        </w:rPr>
        <w:t>Total Operating Revenue + Total non-operating Revenue/Total Unrestricted Assets</w:t>
      </w:r>
    </w:p>
    <w:p w:rsidR="00A96E3B" w:rsidRPr="00BA3A68" w:rsidRDefault="00A96E3B" w:rsidP="004D17E7">
      <w:pPr>
        <w:jc w:val="both"/>
        <w:rPr>
          <w:b/>
          <w:sz w:val="12"/>
          <w:szCs w:val="12"/>
        </w:rPr>
      </w:pPr>
    </w:p>
    <w:tbl>
      <w:tblPr>
        <w:tblW w:w="9375" w:type="dxa"/>
        <w:tblInd w:w="93" w:type="dxa"/>
        <w:tblLook w:val="04A0" w:firstRow="1" w:lastRow="0" w:firstColumn="1" w:lastColumn="0" w:noHBand="0" w:noVBand="1"/>
      </w:tblPr>
      <w:tblGrid>
        <w:gridCol w:w="3165"/>
        <w:gridCol w:w="1260"/>
        <w:gridCol w:w="1260"/>
        <w:gridCol w:w="1170"/>
        <w:gridCol w:w="1440"/>
        <w:gridCol w:w="1080"/>
      </w:tblGrid>
      <w:tr w:rsidR="00A96E3B" w:rsidTr="002E1051">
        <w:trPr>
          <w:trHeight w:val="300"/>
        </w:trPr>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b/>
                <w:bCs/>
                <w:color w:val="000000"/>
              </w:rPr>
            </w:pPr>
            <w:r w:rsidRPr="004D17E7">
              <w:rPr>
                <w:b/>
                <w:bCs/>
                <w:color w:val="000000"/>
              </w:rPr>
              <w:t>Total Asset Turnover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CE7389">
            <w:pPr>
              <w:jc w:val="right"/>
              <w:rPr>
                <w:b/>
                <w:bCs/>
                <w:color w:val="000000"/>
              </w:rPr>
            </w:pPr>
            <w:r w:rsidRPr="004D17E7">
              <w:rPr>
                <w:b/>
                <w:bCs/>
                <w:color w:val="000000"/>
              </w:rPr>
              <w:t>2009</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CE7389">
            <w:pPr>
              <w:jc w:val="right"/>
              <w:rPr>
                <w:b/>
                <w:bCs/>
                <w:color w:val="000000"/>
              </w:rPr>
            </w:pPr>
            <w:r w:rsidRPr="004D17E7">
              <w:rPr>
                <w:b/>
                <w:bCs/>
                <w:color w:val="000000"/>
              </w:rPr>
              <w:t>2010</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CE7389">
            <w:pPr>
              <w:jc w:val="right"/>
              <w:rPr>
                <w:b/>
                <w:bCs/>
                <w:color w:val="000000"/>
              </w:rPr>
            </w:pPr>
            <w:r w:rsidRPr="004D17E7">
              <w:rPr>
                <w:b/>
                <w:bCs/>
                <w:color w:val="000000"/>
              </w:rPr>
              <w:t>2011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CE7389">
            <w:pPr>
              <w:jc w:val="right"/>
              <w:rPr>
                <w:b/>
                <w:bCs/>
                <w:color w:val="000000"/>
              </w:rPr>
            </w:pPr>
            <w:r w:rsidRPr="004D17E7">
              <w:rPr>
                <w:b/>
                <w:bCs/>
                <w:color w:val="000000"/>
              </w:rPr>
              <w:t>2012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CE7389">
            <w:pPr>
              <w:jc w:val="right"/>
              <w:rPr>
                <w:b/>
                <w:bCs/>
                <w:color w:val="000000"/>
              </w:rPr>
            </w:pPr>
            <w:r w:rsidRPr="004D17E7">
              <w:rPr>
                <w:b/>
                <w:bCs/>
                <w:color w:val="000000"/>
              </w:rPr>
              <w:t>2013</w:t>
            </w:r>
          </w:p>
        </w:tc>
      </w:tr>
      <w:tr w:rsidR="00A96E3B"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EMMC</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1.437</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1.379</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1.325</w:t>
            </w:r>
          </w:p>
        </w:tc>
        <w:tc>
          <w:tcPr>
            <w:tcW w:w="144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1.211</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.887</w:t>
            </w:r>
          </w:p>
        </w:tc>
      </w:tr>
      <w:tr w:rsidR="00A96E3B"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M</w:t>
            </w:r>
            <w:r w:rsidR="00CE7389" w:rsidRPr="004D17E7">
              <w:rPr>
                <w:color w:val="000000"/>
              </w:rPr>
              <w:t>aine Coast</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C8029B">
            <w:pPr>
              <w:jc w:val="right"/>
              <w:rPr>
                <w:color w:val="000000"/>
              </w:rPr>
            </w:pPr>
            <w:r w:rsidRPr="004D17E7">
              <w:rPr>
                <w:color w:val="000000"/>
              </w:rPr>
              <w:t>1.337</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C8029B">
            <w:pPr>
              <w:jc w:val="right"/>
              <w:rPr>
                <w:color w:val="000000"/>
              </w:rPr>
            </w:pPr>
            <w:r w:rsidRPr="004D17E7">
              <w:rPr>
                <w:color w:val="000000"/>
              </w:rPr>
              <w:t>1.130</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C8029B">
            <w:pPr>
              <w:jc w:val="right"/>
              <w:rPr>
                <w:color w:val="000000"/>
              </w:rPr>
            </w:pPr>
            <w:r w:rsidRPr="004D17E7">
              <w:rPr>
                <w:color w:val="000000"/>
              </w:rPr>
              <w:t>1.180</w:t>
            </w:r>
          </w:p>
        </w:tc>
        <w:tc>
          <w:tcPr>
            <w:tcW w:w="1440" w:type="dxa"/>
            <w:tcBorders>
              <w:top w:val="nil"/>
              <w:left w:val="nil"/>
              <w:bottom w:val="single" w:sz="4" w:space="0" w:color="auto"/>
              <w:right w:val="single" w:sz="4" w:space="0" w:color="auto"/>
            </w:tcBorders>
            <w:shd w:val="clear" w:color="auto" w:fill="auto"/>
            <w:noWrap/>
            <w:vAlign w:val="bottom"/>
          </w:tcPr>
          <w:p w:rsidR="00A96E3B" w:rsidRPr="004D17E7" w:rsidRDefault="00C8029B">
            <w:pPr>
              <w:jc w:val="right"/>
              <w:rPr>
                <w:color w:val="000000"/>
              </w:rPr>
            </w:pPr>
            <w:r w:rsidRPr="004D17E7">
              <w:rPr>
                <w:color w:val="000000"/>
              </w:rPr>
              <w:t>1.092</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C8029B">
            <w:pPr>
              <w:jc w:val="right"/>
              <w:rPr>
                <w:color w:val="000000"/>
              </w:rPr>
            </w:pPr>
            <w:r w:rsidRPr="004D17E7">
              <w:rPr>
                <w:color w:val="000000"/>
              </w:rPr>
              <w:t>1.061</w:t>
            </w:r>
          </w:p>
        </w:tc>
      </w:tr>
      <w:tr w:rsidR="00A96E3B"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All Maine Hospitals Median</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1.23</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1.21</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1.21</w:t>
            </w:r>
          </w:p>
        </w:tc>
        <w:tc>
          <w:tcPr>
            <w:tcW w:w="144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1.14</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1.14</w:t>
            </w:r>
          </w:p>
        </w:tc>
      </w:tr>
      <w:tr w:rsidR="00A96E3B" w:rsidTr="002E1051">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National Median</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1.07</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1.05</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1.07</w:t>
            </w:r>
          </w:p>
        </w:tc>
        <w:tc>
          <w:tcPr>
            <w:tcW w:w="144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1.00</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11209B">
            <w:pPr>
              <w:jc w:val="right"/>
              <w:rPr>
                <w:color w:val="000000"/>
              </w:rPr>
            </w:pPr>
            <w:r w:rsidRPr="004D17E7">
              <w:rPr>
                <w:color w:val="000000"/>
              </w:rPr>
              <w:t>1.00</w:t>
            </w:r>
          </w:p>
        </w:tc>
      </w:tr>
    </w:tbl>
    <w:p w:rsidR="00A96E3B" w:rsidRPr="00BA3A68" w:rsidRDefault="00A96E3B" w:rsidP="00A96E3B">
      <w:pPr>
        <w:rPr>
          <w:sz w:val="12"/>
          <w:szCs w:val="12"/>
        </w:rPr>
      </w:pPr>
    </w:p>
    <w:p w:rsidR="00A96E3B" w:rsidRPr="002D6538" w:rsidRDefault="00A96E3B" w:rsidP="004D17E7">
      <w:pPr>
        <w:jc w:val="both"/>
      </w:pPr>
      <w:r w:rsidRPr="002D6538">
        <w:rPr>
          <w:b/>
        </w:rPr>
        <w:t>Fixed Asset Turnover Ratio:</w:t>
      </w:r>
      <w:r w:rsidRPr="002D6538">
        <w:t xml:space="preserve"> Measures the number of revenue dollars generated per dollar of fixed asset investment. High values for this ratio may imply good generation of revenue from a limited fixed asset base and are usually regarded as a positive indic</w:t>
      </w:r>
      <w:r w:rsidR="006B2BBB">
        <w:t xml:space="preserve">ation of operating efficiency. </w:t>
      </w:r>
      <w:r w:rsidRPr="002D6538">
        <w:t>This ratio is calculated as follows:</w:t>
      </w:r>
    </w:p>
    <w:p w:rsidR="00A96E3B" w:rsidRPr="00BA3A68" w:rsidRDefault="00A96E3B" w:rsidP="004D17E7">
      <w:pPr>
        <w:jc w:val="both"/>
        <w:rPr>
          <w:sz w:val="12"/>
          <w:szCs w:val="12"/>
        </w:rPr>
      </w:pPr>
    </w:p>
    <w:p w:rsidR="00557BF2" w:rsidRDefault="00557BF2" w:rsidP="004D17E7">
      <w:pPr>
        <w:jc w:val="both"/>
        <w:rPr>
          <w:b/>
        </w:rPr>
      </w:pPr>
    </w:p>
    <w:p w:rsidR="00A96E3B" w:rsidRDefault="00A96E3B" w:rsidP="004D17E7">
      <w:pPr>
        <w:jc w:val="both"/>
        <w:rPr>
          <w:b/>
        </w:rPr>
      </w:pPr>
      <w:r w:rsidRPr="002D6538">
        <w:rPr>
          <w:b/>
        </w:rPr>
        <w:t>Total Operating Revenue/Net Plant, Property, &amp; Equipment</w:t>
      </w:r>
    </w:p>
    <w:p w:rsidR="00A96E3B" w:rsidRPr="00BA3A68" w:rsidRDefault="00A96E3B" w:rsidP="00A96E3B">
      <w:pPr>
        <w:rPr>
          <w:b/>
          <w:sz w:val="12"/>
          <w:szCs w:val="12"/>
        </w:rPr>
      </w:pPr>
    </w:p>
    <w:tbl>
      <w:tblPr>
        <w:tblW w:w="9375" w:type="dxa"/>
        <w:tblInd w:w="93" w:type="dxa"/>
        <w:tblLook w:val="04A0" w:firstRow="1" w:lastRow="0" w:firstColumn="1" w:lastColumn="0" w:noHBand="0" w:noVBand="1"/>
      </w:tblPr>
      <w:tblGrid>
        <w:gridCol w:w="3345"/>
        <w:gridCol w:w="1350"/>
        <w:gridCol w:w="1170"/>
        <w:gridCol w:w="1260"/>
        <w:gridCol w:w="1170"/>
        <w:gridCol w:w="1080"/>
      </w:tblGrid>
      <w:tr w:rsidR="00A96E3B" w:rsidTr="004D17E7">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b/>
                <w:bCs/>
                <w:color w:val="000000"/>
              </w:rPr>
            </w:pPr>
            <w:r w:rsidRPr="004D17E7">
              <w:rPr>
                <w:b/>
                <w:bCs/>
                <w:color w:val="000000"/>
              </w:rPr>
              <w:t>Fixed Asset Turnover</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880956">
            <w:pPr>
              <w:jc w:val="right"/>
              <w:rPr>
                <w:b/>
                <w:bCs/>
                <w:color w:val="000000"/>
              </w:rPr>
            </w:pPr>
            <w:r w:rsidRPr="004D17E7">
              <w:rPr>
                <w:b/>
                <w:bCs/>
                <w:color w:val="000000"/>
              </w:rPr>
              <w:t>2009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880956">
            <w:pPr>
              <w:jc w:val="right"/>
              <w:rPr>
                <w:b/>
                <w:bCs/>
                <w:color w:val="000000"/>
              </w:rPr>
            </w:pPr>
            <w:r w:rsidRPr="004D17E7">
              <w:rPr>
                <w:b/>
                <w:bCs/>
                <w:color w:val="000000"/>
              </w:rPr>
              <w:t>2010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880956">
            <w:pPr>
              <w:jc w:val="right"/>
              <w:rPr>
                <w:b/>
                <w:bCs/>
                <w:color w:val="000000"/>
              </w:rPr>
            </w:pPr>
            <w:r w:rsidRPr="004D17E7">
              <w:rPr>
                <w:b/>
                <w:bCs/>
                <w:color w:val="000000"/>
              </w:rPr>
              <w:t>2011</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880956">
            <w:pPr>
              <w:jc w:val="right"/>
              <w:rPr>
                <w:b/>
                <w:bCs/>
                <w:color w:val="000000"/>
              </w:rPr>
            </w:pPr>
            <w:r w:rsidRPr="004D17E7">
              <w:rPr>
                <w:b/>
                <w:bCs/>
                <w:color w:val="000000"/>
              </w:rPr>
              <w:t>2012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96E3B" w:rsidRPr="004D17E7" w:rsidRDefault="00880956">
            <w:pPr>
              <w:jc w:val="right"/>
              <w:rPr>
                <w:b/>
                <w:bCs/>
                <w:color w:val="000000"/>
              </w:rPr>
            </w:pPr>
            <w:r w:rsidRPr="004D17E7">
              <w:rPr>
                <w:b/>
                <w:bCs/>
                <w:color w:val="000000"/>
              </w:rPr>
              <w:t>2013</w:t>
            </w:r>
          </w:p>
        </w:tc>
      </w:tr>
      <w:tr w:rsidR="00A96E3B" w:rsidTr="004D17E7">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EMMC</w:t>
            </w:r>
          </w:p>
        </w:tc>
        <w:tc>
          <w:tcPr>
            <w:tcW w:w="135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3.731</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3.223</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3.401</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3.595</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A00C21">
            <w:pPr>
              <w:jc w:val="right"/>
              <w:rPr>
                <w:color w:val="000000"/>
              </w:rPr>
            </w:pPr>
            <w:r w:rsidRPr="004D17E7">
              <w:rPr>
                <w:color w:val="000000"/>
              </w:rPr>
              <w:t>3.129</w:t>
            </w:r>
          </w:p>
        </w:tc>
      </w:tr>
      <w:tr w:rsidR="00A96E3B" w:rsidTr="004D17E7">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M</w:t>
            </w:r>
            <w:r w:rsidR="00880956" w:rsidRPr="004D17E7">
              <w:rPr>
                <w:color w:val="000000"/>
              </w:rPr>
              <w:t>aine Coast</w:t>
            </w:r>
          </w:p>
        </w:tc>
        <w:tc>
          <w:tcPr>
            <w:tcW w:w="1350" w:type="dxa"/>
            <w:tcBorders>
              <w:top w:val="nil"/>
              <w:left w:val="nil"/>
              <w:bottom w:val="single" w:sz="4" w:space="0" w:color="auto"/>
              <w:right w:val="single" w:sz="4" w:space="0" w:color="auto"/>
            </w:tcBorders>
            <w:shd w:val="clear" w:color="auto" w:fill="auto"/>
            <w:noWrap/>
            <w:vAlign w:val="bottom"/>
          </w:tcPr>
          <w:p w:rsidR="00A96E3B" w:rsidRPr="004D17E7" w:rsidRDefault="0023519E">
            <w:pPr>
              <w:jc w:val="right"/>
              <w:rPr>
                <w:color w:val="000000"/>
              </w:rPr>
            </w:pPr>
            <w:r w:rsidRPr="004D17E7">
              <w:rPr>
                <w:color w:val="000000"/>
              </w:rPr>
              <w:t>2.778</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23519E">
            <w:pPr>
              <w:jc w:val="right"/>
              <w:rPr>
                <w:color w:val="000000"/>
              </w:rPr>
            </w:pPr>
            <w:r w:rsidRPr="004D17E7">
              <w:rPr>
                <w:color w:val="000000"/>
              </w:rPr>
              <w:t>2.191</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23519E">
            <w:pPr>
              <w:jc w:val="right"/>
              <w:rPr>
                <w:color w:val="000000"/>
              </w:rPr>
            </w:pPr>
            <w:r w:rsidRPr="004D17E7">
              <w:rPr>
                <w:color w:val="000000"/>
              </w:rPr>
              <w:t>2.538</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23519E">
            <w:pPr>
              <w:jc w:val="right"/>
              <w:rPr>
                <w:color w:val="000000"/>
              </w:rPr>
            </w:pPr>
            <w:r w:rsidRPr="004D17E7">
              <w:rPr>
                <w:color w:val="000000"/>
              </w:rPr>
              <w:t>2.411</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23519E">
            <w:pPr>
              <w:jc w:val="right"/>
              <w:rPr>
                <w:color w:val="000000"/>
              </w:rPr>
            </w:pPr>
            <w:r w:rsidRPr="004D17E7">
              <w:rPr>
                <w:color w:val="000000"/>
              </w:rPr>
              <w:t>2.381</w:t>
            </w:r>
          </w:p>
        </w:tc>
      </w:tr>
      <w:tr w:rsidR="00A96E3B" w:rsidTr="004D17E7">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All Maine Hospitals Median</w:t>
            </w:r>
          </w:p>
        </w:tc>
        <w:tc>
          <w:tcPr>
            <w:tcW w:w="135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2.72</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2.63</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2.96</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2.84</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2.80</w:t>
            </w:r>
          </w:p>
        </w:tc>
      </w:tr>
      <w:tr w:rsidR="00A96E3B" w:rsidTr="004D17E7">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A96E3B" w:rsidRPr="004D17E7" w:rsidRDefault="00A96E3B">
            <w:pPr>
              <w:rPr>
                <w:color w:val="000000"/>
              </w:rPr>
            </w:pPr>
            <w:r w:rsidRPr="004D17E7">
              <w:rPr>
                <w:color w:val="000000"/>
              </w:rPr>
              <w:t>National Median</w:t>
            </w:r>
          </w:p>
        </w:tc>
        <w:tc>
          <w:tcPr>
            <w:tcW w:w="135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NA</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NA</w:t>
            </w:r>
          </w:p>
        </w:tc>
        <w:tc>
          <w:tcPr>
            <w:tcW w:w="126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NA</w:t>
            </w:r>
          </w:p>
        </w:tc>
        <w:tc>
          <w:tcPr>
            <w:tcW w:w="117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NA</w:t>
            </w:r>
          </w:p>
        </w:tc>
        <w:tc>
          <w:tcPr>
            <w:tcW w:w="1080" w:type="dxa"/>
            <w:tcBorders>
              <w:top w:val="nil"/>
              <w:left w:val="nil"/>
              <w:bottom w:val="single" w:sz="4" w:space="0" w:color="auto"/>
              <w:right w:val="single" w:sz="4" w:space="0" w:color="auto"/>
            </w:tcBorders>
            <w:shd w:val="clear" w:color="auto" w:fill="auto"/>
            <w:noWrap/>
            <w:vAlign w:val="bottom"/>
          </w:tcPr>
          <w:p w:rsidR="00A96E3B" w:rsidRPr="004D17E7" w:rsidRDefault="005D76C2">
            <w:pPr>
              <w:jc w:val="right"/>
              <w:rPr>
                <w:color w:val="000000"/>
              </w:rPr>
            </w:pPr>
            <w:r w:rsidRPr="004D17E7">
              <w:rPr>
                <w:color w:val="000000"/>
              </w:rPr>
              <w:t>NA</w:t>
            </w:r>
          </w:p>
        </w:tc>
      </w:tr>
    </w:tbl>
    <w:p w:rsidR="00A96E3B" w:rsidRDefault="00A96E3B" w:rsidP="00A96E3B">
      <w:pPr>
        <w:rPr>
          <w:b/>
        </w:rPr>
      </w:pPr>
    </w:p>
    <w:p w:rsidR="00A96E3B" w:rsidRPr="002D6538" w:rsidRDefault="00A96E3B" w:rsidP="004D17E7">
      <w:pPr>
        <w:jc w:val="both"/>
        <w:rPr>
          <w:b/>
        </w:rPr>
      </w:pPr>
      <w:r w:rsidRPr="002D6538">
        <w:rPr>
          <w:b/>
        </w:rPr>
        <w:t>CONU Summary of Financial Ratios:</w:t>
      </w:r>
    </w:p>
    <w:p w:rsidR="00A96E3B" w:rsidRPr="004D17E7" w:rsidRDefault="004D17E7" w:rsidP="004D17E7">
      <w:pPr>
        <w:jc w:val="both"/>
      </w:pPr>
      <w:r>
        <w:t>The applicant submitted data meas</w:t>
      </w:r>
      <w:r w:rsidR="00BD0994">
        <w:t>uring both EMMC and Maine Coast’s</w:t>
      </w:r>
      <w:r>
        <w:t xml:space="preserve"> performance against Maine and National measures of profitability, liquidity, </w:t>
      </w:r>
      <w:r w:rsidR="006B2BBB">
        <w:t>and capital</w:t>
      </w:r>
      <w:r>
        <w:t xml:space="preserve"> structure and asset efficiency. CONU verified these measures using data from the Maine Health Data Organization for 2009 through 2013. In summary, EMMC exceeds Maine and National measures in most instances while Maine Coast lags behind in several areas. EMMC has outlined several initiatives which will take place post-affiliation which will enhance Maine Coast’s financial position.</w:t>
      </w:r>
    </w:p>
    <w:p w:rsidR="004D17E7" w:rsidRPr="002D6538" w:rsidRDefault="004D17E7" w:rsidP="004D17E7">
      <w:pPr>
        <w:jc w:val="both"/>
        <w:rPr>
          <w:b/>
        </w:rPr>
      </w:pPr>
    </w:p>
    <w:p w:rsidR="00BA3A68" w:rsidRDefault="00D65806" w:rsidP="002E1051">
      <w:pPr>
        <w:jc w:val="both"/>
      </w:pPr>
      <w:r>
        <w:t>Maine Coast</w:t>
      </w:r>
      <w:r w:rsidR="00783BBE">
        <w:t xml:space="preserve"> has incurred operating losses for several years. This is the result of volume declines due to efforts by insurance companies, large employers and ACO’s to reduce inpatient utilization</w:t>
      </w:r>
      <w:r w:rsidR="00196112">
        <w:t xml:space="preserve"> and</w:t>
      </w:r>
      <w:r w:rsidR="00D4712A">
        <w:t xml:space="preserve"> revenue cycle deficiencies</w:t>
      </w:r>
      <w:r w:rsidR="00196112">
        <w:t>.</w:t>
      </w:r>
      <w:r w:rsidR="00991FB5">
        <w:t xml:space="preserve"> M</w:t>
      </w:r>
      <w:r w:rsidR="00196112">
        <w:t>aine Coast</w:t>
      </w:r>
      <w:r w:rsidR="00991FB5">
        <w:t xml:space="preserve"> lags State and National averages in measures of profitability, capital structure and asset efficiency. </w:t>
      </w:r>
      <w:r w:rsidR="00745F7A">
        <w:t>The 2012</w:t>
      </w:r>
      <w:r w:rsidR="0056587A">
        <w:t xml:space="preserve"> through 2014 financial</w:t>
      </w:r>
      <w:r w:rsidR="00745F7A">
        <w:t xml:space="preserve"> results indicate that </w:t>
      </w:r>
      <w:r w:rsidR="0056587A">
        <w:t>Maine Coast was experiencing increasing losses from operations. As an independent community based hospital it is difficult to gain economies of scale, access to capital and invest in expensiv</w:t>
      </w:r>
      <w:r w:rsidR="006B2BBB">
        <w:t>e information systems upgrades.</w:t>
      </w:r>
      <w:r w:rsidR="0056587A">
        <w:t xml:space="preserve"> These conditions illustrate the need for Maine Coast to affiliate with a larger health care system</w:t>
      </w:r>
      <w:r w:rsidR="004D4509">
        <w:t xml:space="preserve">. </w:t>
      </w:r>
      <w:r w:rsidR="00314FF3">
        <w:t xml:space="preserve">EMHS has the resources </w:t>
      </w:r>
      <w:r w:rsidR="00D520C4">
        <w:t>necessary to improve Maine Coast’s financial position. As described by the applicant several initiatives are planned post affiliation:</w:t>
      </w:r>
    </w:p>
    <w:p w:rsidR="00D520C4" w:rsidRDefault="00D520C4" w:rsidP="004D17E7">
      <w:pPr>
        <w:jc w:val="both"/>
      </w:pPr>
    </w:p>
    <w:p w:rsidR="00D520C4" w:rsidRDefault="00BD0994" w:rsidP="004D17E7">
      <w:pPr>
        <w:pStyle w:val="ListParagraph"/>
        <w:numPr>
          <w:ilvl w:val="0"/>
          <w:numId w:val="23"/>
        </w:numPr>
        <w:jc w:val="both"/>
      </w:pPr>
      <w:r>
        <w:t>Revenue cycle improvements,</w:t>
      </w:r>
    </w:p>
    <w:p w:rsidR="00991FB5" w:rsidRDefault="00D520C4" w:rsidP="004D17E7">
      <w:pPr>
        <w:pStyle w:val="ListParagraph"/>
        <w:numPr>
          <w:ilvl w:val="0"/>
          <w:numId w:val="23"/>
        </w:numPr>
        <w:jc w:val="both"/>
      </w:pPr>
      <w:r>
        <w:t>Health care cost savings</w:t>
      </w:r>
      <w:r w:rsidR="00BD0994">
        <w:t>,</w:t>
      </w:r>
    </w:p>
    <w:p w:rsidR="00D520C4" w:rsidRDefault="00D520C4" w:rsidP="004D17E7">
      <w:pPr>
        <w:pStyle w:val="ListParagraph"/>
        <w:numPr>
          <w:ilvl w:val="0"/>
          <w:numId w:val="23"/>
        </w:numPr>
        <w:jc w:val="both"/>
      </w:pPr>
      <w:r>
        <w:t>Supply cost savings</w:t>
      </w:r>
      <w:r w:rsidR="00BD0994">
        <w:t>,</w:t>
      </w:r>
    </w:p>
    <w:p w:rsidR="00D520C4" w:rsidRDefault="00D520C4" w:rsidP="004D17E7">
      <w:pPr>
        <w:pStyle w:val="ListParagraph"/>
        <w:numPr>
          <w:ilvl w:val="0"/>
          <w:numId w:val="23"/>
        </w:numPr>
        <w:jc w:val="both"/>
      </w:pPr>
      <w:r>
        <w:t>Insurance savings</w:t>
      </w:r>
      <w:r w:rsidR="00BD0994">
        <w:t>,</w:t>
      </w:r>
    </w:p>
    <w:p w:rsidR="00D01019" w:rsidRDefault="00D01019" w:rsidP="004D17E7">
      <w:pPr>
        <w:pStyle w:val="ListParagraph"/>
        <w:numPr>
          <w:ilvl w:val="0"/>
          <w:numId w:val="23"/>
        </w:numPr>
        <w:jc w:val="both"/>
      </w:pPr>
      <w:r>
        <w:t>Capital contributions for an upgraded electronic medical record system and</w:t>
      </w:r>
      <w:r w:rsidR="00BD0994">
        <w:t xml:space="preserve"> other information technologies,</w:t>
      </w:r>
    </w:p>
    <w:p w:rsidR="003D2AB8" w:rsidRDefault="003D2AB8" w:rsidP="004D17E7">
      <w:pPr>
        <w:pStyle w:val="ListParagraph"/>
        <w:numPr>
          <w:ilvl w:val="0"/>
          <w:numId w:val="23"/>
        </w:numPr>
        <w:jc w:val="both"/>
      </w:pPr>
      <w:r>
        <w:t>Performance improvement efforts</w:t>
      </w:r>
      <w:r w:rsidR="00BD0994">
        <w:t>,</w:t>
      </w:r>
    </w:p>
    <w:p w:rsidR="003D2AB8" w:rsidRDefault="003D2AB8" w:rsidP="004D17E7">
      <w:pPr>
        <w:pStyle w:val="ListParagraph"/>
        <w:numPr>
          <w:ilvl w:val="0"/>
          <w:numId w:val="23"/>
        </w:numPr>
        <w:jc w:val="both"/>
      </w:pPr>
      <w:r>
        <w:t>Participation in population health (</w:t>
      </w:r>
      <w:proofErr w:type="gramStart"/>
      <w:r>
        <w:t>accountable</w:t>
      </w:r>
      <w:proofErr w:type="gramEnd"/>
      <w:r>
        <w:t xml:space="preserve"> care) strategies</w:t>
      </w:r>
      <w:r w:rsidR="00BD0994">
        <w:t>.</w:t>
      </w:r>
    </w:p>
    <w:p w:rsidR="003D2AB8" w:rsidRDefault="003D2AB8" w:rsidP="003D2AB8"/>
    <w:p w:rsidR="003471E2" w:rsidRDefault="003D2AB8" w:rsidP="00BA3A68">
      <w:pPr>
        <w:jc w:val="both"/>
      </w:pPr>
      <w:r>
        <w:t>These initiatives are projected to result in over $8,000,000 in savings over the next three years.</w:t>
      </w:r>
    </w:p>
    <w:p w:rsidR="00BA3A68" w:rsidRDefault="00BA3A68" w:rsidP="00BA3A68">
      <w:pPr>
        <w:jc w:val="both"/>
        <w:rPr>
          <w:b/>
          <w:u w:val="single"/>
        </w:rPr>
      </w:pPr>
    </w:p>
    <w:p w:rsidR="00557BF2" w:rsidRDefault="00557BF2" w:rsidP="00A96E3B">
      <w:pPr>
        <w:rPr>
          <w:b/>
          <w:u w:val="single"/>
        </w:rPr>
        <w:sectPr w:rsidR="00557BF2" w:rsidSect="003471E2">
          <w:pgSz w:w="12240" w:h="15840"/>
          <w:pgMar w:top="1440" w:right="1080" w:bottom="1440" w:left="1800" w:header="720" w:footer="720" w:gutter="0"/>
          <w:cols w:space="720"/>
          <w:docGrid w:linePitch="360"/>
        </w:sectPr>
      </w:pPr>
    </w:p>
    <w:p w:rsidR="00557BF2" w:rsidRDefault="00557BF2" w:rsidP="00A96E3B">
      <w:pPr>
        <w:rPr>
          <w:b/>
          <w:u w:val="single"/>
        </w:rPr>
      </w:pPr>
    </w:p>
    <w:p w:rsidR="004416B2" w:rsidRPr="004416B2" w:rsidRDefault="004416B2" w:rsidP="00A96E3B">
      <w:pPr>
        <w:rPr>
          <w:b/>
          <w:u w:val="single"/>
        </w:rPr>
      </w:pPr>
      <w:r w:rsidRPr="004416B2">
        <w:rPr>
          <w:b/>
          <w:u w:val="single"/>
        </w:rPr>
        <w:t>Financial Forecast</w:t>
      </w:r>
    </w:p>
    <w:p w:rsidR="00437063" w:rsidRDefault="00437063" w:rsidP="00A96E3B"/>
    <w:p w:rsidR="00437063" w:rsidRDefault="00B63BA8" w:rsidP="004D17E7">
      <w:pPr>
        <w:jc w:val="both"/>
      </w:pPr>
      <w:r>
        <w:t xml:space="preserve">CONU reviewed </w:t>
      </w:r>
      <w:r w:rsidR="004416B2">
        <w:t xml:space="preserve">the </w:t>
      </w:r>
      <w:r w:rsidR="00A455FC">
        <w:t>financial forecasts and underlying assumptions associated with this acquisition of control transaction and find</w:t>
      </w:r>
      <w:r w:rsidR="00297132">
        <w:t>s</w:t>
      </w:r>
      <w:r w:rsidR="00A455FC">
        <w:t xml:space="preserve"> them reasonable. The highligh</w:t>
      </w:r>
      <w:r w:rsidR="006B2BBB">
        <w:t>ts of these assumptions follow:</w:t>
      </w:r>
    </w:p>
    <w:p w:rsidR="004416B2" w:rsidRDefault="004416B2" w:rsidP="004D17E7">
      <w:pPr>
        <w:jc w:val="both"/>
      </w:pPr>
    </w:p>
    <w:p w:rsidR="004416B2" w:rsidRDefault="00CE57FA" w:rsidP="004D17E7">
      <w:pPr>
        <w:pStyle w:val="ListParagraph"/>
        <w:numPr>
          <w:ilvl w:val="0"/>
          <w:numId w:val="24"/>
        </w:numPr>
        <w:jc w:val="both"/>
      </w:pPr>
      <w:r>
        <w:t>Maine Coast and its’ affiliates will become a direct, wholly controlled subsidiary of EMHS as of September 1, 2015.</w:t>
      </w:r>
    </w:p>
    <w:p w:rsidR="00CE57FA" w:rsidRDefault="00AF5C51" w:rsidP="004D17E7">
      <w:pPr>
        <w:pStyle w:val="ListParagraph"/>
        <w:numPr>
          <w:ilvl w:val="0"/>
          <w:numId w:val="24"/>
        </w:numPr>
        <w:jc w:val="both"/>
      </w:pPr>
      <w:r>
        <w:t>Projected consolidated financial statements are intended to be reflective of the overall impact of the Affiliation, including the effects on information systems, internal control infrastructure, accounting policies and practices, operational improvements and other benefits associated with Maine Coast</w:t>
      </w:r>
      <w:r w:rsidR="00C279A5">
        <w:t>s’ affiliation with</w:t>
      </w:r>
      <w:r>
        <w:t xml:space="preserve"> EMHS.</w:t>
      </w:r>
    </w:p>
    <w:p w:rsidR="00AF5C51" w:rsidRDefault="00866FDE" w:rsidP="004D17E7">
      <w:pPr>
        <w:pStyle w:val="ListParagraph"/>
        <w:numPr>
          <w:ilvl w:val="0"/>
          <w:numId w:val="24"/>
        </w:numPr>
        <w:jc w:val="both"/>
      </w:pPr>
      <w:r>
        <w:t>Inpatient admissions remain at 2015 levels through the projection period (2015 – 2019).</w:t>
      </w:r>
    </w:p>
    <w:p w:rsidR="00866FDE" w:rsidRDefault="00866FDE" w:rsidP="004D17E7">
      <w:pPr>
        <w:pStyle w:val="ListParagraph"/>
        <w:numPr>
          <w:ilvl w:val="0"/>
          <w:numId w:val="24"/>
        </w:numPr>
        <w:jc w:val="both"/>
      </w:pPr>
      <w:r>
        <w:t>Outpatient volumes will increase approximately 8.9% during this same period.</w:t>
      </w:r>
    </w:p>
    <w:p w:rsidR="00B84D6E" w:rsidRDefault="00B84D6E" w:rsidP="004D17E7">
      <w:pPr>
        <w:pStyle w:val="ListParagraph"/>
        <w:numPr>
          <w:ilvl w:val="0"/>
          <w:numId w:val="24"/>
        </w:numPr>
        <w:jc w:val="both"/>
      </w:pPr>
      <w:r>
        <w:t>Gross and net patient service revenue projection assumptions include the projected impact of the Affordable Care Act and associated changes in reimbursement.</w:t>
      </w:r>
    </w:p>
    <w:p w:rsidR="00297132" w:rsidRDefault="00297132" w:rsidP="004D17E7">
      <w:pPr>
        <w:pStyle w:val="ListParagraph"/>
        <w:numPr>
          <w:ilvl w:val="0"/>
          <w:numId w:val="24"/>
        </w:numPr>
        <w:jc w:val="both"/>
      </w:pPr>
      <w:r>
        <w:t>Operating expense projections are based on historical relationships to patient service volumes and historic usage rates where possible.</w:t>
      </w:r>
    </w:p>
    <w:p w:rsidR="00AD4724" w:rsidRDefault="00AD4724" w:rsidP="00A96E3B"/>
    <w:p w:rsidR="00B96BD5" w:rsidRDefault="0045177C" w:rsidP="004D17E7">
      <w:pPr>
        <w:jc w:val="both"/>
      </w:pPr>
      <w:r>
        <w:t>In order to determine if projected savings materialize</w:t>
      </w:r>
      <w:r w:rsidR="00F64B36">
        <w:t>,</w:t>
      </w:r>
      <w:r>
        <w:t xml:space="preserve"> CONU recommends that t</w:t>
      </w:r>
      <w:r w:rsidR="00B96BD5">
        <w:t xml:space="preserve">he applicant report cost savings attributable to the </w:t>
      </w:r>
      <w:r>
        <w:t>acquisition</w:t>
      </w:r>
      <w:r w:rsidR="00B96BD5">
        <w:t xml:space="preserve"> for </w:t>
      </w:r>
      <w:r>
        <w:t xml:space="preserve">a period of </w:t>
      </w:r>
      <w:r w:rsidR="00B96BD5">
        <w:t>three years.</w:t>
      </w:r>
    </w:p>
    <w:p w:rsidR="00F64B36" w:rsidRDefault="00F64B36" w:rsidP="004D17E7">
      <w:pPr>
        <w:jc w:val="both"/>
      </w:pPr>
    </w:p>
    <w:p w:rsidR="00F64B36" w:rsidRDefault="00F64B36" w:rsidP="004D17E7">
      <w:pPr>
        <w:jc w:val="both"/>
      </w:pPr>
      <w:r w:rsidRPr="004D17E7">
        <w:rPr>
          <w:b/>
        </w:rPr>
        <w:t>Condition:</w:t>
      </w:r>
    </w:p>
    <w:p w:rsidR="00F64B36" w:rsidRDefault="007F2B52" w:rsidP="00F64B36">
      <w:pPr>
        <w:pStyle w:val="ListParagraph"/>
        <w:numPr>
          <w:ilvl w:val="0"/>
          <w:numId w:val="19"/>
        </w:numPr>
        <w:autoSpaceDE w:val="0"/>
        <w:autoSpaceDN w:val="0"/>
        <w:adjustRightInd w:val="0"/>
        <w:jc w:val="both"/>
      </w:pPr>
      <w:r>
        <w:t>The applicant is to report cost</w:t>
      </w:r>
      <w:r w:rsidR="00F64B36">
        <w:t xml:space="preserve"> savings attributable to the </w:t>
      </w:r>
      <w:r>
        <w:t>transaction</w:t>
      </w:r>
      <w:r w:rsidR="00F64B36">
        <w:t xml:space="preserve"> for three years following the commencement of the CON.</w:t>
      </w:r>
    </w:p>
    <w:p w:rsidR="00F64B36" w:rsidRDefault="00F64B36" w:rsidP="004D17E7">
      <w:pPr>
        <w:jc w:val="both"/>
      </w:pPr>
    </w:p>
    <w:p w:rsidR="00BD0994" w:rsidRPr="004D17E7" w:rsidRDefault="00BD0994" w:rsidP="004D17E7">
      <w:pPr>
        <w:jc w:val="both"/>
        <w:rPr>
          <w:b/>
        </w:rPr>
      </w:pPr>
    </w:p>
    <w:p w:rsidR="00783BBE" w:rsidRPr="004D17E7" w:rsidRDefault="00AD4724" w:rsidP="00BD0994">
      <w:pPr>
        <w:pStyle w:val="Heading3"/>
        <w:numPr>
          <w:ilvl w:val="0"/>
          <w:numId w:val="16"/>
        </w:numPr>
        <w:spacing w:before="0" w:after="0"/>
        <w:ind w:left="810" w:hanging="810"/>
        <w:rPr>
          <w:rFonts w:ascii="Times New Roman" w:hAnsi="Times New Roman" w:cs="Times New Roman"/>
          <w:sz w:val="24"/>
          <w:szCs w:val="24"/>
        </w:rPr>
      </w:pPr>
      <w:r w:rsidRPr="004D17E7">
        <w:rPr>
          <w:rFonts w:ascii="Times New Roman" w:hAnsi="Times New Roman" w:cs="Times New Roman"/>
          <w:sz w:val="24"/>
          <w:szCs w:val="24"/>
        </w:rPr>
        <w:t>Conclusion</w:t>
      </w:r>
    </w:p>
    <w:p w:rsidR="004D4509" w:rsidRPr="008C0128" w:rsidRDefault="004D4509" w:rsidP="004D17E7">
      <w:pPr>
        <w:jc w:val="both"/>
      </w:pPr>
      <w:r>
        <w:t xml:space="preserve">CONU recommends that the Commissioner </w:t>
      </w:r>
      <w:r w:rsidRPr="002D6538">
        <w:t>determin</w:t>
      </w:r>
      <w:r>
        <w:t xml:space="preserve">e that the applicant has demonstrated </w:t>
      </w:r>
      <w:r w:rsidRPr="002D6538">
        <w:t xml:space="preserve">that the </w:t>
      </w:r>
      <w:r>
        <w:t xml:space="preserve">project is </w:t>
      </w:r>
      <w:r w:rsidRPr="002D6538">
        <w:t>economic</w:t>
      </w:r>
      <w:r w:rsidR="00B30FE3">
        <w:t>ally</w:t>
      </w:r>
      <w:r w:rsidRPr="002D6538">
        <w:t xml:space="preserve"> </w:t>
      </w:r>
      <w:r w:rsidR="00B30FE3" w:rsidRPr="002D6538">
        <w:t>feasib</w:t>
      </w:r>
      <w:r w:rsidR="00B30FE3">
        <w:t>le</w:t>
      </w:r>
      <w:r>
        <w:t>.</w:t>
      </w:r>
    </w:p>
    <w:p w:rsidR="006B13F0" w:rsidRDefault="006B13F0" w:rsidP="0051353A">
      <w:pPr>
        <w:pStyle w:val="Heading1"/>
        <w:rPr>
          <w:rFonts w:ascii="Times New Roman" w:hAnsi="Times New Roman" w:cs="Times New Roman"/>
          <w:sz w:val="28"/>
          <w:szCs w:val="28"/>
        </w:rPr>
        <w:sectPr w:rsidR="006B13F0" w:rsidSect="003471E2">
          <w:pgSz w:w="12240" w:h="15840"/>
          <w:pgMar w:top="1440" w:right="1080" w:bottom="1440" w:left="1800" w:header="720" w:footer="720" w:gutter="0"/>
          <w:cols w:space="720"/>
          <w:docGrid w:linePitch="360"/>
        </w:sectPr>
      </w:pPr>
    </w:p>
    <w:p w:rsidR="004336AF" w:rsidRPr="00356535" w:rsidRDefault="004336AF" w:rsidP="0051353A">
      <w:pPr>
        <w:pStyle w:val="Heading1"/>
        <w:rPr>
          <w:rFonts w:ascii="Times New Roman" w:hAnsi="Times New Roman" w:cs="Times New Roman"/>
          <w:b w:val="0"/>
          <w:bCs w:val="0"/>
          <w:iCs/>
        </w:rPr>
      </w:pPr>
      <w:r w:rsidRPr="00356535">
        <w:rPr>
          <w:rFonts w:ascii="Times New Roman" w:hAnsi="Times New Roman" w:cs="Times New Roman"/>
        </w:rPr>
        <w:lastRenderedPageBreak/>
        <w:t xml:space="preserve">IV. </w:t>
      </w:r>
      <w:bookmarkEnd w:id="51"/>
      <w:r w:rsidR="00CF12AC" w:rsidRPr="00356535">
        <w:rPr>
          <w:rFonts w:ascii="Times New Roman" w:hAnsi="Times New Roman" w:cs="Times New Roman"/>
        </w:rPr>
        <w:t>Public Need</w:t>
      </w:r>
      <w:r w:rsidRPr="00356535">
        <w:rPr>
          <w:rFonts w:ascii="Times New Roman" w:hAnsi="Times New Roman" w:cs="Times New Roman"/>
        </w:rPr>
        <w:t xml:space="preserve"> </w:t>
      </w:r>
    </w:p>
    <w:p w:rsidR="00B26788" w:rsidRPr="00356535" w:rsidRDefault="00B26788" w:rsidP="009467CE">
      <w:pPr>
        <w:pStyle w:val="Heading2"/>
        <w:rPr>
          <w:rFonts w:ascii="Times New Roman" w:hAnsi="Times New Roman" w:cs="Times New Roman"/>
          <w:i w:val="0"/>
          <w:sz w:val="24"/>
          <w:szCs w:val="24"/>
        </w:rPr>
      </w:pPr>
      <w:r w:rsidRPr="00356535">
        <w:rPr>
          <w:rFonts w:ascii="Times New Roman" w:hAnsi="Times New Roman" w:cs="Times New Roman"/>
          <w:i w:val="0"/>
          <w:sz w:val="24"/>
          <w:szCs w:val="24"/>
        </w:rPr>
        <w:t xml:space="preserve">A. </w:t>
      </w:r>
      <w:r w:rsidRPr="00356535">
        <w:rPr>
          <w:rFonts w:ascii="Times New Roman" w:hAnsi="Times New Roman" w:cs="Times New Roman"/>
          <w:i w:val="0"/>
          <w:sz w:val="24"/>
          <w:szCs w:val="24"/>
        </w:rPr>
        <w:tab/>
        <w:t xml:space="preserve">From Applicant </w:t>
      </w:r>
    </w:p>
    <w:p w:rsidR="00E32294" w:rsidRPr="002D6538" w:rsidRDefault="00E32294" w:rsidP="00E32294">
      <w:pPr>
        <w:rPr>
          <w:b/>
          <w:u w:val="single"/>
        </w:rPr>
      </w:pPr>
    </w:p>
    <w:p w:rsidR="00DE0C65" w:rsidRPr="00356535" w:rsidRDefault="00DE0C65" w:rsidP="00356535">
      <w:pPr>
        <w:keepNext/>
        <w:keepLines/>
        <w:numPr>
          <w:ilvl w:val="1"/>
          <w:numId w:val="0"/>
        </w:numPr>
        <w:jc w:val="both"/>
        <w:outlineLvl w:val="1"/>
        <w:rPr>
          <w:rFonts w:eastAsiaTheme="majorEastAsia" w:cstheme="majorBidi"/>
          <w:b/>
          <w:bCs/>
          <w:sz w:val="22"/>
          <w:szCs w:val="22"/>
        </w:rPr>
      </w:pPr>
      <w:bookmarkStart w:id="52" w:name="_Toc352836283"/>
      <w:bookmarkStart w:id="53" w:name="_Toc417479881"/>
      <w:r w:rsidRPr="00356535">
        <w:rPr>
          <w:rFonts w:eastAsiaTheme="majorEastAsia" w:cstheme="majorBidi"/>
          <w:b/>
          <w:bCs/>
          <w:sz w:val="22"/>
          <w:szCs w:val="22"/>
        </w:rPr>
        <w:t xml:space="preserve">Needs of the </w:t>
      </w:r>
      <w:bookmarkEnd w:id="52"/>
      <w:r w:rsidRPr="00356535">
        <w:rPr>
          <w:rFonts w:eastAsiaTheme="majorEastAsia" w:cstheme="majorBidi"/>
          <w:b/>
          <w:bCs/>
          <w:sz w:val="22"/>
          <w:szCs w:val="22"/>
        </w:rPr>
        <w:t>Community</w:t>
      </w:r>
      <w:bookmarkEnd w:id="53"/>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MCMH is a vital healthcare and economic resource to the people of Hancock and Western Washington Counties.  MCMH actively participates in key district health efforts to coordinate the right care with public needs.</w:t>
      </w:r>
      <w:r>
        <w:rPr>
          <w:rFonts w:eastAsiaTheme="minorHAnsi"/>
          <w:sz w:val="22"/>
          <w:szCs w:val="22"/>
        </w:rPr>
        <w:t>”</w:t>
      </w:r>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 xml:space="preserve">As an EMHS affiliate, MCMH will directly benefit from EMHS' participation in the Maine Shared Health Needs Assessment &amp; Planning Process (“SHNAPP”) project, which is comprised of EMHS, MaineHealth (“MH”), </w:t>
      </w:r>
      <w:proofErr w:type="spellStart"/>
      <w:r w:rsidR="00DE0C65" w:rsidRPr="00356535">
        <w:rPr>
          <w:rFonts w:eastAsiaTheme="minorHAnsi"/>
          <w:sz w:val="22"/>
          <w:szCs w:val="22"/>
        </w:rPr>
        <w:t>MaineGeneral</w:t>
      </w:r>
      <w:proofErr w:type="spellEnd"/>
      <w:r w:rsidR="00DE0C65" w:rsidRPr="00356535">
        <w:rPr>
          <w:rFonts w:eastAsiaTheme="minorHAnsi"/>
          <w:sz w:val="22"/>
          <w:szCs w:val="22"/>
        </w:rPr>
        <w:t xml:space="preserve"> Health (“MGH”), Central Maine Health Care (“CMHC”), and Maine CDC.  The SHNAPP is a statewide effort to conduct a community health needs assessment (“SHNA”) that addresses community benefit reporting needs of hospitals, supports state and local public health accreditation efforts, and provides valuable population health assessment data for a wide variety of organizations concerned with the health of Maine’s communities.  It is the intent of EMHS to utilize the SHNA to advance health services planning and integration in MCMH’s service area.  SHNAPP is currently a routine agenda item at the State Coordinating Committee (“SCC”) meetings.</w:t>
      </w:r>
      <w:r>
        <w:rPr>
          <w:rFonts w:eastAsiaTheme="minorHAnsi"/>
          <w:sz w:val="22"/>
          <w:szCs w:val="22"/>
        </w:rPr>
        <w:t>”</w:t>
      </w:r>
    </w:p>
    <w:p w:rsidR="00DE0C65" w:rsidRPr="00DE0C65" w:rsidRDefault="00DE0C65" w:rsidP="00DE0C65">
      <w:pPr>
        <w:tabs>
          <w:tab w:val="left" w:pos="720"/>
        </w:tabs>
        <w:rPr>
          <w:rFonts w:eastAsiaTheme="minorHAnsi"/>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 xml:space="preserve">In 2010, </w:t>
      </w:r>
      <w:proofErr w:type="spellStart"/>
      <w:r w:rsidR="00DE0C65" w:rsidRPr="00356535">
        <w:rPr>
          <w:rFonts w:eastAsiaTheme="minorHAnsi"/>
          <w:sz w:val="22"/>
          <w:szCs w:val="22"/>
        </w:rPr>
        <w:t>OneMaine</w:t>
      </w:r>
      <w:proofErr w:type="spellEnd"/>
      <w:r w:rsidR="00DE0C65" w:rsidRPr="00356535">
        <w:rPr>
          <w:rFonts w:eastAsiaTheme="minorHAnsi"/>
          <w:sz w:val="22"/>
          <w:szCs w:val="22"/>
        </w:rPr>
        <w:t xml:space="preserve"> (a prior collaboration of EMHS, MG and MH) contracted with the Muskie School and University of New England to conduct a Community Health Needs Assessment (“CHNA”) study with a resulting extensive report that documents the health status, barriers to care, and other demographic and social issues affecting people and organizations throughout Maine.  The study highlighted health status issues and needs by county.</w:t>
      </w:r>
      <w:r>
        <w:rPr>
          <w:rFonts w:eastAsiaTheme="minorHAnsi"/>
          <w:sz w:val="22"/>
          <w:szCs w:val="22"/>
        </w:rPr>
        <w:t>”</w:t>
      </w:r>
      <w:r w:rsidR="00DE0C65" w:rsidRPr="00356535">
        <w:rPr>
          <w:rFonts w:eastAsiaTheme="minorHAnsi"/>
          <w:sz w:val="22"/>
          <w:szCs w:val="22"/>
        </w:rPr>
        <w:t xml:space="preserve">  </w:t>
      </w:r>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 xml:space="preserve">The 2013-2017 State Health Improvement Plan (“SHIP”) reflects the public health priorities of the Maine CDC and Maine DHHS, with significant input from our public health partners. The SHIP focuses on six health priorities: </w:t>
      </w:r>
    </w:p>
    <w:p w:rsidR="00DE0C65" w:rsidRPr="00356535" w:rsidRDefault="00DE0C65" w:rsidP="00356535">
      <w:pPr>
        <w:numPr>
          <w:ilvl w:val="0"/>
          <w:numId w:val="32"/>
        </w:numPr>
        <w:spacing w:after="80" w:line="220" w:lineRule="atLeast"/>
        <w:contextualSpacing/>
        <w:jc w:val="both"/>
        <w:rPr>
          <w:rFonts w:eastAsiaTheme="minorHAnsi"/>
          <w:sz w:val="22"/>
          <w:szCs w:val="22"/>
        </w:rPr>
      </w:pPr>
      <w:r w:rsidRPr="00356535">
        <w:rPr>
          <w:rFonts w:eastAsiaTheme="minorHAnsi"/>
          <w:sz w:val="22"/>
          <w:szCs w:val="22"/>
        </w:rPr>
        <w:t>Increase youth and adult immunizations</w:t>
      </w:r>
    </w:p>
    <w:p w:rsidR="00DE0C65" w:rsidRPr="00356535" w:rsidRDefault="00DE0C65" w:rsidP="00356535">
      <w:pPr>
        <w:numPr>
          <w:ilvl w:val="0"/>
          <w:numId w:val="32"/>
        </w:numPr>
        <w:spacing w:after="80" w:line="220" w:lineRule="atLeast"/>
        <w:contextualSpacing/>
        <w:jc w:val="both"/>
        <w:rPr>
          <w:rFonts w:eastAsiaTheme="minorHAnsi"/>
          <w:sz w:val="22"/>
          <w:szCs w:val="22"/>
        </w:rPr>
      </w:pPr>
      <w:r w:rsidRPr="00356535">
        <w:rPr>
          <w:rFonts w:eastAsiaTheme="minorHAnsi"/>
          <w:sz w:val="22"/>
          <w:szCs w:val="22"/>
        </w:rPr>
        <w:t>Reduce youth and adult obesity</w:t>
      </w:r>
    </w:p>
    <w:p w:rsidR="00DE0C65" w:rsidRPr="00356535" w:rsidRDefault="00DE0C65" w:rsidP="00356535">
      <w:pPr>
        <w:numPr>
          <w:ilvl w:val="0"/>
          <w:numId w:val="32"/>
        </w:numPr>
        <w:spacing w:after="80" w:line="220" w:lineRule="atLeast"/>
        <w:contextualSpacing/>
        <w:jc w:val="both"/>
        <w:rPr>
          <w:rFonts w:eastAsiaTheme="minorHAnsi"/>
          <w:sz w:val="22"/>
          <w:szCs w:val="22"/>
        </w:rPr>
      </w:pPr>
      <w:r w:rsidRPr="00356535">
        <w:rPr>
          <w:rFonts w:eastAsiaTheme="minorHAnsi"/>
          <w:sz w:val="22"/>
          <w:szCs w:val="22"/>
        </w:rPr>
        <w:t>Reduce substance abuse and improve mental health</w:t>
      </w:r>
    </w:p>
    <w:p w:rsidR="00DE0C65" w:rsidRPr="00356535" w:rsidRDefault="00DE0C65" w:rsidP="00356535">
      <w:pPr>
        <w:numPr>
          <w:ilvl w:val="0"/>
          <w:numId w:val="32"/>
        </w:numPr>
        <w:spacing w:after="80" w:line="220" w:lineRule="atLeast"/>
        <w:contextualSpacing/>
        <w:jc w:val="both"/>
        <w:rPr>
          <w:rFonts w:eastAsiaTheme="minorHAnsi"/>
          <w:sz w:val="22"/>
          <w:szCs w:val="22"/>
        </w:rPr>
      </w:pPr>
      <w:r w:rsidRPr="00356535">
        <w:rPr>
          <w:rFonts w:eastAsiaTheme="minorHAnsi"/>
          <w:sz w:val="22"/>
          <w:szCs w:val="22"/>
        </w:rPr>
        <w:t>Reduce tobacco use and exposure to tobacco smoke</w:t>
      </w:r>
    </w:p>
    <w:p w:rsidR="00DE0C65" w:rsidRPr="00356535" w:rsidRDefault="00DE0C65" w:rsidP="00356535">
      <w:pPr>
        <w:numPr>
          <w:ilvl w:val="0"/>
          <w:numId w:val="32"/>
        </w:numPr>
        <w:spacing w:after="80" w:line="220" w:lineRule="atLeast"/>
        <w:contextualSpacing/>
        <w:jc w:val="both"/>
        <w:rPr>
          <w:rFonts w:eastAsiaTheme="minorHAnsi"/>
          <w:sz w:val="22"/>
          <w:szCs w:val="22"/>
        </w:rPr>
      </w:pPr>
      <w:r w:rsidRPr="00356535">
        <w:rPr>
          <w:rFonts w:eastAsiaTheme="minorHAnsi"/>
          <w:sz w:val="22"/>
          <w:szCs w:val="22"/>
        </w:rPr>
        <w:t>Increase the community’s awareness of public health</w:t>
      </w:r>
    </w:p>
    <w:p w:rsidR="00DE0C65" w:rsidRPr="00356535" w:rsidRDefault="00DE0C65" w:rsidP="00356535">
      <w:pPr>
        <w:numPr>
          <w:ilvl w:val="0"/>
          <w:numId w:val="32"/>
        </w:numPr>
        <w:spacing w:after="80" w:line="220" w:lineRule="atLeast"/>
        <w:contextualSpacing/>
        <w:jc w:val="both"/>
        <w:rPr>
          <w:rFonts w:eastAsiaTheme="minorHAnsi"/>
          <w:sz w:val="22"/>
          <w:szCs w:val="22"/>
        </w:rPr>
      </w:pPr>
      <w:r w:rsidRPr="00356535">
        <w:rPr>
          <w:rFonts w:eastAsiaTheme="minorHAnsi"/>
          <w:sz w:val="22"/>
          <w:szCs w:val="22"/>
        </w:rPr>
        <w:t>Increase the community’s active involvement in public health</w:t>
      </w:r>
      <w:r w:rsidR="00557BF2">
        <w:rPr>
          <w:rFonts w:eastAsiaTheme="minorHAnsi"/>
          <w:sz w:val="22"/>
          <w:szCs w:val="22"/>
        </w:rPr>
        <w:t>”</w:t>
      </w:r>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MCMH lists 12 initiatives in their most recent community benefit plan (</w:t>
      </w:r>
      <w:r w:rsidR="00DE0C65" w:rsidRPr="00356535">
        <w:rPr>
          <w:rFonts w:eastAsiaTheme="minorHAnsi"/>
          <w:sz w:val="22"/>
          <w:szCs w:val="22"/>
          <w:u w:val="single"/>
        </w:rPr>
        <w:t>Attachment I</w:t>
      </w:r>
      <w:r w:rsidR="00DE0C65" w:rsidRPr="00356535">
        <w:rPr>
          <w:rFonts w:eastAsiaTheme="minorHAnsi"/>
          <w:sz w:val="22"/>
          <w:szCs w:val="22"/>
        </w:rPr>
        <w:t xml:space="preserve">): MCMH Community Benefit Work).  Many of the initiatives mirror those outlined in the 2010 </w:t>
      </w:r>
      <w:proofErr w:type="spellStart"/>
      <w:r w:rsidR="00DE0C65" w:rsidRPr="00356535">
        <w:rPr>
          <w:rFonts w:eastAsiaTheme="minorHAnsi"/>
          <w:sz w:val="22"/>
          <w:szCs w:val="22"/>
        </w:rPr>
        <w:t>OneMaine’s</w:t>
      </w:r>
      <w:proofErr w:type="spellEnd"/>
      <w:r w:rsidR="00DE0C65" w:rsidRPr="00356535">
        <w:rPr>
          <w:rFonts w:eastAsiaTheme="minorHAnsi"/>
          <w:sz w:val="22"/>
          <w:szCs w:val="22"/>
        </w:rPr>
        <w:t xml:space="preserve"> CHNA, which identified several key issues for Hancock County (which represents MCMH’s primary service population) including: </w:t>
      </w:r>
    </w:p>
    <w:p w:rsidR="00DE0C65" w:rsidRPr="00356535" w:rsidRDefault="00DE0C65" w:rsidP="00190A79">
      <w:pPr>
        <w:numPr>
          <w:ilvl w:val="0"/>
          <w:numId w:val="33"/>
        </w:numPr>
        <w:tabs>
          <w:tab w:val="left" w:pos="720"/>
        </w:tabs>
        <w:spacing w:after="80" w:line="220" w:lineRule="atLeast"/>
        <w:contextualSpacing/>
        <w:rPr>
          <w:rFonts w:eastAsiaTheme="minorHAnsi"/>
          <w:sz w:val="22"/>
          <w:szCs w:val="22"/>
        </w:rPr>
      </w:pPr>
      <w:r w:rsidRPr="00356535">
        <w:rPr>
          <w:rFonts w:eastAsiaTheme="minorHAnsi"/>
          <w:sz w:val="22"/>
          <w:szCs w:val="22"/>
        </w:rPr>
        <w:t>Prevention</w:t>
      </w:r>
    </w:p>
    <w:p w:rsidR="00DE0C65" w:rsidRPr="00356535" w:rsidRDefault="00DE0C65" w:rsidP="00190A79">
      <w:pPr>
        <w:numPr>
          <w:ilvl w:val="0"/>
          <w:numId w:val="33"/>
        </w:numPr>
        <w:tabs>
          <w:tab w:val="left" w:pos="720"/>
        </w:tabs>
        <w:spacing w:after="80" w:line="220" w:lineRule="atLeast"/>
        <w:contextualSpacing/>
        <w:rPr>
          <w:rFonts w:eastAsiaTheme="minorHAnsi"/>
          <w:sz w:val="22"/>
          <w:szCs w:val="22"/>
        </w:rPr>
      </w:pPr>
      <w:r w:rsidRPr="00356535">
        <w:rPr>
          <w:rFonts w:eastAsiaTheme="minorHAnsi"/>
          <w:sz w:val="22"/>
          <w:szCs w:val="22"/>
        </w:rPr>
        <w:t>Substance Abuse</w:t>
      </w:r>
    </w:p>
    <w:p w:rsidR="00DE0C65" w:rsidRPr="00356535" w:rsidRDefault="00DE0C65" w:rsidP="00190A79">
      <w:pPr>
        <w:numPr>
          <w:ilvl w:val="0"/>
          <w:numId w:val="33"/>
        </w:numPr>
        <w:tabs>
          <w:tab w:val="left" w:pos="720"/>
        </w:tabs>
        <w:spacing w:after="80" w:line="220" w:lineRule="atLeast"/>
        <w:contextualSpacing/>
        <w:rPr>
          <w:rFonts w:eastAsiaTheme="minorHAnsi"/>
          <w:sz w:val="22"/>
          <w:szCs w:val="22"/>
        </w:rPr>
      </w:pPr>
      <w:r w:rsidRPr="00356535">
        <w:rPr>
          <w:rFonts w:eastAsiaTheme="minorHAnsi"/>
          <w:sz w:val="22"/>
          <w:szCs w:val="22"/>
        </w:rPr>
        <w:t>Asthma</w:t>
      </w:r>
    </w:p>
    <w:p w:rsidR="00DE0C65" w:rsidRPr="00356535" w:rsidRDefault="00DE0C65" w:rsidP="00190A79">
      <w:pPr>
        <w:numPr>
          <w:ilvl w:val="0"/>
          <w:numId w:val="33"/>
        </w:numPr>
        <w:tabs>
          <w:tab w:val="left" w:pos="720"/>
        </w:tabs>
        <w:spacing w:after="80" w:line="220" w:lineRule="atLeast"/>
        <w:contextualSpacing/>
        <w:rPr>
          <w:rFonts w:eastAsiaTheme="minorHAnsi"/>
          <w:sz w:val="22"/>
          <w:szCs w:val="22"/>
        </w:rPr>
      </w:pPr>
      <w:r w:rsidRPr="00356535">
        <w:rPr>
          <w:rFonts w:eastAsiaTheme="minorHAnsi"/>
          <w:sz w:val="22"/>
          <w:szCs w:val="22"/>
        </w:rPr>
        <w:t>Cancer</w:t>
      </w:r>
    </w:p>
    <w:p w:rsidR="00DE0C65" w:rsidRPr="00356535" w:rsidRDefault="00DE0C65" w:rsidP="00190A79">
      <w:pPr>
        <w:numPr>
          <w:ilvl w:val="0"/>
          <w:numId w:val="33"/>
        </w:numPr>
        <w:tabs>
          <w:tab w:val="left" w:pos="720"/>
        </w:tabs>
        <w:spacing w:after="80" w:line="220" w:lineRule="atLeast"/>
        <w:contextualSpacing/>
        <w:rPr>
          <w:rFonts w:eastAsiaTheme="minorHAnsi"/>
          <w:sz w:val="22"/>
          <w:szCs w:val="22"/>
        </w:rPr>
      </w:pPr>
      <w:r w:rsidRPr="00356535">
        <w:rPr>
          <w:rFonts w:eastAsiaTheme="minorHAnsi"/>
          <w:sz w:val="22"/>
          <w:szCs w:val="22"/>
        </w:rPr>
        <w:t>Unemployment</w:t>
      </w:r>
    </w:p>
    <w:p w:rsidR="00DE0C65" w:rsidRPr="00356535" w:rsidRDefault="00DE0C65" w:rsidP="00190A79">
      <w:pPr>
        <w:numPr>
          <w:ilvl w:val="0"/>
          <w:numId w:val="33"/>
        </w:numPr>
        <w:tabs>
          <w:tab w:val="left" w:pos="720"/>
        </w:tabs>
        <w:spacing w:after="80" w:line="220" w:lineRule="atLeast"/>
        <w:contextualSpacing/>
        <w:rPr>
          <w:rFonts w:eastAsiaTheme="minorHAnsi"/>
          <w:sz w:val="22"/>
          <w:szCs w:val="22"/>
        </w:rPr>
      </w:pPr>
      <w:r w:rsidRPr="00356535">
        <w:rPr>
          <w:rFonts w:eastAsiaTheme="minorHAnsi"/>
          <w:sz w:val="22"/>
          <w:szCs w:val="22"/>
        </w:rPr>
        <w:t>Uninsured (Access to Care)</w:t>
      </w:r>
      <w:r w:rsidR="00557BF2">
        <w:rPr>
          <w:rFonts w:eastAsiaTheme="minorHAnsi"/>
          <w:sz w:val="22"/>
          <w:szCs w:val="22"/>
        </w:rPr>
        <w:t>”</w:t>
      </w:r>
    </w:p>
    <w:p w:rsidR="00DE0C65" w:rsidRPr="00DE0C65" w:rsidRDefault="00DE0C65" w:rsidP="00DE0C65">
      <w:pPr>
        <w:tabs>
          <w:tab w:val="left" w:pos="720"/>
        </w:tabs>
        <w:rPr>
          <w:rFonts w:eastAsiaTheme="minorHAnsi"/>
          <w:u w:val="single"/>
        </w:rPr>
      </w:pPr>
    </w:p>
    <w:p w:rsidR="00356535" w:rsidRDefault="00356535" w:rsidP="00DE0C65">
      <w:pPr>
        <w:rPr>
          <w:rFonts w:eastAsiaTheme="minorHAnsi" w:cstheme="minorBidi"/>
          <w:sz w:val="22"/>
          <w:szCs w:val="22"/>
          <w:u w:val="single"/>
        </w:rPr>
        <w:sectPr w:rsidR="00356535" w:rsidSect="006B13F0">
          <w:headerReference w:type="default" r:id="rId37"/>
          <w:pgSz w:w="12240" w:h="15840"/>
          <w:pgMar w:top="1440" w:right="1080" w:bottom="1440" w:left="1800" w:header="720" w:footer="720" w:gutter="0"/>
          <w:cols w:space="720"/>
          <w:docGrid w:linePitch="360"/>
        </w:sectPr>
      </w:pPr>
    </w:p>
    <w:p w:rsidR="00DC1A96" w:rsidRDefault="00DC1A96" w:rsidP="00DE0C65">
      <w:pPr>
        <w:rPr>
          <w:rFonts w:eastAsiaTheme="minorHAnsi" w:cstheme="minorBidi"/>
          <w:sz w:val="22"/>
          <w:szCs w:val="22"/>
          <w:u w:val="single"/>
        </w:rPr>
      </w:pPr>
    </w:p>
    <w:p w:rsidR="00DE0C65" w:rsidRPr="00356535" w:rsidRDefault="00DE0C65" w:rsidP="00DE0C65">
      <w:pPr>
        <w:rPr>
          <w:rFonts w:eastAsiaTheme="minorHAnsi" w:cstheme="minorBidi"/>
          <w:b/>
          <w:i/>
          <w:sz w:val="22"/>
          <w:szCs w:val="22"/>
        </w:rPr>
      </w:pPr>
      <w:r w:rsidRPr="00356535">
        <w:rPr>
          <w:rFonts w:eastAsiaTheme="minorHAnsi" w:cstheme="minorBidi"/>
          <w:sz w:val="22"/>
          <w:szCs w:val="22"/>
          <w:u w:val="single"/>
        </w:rPr>
        <w:fldChar w:fldCharType="begin"/>
      </w:r>
      <w:r w:rsidRPr="00356535">
        <w:rPr>
          <w:rFonts w:eastAsiaTheme="minorHAnsi" w:cstheme="minorBidi"/>
          <w:sz w:val="22"/>
          <w:szCs w:val="22"/>
          <w:u w:val="single"/>
        </w:rPr>
        <w:instrText xml:space="preserve"> REF _Ref415494830 \h  \* MERGEFORMAT </w:instrText>
      </w:r>
      <w:r w:rsidRPr="00356535">
        <w:rPr>
          <w:rFonts w:eastAsiaTheme="minorHAnsi" w:cstheme="minorBidi"/>
          <w:sz w:val="22"/>
          <w:szCs w:val="22"/>
          <w:u w:val="single"/>
        </w:rPr>
      </w:r>
      <w:r w:rsidRPr="00356535">
        <w:rPr>
          <w:rFonts w:eastAsiaTheme="minorHAnsi" w:cstheme="minorBidi"/>
          <w:sz w:val="22"/>
          <w:szCs w:val="22"/>
          <w:u w:val="single"/>
        </w:rPr>
        <w:fldChar w:fldCharType="separate"/>
      </w:r>
      <w:r w:rsidR="009075EA" w:rsidRPr="009075EA">
        <w:rPr>
          <w:rFonts w:eastAsiaTheme="minorHAnsi" w:cstheme="minorBidi"/>
          <w:noProof/>
          <w:sz w:val="22"/>
          <w:szCs w:val="22"/>
          <w:u w:val="single"/>
        </w:rPr>
        <w:tab/>
      </w:r>
      <w:r w:rsidR="009075EA" w:rsidRPr="009075EA">
        <w:rPr>
          <w:rFonts w:eastAsiaTheme="minorHAnsi" w:cstheme="minorBidi"/>
          <w:noProof/>
          <w:sz w:val="22"/>
          <w:szCs w:val="22"/>
          <w:u w:val="single"/>
        </w:rPr>
        <w:tab/>
        <w:t>Table</w:t>
      </w:r>
      <w:r w:rsidR="009075EA" w:rsidRPr="00356535">
        <w:rPr>
          <w:rFonts w:eastAsiaTheme="minorHAnsi" w:cstheme="minorBidi"/>
          <w:b/>
          <w:bCs/>
          <w:noProof/>
          <w:sz w:val="22"/>
          <w:szCs w:val="22"/>
          <w:u w:val="single"/>
        </w:rPr>
        <w:t xml:space="preserve"> </w:t>
      </w:r>
      <w:r w:rsidR="009075EA">
        <w:rPr>
          <w:rFonts w:eastAsiaTheme="minorHAnsi" w:cstheme="minorBidi"/>
          <w:b/>
          <w:bCs/>
          <w:noProof/>
          <w:sz w:val="22"/>
          <w:szCs w:val="22"/>
          <w:u w:val="single"/>
        </w:rPr>
        <w:t>7</w:t>
      </w:r>
      <w:r w:rsidRPr="00356535">
        <w:rPr>
          <w:rFonts w:eastAsiaTheme="minorHAnsi" w:cstheme="minorBidi"/>
          <w:sz w:val="22"/>
          <w:szCs w:val="22"/>
          <w:u w:val="single"/>
        </w:rPr>
        <w:fldChar w:fldCharType="end"/>
      </w:r>
      <w:r w:rsidRPr="00356535">
        <w:rPr>
          <w:rFonts w:eastAsiaTheme="minorHAnsi" w:cstheme="minorBidi"/>
          <w:sz w:val="22"/>
          <w:szCs w:val="22"/>
        </w:rPr>
        <w:t xml:space="preserve"> summarizes MCMH’s nearly $12 million in community benefit expenditures in FY2013.</w:t>
      </w:r>
    </w:p>
    <w:p w:rsidR="00DE0C65" w:rsidRPr="00356535" w:rsidRDefault="00DE0C65" w:rsidP="00DE0C65">
      <w:pPr>
        <w:tabs>
          <w:tab w:val="left" w:pos="720"/>
        </w:tabs>
        <w:jc w:val="center"/>
        <w:rPr>
          <w:rFonts w:eastAsiaTheme="minorHAnsi"/>
          <w:sz w:val="22"/>
          <w:szCs w:val="22"/>
        </w:rPr>
      </w:pPr>
    </w:p>
    <w:p w:rsidR="00DE0C65" w:rsidRPr="00356535" w:rsidRDefault="00DE0C65" w:rsidP="00DE0C65">
      <w:pPr>
        <w:keepNext/>
        <w:tabs>
          <w:tab w:val="left" w:pos="1154"/>
          <w:tab w:val="center" w:pos="4680"/>
        </w:tabs>
        <w:spacing w:after="200"/>
        <w:rPr>
          <w:rFonts w:eastAsiaTheme="minorHAnsi" w:cstheme="minorBidi"/>
          <w:b/>
          <w:bCs/>
          <w:sz w:val="22"/>
          <w:szCs w:val="22"/>
        </w:rPr>
      </w:pPr>
      <w:bookmarkStart w:id="54" w:name="_Ref415494830"/>
      <w:bookmarkStart w:id="55" w:name="_Toc417386829"/>
      <w:r w:rsidRPr="00356535">
        <w:rPr>
          <w:rFonts w:eastAsiaTheme="minorHAnsi" w:cstheme="minorBidi"/>
          <w:b/>
          <w:bCs/>
          <w:sz w:val="22"/>
          <w:szCs w:val="22"/>
        </w:rPr>
        <w:tab/>
      </w:r>
      <w:r w:rsidRPr="00356535">
        <w:rPr>
          <w:rFonts w:eastAsiaTheme="minorHAnsi" w:cstheme="minorBidi"/>
          <w:b/>
          <w:bCs/>
          <w:sz w:val="22"/>
          <w:szCs w:val="22"/>
        </w:rPr>
        <w:tab/>
      </w:r>
      <w:r w:rsidRPr="00356535">
        <w:rPr>
          <w:rFonts w:eastAsiaTheme="minorHAnsi" w:cstheme="minorBidi"/>
          <w:b/>
          <w:bCs/>
          <w:sz w:val="22"/>
          <w:szCs w:val="22"/>
          <w:u w:val="single"/>
        </w:rPr>
        <w:t xml:space="preserve">Table </w:t>
      </w:r>
      <w:r w:rsidRPr="00356535">
        <w:rPr>
          <w:rFonts w:eastAsiaTheme="minorHAnsi" w:cstheme="minorBidi"/>
          <w:b/>
          <w:bCs/>
          <w:sz w:val="22"/>
          <w:szCs w:val="22"/>
          <w:u w:val="single"/>
        </w:rPr>
        <w:fldChar w:fldCharType="begin"/>
      </w:r>
      <w:r w:rsidRPr="00356535">
        <w:rPr>
          <w:rFonts w:eastAsiaTheme="minorHAnsi" w:cstheme="minorBidi"/>
          <w:b/>
          <w:bCs/>
          <w:sz w:val="22"/>
          <w:szCs w:val="22"/>
          <w:u w:val="single"/>
        </w:rPr>
        <w:instrText xml:space="preserve"> SEQ Table \* ARABIC </w:instrText>
      </w:r>
      <w:r w:rsidRPr="00356535">
        <w:rPr>
          <w:rFonts w:eastAsiaTheme="minorHAnsi" w:cstheme="minorBidi"/>
          <w:b/>
          <w:bCs/>
          <w:sz w:val="22"/>
          <w:szCs w:val="22"/>
          <w:u w:val="single"/>
        </w:rPr>
        <w:fldChar w:fldCharType="separate"/>
      </w:r>
      <w:r w:rsidR="009075EA">
        <w:rPr>
          <w:rFonts w:eastAsiaTheme="minorHAnsi" w:cstheme="minorBidi"/>
          <w:b/>
          <w:bCs/>
          <w:noProof/>
          <w:sz w:val="22"/>
          <w:szCs w:val="22"/>
          <w:u w:val="single"/>
        </w:rPr>
        <w:t>7</w:t>
      </w:r>
      <w:r w:rsidRPr="00356535">
        <w:rPr>
          <w:rFonts w:eastAsiaTheme="minorHAnsi" w:cstheme="minorBidi"/>
          <w:b/>
          <w:bCs/>
          <w:sz w:val="22"/>
          <w:szCs w:val="22"/>
          <w:u w:val="single"/>
        </w:rPr>
        <w:fldChar w:fldCharType="end"/>
      </w:r>
      <w:bookmarkEnd w:id="54"/>
      <w:r w:rsidRPr="00356535">
        <w:rPr>
          <w:rFonts w:eastAsiaTheme="minorHAnsi" w:cstheme="minorBidi"/>
          <w:b/>
          <w:bCs/>
          <w:sz w:val="22"/>
          <w:szCs w:val="22"/>
        </w:rPr>
        <w:t>: MCMH’s FY2013 Community Benefit Expenditures</w:t>
      </w:r>
      <w:bookmarkEnd w:id="55"/>
    </w:p>
    <w:bookmarkStart w:id="56" w:name="_MON_1488969928"/>
    <w:bookmarkEnd w:id="56"/>
    <w:bookmarkStart w:id="57" w:name="_MON_1489234996"/>
    <w:bookmarkEnd w:id="57"/>
    <w:p w:rsidR="00DE0C65" w:rsidRPr="00356535" w:rsidRDefault="00DE0C65" w:rsidP="00DE0C65">
      <w:pPr>
        <w:tabs>
          <w:tab w:val="left" w:pos="720"/>
        </w:tabs>
        <w:jc w:val="center"/>
        <w:rPr>
          <w:rFonts w:eastAsiaTheme="minorHAnsi"/>
          <w:sz w:val="22"/>
          <w:szCs w:val="22"/>
        </w:rPr>
      </w:pPr>
      <w:r w:rsidRPr="00356535">
        <w:rPr>
          <w:rFonts w:eastAsiaTheme="minorHAnsi"/>
          <w:sz w:val="22"/>
          <w:szCs w:val="22"/>
        </w:rPr>
        <w:object w:dxaOrig="5117" w:dyaOrig="1863">
          <v:shape id="_x0000_i1030" type="#_x0000_t75" style="width:235.95pt;height:93.2pt" o:ole="">
            <v:imagedata r:id="rId38" o:title=""/>
          </v:shape>
          <o:OLEObject Type="Embed" ProgID="Excel.Sheet.12" ShapeID="_x0000_i1030" DrawAspect="Content" ObjectID="_1498026604" r:id="rId39"/>
        </w:object>
      </w:r>
    </w:p>
    <w:p w:rsidR="00DE0C65" w:rsidRPr="00356535" w:rsidRDefault="00DE0C65" w:rsidP="00DE0C65">
      <w:pPr>
        <w:tabs>
          <w:tab w:val="left" w:pos="720"/>
        </w:tabs>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MCMH is aware of the requirements for service area needs assessments and community engagement as outlined by the Affordable Care Act.  MCMH maintains community benefit reporting which will be further integrated into EMHS’ statewide community health programs.</w:t>
      </w:r>
      <w:r>
        <w:rPr>
          <w:rFonts w:eastAsiaTheme="minorHAnsi"/>
          <w:sz w:val="22"/>
          <w:szCs w:val="22"/>
        </w:rPr>
        <w:t>”</w:t>
      </w:r>
    </w:p>
    <w:p w:rsidR="00DE0C65" w:rsidRPr="00356535" w:rsidRDefault="00DE0C65" w:rsidP="00356535">
      <w:pPr>
        <w:tabs>
          <w:tab w:val="left" w:pos="720"/>
        </w:tabs>
        <w:jc w:val="both"/>
        <w:rPr>
          <w:rFonts w:eastAsiaTheme="minorHAnsi"/>
          <w:sz w:val="22"/>
          <w:szCs w:val="22"/>
        </w:rPr>
      </w:pPr>
    </w:p>
    <w:p w:rsidR="00DE0C65" w:rsidRPr="00356535" w:rsidRDefault="00DE0C65" w:rsidP="00356535">
      <w:pPr>
        <w:tabs>
          <w:tab w:val="left" w:pos="720"/>
        </w:tabs>
        <w:jc w:val="both"/>
        <w:rPr>
          <w:rFonts w:eastAsiaTheme="minorHAnsi"/>
          <w:b/>
          <w:sz w:val="22"/>
          <w:szCs w:val="22"/>
          <w:u w:val="single"/>
        </w:rPr>
      </w:pPr>
      <w:r w:rsidRPr="00356535">
        <w:rPr>
          <w:rFonts w:eastAsiaTheme="minorHAnsi"/>
          <w:b/>
          <w:sz w:val="22"/>
          <w:szCs w:val="22"/>
          <w:u w:val="single"/>
        </w:rPr>
        <w:t>Collaborating for Community Health Improvement</w:t>
      </w:r>
    </w:p>
    <w:p w:rsidR="00DE0C65" w:rsidRPr="00356535" w:rsidRDefault="00DE0C65" w:rsidP="00356535">
      <w:pPr>
        <w:tabs>
          <w:tab w:val="left" w:pos="720"/>
        </w:tabs>
        <w:jc w:val="both"/>
        <w:rPr>
          <w:rFonts w:eastAsiaTheme="minorHAnsi"/>
          <w:b/>
          <w:sz w:val="22"/>
          <w:szCs w:val="22"/>
          <w:u w:val="single"/>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 xml:space="preserve">Healthy Acadia is the local Healthy Maine Partnership in DHHS Downeast District 7 (Hancock and Washington Counties).  As a member of the Advisory Council, MCMH is working toward common goals to increase physical activity in the daily lives of community members, create sustainable local food options, and connect people of all ages with quality, affordable healthcare.   For example, the MCMH Food Service Department has partnered with Healthy Acadia to develop a pilot program to look at food waste. The proposed tracking system will reduce food waste and cut costs.  They are also partnered to build a small greenhouse of herbs on-site to encourage healthy, locally-sourced food consumption.  A support letter from Healthy Acadia is included in </w:t>
      </w:r>
      <w:r w:rsidR="00DE0C65" w:rsidRPr="00356535">
        <w:rPr>
          <w:rFonts w:eastAsiaTheme="minorHAnsi"/>
          <w:sz w:val="22"/>
          <w:szCs w:val="22"/>
          <w:u w:val="single"/>
        </w:rPr>
        <w:t>Attachment E</w:t>
      </w:r>
      <w:r w:rsidR="00DE0C65" w:rsidRPr="00356535">
        <w:rPr>
          <w:rFonts w:eastAsiaTheme="minorHAnsi"/>
          <w:sz w:val="22"/>
          <w:szCs w:val="22"/>
        </w:rPr>
        <w:t>.</w:t>
      </w:r>
      <w:r>
        <w:rPr>
          <w:rFonts w:eastAsiaTheme="minorHAnsi"/>
          <w:sz w:val="22"/>
          <w:szCs w:val="22"/>
        </w:rPr>
        <w:t>”</w:t>
      </w:r>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In 2014, EMHS was awarded a major grant from the Federal Centers for Disease Control under the Partnerships to Improve Community Health.  A three-year cooperative agreement, Northern Maine Rural Collaborative for Healthy Communities (“NMRC”) is focused on bringing community agencies, public health, health care providers, and a range of stakeholders together to address identified needs targeting seven contiguous counties of northern, central, and eastern Maine: Aroostook, Hancock, Penobscot, Piscataquis, Somerset, Waldo, and Washington.  NMRC</w:t>
      </w:r>
      <w:r w:rsidR="00DE0C65" w:rsidRPr="00356535">
        <w:rPr>
          <w:rFonts w:eastAsiaTheme="minorHAnsi" w:cstheme="minorBidi"/>
          <w:sz w:val="22"/>
          <w:szCs w:val="22"/>
        </w:rPr>
        <w:t xml:space="preserve"> will</w:t>
      </w:r>
      <w:r w:rsidR="00DE0C65" w:rsidRPr="00356535">
        <w:rPr>
          <w:rFonts w:eastAsiaTheme="minorHAnsi"/>
          <w:sz w:val="22"/>
          <w:szCs w:val="22"/>
        </w:rPr>
        <w:t xml:space="preserve"> identify and implement evidence-based, multi-sector interventions to address underlying health issues by improving access to nutritious food; increasing physical activity; increasing opportunities to prevent and manage the risks of chronic disease; and informing, educating, and empowering people to lead healthier lives.  MCMH will be working closely with stakeholders in Hancock County and EMHS project coordinators to establish infrastructure that will alleviate the target health issues in the long run.</w:t>
      </w:r>
      <w:r>
        <w:rPr>
          <w:rFonts w:eastAsiaTheme="minorHAnsi"/>
          <w:sz w:val="22"/>
          <w:szCs w:val="22"/>
        </w:rPr>
        <w:t>”</w:t>
      </w:r>
      <w:r w:rsidR="00DE0C65" w:rsidRPr="00356535">
        <w:rPr>
          <w:rFonts w:eastAsiaTheme="minorHAnsi"/>
          <w:sz w:val="22"/>
          <w:szCs w:val="22"/>
        </w:rPr>
        <w:t xml:space="preserve">  </w:t>
      </w:r>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 xml:space="preserve">MCMH also collaborates with local healthcare organizations to address health service needs.  Selected collaborations are set forth in </w:t>
      </w:r>
      <w:r w:rsidR="00DE0C65" w:rsidRPr="00356535">
        <w:rPr>
          <w:rFonts w:eastAsiaTheme="minorHAnsi"/>
          <w:sz w:val="22"/>
          <w:szCs w:val="22"/>
          <w:u w:val="single"/>
        </w:rPr>
        <w:fldChar w:fldCharType="begin"/>
      </w:r>
      <w:r w:rsidR="00DE0C65" w:rsidRPr="00356535">
        <w:rPr>
          <w:rFonts w:eastAsiaTheme="minorHAnsi"/>
          <w:sz w:val="22"/>
          <w:szCs w:val="22"/>
          <w:u w:val="single"/>
        </w:rPr>
        <w:instrText xml:space="preserve"> REF _Ref415495193 \h  \* MERGEFORMAT </w:instrText>
      </w:r>
      <w:r w:rsidR="00DE0C65" w:rsidRPr="00356535">
        <w:rPr>
          <w:rFonts w:eastAsiaTheme="minorHAnsi"/>
          <w:sz w:val="22"/>
          <w:szCs w:val="22"/>
          <w:u w:val="single"/>
        </w:rPr>
      </w:r>
      <w:r w:rsidR="00DE0C65" w:rsidRPr="00356535">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17</w:t>
      </w:r>
      <w:r w:rsidR="00DE0C65" w:rsidRPr="00356535">
        <w:rPr>
          <w:rFonts w:eastAsiaTheme="minorHAnsi"/>
          <w:sz w:val="22"/>
          <w:szCs w:val="22"/>
          <w:u w:val="single"/>
        </w:rPr>
        <w:fldChar w:fldCharType="end"/>
      </w:r>
      <w:r w:rsidR="00DE0C65" w:rsidRPr="00356535">
        <w:rPr>
          <w:rFonts w:eastAsiaTheme="minorHAnsi"/>
          <w:sz w:val="22"/>
          <w:szCs w:val="22"/>
        </w:rPr>
        <w:t xml:space="preserve"> of this application.</w:t>
      </w:r>
      <w:r>
        <w:rPr>
          <w:rFonts w:eastAsiaTheme="minorHAnsi"/>
          <w:sz w:val="22"/>
          <w:szCs w:val="22"/>
        </w:rPr>
        <w:t>”</w:t>
      </w:r>
    </w:p>
    <w:p w:rsidR="00DE0C65" w:rsidRPr="00356535" w:rsidRDefault="00DE0C65" w:rsidP="00356535">
      <w:pPr>
        <w:tabs>
          <w:tab w:val="left" w:pos="720"/>
        </w:tabs>
        <w:jc w:val="both"/>
        <w:rPr>
          <w:rFonts w:eastAsiaTheme="minorHAnsi"/>
          <w:sz w:val="22"/>
          <w:szCs w:val="22"/>
        </w:rPr>
      </w:pPr>
    </w:p>
    <w:p w:rsidR="00DE0C65" w:rsidRPr="00356535" w:rsidRDefault="00557BF2" w:rsidP="00356535">
      <w:pPr>
        <w:tabs>
          <w:tab w:val="left" w:pos="720"/>
        </w:tabs>
        <w:jc w:val="both"/>
        <w:rPr>
          <w:rFonts w:eastAsiaTheme="minorHAnsi"/>
          <w:sz w:val="22"/>
          <w:szCs w:val="22"/>
        </w:rPr>
      </w:pPr>
      <w:r>
        <w:rPr>
          <w:rFonts w:eastAsiaTheme="minorHAnsi"/>
          <w:sz w:val="22"/>
          <w:szCs w:val="22"/>
        </w:rPr>
        <w:t>“</w:t>
      </w:r>
      <w:r w:rsidR="00DE0C65" w:rsidRPr="00356535">
        <w:rPr>
          <w:rFonts w:eastAsiaTheme="minorHAnsi"/>
          <w:sz w:val="22"/>
          <w:szCs w:val="22"/>
        </w:rPr>
        <w:t>In summary, MCMH is committed to working with public health and others to improve community health and to identifying high priority issues that impact health status.</w:t>
      </w:r>
      <w:r>
        <w:rPr>
          <w:rFonts w:eastAsiaTheme="minorHAnsi"/>
          <w:sz w:val="22"/>
          <w:szCs w:val="22"/>
        </w:rPr>
        <w:t>”</w:t>
      </w:r>
      <w:r w:rsidR="00DE0C65" w:rsidRPr="00356535">
        <w:rPr>
          <w:rFonts w:eastAsiaTheme="minorHAnsi"/>
          <w:sz w:val="22"/>
          <w:szCs w:val="22"/>
        </w:rPr>
        <w:t xml:space="preserve"> </w:t>
      </w:r>
    </w:p>
    <w:p w:rsidR="00644341" w:rsidRDefault="00644341" w:rsidP="00DE0C65">
      <w:pPr>
        <w:tabs>
          <w:tab w:val="left" w:pos="720"/>
        </w:tabs>
        <w:rPr>
          <w:rFonts w:eastAsiaTheme="minorHAnsi"/>
          <w:sz w:val="22"/>
          <w:szCs w:val="22"/>
        </w:rPr>
        <w:sectPr w:rsidR="00644341" w:rsidSect="006B13F0">
          <w:pgSz w:w="12240" w:h="15840"/>
          <w:pgMar w:top="1440" w:right="1080" w:bottom="1440" w:left="1800" w:header="720" w:footer="720" w:gutter="0"/>
          <w:cols w:space="720"/>
          <w:docGrid w:linePitch="360"/>
        </w:sectPr>
      </w:pPr>
    </w:p>
    <w:p w:rsidR="00DE0C65" w:rsidRPr="004A56E8" w:rsidRDefault="00DE0C65" w:rsidP="00DE0C65">
      <w:pPr>
        <w:tabs>
          <w:tab w:val="left" w:pos="720"/>
        </w:tabs>
        <w:rPr>
          <w:rFonts w:eastAsiaTheme="minorHAnsi"/>
          <w:sz w:val="10"/>
          <w:szCs w:val="10"/>
        </w:rPr>
      </w:pPr>
    </w:p>
    <w:p w:rsidR="00DE0C65" w:rsidRPr="00644341" w:rsidRDefault="00DE0C65" w:rsidP="00DE0C65">
      <w:pPr>
        <w:keepNext/>
        <w:keepLines/>
        <w:numPr>
          <w:ilvl w:val="1"/>
          <w:numId w:val="0"/>
        </w:numPr>
        <w:outlineLvl w:val="1"/>
        <w:rPr>
          <w:rFonts w:eastAsiaTheme="majorEastAsia"/>
          <w:b/>
          <w:bCs/>
          <w:sz w:val="22"/>
          <w:szCs w:val="22"/>
        </w:rPr>
      </w:pPr>
      <w:bookmarkStart w:id="58" w:name="_Toc417479882"/>
      <w:r w:rsidRPr="00644341">
        <w:rPr>
          <w:rFonts w:eastAsiaTheme="majorEastAsia"/>
          <w:b/>
          <w:bCs/>
          <w:sz w:val="22"/>
          <w:szCs w:val="22"/>
        </w:rPr>
        <w:t>Description of Maine Coast Memorial Hospital (MCMH)</w:t>
      </w:r>
      <w:bookmarkEnd w:id="58"/>
    </w:p>
    <w:p w:rsidR="00DE0C65" w:rsidRPr="004A56E8" w:rsidRDefault="00DE0C65" w:rsidP="00DE0C65">
      <w:pPr>
        <w:rPr>
          <w:rFonts w:eastAsiaTheme="minorHAnsi"/>
          <w:sz w:val="10"/>
          <w:szCs w:val="10"/>
        </w:rPr>
      </w:pPr>
    </w:p>
    <w:p w:rsidR="00DE0C65" w:rsidRPr="00644341" w:rsidRDefault="00DE0C65" w:rsidP="00DE0C65">
      <w:pPr>
        <w:rPr>
          <w:rFonts w:eastAsiaTheme="minorHAnsi"/>
          <w:sz w:val="22"/>
          <w:szCs w:val="22"/>
        </w:rPr>
      </w:pPr>
      <w:r w:rsidRPr="00644341">
        <w:rPr>
          <w:rFonts w:eastAsiaTheme="minorHAnsi"/>
          <w:sz w:val="22"/>
          <w:szCs w:val="22"/>
        </w:rPr>
        <w:t>MCMH</w:t>
      </w:r>
    </w:p>
    <w:p w:rsidR="00DE0C65" w:rsidRPr="00644341" w:rsidRDefault="00DE0C65" w:rsidP="00DE0C65">
      <w:pPr>
        <w:rPr>
          <w:rFonts w:eastAsiaTheme="minorHAnsi"/>
          <w:sz w:val="22"/>
          <w:szCs w:val="22"/>
        </w:rPr>
      </w:pPr>
      <w:r w:rsidRPr="00644341">
        <w:rPr>
          <w:rFonts w:eastAsiaTheme="minorHAnsi"/>
          <w:sz w:val="22"/>
          <w:szCs w:val="22"/>
        </w:rPr>
        <w:t>50 Union Street,</w:t>
      </w:r>
    </w:p>
    <w:p w:rsidR="00DE0C65" w:rsidRPr="00644341" w:rsidRDefault="00DE0C65" w:rsidP="00DE0C65">
      <w:pPr>
        <w:rPr>
          <w:rFonts w:eastAsiaTheme="minorHAnsi"/>
          <w:sz w:val="22"/>
          <w:szCs w:val="22"/>
        </w:rPr>
      </w:pPr>
      <w:r w:rsidRPr="00644341">
        <w:rPr>
          <w:rFonts w:eastAsiaTheme="minorHAnsi"/>
          <w:sz w:val="22"/>
          <w:szCs w:val="22"/>
        </w:rPr>
        <w:t xml:space="preserve">Ellsworth, Maine 04605 </w:t>
      </w:r>
    </w:p>
    <w:p w:rsidR="00DE0C65" w:rsidRPr="00644341" w:rsidRDefault="00DE6F40" w:rsidP="00DE0C65">
      <w:pPr>
        <w:rPr>
          <w:rFonts w:eastAsiaTheme="minorHAnsi"/>
          <w:sz w:val="22"/>
          <w:szCs w:val="22"/>
        </w:rPr>
      </w:pPr>
      <w:hyperlink r:id="rId40" w:history="1">
        <w:r w:rsidR="00DE0C65" w:rsidRPr="00644341">
          <w:rPr>
            <w:rFonts w:eastAsiaTheme="minorHAnsi"/>
            <w:color w:val="0000FF" w:themeColor="hyperlink"/>
            <w:sz w:val="22"/>
            <w:szCs w:val="22"/>
            <w:u w:val="single"/>
          </w:rPr>
          <w:t>http://www.mcmhospital.org</w:t>
        </w:r>
      </w:hyperlink>
      <w:r w:rsidR="00DE0C65" w:rsidRPr="00644341">
        <w:rPr>
          <w:rFonts w:eastAsiaTheme="minorHAnsi"/>
          <w:sz w:val="22"/>
          <w:szCs w:val="22"/>
        </w:rPr>
        <w:t xml:space="preserve"> </w:t>
      </w:r>
    </w:p>
    <w:p w:rsidR="00DE0C65" w:rsidRPr="004A56E8" w:rsidRDefault="00DE0C65" w:rsidP="00DE0C65">
      <w:pPr>
        <w:spacing w:after="80" w:line="220" w:lineRule="atLeast"/>
        <w:rPr>
          <w:rFonts w:eastAsiaTheme="minorHAnsi" w:cstheme="minorBidi"/>
          <w:b/>
          <w:sz w:val="10"/>
          <w:szCs w:val="10"/>
          <w:u w:val="single"/>
        </w:rPr>
      </w:pPr>
    </w:p>
    <w:p w:rsidR="00DE0C65" w:rsidRPr="00644341" w:rsidRDefault="00DE0C65" w:rsidP="00644341">
      <w:pPr>
        <w:spacing w:after="80" w:line="220" w:lineRule="atLeast"/>
        <w:jc w:val="both"/>
        <w:rPr>
          <w:rFonts w:eastAsiaTheme="minorHAnsi" w:cstheme="minorBidi"/>
          <w:b/>
          <w:sz w:val="22"/>
          <w:szCs w:val="22"/>
          <w:u w:val="single"/>
        </w:rPr>
      </w:pPr>
      <w:r w:rsidRPr="00644341">
        <w:rPr>
          <w:rFonts w:eastAsiaTheme="minorHAnsi" w:cstheme="minorBidi"/>
          <w:b/>
          <w:sz w:val="22"/>
          <w:szCs w:val="22"/>
          <w:u w:val="single"/>
        </w:rPr>
        <w:t xml:space="preserve">Mission and Vision </w:t>
      </w:r>
    </w:p>
    <w:p w:rsidR="00DE0C65" w:rsidRPr="00644341" w:rsidRDefault="00557BF2" w:rsidP="00644341">
      <w:pPr>
        <w:jc w:val="both"/>
        <w:rPr>
          <w:rFonts w:eastAsiaTheme="minorHAnsi"/>
          <w:i/>
          <w:sz w:val="22"/>
          <w:szCs w:val="22"/>
        </w:rPr>
      </w:pPr>
      <w:r>
        <w:rPr>
          <w:rFonts w:eastAsiaTheme="minorHAnsi"/>
          <w:sz w:val="22"/>
          <w:szCs w:val="22"/>
        </w:rPr>
        <w:t>“</w:t>
      </w:r>
      <w:r w:rsidR="00DE0C65" w:rsidRPr="00644341">
        <w:rPr>
          <w:rFonts w:eastAsiaTheme="minorHAnsi"/>
          <w:sz w:val="22"/>
          <w:szCs w:val="22"/>
        </w:rPr>
        <w:t xml:space="preserve">Maine Coast Memorial Hospital is dedicated to providing exceptional medical care with the personal touch and convenience only a community hospital can offer.  MCMH has a strong and clear Mission: </w:t>
      </w:r>
      <w:r w:rsidR="00DE0C65" w:rsidRPr="00644341">
        <w:rPr>
          <w:rFonts w:eastAsiaTheme="minorHAnsi"/>
          <w:i/>
          <w:sz w:val="22"/>
          <w:szCs w:val="22"/>
        </w:rPr>
        <w:t>Improving our communities with excellence in health care.</w:t>
      </w:r>
      <w:r>
        <w:rPr>
          <w:rFonts w:eastAsiaTheme="minorHAnsi"/>
          <w:i/>
          <w:sz w:val="22"/>
          <w:szCs w:val="22"/>
        </w:rPr>
        <w:t>”</w:t>
      </w:r>
    </w:p>
    <w:p w:rsidR="00DE0C65" w:rsidRPr="004A56E8" w:rsidRDefault="00DE0C65" w:rsidP="00644341">
      <w:pPr>
        <w:jc w:val="both"/>
        <w:rPr>
          <w:rFonts w:eastAsiaTheme="minorHAnsi"/>
          <w:sz w:val="10"/>
          <w:szCs w:val="10"/>
        </w:rPr>
      </w:pPr>
    </w:p>
    <w:p w:rsidR="00DE0C65" w:rsidRPr="00644341" w:rsidRDefault="00557BF2" w:rsidP="004A56E8">
      <w:pPr>
        <w:spacing w:line="220" w:lineRule="atLeast"/>
        <w:jc w:val="both"/>
        <w:rPr>
          <w:rFonts w:eastAsiaTheme="minorHAnsi" w:cstheme="minorBidi"/>
          <w:b/>
          <w:sz w:val="22"/>
          <w:szCs w:val="22"/>
          <w:u w:val="single"/>
        </w:rPr>
      </w:pPr>
      <w:r>
        <w:rPr>
          <w:rFonts w:eastAsiaTheme="minorHAnsi"/>
          <w:sz w:val="22"/>
          <w:szCs w:val="22"/>
        </w:rPr>
        <w:t>“</w:t>
      </w:r>
      <w:r w:rsidR="00DE0C65" w:rsidRPr="00644341">
        <w:rPr>
          <w:rFonts w:eastAsiaTheme="minorHAnsi"/>
          <w:sz w:val="22"/>
          <w:szCs w:val="22"/>
        </w:rPr>
        <w:t xml:space="preserve">Vision:  </w:t>
      </w:r>
      <w:r w:rsidR="00DE0C65" w:rsidRPr="00644341">
        <w:rPr>
          <w:rFonts w:eastAsiaTheme="minorHAnsi"/>
          <w:i/>
          <w:sz w:val="22"/>
          <w:szCs w:val="22"/>
        </w:rPr>
        <w:t>Maine Coast Memorial Hospital will be the preferred community healthcare provider by delivering high-quality, coordinated, and accessible care.</w:t>
      </w:r>
      <w:r>
        <w:rPr>
          <w:rFonts w:eastAsiaTheme="minorHAnsi"/>
          <w:i/>
          <w:sz w:val="22"/>
          <w:szCs w:val="22"/>
        </w:rPr>
        <w:t>”</w:t>
      </w:r>
    </w:p>
    <w:p w:rsidR="004A56E8" w:rsidRPr="004A56E8" w:rsidRDefault="004A56E8" w:rsidP="004A56E8">
      <w:pPr>
        <w:spacing w:line="220" w:lineRule="atLeast"/>
        <w:jc w:val="both"/>
        <w:rPr>
          <w:rFonts w:eastAsiaTheme="minorHAnsi" w:cstheme="minorBidi"/>
          <w:b/>
          <w:sz w:val="10"/>
          <w:szCs w:val="10"/>
          <w:u w:val="single"/>
        </w:rPr>
      </w:pPr>
    </w:p>
    <w:p w:rsidR="00DE0C65" w:rsidRPr="00644341" w:rsidRDefault="00DE0C65" w:rsidP="00644341">
      <w:pPr>
        <w:spacing w:after="80" w:line="220" w:lineRule="atLeast"/>
        <w:jc w:val="both"/>
        <w:rPr>
          <w:rFonts w:eastAsiaTheme="minorHAnsi" w:cstheme="minorBidi"/>
          <w:color w:val="FF0000"/>
          <w:sz w:val="22"/>
          <w:szCs w:val="22"/>
        </w:rPr>
      </w:pPr>
      <w:r w:rsidRPr="00644341">
        <w:rPr>
          <w:rFonts w:eastAsiaTheme="minorHAnsi" w:cstheme="minorBidi"/>
          <w:b/>
          <w:sz w:val="22"/>
          <w:szCs w:val="22"/>
          <w:u w:val="single"/>
        </w:rPr>
        <w:t>Background</w:t>
      </w:r>
    </w:p>
    <w:p w:rsidR="00DE0C65" w:rsidRPr="004A56E8" w:rsidRDefault="00DE0C65" w:rsidP="00644341">
      <w:pPr>
        <w:jc w:val="both"/>
        <w:rPr>
          <w:rFonts w:eastAsiaTheme="minorHAnsi"/>
          <w:i/>
          <w:sz w:val="10"/>
          <w:szCs w:val="10"/>
        </w:rPr>
      </w:pPr>
    </w:p>
    <w:p w:rsidR="00DE0C65" w:rsidRPr="00644341" w:rsidRDefault="00557BF2" w:rsidP="00644341">
      <w:pPr>
        <w:jc w:val="both"/>
        <w:rPr>
          <w:rFonts w:eastAsiaTheme="minorHAnsi"/>
          <w:sz w:val="22"/>
          <w:szCs w:val="22"/>
        </w:rPr>
      </w:pPr>
      <w:r>
        <w:rPr>
          <w:rFonts w:eastAsiaTheme="minorHAnsi"/>
          <w:sz w:val="22"/>
          <w:szCs w:val="22"/>
          <w:u w:val="single"/>
        </w:rPr>
        <w:t>“</w:t>
      </w:r>
      <w:r w:rsidR="00DE0C65" w:rsidRPr="00644341">
        <w:rPr>
          <w:rFonts w:eastAsiaTheme="minorHAnsi"/>
          <w:sz w:val="22"/>
          <w:szCs w:val="22"/>
          <w:u w:val="single"/>
        </w:rPr>
        <w:t>Figure 3</w:t>
      </w:r>
      <w:r w:rsidR="00DE0C65" w:rsidRPr="00644341">
        <w:rPr>
          <w:rFonts w:eastAsiaTheme="minorHAnsi"/>
          <w:sz w:val="22"/>
          <w:szCs w:val="22"/>
        </w:rPr>
        <w:t xml:space="preserve"> below describes the organization of MCHC, a Maine nonprofit 501c3 tax-exempt corporation, which is the sole member MCMH. MCMH is the sole member of Maine Coast Healthcare Foundation (the Foundation) and Maine Coast Medical Realty (Realty Corp).  In accordance with the agreement, post- Affiliation, the parties intend to merge the Foundation will into Eastern Maine Foundation.  Realty Corp. holds title to a medical office building located at 50 Union St. in Ellsworth and a few smaller houses used as interim housing.</w:t>
      </w:r>
      <w:r>
        <w:rPr>
          <w:rFonts w:eastAsiaTheme="minorHAnsi"/>
          <w:sz w:val="22"/>
          <w:szCs w:val="22"/>
        </w:rPr>
        <w:t>”</w:t>
      </w:r>
    </w:p>
    <w:p w:rsidR="00DE0C65" w:rsidRPr="004A56E8" w:rsidRDefault="00DE0C65" w:rsidP="00644341">
      <w:pPr>
        <w:jc w:val="both"/>
        <w:rPr>
          <w:rFonts w:eastAsiaTheme="minorHAnsi"/>
          <w:sz w:val="16"/>
          <w:szCs w:val="16"/>
        </w:rPr>
      </w:pPr>
    </w:p>
    <w:p w:rsidR="00DE0C65" w:rsidRPr="00644341" w:rsidRDefault="00557BF2"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Maine Coast Physician Affiliates is currently not operating.  Prior to the physicians being employed by MCMH, there was a multi-specialty provider group which operated out of this organization.  Provider employment transitioned to the hospital in 1999.</w:t>
      </w:r>
      <w:r>
        <w:rPr>
          <w:rFonts w:eastAsiaTheme="minorHAnsi"/>
          <w:sz w:val="22"/>
          <w:szCs w:val="22"/>
        </w:rPr>
        <w:t>”</w:t>
      </w:r>
    </w:p>
    <w:p w:rsidR="00DE0C65" w:rsidRPr="004A56E8" w:rsidRDefault="00DE0C65" w:rsidP="00644341">
      <w:pPr>
        <w:jc w:val="both"/>
        <w:rPr>
          <w:rFonts w:eastAsiaTheme="minorHAnsi"/>
          <w:sz w:val="16"/>
          <w:szCs w:val="16"/>
        </w:rPr>
      </w:pPr>
    </w:p>
    <w:p w:rsidR="00DE0C65" w:rsidRDefault="00557BF2"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The Maine Coast Community Dental Clinic provides access </w:t>
      </w:r>
      <w:proofErr w:type="gramStart"/>
      <w:r w:rsidR="00DE0C65" w:rsidRPr="00644341">
        <w:rPr>
          <w:rFonts w:eastAsiaTheme="minorHAnsi"/>
          <w:sz w:val="22"/>
          <w:szCs w:val="22"/>
        </w:rPr>
        <w:t>to</w:t>
      </w:r>
      <w:proofErr w:type="gramEnd"/>
      <w:r w:rsidR="00DE0C65" w:rsidRPr="00644341">
        <w:rPr>
          <w:rFonts w:eastAsiaTheme="minorHAnsi"/>
          <w:sz w:val="22"/>
          <w:szCs w:val="22"/>
        </w:rPr>
        <w:t xml:space="preserve"> much needed oral health services in Ellsworth.</w:t>
      </w:r>
      <w:r w:rsidR="00DE0C65" w:rsidRPr="00644341">
        <w:rPr>
          <w:rFonts w:eastAsiaTheme="minorHAnsi"/>
          <w:b/>
          <w:sz w:val="22"/>
          <w:szCs w:val="22"/>
        </w:rPr>
        <w:t xml:space="preserve">  </w:t>
      </w:r>
      <w:r w:rsidR="00DE0C65" w:rsidRPr="00644341">
        <w:rPr>
          <w:rFonts w:eastAsiaTheme="minorHAnsi"/>
          <w:sz w:val="22"/>
          <w:szCs w:val="22"/>
        </w:rPr>
        <w:t>Maine Coast Medical Reality holds the title to the Medical Office Building located on the MCMH campus, providing office space to physicians and other care providers.</w:t>
      </w:r>
      <w:r>
        <w:rPr>
          <w:rFonts w:eastAsiaTheme="minorHAnsi"/>
          <w:sz w:val="22"/>
          <w:szCs w:val="22"/>
        </w:rPr>
        <w:t>”</w:t>
      </w:r>
    </w:p>
    <w:p w:rsidR="004A56E8" w:rsidRDefault="004A56E8" w:rsidP="004A56E8">
      <w:pPr>
        <w:keepNext/>
        <w:jc w:val="center"/>
        <w:rPr>
          <w:rFonts w:eastAsiaTheme="minorHAnsi" w:cstheme="minorBidi"/>
          <w:b/>
          <w:bCs/>
          <w:sz w:val="22"/>
          <w:szCs w:val="22"/>
          <w:u w:val="single"/>
        </w:rPr>
      </w:pPr>
      <w:bookmarkStart w:id="59" w:name="_Toc417386844"/>
    </w:p>
    <w:p w:rsidR="004A56E8" w:rsidRPr="00644341" w:rsidRDefault="004A56E8" w:rsidP="004A56E8">
      <w:pPr>
        <w:keepNext/>
        <w:spacing w:after="200"/>
        <w:jc w:val="center"/>
        <w:rPr>
          <w:rFonts w:eastAsiaTheme="minorHAnsi" w:cstheme="minorBidi"/>
          <w:b/>
          <w:bCs/>
          <w:sz w:val="22"/>
          <w:szCs w:val="22"/>
        </w:rPr>
      </w:pPr>
      <w:r w:rsidRPr="00644341">
        <w:rPr>
          <w:rFonts w:eastAsiaTheme="minorHAnsi" w:cstheme="minorBidi"/>
          <w:b/>
          <w:bCs/>
          <w:sz w:val="22"/>
          <w:szCs w:val="22"/>
          <w:u w:val="single"/>
        </w:rPr>
        <w:t xml:space="preserve">Figure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Figure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3</w:t>
      </w:r>
      <w:r w:rsidRPr="00644341">
        <w:rPr>
          <w:rFonts w:eastAsiaTheme="minorHAnsi" w:cstheme="minorBidi"/>
          <w:b/>
          <w:bCs/>
          <w:sz w:val="22"/>
          <w:szCs w:val="22"/>
          <w:u w:val="single"/>
        </w:rPr>
        <w:fldChar w:fldCharType="end"/>
      </w:r>
      <w:r w:rsidRPr="00644341">
        <w:rPr>
          <w:rFonts w:eastAsiaTheme="minorHAnsi" w:cstheme="minorBidi"/>
          <w:b/>
          <w:bCs/>
          <w:sz w:val="22"/>
          <w:szCs w:val="22"/>
        </w:rPr>
        <w:t>: Maine Coast Healthcare Corporation Organizational Chart</w:t>
      </w:r>
      <w:bookmarkEnd w:id="59"/>
    </w:p>
    <w:p w:rsidR="004A56E8" w:rsidRPr="004A56E8" w:rsidRDefault="004A56E8" w:rsidP="00644341">
      <w:pPr>
        <w:jc w:val="both"/>
        <w:rPr>
          <w:rFonts w:eastAsiaTheme="minorHAnsi"/>
          <w:b/>
          <w:sz w:val="16"/>
          <w:szCs w:val="16"/>
        </w:rPr>
      </w:pPr>
    </w:p>
    <w:p w:rsidR="00DE0C65" w:rsidRPr="00DE0C65" w:rsidRDefault="00DE0C65" w:rsidP="00DE0C65">
      <w:pPr>
        <w:keepNext/>
        <w:jc w:val="center"/>
        <w:rPr>
          <w:rFonts w:eastAsiaTheme="minorHAnsi"/>
          <w:b/>
          <w:bCs/>
        </w:rPr>
      </w:pPr>
    </w:p>
    <w:p w:rsidR="00DE0C65" w:rsidRPr="00644341" w:rsidRDefault="00DE0C65" w:rsidP="00DE0C65">
      <w:pPr>
        <w:keepNext/>
        <w:jc w:val="center"/>
        <w:rPr>
          <w:rFonts w:eastAsiaTheme="minorHAnsi"/>
          <w:b/>
          <w:bCs/>
          <w:sz w:val="22"/>
          <w:szCs w:val="22"/>
        </w:rPr>
      </w:pPr>
      <w:r w:rsidRPr="004A56E8">
        <w:rPr>
          <w:rFonts w:eastAsiaTheme="minorHAnsi" w:cstheme="minorBidi"/>
          <w:b/>
          <w:bCs/>
          <w:noProof/>
          <w:color w:val="4F81BD" w:themeColor="accent1"/>
          <w:sz w:val="16"/>
          <w:szCs w:val="16"/>
        </w:rPr>
        <w:drawing>
          <wp:inline distT="0" distB="0" distL="0" distR="0" wp14:anchorId="5EAAD5BF" wp14:editId="5AD6D6B4">
            <wp:extent cx="395287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61462" cy="2233692"/>
                    </a:xfrm>
                    <a:prstGeom prst="rect">
                      <a:avLst/>
                    </a:prstGeom>
                  </pic:spPr>
                </pic:pic>
              </a:graphicData>
            </a:graphic>
          </wp:inline>
        </w:drawing>
      </w:r>
    </w:p>
    <w:p w:rsidR="00DE0C65" w:rsidRPr="00644341" w:rsidRDefault="00DE0C65" w:rsidP="00DE0C65">
      <w:pPr>
        <w:jc w:val="center"/>
        <w:rPr>
          <w:rFonts w:eastAsiaTheme="minorHAnsi" w:cstheme="minorBidi"/>
          <w:noProof/>
          <w:sz w:val="22"/>
          <w:szCs w:val="22"/>
          <w:highlight w:val="yellow"/>
        </w:rPr>
      </w:pPr>
    </w:p>
    <w:p w:rsidR="004A56E8" w:rsidRDefault="004A56E8" w:rsidP="004A56E8">
      <w:pPr>
        <w:spacing w:after="80" w:line="220" w:lineRule="atLeast"/>
        <w:jc w:val="both"/>
        <w:rPr>
          <w:rFonts w:eastAsiaTheme="minorHAnsi"/>
          <w:sz w:val="22"/>
          <w:szCs w:val="22"/>
        </w:rPr>
      </w:pPr>
    </w:p>
    <w:p w:rsidR="004A56E8" w:rsidRDefault="004A56E8" w:rsidP="004A56E8">
      <w:pPr>
        <w:spacing w:after="80" w:line="220" w:lineRule="atLeast"/>
        <w:jc w:val="both"/>
        <w:rPr>
          <w:rFonts w:eastAsiaTheme="minorHAnsi"/>
          <w:sz w:val="22"/>
          <w:szCs w:val="22"/>
        </w:rPr>
      </w:pPr>
    </w:p>
    <w:p w:rsidR="00DE0C65" w:rsidRPr="00644341" w:rsidRDefault="00557BF2" w:rsidP="004A56E8">
      <w:pPr>
        <w:spacing w:after="80" w:line="220" w:lineRule="atLeast"/>
        <w:jc w:val="both"/>
        <w:rPr>
          <w:rFonts w:eastAsiaTheme="minorHAnsi"/>
          <w:sz w:val="22"/>
          <w:szCs w:val="22"/>
        </w:rPr>
      </w:pPr>
      <w:r>
        <w:rPr>
          <w:rFonts w:eastAsiaTheme="minorHAnsi"/>
          <w:sz w:val="22"/>
          <w:szCs w:val="22"/>
        </w:rPr>
        <w:t>“</w:t>
      </w:r>
      <w:r w:rsidR="00DE0C65" w:rsidRPr="00644341">
        <w:rPr>
          <w:rFonts w:eastAsiaTheme="minorHAnsi"/>
          <w:sz w:val="22"/>
          <w:szCs w:val="22"/>
        </w:rPr>
        <w:t>Located in Ellsworth, MCMH is a 64-bed, full-service hospital serving Hancock and Western Washington Counties. Opened in 1956, the comprehensive healthcare facility provides emergency, primary and specialty care, as well as acute inpatient, diagnostic, and surgical services.  MCMH employs 525 full time equivalents and is a major economic driver in Hancock County.</w:t>
      </w:r>
      <w:r w:rsidR="004A56E8">
        <w:rPr>
          <w:rFonts w:eastAsiaTheme="minorHAnsi"/>
          <w:sz w:val="22"/>
          <w:szCs w:val="22"/>
        </w:rPr>
        <w:t>”</w:t>
      </w:r>
      <w:r w:rsidR="00DE0C65" w:rsidRPr="00644341">
        <w:rPr>
          <w:rFonts w:eastAsiaTheme="minorHAnsi"/>
          <w:sz w:val="22"/>
          <w:szCs w:val="22"/>
        </w:rPr>
        <w:t xml:space="preserve">  </w:t>
      </w: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MCMH is accredited by The Joint Commission, reflecting its commitment to meeting the highest performance standards for patient safety and quality, and has received both national and state recognition for patient safety, outcomes, and patient satisfaction levels.</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color w:val="000000"/>
          <w:sz w:val="22"/>
          <w:szCs w:val="22"/>
        </w:rPr>
      </w:pPr>
    </w:p>
    <w:p w:rsidR="00DE0C65" w:rsidRPr="00644341" w:rsidRDefault="004A56E8" w:rsidP="004A56E8">
      <w:pPr>
        <w:jc w:val="both"/>
        <w:rPr>
          <w:rFonts w:eastAsiaTheme="minorHAnsi"/>
          <w:sz w:val="22"/>
          <w:szCs w:val="22"/>
        </w:rPr>
      </w:pPr>
      <w:r>
        <w:rPr>
          <w:rFonts w:eastAsiaTheme="minorHAnsi"/>
          <w:sz w:val="22"/>
          <w:szCs w:val="22"/>
        </w:rPr>
        <w:t>“</w:t>
      </w:r>
      <w:r w:rsidR="00DE0C65" w:rsidRPr="00644341">
        <w:rPr>
          <w:rFonts w:eastAsiaTheme="minorHAnsi"/>
          <w:sz w:val="22"/>
          <w:szCs w:val="22"/>
        </w:rPr>
        <w:t>MCMH seeks to improve the health of the communities it serves by delivering a broad range of services to meet the individual needs of patients and their families. These services include:</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 xml:space="preserve">An emergency center, with 24-hour physician coverage and an adjacent helipad used for emergency air transport for the most critical patients. </w:t>
      </w:r>
      <w:r w:rsidRPr="00644341">
        <w:rPr>
          <w:color w:val="000000"/>
          <w:sz w:val="22"/>
          <w:szCs w:val="22"/>
        </w:rPr>
        <w:t>A tele-psych program allows for patient consults with Acadia Hospital.</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 xml:space="preserve">A primary care network with locations in Ellsworth, Gouldsboro, and Southwest Harbor. </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 xml:space="preserve">Full rehabilitation services located in Ellsworth, Gouldsboro, and </w:t>
      </w:r>
      <w:proofErr w:type="spellStart"/>
      <w:r w:rsidRPr="00644341">
        <w:rPr>
          <w:rFonts w:eastAsiaTheme="minorHAnsi"/>
          <w:sz w:val="22"/>
          <w:szCs w:val="22"/>
        </w:rPr>
        <w:t>Somesville</w:t>
      </w:r>
      <w:proofErr w:type="spellEnd"/>
      <w:r w:rsidRPr="00644341">
        <w:rPr>
          <w:rFonts w:eastAsiaTheme="minorHAnsi"/>
          <w:sz w:val="22"/>
          <w:szCs w:val="22"/>
        </w:rPr>
        <w:t xml:space="preserve"> that include physical and occupational therapy, speech language pathology, nutritional counseling, and diabetes management.</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Inpatient and outpatient surgical services including: orthopedics, gynecology, urology, general surgery, otolaryngology, podiatry and endoscopy. MCMH has an endoscopy suite to meet the increased demand for painless colon and gastrointestinal screenings.</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Specialty physicians and services provide care in the fields of rheumatology, gastroenterology, oncology, dermatology, cardiology and neurology.</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color w:val="000000"/>
          <w:sz w:val="22"/>
          <w:szCs w:val="22"/>
        </w:rPr>
        <w:t>Imaging capabilities include a 64-slice computed tomography (“CT”) scanner, digital mammography, 3 and 4 dimensional ultrasound machines, and digital diagnostic equipment all networked to a Picture Archiving Communication System (“PACS”) used to communicate with other health care facilities.</w:t>
      </w:r>
      <w:r w:rsidRPr="00644341">
        <w:rPr>
          <w:rFonts w:eastAsiaTheme="minorHAnsi"/>
          <w:sz w:val="22"/>
          <w:szCs w:val="22"/>
        </w:rPr>
        <w:t xml:space="preserve"> </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Complete care for women is provided by both OB/GYNs and Certified Nurse Midwives.</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 xml:space="preserve">A Wound Center for treatment of acute and chronic hard-to-heal wounds. </w:t>
      </w:r>
    </w:p>
    <w:p w:rsidR="00DE0C65" w:rsidRPr="00644341" w:rsidRDefault="00DE0C65" w:rsidP="004A56E8">
      <w:pPr>
        <w:numPr>
          <w:ilvl w:val="0"/>
          <w:numId w:val="26"/>
        </w:numPr>
        <w:spacing w:line="220" w:lineRule="atLeast"/>
        <w:contextualSpacing/>
        <w:jc w:val="both"/>
        <w:rPr>
          <w:rFonts w:eastAsiaTheme="minorHAnsi"/>
          <w:sz w:val="22"/>
          <w:szCs w:val="22"/>
        </w:rPr>
      </w:pPr>
      <w:r w:rsidRPr="00644341">
        <w:rPr>
          <w:rFonts w:eastAsiaTheme="minorHAnsi"/>
          <w:sz w:val="22"/>
          <w:szCs w:val="22"/>
        </w:rPr>
        <w:t xml:space="preserve">Cancer treatments at the MCMH’s Mary Dow Cancer Center. </w:t>
      </w:r>
    </w:p>
    <w:p w:rsidR="00DE0C65" w:rsidRPr="004A56E8" w:rsidRDefault="00DE0C65" w:rsidP="004A56E8">
      <w:pPr>
        <w:numPr>
          <w:ilvl w:val="0"/>
          <w:numId w:val="26"/>
        </w:numPr>
        <w:spacing w:line="220" w:lineRule="atLeast"/>
        <w:contextualSpacing/>
        <w:jc w:val="both"/>
        <w:rPr>
          <w:rFonts w:eastAsiaTheme="minorHAnsi"/>
        </w:rPr>
      </w:pPr>
      <w:r w:rsidRPr="004A56E8">
        <w:rPr>
          <w:rFonts w:eastAsiaTheme="minorHAnsi"/>
          <w:sz w:val="22"/>
          <w:szCs w:val="22"/>
        </w:rPr>
        <w:t>Cardiac and pulmonary diagnostic testing, rehabilitation programs and sleep center.</w:t>
      </w:r>
      <w:r w:rsidR="004A56E8" w:rsidRPr="004A56E8">
        <w:rPr>
          <w:rFonts w:eastAsiaTheme="minorHAnsi"/>
          <w:sz w:val="22"/>
          <w:szCs w:val="22"/>
        </w:rPr>
        <w:t>”</w:t>
      </w:r>
    </w:p>
    <w:p w:rsidR="004A56E8" w:rsidRPr="004A56E8" w:rsidRDefault="004A56E8" w:rsidP="004A56E8">
      <w:pPr>
        <w:spacing w:line="220" w:lineRule="atLeast"/>
        <w:ind w:left="720"/>
        <w:contextualSpacing/>
        <w:jc w:val="both"/>
        <w:rPr>
          <w:rFonts w:eastAsiaTheme="minorHAnsi"/>
        </w:rPr>
      </w:pPr>
    </w:p>
    <w:p w:rsidR="004A56E8" w:rsidRDefault="004A56E8" w:rsidP="004A56E8">
      <w:pPr>
        <w:rPr>
          <w:rFonts w:eastAsiaTheme="minorHAnsi"/>
          <w:sz w:val="22"/>
          <w:szCs w:val="22"/>
        </w:rPr>
        <w:sectPr w:rsidR="004A56E8" w:rsidSect="006B13F0">
          <w:pgSz w:w="12240" w:h="15840"/>
          <w:pgMar w:top="1440" w:right="1080" w:bottom="1440" w:left="1800" w:header="720" w:footer="720" w:gutter="0"/>
          <w:cols w:space="720"/>
          <w:docGrid w:linePitch="360"/>
        </w:sectPr>
      </w:pPr>
    </w:p>
    <w:p w:rsidR="004A56E8" w:rsidRDefault="004A56E8" w:rsidP="004A56E8">
      <w:pPr>
        <w:rPr>
          <w:rFonts w:eastAsiaTheme="minorHAnsi"/>
          <w:sz w:val="22"/>
          <w:szCs w:val="22"/>
        </w:rPr>
      </w:pPr>
    </w:p>
    <w:p w:rsidR="00DE0C65" w:rsidRPr="00644341" w:rsidRDefault="004A56E8" w:rsidP="00BA3A68">
      <w:pPr>
        <w:rPr>
          <w:rFonts w:eastAsiaTheme="minorHAnsi"/>
          <w:sz w:val="22"/>
          <w:szCs w:val="22"/>
        </w:rPr>
      </w:pPr>
      <w:r>
        <w:rPr>
          <w:rFonts w:eastAsiaTheme="minorHAnsi"/>
          <w:sz w:val="22"/>
          <w:szCs w:val="22"/>
        </w:rPr>
        <w:t>“</w:t>
      </w:r>
      <w:r w:rsidR="00DE0C65" w:rsidRPr="00644341">
        <w:rPr>
          <w:rFonts w:eastAsiaTheme="minorHAnsi"/>
          <w:sz w:val="22"/>
          <w:szCs w:val="22"/>
        </w:rPr>
        <w:t xml:space="preserve">MCMH services are offered at a variety of locations throughout Hancock and Western Washington Counties, with sites of care shown in </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_Ref415495495 \h </w:instrText>
      </w:r>
      <w:r w:rsid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Figure </w:t>
      </w:r>
      <w:r w:rsidR="009075EA" w:rsidRPr="009075EA">
        <w:rPr>
          <w:rFonts w:eastAsiaTheme="minorHAnsi" w:cstheme="minorBidi"/>
          <w:noProof/>
          <w:sz w:val="22"/>
          <w:szCs w:val="22"/>
          <w:u w:val="single"/>
        </w:rPr>
        <w:t>4</w:t>
      </w:r>
      <w:r w:rsidR="00DE0C65" w:rsidRPr="00644341">
        <w:rPr>
          <w:rFonts w:eastAsiaTheme="minorHAnsi"/>
          <w:sz w:val="22"/>
          <w:szCs w:val="22"/>
          <w:u w:val="single"/>
        </w:rPr>
        <w:fldChar w:fldCharType="end"/>
      </w:r>
      <w:r w:rsidR="00DE0C65" w:rsidRPr="00644341">
        <w:rPr>
          <w:rFonts w:eastAsiaTheme="minorHAnsi"/>
          <w:sz w:val="22"/>
          <w:szCs w:val="22"/>
        </w:rPr>
        <w:t xml:space="preserve"> and described in</w:t>
      </w:r>
    </w:p>
    <w:p w:rsidR="00DE0C65" w:rsidRPr="00DE0C65" w:rsidRDefault="00DE0C65" w:rsidP="00DE0C65">
      <w:pPr>
        <w:tabs>
          <w:tab w:val="left" w:pos="0"/>
        </w:tabs>
        <w:rPr>
          <w:rFonts w:eastAsiaTheme="minorHAnsi"/>
          <w:b/>
          <w:i/>
          <w:highlight w:val="yellow"/>
        </w:rPr>
      </w:pPr>
    </w:p>
    <w:p w:rsidR="00DE0C65" w:rsidRPr="00644341" w:rsidRDefault="00DE0C65" w:rsidP="00DE0C65">
      <w:pPr>
        <w:keepNext/>
        <w:spacing w:after="200"/>
        <w:jc w:val="center"/>
        <w:rPr>
          <w:rFonts w:eastAsiaTheme="minorHAnsi" w:cstheme="minorBidi"/>
          <w:b/>
          <w:bCs/>
          <w:sz w:val="22"/>
          <w:szCs w:val="22"/>
        </w:rPr>
      </w:pPr>
      <w:bookmarkStart w:id="60" w:name="_Ref415495495"/>
      <w:bookmarkStart w:id="61" w:name="_Toc417386845"/>
      <w:r w:rsidRPr="00644341">
        <w:rPr>
          <w:rFonts w:eastAsiaTheme="minorHAnsi" w:cstheme="minorBidi"/>
          <w:b/>
          <w:bCs/>
          <w:sz w:val="22"/>
          <w:szCs w:val="22"/>
          <w:u w:val="single"/>
        </w:rPr>
        <w:t xml:space="preserve">Figure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Figure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4</w:t>
      </w:r>
      <w:r w:rsidRPr="00644341">
        <w:rPr>
          <w:rFonts w:eastAsiaTheme="minorHAnsi" w:cstheme="minorBidi"/>
          <w:b/>
          <w:bCs/>
          <w:sz w:val="22"/>
          <w:szCs w:val="22"/>
          <w:u w:val="single"/>
        </w:rPr>
        <w:fldChar w:fldCharType="end"/>
      </w:r>
      <w:bookmarkEnd w:id="60"/>
      <w:r w:rsidRPr="00644341">
        <w:rPr>
          <w:rFonts w:eastAsiaTheme="minorHAnsi" w:cstheme="minorBidi"/>
          <w:b/>
          <w:bCs/>
          <w:sz w:val="22"/>
          <w:szCs w:val="22"/>
        </w:rPr>
        <w:t>: MCMH Health System Service Locations</w:t>
      </w:r>
      <w:bookmarkEnd w:id="61"/>
    </w:p>
    <w:p w:rsidR="00DE0C65" w:rsidRPr="00DE0C65" w:rsidRDefault="00DE0C65" w:rsidP="00DE0C65">
      <w:pPr>
        <w:spacing w:line="360" w:lineRule="auto"/>
        <w:jc w:val="center"/>
        <w:rPr>
          <w:rFonts w:eastAsiaTheme="minorHAnsi" w:cstheme="minorBidi"/>
          <w:b/>
          <w:sz w:val="22"/>
          <w:szCs w:val="22"/>
        </w:rPr>
      </w:pPr>
      <w:r w:rsidRPr="00DE0C65">
        <w:rPr>
          <w:rFonts w:eastAsiaTheme="minorHAnsi"/>
          <w:noProof/>
          <w:sz w:val="22"/>
          <w:szCs w:val="22"/>
        </w:rPr>
        <w:drawing>
          <wp:inline distT="0" distB="0" distL="0" distR="0" wp14:anchorId="63D40BA1" wp14:editId="58CF1473">
            <wp:extent cx="4333164" cy="5617384"/>
            <wp:effectExtent l="0" t="0" r="0" b="254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91" b="4234"/>
                    <a:stretch/>
                  </pic:blipFill>
                  <pic:spPr bwMode="auto">
                    <a:xfrm>
                      <a:off x="0" y="0"/>
                      <a:ext cx="4333164" cy="561738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E0C65" w:rsidRPr="00644341" w:rsidRDefault="004A56E8" w:rsidP="00644341">
      <w:pPr>
        <w:keepNext/>
        <w:spacing w:after="200"/>
        <w:jc w:val="both"/>
        <w:rPr>
          <w:rFonts w:eastAsiaTheme="minorHAnsi"/>
          <w:bCs/>
          <w:sz w:val="22"/>
          <w:szCs w:val="22"/>
        </w:rPr>
      </w:pPr>
      <w:r>
        <w:rPr>
          <w:rFonts w:eastAsiaTheme="minorHAnsi"/>
          <w:bCs/>
          <w:sz w:val="22"/>
          <w:szCs w:val="22"/>
        </w:rPr>
        <w:t>“</w:t>
      </w:r>
      <w:proofErr w:type="gramStart"/>
      <w:r w:rsidR="00DE0C65" w:rsidRPr="00644341">
        <w:rPr>
          <w:rFonts w:eastAsiaTheme="minorHAnsi"/>
          <w:bCs/>
          <w:sz w:val="22"/>
          <w:szCs w:val="22"/>
        </w:rPr>
        <w:t>below</w:t>
      </w:r>
      <w:proofErr w:type="gramEnd"/>
      <w:r w:rsidR="00DE0C65" w:rsidRPr="00644341">
        <w:rPr>
          <w:rFonts w:eastAsiaTheme="minorHAnsi"/>
          <w:bCs/>
          <w:sz w:val="22"/>
          <w:szCs w:val="22"/>
        </w:rPr>
        <w:t xml:space="preserve"> includes service locations that are consistent with MCMH’s Maine Hospital license, included as </w:t>
      </w:r>
      <w:r w:rsidR="00DE0C65" w:rsidRPr="00644341">
        <w:rPr>
          <w:rFonts w:eastAsiaTheme="minorHAnsi"/>
          <w:bCs/>
          <w:sz w:val="22"/>
          <w:szCs w:val="22"/>
          <w:u w:val="single"/>
        </w:rPr>
        <w:t>Attachment J</w:t>
      </w:r>
      <w:r w:rsidR="00DE0C65" w:rsidRPr="00644341">
        <w:rPr>
          <w:rFonts w:eastAsiaTheme="minorHAnsi"/>
          <w:bCs/>
          <w:sz w:val="22"/>
          <w:szCs w:val="22"/>
        </w:rPr>
        <w:t>.</w:t>
      </w:r>
      <w:r>
        <w:rPr>
          <w:rFonts w:eastAsiaTheme="minorHAnsi"/>
          <w:bCs/>
          <w:sz w:val="22"/>
          <w:szCs w:val="22"/>
        </w:rPr>
        <w:t>”</w:t>
      </w:r>
      <w:r w:rsidR="00DE0C65" w:rsidRPr="00644341">
        <w:rPr>
          <w:rFonts w:eastAsiaTheme="minorHAnsi"/>
          <w:bCs/>
          <w:sz w:val="22"/>
          <w:szCs w:val="22"/>
        </w:rPr>
        <w:t xml:space="preserve"> </w:t>
      </w:r>
    </w:p>
    <w:p w:rsidR="00644341" w:rsidRDefault="00644341" w:rsidP="00644341">
      <w:pPr>
        <w:keepNext/>
        <w:spacing w:after="200"/>
        <w:jc w:val="both"/>
        <w:rPr>
          <w:rFonts w:eastAsiaTheme="minorHAnsi" w:cstheme="minorBidi"/>
          <w:b/>
          <w:bCs/>
          <w:sz w:val="22"/>
          <w:szCs w:val="22"/>
          <w:u w:val="single"/>
        </w:rPr>
        <w:sectPr w:rsidR="00644341" w:rsidSect="006B13F0">
          <w:pgSz w:w="12240" w:h="15840"/>
          <w:pgMar w:top="1440" w:right="1080" w:bottom="1440" w:left="1800" w:header="720" w:footer="720" w:gutter="0"/>
          <w:cols w:space="720"/>
          <w:docGrid w:linePitch="360"/>
        </w:sectPr>
      </w:pPr>
      <w:bookmarkStart w:id="62" w:name="_Ref415494846"/>
      <w:bookmarkStart w:id="63" w:name="_Toc417386830"/>
    </w:p>
    <w:p w:rsidR="00DE0C65" w:rsidRPr="00644341" w:rsidRDefault="00DE0C65" w:rsidP="00644341">
      <w:pPr>
        <w:keepNext/>
        <w:spacing w:after="200"/>
        <w:jc w:val="both"/>
        <w:rPr>
          <w:rFonts w:eastAsiaTheme="minorHAnsi" w:cstheme="minorBidi"/>
          <w:b/>
          <w:bCs/>
          <w:sz w:val="22"/>
          <w:szCs w:val="22"/>
        </w:rPr>
      </w:pPr>
      <w:r w:rsidRPr="00644341">
        <w:rPr>
          <w:rFonts w:eastAsiaTheme="minorHAnsi" w:cstheme="minorBidi"/>
          <w:b/>
          <w:bCs/>
          <w:sz w:val="22"/>
          <w:szCs w:val="22"/>
          <w:u w:val="single"/>
        </w:rPr>
        <w:lastRenderedPageBreak/>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8</w:t>
      </w:r>
      <w:r w:rsidRPr="00644341">
        <w:rPr>
          <w:rFonts w:eastAsiaTheme="minorHAnsi" w:cstheme="minorBidi"/>
          <w:b/>
          <w:bCs/>
          <w:sz w:val="22"/>
          <w:szCs w:val="22"/>
          <w:u w:val="single"/>
        </w:rPr>
        <w:fldChar w:fldCharType="end"/>
      </w:r>
      <w:bookmarkEnd w:id="62"/>
      <w:r w:rsidRPr="00644341">
        <w:rPr>
          <w:rFonts w:eastAsiaTheme="minorHAnsi" w:cstheme="minorBidi"/>
          <w:b/>
          <w:bCs/>
          <w:sz w:val="22"/>
          <w:szCs w:val="22"/>
        </w:rPr>
        <w:t>: MCMH Service Location Descriptions</w:t>
      </w:r>
      <w:bookmarkEnd w:id="63"/>
    </w:p>
    <w:tbl>
      <w:tblPr>
        <w:tblStyle w:val="TableGrid4"/>
        <w:tblW w:w="9407" w:type="dxa"/>
        <w:jc w:val="center"/>
        <w:tblInd w:w="48" w:type="dxa"/>
        <w:tblLook w:val="04A0" w:firstRow="1" w:lastRow="0" w:firstColumn="1" w:lastColumn="0" w:noHBand="0" w:noVBand="1"/>
      </w:tblPr>
      <w:tblGrid>
        <w:gridCol w:w="3660"/>
        <w:gridCol w:w="5747"/>
      </w:tblGrid>
      <w:tr w:rsidR="00DE0C65" w:rsidRPr="00DE0C65" w:rsidTr="00DC1A96">
        <w:trPr>
          <w:trHeight w:val="323"/>
          <w:tblHeader/>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Location</w:t>
            </w:r>
          </w:p>
        </w:tc>
        <w:tc>
          <w:tcPr>
            <w:tcW w:w="5747" w:type="dxa"/>
          </w:tcPr>
          <w:p w:rsidR="00DE0C65" w:rsidRPr="00644341" w:rsidRDefault="00DE0C65" w:rsidP="00DE0C65">
            <w:pPr>
              <w:ind w:left="9"/>
              <w:rPr>
                <w:rFonts w:ascii="Times New Roman" w:hAnsi="Times New Roman" w:cs="Times New Roman"/>
                <w:b/>
                <w:sz w:val="22"/>
                <w:szCs w:val="22"/>
              </w:rPr>
            </w:pPr>
            <w:r w:rsidRPr="00644341">
              <w:rPr>
                <w:rFonts w:ascii="Times New Roman" w:hAnsi="Times New Roman" w:cs="Times New Roman"/>
                <w:b/>
                <w:sz w:val="22"/>
                <w:szCs w:val="22"/>
              </w:rPr>
              <w:t>Description</w:t>
            </w:r>
          </w:p>
        </w:tc>
      </w:tr>
      <w:tr w:rsidR="00DE0C65" w:rsidRPr="00DE0C65" w:rsidTr="00DC1A96">
        <w:trPr>
          <w:trHeight w:val="690"/>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Maine Coast Memorial Hospital</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50 Union Street</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ind w:left="9"/>
              <w:rPr>
                <w:rFonts w:ascii="Times New Roman" w:hAnsi="Times New Roman" w:cs="Times New Roman"/>
                <w:sz w:val="22"/>
                <w:szCs w:val="22"/>
              </w:rPr>
            </w:pPr>
            <w:r w:rsidRPr="00644341">
              <w:rPr>
                <w:rFonts w:ascii="Times New Roman" w:hAnsi="Times New Roman" w:cs="Times New Roman"/>
                <w:sz w:val="22"/>
                <w:szCs w:val="22"/>
              </w:rPr>
              <w:t>Main Hospital Facility</w:t>
            </w:r>
          </w:p>
        </w:tc>
      </w:tr>
      <w:tr w:rsidR="00DE0C65" w:rsidRPr="00DE0C65" w:rsidTr="00DC1A96">
        <w:trPr>
          <w:trHeight w:val="690"/>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The Mary Dow Center</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50 Union Street</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ind w:left="9"/>
              <w:rPr>
                <w:rFonts w:ascii="Times New Roman" w:hAnsi="Times New Roman" w:cs="Times New Roman"/>
                <w:sz w:val="22"/>
                <w:szCs w:val="22"/>
              </w:rPr>
            </w:pPr>
            <w:r w:rsidRPr="00644341">
              <w:rPr>
                <w:rFonts w:ascii="Times New Roman" w:hAnsi="Times New Roman" w:cs="Times New Roman"/>
                <w:sz w:val="22"/>
                <w:szCs w:val="22"/>
              </w:rPr>
              <w:t>Outpatient services including;</w:t>
            </w:r>
          </w:p>
          <w:p w:rsidR="00DE0C65" w:rsidRPr="00644341" w:rsidRDefault="00DE0C65" w:rsidP="00190A79">
            <w:pPr>
              <w:numPr>
                <w:ilvl w:val="0"/>
                <w:numId w:val="27"/>
              </w:numPr>
              <w:contextualSpacing/>
              <w:rPr>
                <w:rFonts w:ascii="Times New Roman" w:hAnsi="Times New Roman" w:cs="Times New Roman"/>
                <w:sz w:val="22"/>
                <w:szCs w:val="22"/>
              </w:rPr>
            </w:pPr>
            <w:r w:rsidRPr="00644341">
              <w:rPr>
                <w:rFonts w:ascii="Times New Roman" w:hAnsi="Times New Roman" w:cs="Times New Roman"/>
                <w:sz w:val="22"/>
                <w:szCs w:val="22"/>
              </w:rPr>
              <w:t>Oncology</w:t>
            </w:r>
          </w:p>
          <w:p w:rsidR="00DE0C65" w:rsidRPr="00644341" w:rsidRDefault="00DE0C65" w:rsidP="00190A79">
            <w:pPr>
              <w:numPr>
                <w:ilvl w:val="0"/>
                <w:numId w:val="27"/>
              </w:numPr>
              <w:contextualSpacing/>
              <w:rPr>
                <w:rFonts w:ascii="Times New Roman" w:hAnsi="Times New Roman" w:cs="Times New Roman"/>
                <w:sz w:val="22"/>
                <w:szCs w:val="22"/>
              </w:rPr>
            </w:pPr>
            <w:r w:rsidRPr="00644341">
              <w:rPr>
                <w:rFonts w:ascii="Times New Roman" w:hAnsi="Times New Roman" w:cs="Times New Roman"/>
                <w:sz w:val="22"/>
                <w:szCs w:val="22"/>
              </w:rPr>
              <w:t>Cardiology</w:t>
            </w:r>
          </w:p>
          <w:p w:rsidR="00DE0C65" w:rsidRPr="00644341" w:rsidRDefault="00DE0C65" w:rsidP="00190A79">
            <w:pPr>
              <w:numPr>
                <w:ilvl w:val="0"/>
                <w:numId w:val="27"/>
              </w:numPr>
              <w:contextualSpacing/>
              <w:rPr>
                <w:rFonts w:ascii="Times New Roman" w:hAnsi="Times New Roman" w:cs="Times New Roman"/>
                <w:sz w:val="22"/>
                <w:szCs w:val="22"/>
              </w:rPr>
            </w:pPr>
            <w:r w:rsidRPr="00644341">
              <w:rPr>
                <w:rFonts w:ascii="Times New Roman" w:hAnsi="Times New Roman" w:cs="Times New Roman"/>
                <w:sz w:val="22"/>
                <w:szCs w:val="22"/>
              </w:rPr>
              <w:t>Rheumatology</w:t>
            </w:r>
          </w:p>
          <w:p w:rsidR="00DE0C65" w:rsidRPr="00644341" w:rsidRDefault="00DE0C65" w:rsidP="00190A79">
            <w:pPr>
              <w:numPr>
                <w:ilvl w:val="0"/>
                <w:numId w:val="27"/>
              </w:numPr>
              <w:contextualSpacing/>
              <w:rPr>
                <w:rFonts w:ascii="Times New Roman" w:hAnsi="Times New Roman" w:cs="Times New Roman"/>
                <w:sz w:val="22"/>
                <w:szCs w:val="22"/>
              </w:rPr>
            </w:pPr>
            <w:r w:rsidRPr="00644341">
              <w:rPr>
                <w:rFonts w:ascii="Times New Roman" w:hAnsi="Times New Roman" w:cs="Times New Roman"/>
                <w:sz w:val="22"/>
                <w:szCs w:val="22"/>
              </w:rPr>
              <w:t>Wound Care</w:t>
            </w:r>
          </w:p>
          <w:p w:rsidR="00DE0C65" w:rsidRPr="00644341" w:rsidRDefault="00DE0C65" w:rsidP="00190A79">
            <w:pPr>
              <w:numPr>
                <w:ilvl w:val="0"/>
                <w:numId w:val="27"/>
              </w:numPr>
              <w:contextualSpacing/>
              <w:rPr>
                <w:rFonts w:ascii="Times New Roman" w:hAnsi="Times New Roman" w:cs="Times New Roman"/>
                <w:sz w:val="22"/>
                <w:szCs w:val="22"/>
              </w:rPr>
            </w:pPr>
            <w:r w:rsidRPr="00644341">
              <w:rPr>
                <w:rFonts w:ascii="Times New Roman" w:hAnsi="Times New Roman" w:cs="Times New Roman"/>
                <w:sz w:val="22"/>
                <w:szCs w:val="22"/>
              </w:rPr>
              <w:t>Osteoporosis</w:t>
            </w:r>
          </w:p>
        </w:tc>
      </w:tr>
      <w:tr w:rsidR="00DE0C65" w:rsidRPr="00DE0C65" w:rsidTr="00DC1A96">
        <w:trPr>
          <w:trHeight w:val="717"/>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Southwest Harbor Medical Center</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 xml:space="preserve">45 Herrick Road </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Southwest Harbor, ME, 04679</w:t>
            </w:r>
          </w:p>
        </w:tc>
        <w:tc>
          <w:tcPr>
            <w:tcW w:w="5747" w:type="dxa"/>
          </w:tcPr>
          <w:p w:rsidR="00DE0C65" w:rsidRPr="00644341" w:rsidRDefault="00DE0C65" w:rsidP="00DE0C65">
            <w:pPr>
              <w:ind w:left="9"/>
              <w:rPr>
                <w:rFonts w:ascii="Times New Roman" w:hAnsi="Times New Roman" w:cs="Times New Roman"/>
                <w:color w:val="000000"/>
                <w:sz w:val="22"/>
                <w:szCs w:val="22"/>
              </w:rPr>
            </w:pPr>
            <w:r w:rsidRPr="00644341">
              <w:rPr>
                <w:rFonts w:ascii="Times New Roman" w:hAnsi="Times New Roman" w:cs="Times New Roman"/>
                <w:color w:val="000000"/>
                <w:sz w:val="22"/>
                <w:szCs w:val="22"/>
              </w:rPr>
              <w:t>Primary Care, laboratory services, and limited imaging services.</w:t>
            </w:r>
          </w:p>
        </w:tc>
      </w:tr>
      <w:tr w:rsidR="00DE0C65" w:rsidRPr="00DE0C65" w:rsidTr="00DC1A96">
        <w:trPr>
          <w:trHeight w:val="735"/>
          <w:jc w:val="center"/>
        </w:trPr>
        <w:tc>
          <w:tcPr>
            <w:tcW w:w="3660" w:type="dxa"/>
          </w:tcPr>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b/>
                <w:sz w:val="22"/>
                <w:szCs w:val="22"/>
              </w:rPr>
              <w:t>Eleanor Widener Dixon Memorial Clinic</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37 Clinic Road</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Gouldsboro, ME 04607</w:t>
            </w:r>
          </w:p>
        </w:tc>
        <w:tc>
          <w:tcPr>
            <w:tcW w:w="5747" w:type="dxa"/>
          </w:tcPr>
          <w:p w:rsidR="00DE0C65" w:rsidRPr="00644341" w:rsidRDefault="00DE0C65" w:rsidP="00DE0C65">
            <w:pPr>
              <w:ind w:left="9"/>
              <w:rPr>
                <w:rFonts w:ascii="Times New Roman" w:hAnsi="Times New Roman" w:cs="Times New Roman"/>
                <w:color w:val="000000"/>
                <w:sz w:val="22"/>
                <w:szCs w:val="22"/>
                <w:highlight w:val="yellow"/>
              </w:rPr>
            </w:pPr>
            <w:r w:rsidRPr="00644341">
              <w:rPr>
                <w:rFonts w:ascii="Times New Roman" w:hAnsi="Times New Roman" w:cs="Times New Roman"/>
                <w:color w:val="000000"/>
                <w:sz w:val="22"/>
                <w:szCs w:val="22"/>
              </w:rPr>
              <w:t>Primary Care, laboratory services, and limited imaging services.</w:t>
            </w:r>
          </w:p>
        </w:tc>
      </w:tr>
      <w:tr w:rsidR="00DE0C65" w:rsidRPr="00DE0C65" w:rsidTr="00DC1A96">
        <w:trPr>
          <w:trHeight w:val="725"/>
          <w:jc w:val="center"/>
        </w:trPr>
        <w:tc>
          <w:tcPr>
            <w:tcW w:w="3660" w:type="dxa"/>
          </w:tcPr>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b/>
                <w:sz w:val="22"/>
                <w:szCs w:val="22"/>
              </w:rPr>
              <w:t>Eleanor Widener Dixon Memorial Clinic Physical/Rehabilitation Facility</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37 Clinic Road</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Gouldsboro, ME 04607</w:t>
            </w:r>
          </w:p>
        </w:tc>
        <w:tc>
          <w:tcPr>
            <w:tcW w:w="5747" w:type="dxa"/>
          </w:tcPr>
          <w:p w:rsidR="00DE0C65" w:rsidRPr="00644341" w:rsidRDefault="00DE0C65" w:rsidP="00DE0C65">
            <w:pPr>
              <w:ind w:left="9"/>
              <w:rPr>
                <w:rFonts w:ascii="Times New Roman" w:hAnsi="Times New Roman" w:cs="Times New Roman"/>
                <w:color w:val="000000"/>
                <w:sz w:val="22"/>
                <w:szCs w:val="22"/>
                <w:highlight w:val="yellow"/>
              </w:rPr>
            </w:pPr>
            <w:r w:rsidRPr="00644341">
              <w:rPr>
                <w:rFonts w:ascii="Times New Roman" w:hAnsi="Times New Roman" w:cs="Times New Roman"/>
                <w:color w:val="000000"/>
                <w:sz w:val="22"/>
                <w:szCs w:val="22"/>
              </w:rPr>
              <w:t>Outpatient therapy services including physical, occupational, and speech therapy.</w:t>
            </w:r>
            <w:r w:rsidRPr="00644341">
              <w:rPr>
                <w:rFonts w:ascii="Times New Roman" w:hAnsi="Times New Roman" w:cs="Times New Roman"/>
                <w:sz w:val="22"/>
                <w:szCs w:val="22"/>
              </w:rPr>
              <w:t xml:space="preserve">  </w:t>
            </w:r>
            <w:r w:rsidRPr="00644341">
              <w:rPr>
                <w:rFonts w:ascii="Times New Roman" w:hAnsi="Times New Roman" w:cs="Times New Roman"/>
                <w:color w:val="000000"/>
                <w:sz w:val="22"/>
                <w:szCs w:val="22"/>
              </w:rPr>
              <w:t>Eleanor Widener Dixon Memorial Clinic Medicine holds a level 2 certification as a Patient Centered Medical Home from the National Committee for Quality Assurance (NCQA).</w:t>
            </w:r>
          </w:p>
        </w:tc>
      </w:tr>
      <w:tr w:rsidR="00DE0C65" w:rsidRPr="00DE0C65" w:rsidTr="00DC1A96">
        <w:trPr>
          <w:trHeight w:val="725"/>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Ellsworth Family Practice</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32 Resort Way</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color w:val="000000"/>
                <w:sz w:val="22"/>
                <w:szCs w:val="22"/>
              </w:rPr>
              <w:t>Primary Care and laboratory services.</w:t>
            </w:r>
          </w:p>
        </w:tc>
      </w:tr>
      <w:tr w:rsidR="00DE0C65" w:rsidRPr="00DE0C65" w:rsidTr="00DC1A96">
        <w:trPr>
          <w:trHeight w:val="725"/>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Maine Coast Pediatrics</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32 Resort Way</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ind w:left="9"/>
              <w:rPr>
                <w:rFonts w:ascii="Times New Roman" w:hAnsi="Times New Roman" w:cs="Times New Roman"/>
                <w:color w:val="000000"/>
                <w:sz w:val="22"/>
                <w:szCs w:val="22"/>
                <w:highlight w:val="yellow"/>
              </w:rPr>
            </w:pPr>
            <w:r w:rsidRPr="00644341">
              <w:rPr>
                <w:rFonts w:ascii="Times New Roman" w:hAnsi="Times New Roman" w:cs="Times New Roman"/>
                <w:color w:val="000000"/>
                <w:sz w:val="22"/>
                <w:szCs w:val="22"/>
              </w:rPr>
              <w:t>Primary Care and laboratory services.</w:t>
            </w:r>
          </w:p>
        </w:tc>
      </w:tr>
      <w:tr w:rsidR="00DE0C65" w:rsidRPr="00DE0C65" w:rsidTr="00DC1A96">
        <w:trPr>
          <w:trHeight w:val="725"/>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Ellsworth Internal Medicine</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32 Resort Way</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ind w:left="9"/>
              <w:rPr>
                <w:rFonts w:ascii="Times New Roman" w:hAnsi="Times New Roman" w:cs="Times New Roman"/>
                <w:color w:val="000000"/>
                <w:sz w:val="22"/>
                <w:szCs w:val="22"/>
              </w:rPr>
            </w:pPr>
            <w:r w:rsidRPr="00644341">
              <w:rPr>
                <w:rFonts w:ascii="Times New Roman" w:hAnsi="Times New Roman" w:cs="Times New Roman"/>
                <w:color w:val="000000"/>
                <w:sz w:val="22"/>
                <w:szCs w:val="22"/>
              </w:rPr>
              <w:t>Primary Care and laboratory services.</w:t>
            </w:r>
          </w:p>
          <w:p w:rsidR="00DE0C65" w:rsidRPr="00644341" w:rsidRDefault="00DE0C65" w:rsidP="00190A79">
            <w:pPr>
              <w:numPr>
                <w:ilvl w:val="0"/>
                <w:numId w:val="34"/>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Ellsworth Internal Medicine received level 1 certification as a Patient Centered Medical Home from the National Committee for Quality Assurance (NCQA).</w:t>
            </w:r>
          </w:p>
        </w:tc>
      </w:tr>
      <w:tr w:rsidR="00DE0C65" w:rsidRPr="00DE0C65" w:rsidTr="00DC1A96">
        <w:trPr>
          <w:trHeight w:val="539"/>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Medical Office Building</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50 Union Street</w:t>
            </w:r>
          </w:p>
        </w:tc>
        <w:tc>
          <w:tcPr>
            <w:tcW w:w="5747" w:type="dxa"/>
          </w:tcPr>
          <w:p w:rsidR="00DE0C65" w:rsidRPr="00644341" w:rsidRDefault="00DE0C65" w:rsidP="00190A79">
            <w:pPr>
              <w:numPr>
                <w:ilvl w:val="0"/>
                <w:numId w:val="25"/>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Down East Dermatology</w:t>
            </w:r>
          </w:p>
          <w:p w:rsidR="00DE0C65" w:rsidRPr="00644341" w:rsidRDefault="00DE0C65" w:rsidP="00190A79">
            <w:pPr>
              <w:numPr>
                <w:ilvl w:val="0"/>
                <w:numId w:val="25"/>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Maine Coast General Surgery</w:t>
            </w:r>
          </w:p>
          <w:p w:rsidR="00DE0C65" w:rsidRPr="00644341" w:rsidRDefault="00DE0C65" w:rsidP="00190A79">
            <w:pPr>
              <w:numPr>
                <w:ilvl w:val="0"/>
                <w:numId w:val="25"/>
              </w:numPr>
              <w:contextualSpacing/>
              <w:rPr>
                <w:rFonts w:ascii="Times New Roman" w:hAnsi="Times New Roman" w:cs="Times New Roman"/>
                <w:sz w:val="22"/>
                <w:szCs w:val="22"/>
              </w:rPr>
            </w:pPr>
            <w:r w:rsidRPr="00644341">
              <w:rPr>
                <w:rFonts w:ascii="Times New Roman" w:hAnsi="Times New Roman" w:cs="Times New Roman"/>
                <w:color w:val="000000"/>
                <w:sz w:val="22"/>
                <w:szCs w:val="22"/>
              </w:rPr>
              <w:t>Maine Coast Women Care</w:t>
            </w:r>
          </w:p>
          <w:p w:rsidR="00DE0C65" w:rsidRPr="00644341" w:rsidRDefault="00DE0C65" w:rsidP="00190A79">
            <w:pPr>
              <w:numPr>
                <w:ilvl w:val="0"/>
                <w:numId w:val="25"/>
              </w:numPr>
              <w:spacing w:before="100" w:beforeAutospacing="1" w:after="100" w:afterAutospacing="1"/>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 xml:space="preserve">Frenchman Bay Orthopedics </w:t>
            </w:r>
          </w:p>
          <w:p w:rsidR="00DE0C65" w:rsidRPr="00644341" w:rsidRDefault="00DE0C65" w:rsidP="00190A79">
            <w:pPr>
              <w:numPr>
                <w:ilvl w:val="0"/>
                <w:numId w:val="25"/>
              </w:numPr>
              <w:spacing w:before="100" w:beforeAutospacing="1" w:after="100" w:afterAutospacing="1"/>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Maine Coast Hand &amp; Shoulder</w:t>
            </w:r>
          </w:p>
          <w:p w:rsidR="00DE0C65" w:rsidRPr="00644341" w:rsidRDefault="00DE0C65" w:rsidP="00190A79">
            <w:pPr>
              <w:numPr>
                <w:ilvl w:val="0"/>
                <w:numId w:val="25"/>
              </w:numPr>
              <w:contextualSpacing/>
              <w:rPr>
                <w:rFonts w:ascii="Times New Roman" w:hAnsi="Times New Roman" w:cs="Times New Roman"/>
                <w:sz w:val="22"/>
                <w:szCs w:val="22"/>
              </w:rPr>
            </w:pPr>
            <w:r w:rsidRPr="00644341">
              <w:rPr>
                <w:rFonts w:ascii="Times New Roman" w:hAnsi="Times New Roman" w:cs="Times New Roman"/>
                <w:sz w:val="22"/>
                <w:szCs w:val="22"/>
              </w:rPr>
              <w:t>Maine Coast Otolaryngology</w:t>
            </w:r>
          </w:p>
          <w:p w:rsidR="00DE0C65" w:rsidRPr="00644341" w:rsidRDefault="00DE0C65" w:rsidP="00190A79">
            <w:pPr>
              <w:numPr>
                <w:ilvl w:val="0"/>
                <w:numId w:val="25"/>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Maine Coast Urology</w:t>
            </w:r>
          </w:p>
        </w:tc>
      </w:tr>
      <w:tr w:rsidR="00DE0C65" w:rsidRPr="00DE0C65" w:rsidTr="00DC1A96">
        <w:trPr>
          <w:trHeight w:val="717"/>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Medical Office Building</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50 Union Street</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(Continued)</w:t>
            </w:r>
          </w:p>
        </w:tc>
        <w:tc>
          <w:tcPr>
            <w:tcW w:w="5747" w:type="dxa"/>
          </w:tcPr>
          <w:p w:rsidR="00DE0C65" w:rsidRPr="00644341" w:rsidRDefault="00DE0C65" w:rsidP="00190A79">
            <w:pPr>
              <w:numPr>
                <w:ilvl w:val="0"/>
                <w:numId w:val="25"/>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The Breast Clinic</w:t>
            </w:r>
          </w:p>
          <w:p w:rsidR="00DE0C65" w:rsidRPr="00644341" w:rsidRDefault="00DE0C65" w:rsidP="00190A79">
            <w:pPr>
              <w:numPr>
                <w:ilvl w:val="0"/>
                <w:numId w:val="25"/>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Cardiac and Pulmonary Rehab Services</w:t>
            </w:r>
          </w:p>
          <w:p w:rsidR="00DE0C65" w:rsidRPr="00644341" w:rsidRDefault="00DE0C65" w:rsidP="00190A79">
            <w:pPr>
              <w:numPr>
                <w:ilvl w:val="0"/>
                <w:numId w:val="25"/>
              </w:numPr>
              <w:spacing w:before="100" w:beforeAutospacing="1" w:after="100" w:afterAutospacing="1"/>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 xml:space="preserve">Maine Coast Diabetes and Nutrition:  Outpatient Nutrition, Diabetes Self-Management Education, Pre-diabetes Classes, Diabetes Support Group, Cardiac Rehab Nutrition Classes, Community Outreach, </w:t>
            </w:r>
            <w:r w:rsidRPr="00644341">
              <w:rPr>
                <w:rFonts w:ascii="Times New Roman" w:hAnsi="Times New Roman" w:cs="Times New Roman"/>
                <w:color w:val="000000"/>
                <w:sz w:val="22"/>
                <w:szCs w:val="22"/>
              </w:rPr>
              <w:lastRenderedPageBreak/>
              <w:t>Corporate Wellness and  Cancer Rehabilitation program.</w:t>
            </w:r>
          </w:p>
          <w:p w:rsidR="00DE0C65" w:rsidRPr="00644341" w:rsidRDefault="00DE0C65" w:rsidP="00190A79">
            <w:pPr>
              <w:numPr>
                <w:ilvl w:val="0"/>
                <w:numId w:val="25"/>
              </w:numPr>
              <w:contextualSpacing/>
              <w:rPr>
                <w:rFonts w:ascii="Times New Roman" w:hAnsi="Times New Roman" w:cs="Times New Roman"/>
                <w:color w:val="000000"/>
                <w:sz w:val="22"/>
                <w:szCs w:val="22"/>
              </w:rPr>
            </w:pPr>
            <w:r w:rsidRPr="00644341">
              <w:rPr>
                <w:rFonts w:ascii="Times New Roman" w:hAnsi="Times New Roman" w:cs="Times New Roman"/>
                <w:color w:val="000000"/>
                <w:sz w:val="22"/>
                <w:szCs w:val="22"/>
              </w:rPr>
              <w:t>Maine Coast EEG Lab and Maine Coast Sleep Lab</w:t>
            </w:r>
          </w:p>
        </w:tc>
      </w:tr>
      <w:tr w:rsidR="00DE0C65" w:rsidRPr="00DE0C65" w:rsidTr="00DC1A96">
        <w:trPr>
          <w:trHeight w:val="717"/>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lastRenderedPageBreak/>
              <w:t>Disease Management Services</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306 Main St.</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rPr>
                <w:rFonts w:ascii="Times New Roman" w:hAnsi="Times New Roman" w:cs="Times New Roman"/>
                <w:color w:val="000000"/>
                <w:sz w:val="22"/>
                <w:szCs w:val="22"/>
                <w:highlight w:val="yellow"/>
              </w:rPr>
            </w:pPr>
            <w:r w:rsidRPr="00644341">
              <w:rPr>
                <w:rFonts w:ascii="Times New Roman" w:hAnsi="Times New Roman" w:cs="Times New Roman"/>
                <w:color w:val="000000"/>
                <w:sz w:val="22"/>
                <w:szCs w:val="22"/>
              </w:rPr>
              <w:t>The Disease Management Services group assists patients with Medicare Buy-Ins, ACA enrollment, Meals on Wheels, fuel assistance and prescription assistance.</w:t>
            </w:r>
          </w:p>
        </w:tc>
      </w:tr>
      <w:tr w:rsidR="00DE0C65" w:rsidRPr="00DE0C65" w:rsidTr="00DC1A96">
        <w:trPr>
          <w:trHeight w:val="188"/>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MCMH Rehab Services</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65 Church Street</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Ellsworth, ME 04605</w:t>
            </w:r>
          </w:p>
        </w:tc>
        <w:tc>
          <w:tcPr>
            <w:tcW w:w="5747" w:type="dxa"/>
          </w:tcPr>
          <w:p w:rsidR="00DE0C65" w:rsidRPr="00644341" w:rsidRDefault="00DE0C65" w:rsidP="00DE0C65">
            <w:pPr>
              <w:ind w:left="9"/>
              <w:rPr>
                <w:rFonts w:ascii="Times New Roman" w:hAnsi="Times New Roman" w:cs="Times New Roman"/>
                <w:color w:val="000000"/>
                <w:sz w:val="22"/>
                <w:szCs w:val="22"/>
                <w:highlight w:val="yellow"/>
              </w:rPr>
            </w:pPr>
            <w:r w:rsidRPr="00644341">
              <w:rPr>
                <w:rFonts w:ascii="Times New Roman" w:hAnsi="Times New Roman" w:cs="Times New Roman"/>
                <w:color w:val="000000"/>
                <w:sz w:val="22"/>
                <w:szCs w:val="22"/>
              </w:rPr>
              <w:t>Outpatient therapy services including physical, occupational, and speech therapy.</w:t>
            </w:r>
          </w:p>
        </w:tc>
      </w:tr>
      <w:tr w:rsidR="00DE0C65" w:rsidRPr="00DE0C65" w:rsidTr="00DC1A96">
        <w:trPr>
          <w:trHeight w:val="103"/>
          <w:jc w:val="center"/>
        </w:trPr>
        <w:tc>
          <w:tcPr>
            <w:tcW w:w="3660" w:type="dxa"/>
          </w:tcPr>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b/>
                <w:sz w:val="22"/>
                <w:szCs w:val="22"/>
              </w:rPr>
              <w:t>MCMH Rehab Services</w:t>
            </w:r>
          </w:p>
          <w:p w:rsidR="00DE0C65" w:rsidRPr="00644341" w:rsidRDefault="00DE0C65" w:rsidP="00DE0C65">
            <w:pPr>
              <w:rPr>
                <w:rFonts w:ascii="Times New Roman" w:hAnsi="Times New Roman" w:cs="Times New Roman"/>
                <w:sz w:val="22"/>
                <w:szCs w:val="22"/>
              </w:rPr>
            </w:pPr>
            <w:r w:rsidRPr="00644341">
              <w:rPr>
                <w:rFonts w:ascii="Times New Roman" w:hAnsi="Times New Roman" w:cs="Times New Roman"/>
                <w:sz w:val="22"/>
                <w:szCs w:val="22"/>
              </w:rPr>
              <w:t>1049 Maine Street</w:t>
            </w:r>
          </w:p>
          <w:p w:rsidR="00DE0C65" w:rsidRPr="00644341" w:rsidRDefault="00DE0C65" w:rsidP="00DE0C65">
            <w:pPr>
              <w:rPr>
                <w:rFonts w:ascii="Times New Roman" w:hAnsi="Times New Roman" w:cs="Times New Roman"/>
                <w:b/>
                <w:sz w:val="22"/>
                <w:szCs w:val="22"/>
              </w:rPr>
            </w:pPr>
            <w:r w:rsidRPr="00644341">
              <w:rPr>
                <w:rFonts w:ascii="Times New Roman" w:hAnsi="Times New Roman" w:cs="Times New Roman"/>
                <w:sz w:val="22"/>
                <w:szCs w:val="22"/>
              </w:rPr>
              <w:t>Mt Desert, ME 04605</w:t>
            </w:r>
          </w:p>
        </w:tc>
        <w:tc>
          <w:tcPr>
            <w:tcW w:w="5747" w:type="dxa"/>
          </w:tcPr>
          <w:p w:rsidR="00DE0C65" w:rsidRPr="00644341" w:rsidRDefault="00DE0C65" w:rsidP="00DE0C65">
            <w:pPr>
              <w:ind w:left="9"/>
              <w:rPr>
                <w:rFonts w:ascii="Times New Roman" w:hAnsi="Times New Roman" w:cs="Times New Roman"/>
                <w:color w:val="000000"/>
                <w:sz w:val="22"/>
                <w:szCs w:val="22"/>
                <w:highlight w:val="yellow"/>
              </w:rPr>
            </w:pPr>
            <w:r w:rsidRPr="00644341">
              <w:rPr>
                <w:rFonts w:ascii="Times New Roman" w:hAnsi="Times New Roman" w:cs="Times New Roman"/>
                <w:color w:val="000000"/>
                <w:sz w:val="22"/>
                <w:szCs w:val="22"/>
              </w:rPr>
              <w:t>Outpatient therapy services including physical, occupational, and speech therapy.</w:t>
            </w:r>
          </w:p>
        </w:tc>
      </w:tr>
    </w:tbl>
    <w:p w:rsidR="00DE0C65" w:rsidRPr="00DE0C65" w:rsidRDefault="00DE0C65" w:rsidP="00DE0C65">
      <w:pPr>
        <w:spacing w:after="80" w:line="220" w:lineRule="atLeast"/>
        <w:rPr>
          <w:rFonts w:eastAsiaTheme="minorHAnsi" w:cstheme="minorBidi"/>
        </w:rPr>
      </w:pPr>
    </w:p>
    <w:p w:rsidR="00DE0C65" w:rsidRPr="00644341" w:rsidRDefault="00DE0C65" w:rsidP="00644341">
      <w:pPr>
        <w:spacing w:after="80" w:line="220" w:lineRule="atLeast"/>
        <w:jc w:val="both"/>
        <w:rPr>
          <w:rFonts w:eastAsiaTheme="minorHAnsi" w:cstheme="minorBidi"/>
          <w:b/>
          <w:sz w:val="22"/>
          <w:szCs w:val="22"/>
          <w:u w:val="single"/>
        </w:rPr>
      </w:pPr>
      <w:r w:rsidRPr="00644341">
        <w:rPr>
          <w:rFonts w:eastAsiaTheme="minorHAnsi" w:cstheme="minorBidi"/>
          <w:b/>
          <w:sz w:val="22"/>
          <w:szCs w:val="22"/>
          <w:u w:val="single"/>
        </w:rPr>
        <w:t>Medical Staff</w:t>
      </w:r>
    </w:p>
    <w:p w:rsidR="00DE0C65" w:rsidRPr="00644341" w:rsidRDefault="004A56E8" w:rsidP="00644341">
      <w:pPr>
        <w:spacing w:after="80" w:line="220" w:lineRule="atLeast"/>
        <w:jc w:val="both"/>
        <w:rPr>
          <w:rFonts w:eastAsiaTheme="minorHAnsi" w:cstheme="minorBidi"/>
          <w:sz w:val="22"/>
          <w:szCs w:val="22"/>
        </w:rPr>
      </w:pPr>
      <w:r>
        <w:rPr>
          <w:rFonts w:eastAsiaTheme="minorHAnsi" w:cstheme="minorBidi"/>
          <w:sz w:val="22"/>
          <w:szCs w:val="22"/>
        </w:rPr>
        <w:t>“</w:t>
      </w:r>
      <w:r w:rsidR="00DE0C65" w:rsidRPr="00644341">
        <w:rPr>
          <w:rFonts w:eastAsiaTheme="minorHAnsi" w:cstheme="minorBidi"/>
          <w:sz w:val="22"/>
          <w:szCs w:val="22"/>
        </w:rPr>
        <w:t xml:space="preserve">MCMH medical staff includes a range of primary care and specialty care providers to serve the service area.   The medical staff will work closely with providers at EMMC and other EMHS members to assure continuing access to patient care and to build on the services currently in place.  </w:t>
      </w:r>
      <w:r w:rsidR="00DE0C65" w:rsidRPr="00644341">
        <w:rPr>
          <w:rFonts w:eastAsiaTheme="minorHAnsi" w:cstheme="minorBidi"/>
          <w:sz w:val="22"/>
          <w:szCs w:val="22"/>
          <w:u w:val="single"/>
        </w:rPr>
        <w:fldChar w:fldCharType="begin"/>
      </w:r>
      <w:r w:rsidR="00DE0C65" w:rsidRPr="00644341">
        <w:rPr>
          <w:rFonts w:eastAsiaTheme="minorHAnsi" w:cstheme="minorBidi"/>
          <w:sz w:val="22"/>
          <w:szCs w:val="22"/>
          <w:u w:val="single"/>
        </w:rPr>
        <w:instrText xml:space="preserve"> REF _Ref415494888 \h </w:instrText>
      </w:r>
      <w:r w:rsidR="00644341">
        <w:rPr>
          <w:rFonts w:eastAsiaTheme="minorHAnsi" w:cstheme="minorBidi"/>
          <w:sz w:val="22"/>
          <w:szCs w:val="22"/>
          <w:u w:val="single"/>
        </w:rPr>
        <w:instrText xml:space="preserve"> \* MERGEFORMAT </w:instrText>
      </w:r>
      <w:r w:rsidR="00DE0C65" w:rsidRPr="00644341">
        <w:rPr>
          <w:rFonts w:eastAsiaTheme="minorHAnsi" w:cstheme="minorBidi"/>
          <w:sz w:val="22"/>
          <w:szCs w:val="22"/>
          <w:u w:val="single"/>
        </w:rPr>
      </w:r>
      <w:r w:rsidR="00DE0C65" w:rsidRPr="00644341">
        <w:rPr>
          <w:rFonts w:eastAsiaTheme="minorHAnsi" w:cstheme="minorBid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9</w:t>
      </w:r>
      <w:r w:rsidR="00DE0C65" w:rsidRPr="00644341">
        <w:rPr>
          <w:rFonts w:eastAsiaTheme="minorHAnsi" w:cstheme="minorBidi"/>
          <w:sz w:val="22"/>
          <w:szCs w:val="22"/>
          <w:u w:val="single"/>
        </w:rPr>
        <w:fldChar w:fldCharType="end"/>
      </w:r>
      <w:r w:rsidR="00DE0C65" w:rsidRPr="00644341">
        <w:rPr>
          <w:rFonts w:eastAsiaTheme="minorHAnsi" w:cstheme="minorBidi"/>
          <w:sz w:val="22"/>
          <w:szCs w:val="22"/>
        </w:rPr>
        <w:t xml:space="preserve"> highlights the range of providers in MCMH who will join their colleagues within EMHS to improve regional care delivery.</w:t>
      </w:r>
      <w:r>
        <w:rPr>
          <w:rFonts w:eastAsiaTheme="minorHAnsi" w:cstheme="minorBidi"/>
          <w:sz w:val="22"/>
          <w:szCs w:val="22"/>
        </w:rPr>
        <w:t>”</w:t>
      </w:r>
    </w:p>
    <w:p w:rsidR="00DE0C65" w:rsidRPr="00DE0C65" w:rsidRDefault="00DE0C65" w:rsidP="00DE0C65">
      <w:pPr>
        <w:keepNext/>
        <w:jc w:val="center"/>
        <w:rPr>
          <w:rFonts w:eastAsiaTheme="minorHAnsi"/>
          <w:b/>
          <w:bCs/>
        </w:rPr>
      </w:pPr>
    </w:p>
    <w:p w:rsidR="00DE0C65" w:rsidRPr="00644341" w:rsidRDefault="00DE0C65" w:rsidP="00DE0C65">
      <w:pPr>
        <w:keepNext/>
        <w:spacing w:after="200"/>
        <w:jc w:val="center"/>
        <w:rPr>
          <w:rFonts w:eastAsiaTheme="minorHAnsi" w:cstheme="minorBidi"/>
          <w:b/>
          <w:bCs/>
          <w:sz w:val="22"/>
          <w:szCs w:val="22"/>
        </w:rPr>
      </w:pPr>
      <w:bookmarkStart w:id="64" w:name="_Ref415494888"/>
      <w:bookmarkStart w:id="65" w:name="_Toc417386831"/>
      <w:r w:rsidRPr="00644341">
        <w:rPr>
          <w:rFonts w:eastAsiaTheme="minorHAnsi" w:cstheme="minorBidi"/>
          <w:b/>
          <w:bCs/>
          <w:sz w:val="22"/>
          <w:szCs w:val="22"/>
          <w:u w:val="single"/>
        </w:rPr>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9</w:t>
      </w:r>
      <w:r w:rsidRPr="00644341">
        <w:rPr>
          <w:rFonts w:eastAsiaTheme="minorHAnsi" w:cstheme="minorBidi"/>
          <w:b/>
          <w:bCs/>
          <w:sz w:val="22"/>
          <w:szCs w:val="22"/>
          <w:u w:val="single"/>
        </w:rPr>
        <w:fldChar w:fldCharType="end"/>
      </w:r>
      <w:bookmarkEnd w:id="64"/>
      <w:r w:rsidRPr="00644341">
        <w:rPr>
          <w:rFonts w:eastAsiaTheme="minorHAnsi" w:cstheme="minorBidi"/>
          <w:b/>
          <w:bCs/>
          <w:sz w:val="22"/>
          <w:szCs w:val="22"/>
        </w:rPr>
        <w:t>: MCMH Medical Staff Composition</w:t>
      </w:r>
      <w:bookmarkEnd w:id="65"/>
    </w:p>
    <w:tbl>
      <w:tblPr>
        <w:tblW w:w="9430" w:type="dxa"/>
        <w:jc w:val="center"/>
        <w:tblInd w:w="348" w:type="dxa"/>
        <w:tblLayout w:type="fixed"/>
        <w:tblLook w:val="04A0" w:firstRow="1" w:lastRow="0" w:firstColumn="1" w:lastColumn="0" w:noHBand="0" w:noVBand="1"/>
      </w:tblPr>
      <w:tblGrid>
        <w:gridCol w:w="2267"/>
        <w:gridCol w:w="1310"/>
        <w:gridCol w:w="1580"/>
        <w:gridCol w:w="1800"/>
        <w:gridCol w:w="1299"/>
        <w:gridCol w:w="1174"/>
      </w:tblGrid>
      <w:tr w:rsidR="00DE0C65" w:rsidRPr="00DE0C65" w:rsidTr="002E1051">
        <w:trPr>
          <w:cantSplit/>
          <w:trHeight w:val="900"/>
          <w:tblHeader/>
          <w:jc w:val="center"/>
        </w:trPr>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C65" w:rsidRPr="00644341" w:rsidRDefault="00DE0C65" w:rsidP="00DE0C65">
            <w:pPr>
              <w:jc w:val="center"/>
              <w:rPr>
                <w:b/>
                <w:bCs/>
                <w:color w:val="000000"/>
                <w:sz w:val="22"/>
                <w:szCs w:val="22"/>
              </w:rPr>
            </w:pPr>
            <w:r w:rsidRPr="00644341">
              <w:rPr>
                <w:b/>
                <w:bCs/>
                <w:color w:val="000000"/>
                <w:sz w:val="22"/>
                <w:szCs w:val="22"/>
              </w:rPr>
              <w:t>Dept. Type</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DE0C65" w:rsidRPr="00644341" w:rsidRDefault="00DE0C65" w:rsidP="00DE0C65">
            <w:pPr>
              <w:jc w:val="center"/>
              <w:rPr>
                <w:b/>
                <w:bCs/>
                <w:color w:val="000000"/>
                <w:sz w:val="22"/>
                <w:szCs w:val="22"/>
              </w:rPr>
            </w:pPr>
            <w:r w:rsidRPr="00644341">
              <w:rPr>
                <w:b/>
                <w:bCs/>
                <w:color w:val="000000"/>
                <w:sz w:val="22"/>
                <w:szCs w:val="22"/>
              </w:rPr>
              <w:t># Practices</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DE0C65" w:rsidRPr="00644341" w:rsidRDefault="00DE0C65" w:rsidP="00DE0C65">
            <w:pPr>
              <w:jc w:val="center"/>
              <w:rPr>
                <w:b/>
                <w:bCs/>
                <w:color w:val="000000"/>
                <w:sz w:val="22"/>
                <w:szCs w:val="22"/>
              </w:rPr>
            </w:pPr>
            <w:r w:rsidRPr="00644341">
              <w:rPr>
                <w:b/>
                <w:bCs/>
                <w:color w:val="000000"/>
                <w:sz w:val="22"/>
                <w:szCs w:val="22"/>
              </w:rPr>
              <w:t># Employed Providers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DE0C65" w:rsidRPr="00644341" w:rsidRDefault="00DE0C65" w:rsidP="00DE0C65">
            <w:pPr>
              <w:jc w:val="center"/>
              <w:rPr>
                <w:b/>
                <w:bCs/>
                <w:color w:val="000000"/>
                <w:sz w:val="22"/>
                <w:szCs w:val="22"/>
              </w:rPr>
            </w:pPr>
            <w:r w:rsidRPr="00644341">
              <w:rPr>
                <w:b/>
                <w:bCs/>
                <w:color w:val="000000"/>
                <w:sz w:val="22"/>
                <w:szCs w:val="22"/>
              </w:rPr>
              <w:t># Private Practice Providers</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DE0C65" w:rsidRPr="00644341" w:rsidRDefault="00DE0C65" w:rsidP="00DE0C65">
            <w:pPr>
              <w:jc w:val="center"/>
              <w:rPr>
                <w:b/>
                <w:bCs/>
                <w:color w:val="000000"/>
                <w:sz w:val="22"/>
                <w:szCs w:val="22"/>
              </w:rPr>
            </w:pPr>
            <w:r w:rsidRPr="00644341">
              <w:rPr>
                <w:b/>
                <w:bCs/>
                <w:color w:val="000000"/>
                <w:sz w:val="22"/>
                <w:szCs w:val="22"/>
              </w:rPr>
              <w:t>Total Providers</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DE0C65" w:rsidRPr="00644341" w:rsidRDefault="00DE0C65" w:rsidP="00DE0C65">
            <w:pPr>
              <w:jc w:val="center"/>
              <w:rPr>
                <w:b/>
                <w:bCs/>
                <w:color w:val="000000"/>
                <w:sz w:val="22"/>
                <w:szCs w:val="22"/>
              </w:rPr>
            </w:pPr>
            <w:r w:rsidRPr="00644341">
              <w:rPr>
                <w:b/>
                <w:bCs/>
                <w:color w:val="000000"/>
                <w:sz w:val="22"/>
                <w:szCs w:val="22"/>
              </w:rPr>
              <w:t>% Employed</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Anesthesia</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6</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7</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86%</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Cardiology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Dermatology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Emergency Medicine</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8</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8</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Family Medicine</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3</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20</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Gastroenterology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General Surgery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4</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50%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Hematology/Oncology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Hospitalist</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7</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7</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95"/>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Infectious Disease</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Internal Medicine</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7</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7</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Neurology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Neurosurgery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Obstetrics/Gynecology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6</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5</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55%</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Ophthalmology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5</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6</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6</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Oral &amp; Maxillofacial Surgery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lastRenderedPageBreak/>
              <w:t>Orthopedic Surgery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3</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4</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75%</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Otolaryngology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Pathology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Pediatrics</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6</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6</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Podiatric Medicine</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Psychiatry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Radiology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Rheumatology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r>
      <w:tr w:rsidR="00DE0C65" w:rsidRPr="00DE0C65" w:rsidTr="002E1051">
        <w:trPr>
          <w:cantSplit/>
          <w:trHeight w:val="300"/>
          <w:jc w:val="center"/>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color w:val="000000"/>
                <w:sz w:val="22"/>
                <w:szCs w:val="22"/>
              </w:rPr>
            </w:pPr>
            <w:r w:rsidRPr="00644341">
              <w:rPr>
                <w:color w:val="000000"/>
                <w:sz w:val="22"/>
                <w:szCs w:val="22"/>
              </w:rPr>
              <w:t>Urology</w:t>
            </w:r>
          </w:p>
        </w:tc>
        <w:tc>
          <w:tcPr>
            <w:tcW w:w="131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w:t>
            </w:r>
          </w:p>
        </w:tc>
        <w:tc>
          <w:tcPr>
            <w:tcW w:w="158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800"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0</w:t>
            </w:r>
          </w:p>
        </w:tc>
        <w:tc>
          <w:tcPr>
            <w:tcW w:w="1299"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2</w:t>
            </w:r>
          </w:p>
        </w:tc>
        <w:tc>
          <w:tcPr>
            <w:tcW w:w="1174" w:type="dxa"/>
            <w:tcBorders>
              <w:top w:val="nil"/>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color w:val="000000"/>
                <w:sz w:val="22"/>
                <w:szCs w:val="22"/>
              </w:rPr>
            </w:pPr>
            <w:r w:rsidRPr="00644341">
              <w:rPr>
                <w:color w:val="000000"/>
                <w:sz w:val="22"/>
                <w:szCs w:val="22"/>
              </w:rPr>
              <w:t>100%</w:t>
            </w:r>
          </w:p>
        </w:tc>
      </w:tr>
      <w:tr w:rsidR="00DE0C65" w:rsidRPr="00DE0C65" w:rsidTr="002E1051">
        <w:trPr>
          <w:cantSplit/>
          <w:trHeight w:val="300"/>
          <w:jc w:val="center"/>
        </w:trPr>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C65" w:rsidRPr="00644341" w:rsidRDefault="00DE0C65" w:rsidP="00DE0C65">
            <w:pPr>
              <w:rPr>
                <w:b/>
                <w:bCs/>
                <w:color w:val="000000"/>
                <w:sz w:val="22"/>
                <w:szCs w:val="22"/>
              </w:rPr>
            </w:pPr>
            <w:r w:rsidRPr="00644341">
              <w:rPr>
                <w:b/>
                <w:bCs/>
                <w:color w:val="000000"/>
                <w:sz w:val="22"/>
                <w:szCs w:val="22"/>
              </w:rPr>
              <w:t>Total</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b/>
                <w:bCs/>
                <w:color w:val="000000"/>
                <w:sz w:val="22"/>
                <w:szCs w:val="22"/>
              </w:rPr>
            </w:pPr>
            <w:r w:rsidRPr="00644341">
              <w:rPr>
                <w:b/>
                <w:bCs/>
                <w:color w:val="000000"/>
                <w:sz w:val="22"/>
                <w:szCs w:val="22"/>
              </w:rPr>
              <w:t>31</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b/>
                <w:bCs/>
                <w:color w:val="000000"/>
                <w:sz w:val="22"/>
                <w:szCs w:val="22"/>
              </w:rPr>
            </w:pPr>
            <w:r w:rsidRPr="00644341">
              <w:rPr>
                <w:b/>
                <w:bCs/>
                <w:color w:val="000000"/>
                <w:sz w:val="22"/>
                <w:szCs w:val="22"/>
              </w:rPr>
              <w:t>72</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b/>
                <w:bCs/>
                <w:color w:val="000000"/>
                <w:sz w:val="22"/>
                <w:szCs w:val="22"/>
              </w:rPr>
            </w:pPr>
            <w:r w:rsidRPr="00644341">
              <w:rPr>
                <w:b/>
                <w:bCs/>
                <w:color w:val="000000"/>
                <w:sz w:val="22"/>
                <w:szCs w:val="22"/>
              </w:rPr>
              <w:t>27</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b/>
                <w:bCs/>
                <w:color w:val="000000"/>
                <w:sz w:val="22"/>
                <w:szCs w:val="22"/>
              </w:rPr>
            </w:pPr>
            <w:r w:rsidRPr="00644341">
              <w:rPr>
                <w:b/>
                <w:bCs/>
                <w:color w:val="000000"/>
                <w:sz w:val="22"/>
                <w:szCs w:val="22"/>
              </w:rPr>
              <w:t>99</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DE0C65" w:rsidRPr="00644341" w:rsidRDefault="00DE0C65" w:rsidP="00DE0C65">
            <w:pPr>
              <w:jc w:val="center"/>
              <w:rPr>
                <w:b/>
                <w:color w:val="000000"/>
                <w:sz w:val="22"/>
                <w:szCs w:val="22"/>
              </w:rPr>
            </w:pPr>
            <w:r w:rsidRPr="00644341">
              <w:rPr>
                <w:b/>
                <w:color w:val="000000"/>
                <w:sz w:val="22"/>
                <w:szCs w:val="22"/>
              </w:rPr>
              <w:t>73%</w:t>
            </w:r>
          </w:p>
        </w:tc>
      </w:tr>
    </w:tbl>
    <w:p w:rsidR="00DE0C65" w:rsidRPr="00DE0C65" w:rsidRDefault="004A56E8" w:rsidP="00DE0C65">
      <w:pPr>
        <w:rPr>
          <w:rFonts w:eastAsiaTheme="minorHAnsi"/>
          <w:sz w:val="20"/>
          <w:szCs w:val="22"/>
        </w:rPr>
      </w:pPr>
      <w:r>
        <w:rPr>
          <w:rFonts w:eastAsiaTheme="minorHAnsi"/>
          <w:sz w:val="20"/>
          <w:szCs w:val="22"/>
        </w:rPr>
        <w:t>“</w:t>
      </w:r>
      <w:r w:rsidR="00DE0C65" w:rsidRPr="00DE0C65">
        <w:rPr>
          <w:rFonts w:eastAsiaTheme="minorHAnsi"/>
          <w:sz w:val="20"/>
          <w:szCs w:val="22"/>
        </w:rPr>
        <w:t xml:space="preserve">Source: MCMH Credentialing Staff; Information is of 2/17/15 </w:t>
      </w:r>
    </w:p>
    <w:p w:rsidR="00DE0C65" w:rsidRPr="00DE0C65" w:rsidRDefault="00DE0C65" w:rsidP="002E1051">
      <w:pPr>
        <w:rPr>
          <w:rFonts w:eastAsiaTheme="minorHAnsi" w:cstheme="minorBidi"/>
          <w:sz w:val="20"/>
          <w:szCs w:val="22"/>
        </w:rPr>
      </w:pPr>
      <w:r w:rsidRPr="00DE0C65">
        <w:rPr>
          <w:rFonts w:eastAsiaTheme="minorHAnsi"/>
          <w:sz w:val="20"/>
          <w:szCs w:val="22"/>
        </w:rPr>
        <w:t>Notes: Includes active and consulting staff.</w:t>
      </w:r>
      <w:r w:rsidRPr="00DE0C65">
        <w:rPr>
          <w:rFonts w:eastAsiaTheme="minorHAnsi" w:cstheme="minorBidi"/>
          <w:sz w:val="20"/>
          <w:szCs w:val="22"/>
        </w:rPr>
        <w:t xml:space="preserve"> Nurse Practitioners and Physician Assistants are included.  The table does not include telemedicine contractors or covering providers.</w:t>
      </w:r>
      <w:r w:rsidR="004A56E8">
        <w:rPr>
          <w:rFonts w:eastAsiaTheme="minorHAnsi" w:cstheme="minorBidi"/>
          <w:sz w:val="20"/>
          <w:szCs w:val="22"/>
        </w:rPr>
        <w:t>”</w:t>
      </w:r>
      <w:r w:rsidRPr="00DE0C65">
        <w:rPr>
          <w:rFonts w:eastAsiaTheme="minorHAnsi" w:cstheme="minorBidi"/>
          <w:sz w:val="20"/>
          <w:szCs w:val="22"/>
        </w:rPr>
        <w:t xml:space="preserve">  </w:t>
      </w:r>
    </w:p>
    <w:p w:rsidR="00DE0C65" w:rsidRPr="00DE0C65" w:rsidRDefault="00DE0C65" w:rsidP="00DE0C65">
      <w:pPr>
        <w:spacing w:after="80" w:line="220" w:lineRule="atLeast"/>
        <w:rPr>
          <w:rFonts w:eastAsiaTheme="minorHAnsi" w:cstheme="minorBidi"/>
          <w:b/>
          <w:sz w:val="22"/>
          <w:szCs w:val="22"/>
          <w:u w:val="single"/>
        </w:rPr>
      </w:pPr>
    </w:p>
    <w:p w:rsidR="00DE0C65" w:rsidRPr="00644341" w:rsidRDefault="00DE0C65" w:rsidP="00644341">
      <w:pPr>
        <w:spacing w:line="220" w:lineRule="atLeast"/>
        <w:jc w:val="both"/>
        <w:rPr>
          <w:rFonts w:eastAsiaTheme="minorHAnsi" w:cstheme="minorBidi"/>
          <w:b/>
          <w:sz w:val="22"/>
          <w:szCs w:val="22"/>
          <w:u w:val="single"/>
        </w:rPr>
      </w:pPr>
      <w:r w:rsidRPr="00644341">
        <w:rPr>
          <w:rFonts w:eastAsiaTheme="minorHAnsi" w:cstheme="minorBidi"/>
          <w:b/>
          <w:sz w:val="22"/>
          <w:szCs w:val="22"/>
          <w:u w:val="single"/>
        </w:rPr>
        <w:t xml:space="preserve">MCMH Key Personnel </w:t>
      </w:r>
    </w:p>
    <w:p w:rsidR="00DE0C65" w:rsidRPr="00644341" w:rsidRDefault="00DE0C65" w:rsidP="00644341">
      <w:pPr>
        <w:spacing w:line="220" w:lineRule="atLeast"/>
        <w:jc w:val="both"/>
        <w:rPr>
          <w:rFonts w:eastAsiaTheme="minorHAnsi" w:cstheme="minorBidi"/>
          <w:b/>
          <w:sz w:val="22"/>
          <w:szCs w:val="22"/>
          <w:u w:val="single"/>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MCMH has a strong governance and management team working with EMHS leaders on affiliation transitional issues.  A brief summary of the MCMH Board Chair and management team and their areas of expertise follow.  Resumes of key staff are included in </w:t>
      </w:r>
      <w:r w:rsidR="00DE0C65" w:rsidRPr="00644341">
        <w:rPr>
          <w:rFonts w:eastAsiaTheme="minorHAnsi"/>
          <w:sz w:val="22"/>
          <w:szCs w:val="22"/>
          <w:u w:val="single"/>
        </w:rPr>
        <w:t>Attachment B</w:t>
      </w:r>
      <w:r w:rsidR="00DE0C65" w:rsidRPr="00644341">
        <w:rPr>
          <w:rFonts w:eastAsiaTheme="minorHAnsi"/>
          <w:sz w:val="22"/>
          <w:szCs w:val="22"/>
        </w:rPr>
        <w:t>.</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DE0C65" w:rsidP="00644341">
      <w:pPr>
        <w:jc w:val="both"/>
        <w:rPr>
          <w:rFonts w:eastAsiaTheme="minorHAnsi"/>
          <w:b/>
          <w:sz w:val="22"/>
          <w:szCs w:val="22"/>
        </w:rPr>
      </w:pPr>
      <w:r w:rsidRPr="00644341">
        <w:rPr>
          <w:rFonts w:eastAsiaTheme="minorHAnsi"/>
          <w:b/>
          <w:sz w:val="22"/>
          <w:szCs w:val="22"/>
        </w:rPr>
        <w:t xml:space="preserve">MCMH Board Chair:  Adin M. </w:t>
      </w:r>
      <w:proofErr w:type="spellStart"/>
      <w:r w:rsidRPr="00644341">
        <w:rPr>
          <w:rFonts w:eastAsiaTheme="minorHAnsi"/>
          <w:b/>
          <w:sz w:val="22"/>
          <w:szCs w:val="22"/>
        </w:rPr>
        <w:t>Tooker</w:t>
      </w:r>
      <w:proofErr w:type="spellEnd"/>
      <w:r w:rsidRPr="00644341">
        <w:rPr>
          <w:rFonts w:eastAsiaTheme="minorHAnsi"/>
          <w:b/>
          <w:sz w:val="22"/>
          <w:szCs w:val="22"/>
        </w:rPr>
        <w:t xml:space="preserve"> </w:t>
      </w: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Mr. </w:t>
      </w:r>
      <w:proofErr w:type="spellStart"/>
      <w:r w:rsidR="00DE0C65" w:rsidRPr="00644341">
        <w:rPr>
          <w:rFonts w:eastAsiaTheme="minorHAnsi"/>
          <w:sz w:val="22"/>
          <w:szCs w:val="22"/>
        </w:rPr>
        <w:t>Tooker</w:t>
      </w:r>
      <w:proofErr w:type="spellEnd"/>
      <w:r w:rsidR="00DE0C65" w:rsidRPr="00644341">
        <w:rPr>
          <w:rFonts w:eastAsiaTheme="minorHAnsi"/>
          <w:sz w:val="22"/>
          <w:szCs w:val="22"/>
        </w:rPr>
        <w:t xml:space="preserve"> of Brooksville graduated from Middlebury College with a degree in English Literature.  He served in the US Army as Artillery, second lieutenant and was deployed to Vietnam for a year.  After active duty, Mr. </w:t>
      </w:r>
      <w:proofErr w:type="spellStart"/>
      <w:r w:rsidR="00DE0C65" w:rsidRPr="00644341">
        <w:rPr>
          <w:rFonts w:eastAsiaTheme="minorHAnsi"/>
          <w:sz w:val="22"/>
          <w:szCs w:val="22"/>
        </w:rPr>
        <w:t>Tooker</w:t>
      </w:r>
      <w:proofErr w:type="spellEnd"/>
      <w:r w:rsidR="00DE0C65" w:rsidRPr="00644341">
        <w:rPr>
          <w:rFonts w:eastAsiaTheme="minorHAnsi"/>
          <w:sz w:val="22"/>
          <w:szCs w:val="22"/>
        </w:rPr>
        <w:t xml:space="preserve"> joined IBM as a marketing representative, selling computers to banks and insurance companies in the northeast.  Following his career at IBM, he became a banker, rising to the position of senior vice president and director of marketing.  After a decade in the banking field, he joined The Travelers Insurance Company securities unit and assisted banks with developing their brokerage business and personal lines insurance for bank customers.  Following this work, he joined a subsidiary of General Reinsurance – serving as chief marketing officer, operations officer, and chief technology officer.  Mr. </w:t>
      </w:r>
      <w:proofErr w:type="spellStart"/>
      <w:r w:rsidR="00DE0C65" w:rsidRPr="00644341">
        <w:rPr>
          <w:rFonts w:eastAsiaTheme="minorHAnsi"/>
          <w:sz w:val="22"/>
          <w:szCs w:val="22"/>
        </w:rPr>
        <w:t>Tooker</w:t>
      </w:r>
      <w:proofErr w:type="spellEnd"/>
      <w:r w:rsidR="00DE0C65" w:rsidRPr="00644341">
        <w:rPr>
          <w:rFonts w:eastAsiaTheme="minorHAnsi"/>
          <w:sz w:val="22"/>
          <w:szCs w:val="22"/>
        </w:rPr>
        <w:t xml:space="preserve"> retired and moved to Maine in 2000.</w:t>
      </w:r>
      <w:r>
        <w:rPr>
          <w:rFonts w:eastAsiaTheme="minorHAnsi"/>
          <w:sz w:val="22"/>
          <w:szCs w:val="22"/>
        </w:rPr>
        <w:t>”</w:t>
      </w:r>
      <w:r w:rsidR="00DE0C65" w:rsidRPr="00644341">
        <w:rPr>
          <w:rFonts w:eastAsiaTheme="minorHAnsi"/>
          <w:sz w:val="22"/>
          <w:szCs w:val="22"/>
        </w:rPr>
        <w:t xml:space="preserve">  </w:t>
      </w:r>
    </w:p>
    <w:p w:rsidR="00DE0C65" w:rsidRPr="00DE0C65" w:rsidRDefault="00DE0C65" w:rsidP="00DE0C65">
      <w:pPr>
        <w:rPr>
          <w:rFonts w:eastAsiaTheme="minorHAnsi"/>
          <w:b/>
        </w:rPr>
      </w:pPr>
    </w:p>
    <w:p w:rsidR="00DE0C65" w:rsidRPr="00644341" w:rsidRDefault="00DE0C65" w:rsidP="00644341">
      <w:pPr>
        <w:jc w:val="both"/>
        <w:rPr>
          <w:rFonts w:eastAsiaTheme="minorHAnsi"/>
          <w:b/>
          <w:sz w:val="22"/>
          <w:szCs w:val="22"/>
        </w:rPr>
      </w:pPr>
      <w:r w:rsidRPr="00644341">
        <w:rPr>
          <w:rFonts w:eastAsiaTheme="minorHAnsi"/>
          <w:b/>
          <w:sz w:val="22"/>
          <w:szCs w:val="22"/>
        </w:rPr>
        <w:t xml:space="preserve">MCMH </w:t>
      </w:r>
      <w:proofErr w:type="gramStart"/>
      <w:r w:rsidRPr="00644341">
        <w:rPr>
          <w:rFonts w:eastAsiaTheme="minorHAnsi"/>
          <w:b/>
          <w:sz w:val="22"/>
          <w:szCs w:val="22"/>
        </w:rPr>
        <w:t>President &amp;</w:t>
      </w:r>
      <w:proofErr w:type="gramEnd"/>
      <w:r w:rsidRPr="00644341">
        <w:rPr>
          <w:rFonts w:eastAsiaTheme="minorHAnsi"/>
          <w:b/>
          <w:sz w:val="22"/>
          <w:szCs w:val="22"/>
        </w:rPr>
        <w:t xml:space="preserve"> Chief Executive Officer: Charles </w:t>
      </w:r>
      <w:proofErr w:type="spellStart"/>
      <w:r w:rsidRPr="00644341">
        <w:rPr>
          <w:rFonts w:eastAsiaTheme="minorHAnsi"/>
          <w:b/>
          <w:sz w:val="22"/>
          <w:szCs w:val="22"/>
        </w:rPr>
        <w:t>Therrien</w:t>
      </w:r>
      <w:proofErr w:type="spellEnd"/>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Mr. </w:t>
      </w:r>
      <w:proofErr w:type="spellStart"/>
      <w:r w:rsidR="00DE0C65" w:rsidRPr="00644341">
        <w:rPr>
          <w:rFonts w:eastAsiaTheme="minorHAnsi"/>
          <w:sz w:val="22"/>
          <w:szCs w:val="22"/>
        </w:rPr>
        <w:t>Therrien</w:t>
      </w:r>
      <w:proofErr w:type="spellEnd"/>
      <w:r w:rsidR="00DE0C65" w:rsidRPr="00644341">
        <w:rPr>
          <w:rFonts w:eastAsiaTheme="minorHAnsi"/>
          <w:sz w:val="22"/>
          <w:szCs w:val="22"/>
        </w:rPr>
        <w:t xml:space="preserve">, a resident of </w:t>
      </w:r>
      <w:proofErr w:type="spellStart"/>
      <w:r w:rsidR="00DE0C65" w:rsidRPr="00644341">
        <w:rPr>
          <w:rFonts w:eastAsiaTheme="minorHAnsi"/>
          <w:sz w:val="22"/>
          <w:szCs w:val="22"/>
        </w:rPr>
        <w:t>Lamoine</w:t>
      </w:r>
      <w:proofErr w:type="spellEnd"/>
      <w:r w:rsidR="00DE0C65" w:rsidRPr="00644341">
        <w:rPr>
          <w:rFonts w:eastAsiaTheme="minorHAnsi"/>
          <w:sz w:val="22"/>
          <w:szCs w:val="22"/>
        </w:rPr>
        <w:t xml:space="preserve">, has been President and CEO of Maine Coast Memorial Hospital since 2010.  Mr. </w:t>
      </w:r>
      <w:proofErr w:type="spellStart"/>
      <w:r w:rsidR="00DE0C65" w:rsidRPr="00644341">
        <w:rPr>
          <w:rFonts w:eastAsiaTheme="minorHAnsi"/>
          <w:sz w:val="22"/>
          <w:szCs w:val="22"/>
        </w:rPr>
        <w:t>Therrien</w:t>
      </w:r>
      <w:proofErr w:type="spellEnd"/>
      <w:r w:rsidR="00DE0C65" w:rsidRPr="00644341">
        <w:rPr>
          <w:rFonts w:eastAsiaTheme="minorHAnsi"/>
          <w:sz w:val="22"/>
          <w:szCs w:val="22"/>
        </w:rPr>
        <w:t xml:space="preserve"> is responsible for the overall strategic and operational performance of the hospital. Prior to joining Maine Coast Memorial Hospital he served in multiple roles over a nine year period at Sharon Hospital including </w:t>
      </w:r>
      <w:proofErr w:type="gramStart"/>
      <w:r w:rsidR="00DE0C65" w:rsidRPr="00644341">
        <w:rPr>
          <w:rFonts w:eastAsiaTheme="minorHAnsi"/>
          <w:sz w:val="22"/>
          <w:szCs w:val="22"/>
        </w:rPr>
        <w:t>President &amp;</w:t>
      </w:r>
      <w:proofErr w:type="gramEnd"/>
      <w:r w:rsidR="00DE0C65" w:rsidRPr="00644341">
        <w:rPr>
          <w:rFonts w:eastAsiaTheme="minorHAnsi"/>
          <w:sz w:val="22"/>
          <w:szCs w:val="22"/>
        </w:rPr>
        <w:t xml:space="preserve"> CEO. Mr. </w:t>
      </w:r>
      <w:proofErr w:type="spellStart"/>
      <w:r w:rsidR="00DE0C65" w:rsidRPr="00644341">
        <w:rPr>
          <w:rFonts w:eastAsiaTheme="minorHAnsi"/>
          <w:sz w:val="22"/>
          <w:szCs w:val="22"/>
        </w:rPr>
        <w:t>Therrien</w:t>
      </w:r>
      <w:proofErr w:type="spellEnd"/>
      <w:r w:rsidR="00DE0C65" w:rsidRPr="00644341">
        <w:rPr>
          <w:rFonts w:eastAsiaTheme="minorHAnsi"/>
          <w:sz w:val="22"/>
          <w:szCs w:val="22"/>
        </w:rPr>
        <w:t xml:space="preserve"> has worked in healthcare for over 30 years in areas including physician practice management, business development, business turnarounds, and all levels of operational management. He has a degree in Finance and Quantitative Methods from Babson College in Wellesley, MA.</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rFonts w:eastAsiaTheme="minorHAnsi"/>
          <w:sz w:val="22"/>
          <w:szCs w:val="22"/>
        </w:rPr>
      </w:pPr>
    </w:p>
    <w:p w:rsidR="00DC1A96" w:rsidRDefault="00DC1A96" w:rsidP="00644341">
      <w:pPr>
        <w:jc w:val="both"/>
        <w:rPr>
          <w:rFonts w:eastAsiaTheme="minorHAnsi"/>
          <w:b/>
          <w:sz w:val="22"/>
          <w:szCs w:val="22"/>
        </w:rPr>
        <w:sectPr w:rsidR="00DC1A96" w:rsidSect="006B13F0">
          <w:headerReference w:type="default" r:id="rId43"/>
          <w:pgSz w:w="12240" w:h="15840"/>
          <w:pgMar w:top="1440" w:right="1080" w:bottom="1440" w:left="1800" w:header="720" w:footer="720" w:gutter="0"/>
          <w:cols w:space="720"/>
          <w:docGrid w:linePitch="360"/>
        </w:sectPr>
      </w:pPr>
    </w:p>
    <w:p w:rsidR="00DE0C65" w:rsidRPr="00644341" w:rsidRDefault="00DE0C65" w:rsidP="00644341">
      <w:pPr>
        <w:jc w:val="both"/>
        <w:rPr>
          <w:rFonts w:eastAsiaTheme="minorHAnsi"/>
          <w:b/>
          <w:sz w:val="22"/>
          <w:szCs w:val="22"/>
        </w:rPr>
      </w:pPr>
      <w:r w:rsidRPr="00644341">
        <w:rPr>
          <w:rFonts w:eastAsiaTheme="minorHAnsi"/>
          <w:b/>
          <w:sz w:val="22"/>
          <w:szCs w:val="22"/>
        </w:rPr>
        <w:lastRenderedPageBreak/>
        <w:t xml:space="preserve">MCMH Chief Financial Officer: Chris </w:t>
      </w:r>
      <w:proofErr w:type="spellStart"/>
      <w:r w:rsidRPr="00644341">
        <w:rPr>
          <w:rFonts w:eastAsiaTheme="minorHAnsi"/>
          <w:b/>
          <w:sz w:val="22"/>
          <w:szCs w:val="22"/>
        </w:rPr>
        <w:t>Frauenhofer</w:t>
      </w:r>
      <w:proofErr w:type="spellEnd"/>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Mr. </w:t>
      </w:r>
      <w:proofErr w:type="spellStart"/>
      <w:r w:rsidR="00DE0C65" w:rsidRPr="00644341">
        <w:rPr>
          <w:rFonts w:eastAsiaTheme="minorHAnsi"/>
          <w:sz w:val="22"/>
          <w:szCs w:val="22"/>
        </w:rPr>
        <w:t>Frauenhofer</w:t>
      </w:r>
      <w:proofErr w:type="spellEnd"/>
      <w:r w:rsidR="00DE0C65" w:rsidRPr="00644341">
        <w:rPr>
          <w:rFonts w:eastAsiaTheme="minorHAnsi"/>
          <w:sz w:val="22"/>
          <w:szCs w:val="22"/>
        </w:rPr>
        <w:t xml:space="preserve"> has been Chief Financial Officer of Maine Coast Memorial Hospital since May of 2013.  Mr. </w:t>
      </w:r>
      <w:proofErr w:type="spellStart"/>
      <w:r w:rsidR="00DE0C65" w:rsidRPr="00644341">
        <w:rPr>
          <w:rFonts w:eastAsiaTheme="minorHAnsi"/>
          <w:sz w:val="22"/>
          <w:szCs w:val="22"/>
        </w:rPr>
        <w:t>Frauenhofer</w:t>
      </w:r>
      <w:proofErr w:type="spellEnd"/>
      <w:r w:rsidR="00DE0C65" w:rsidRPr="00644341">
        <w:rPr>
          <w:rFonts w:eastAsiaTheme="minorHAnsi"/>
          <w:sz w:val="22"/>
          <w:szCs w:val="22"/>
        </w:rPr>
        <w:t xml:space="preserve"> lives in Ellsworth.  Prior to joining Maine Coast Memorial Hospital, Mr. </w:t>
      </w:r>
      <w:proofErr w:type="spellStart"/>
      <w:r w:rsidR="00DE0C65" w:rsidRPr="00644341">
        <w:rPr>
          <w:rFonts w:eastAsiaTheme="minorHAnsi"/>
          <w:sz w:val="22"/>
          <w:szCs w:val="22"/>
        </w:rPr>
        <w:t>Frauenhofer</w:t>
      </w:r>
      <w:proofErr w:type="spellEnd"/>
      <w:r w:rsidR="00DE0C65" w:rsidRPr="00644341">
        <w:rPr>
          <w:rFonts w:eastAsiaTheme="minorHAnsi"/>
          <w:sz w:val="22"/>
          <w:szCs w:val="22"/>
        </w:rPr>
        <w:t xml:space="preserve"> served as CFO for Alice Hyde Medical Center in Malone, N.Y. He provided financial and operational leadership to the 76-bed community hospital. Mr. </w:t>
      </w:r>
      <w:proofErr w:type="spellStart"/>
      <w:r w:rsidR="00DE0C65" w:rsidRPr="00644341">
        <w:rPr>
          <w:rFonts w:eastAsiaTheme="minorHAnsi"/>
          <w:sz w:val="22"/>
          <w:szCs w:val="22"/>
        </w:rPr>
        <w:t>Frauenhofer</w:t>
      </w:r>
      <w:proofErr w:type="spellEnd"/>
      <w:r w:rsidR="00DE0C65" w:rsidRPr="00644341">
        <w:rPr>
          <w:rFonts w:eastAsiaTheme="minorHAnsi"/>
          <w:sz w:val="22"/>
          <w:szCs w:val="22"/>
        </w:rPr>
        <w:t xml:space="preserve"> also served as CFO at Niagara Falls Memorial Medical Center in Niagara Falls, N.Y.  Mr. </w:t>
      </w:r>
      <w:proofErr w:type="spellStart"/>
      <w:r w:rsidR="00DE0C65" w:rsidRPr="00644341">
        <w:rPr>
          <w:rFonts w:eastAsiaTheme="minorHAnsi"/>
          <w:sz w:val="22"/>
          <w:szCs w:val="22"/>
        </w:rPr>
        <w:t>Frauenhofer</w:t>
      </w:r>
      <w:proofErr w:type="spellEnd"/>
      <w:r w:rsidR="00DE0C65" w:rsidRPr="00644341">
        <w:rPr>
          <w:rFonts w:eastAsiaTheme="minorHAnsi"/>
          <w:sz w:val="22"/>
          <w:szCs w:val="22"/>
        </w:rPr>
        <w:t xml:space="preserve"> has a master’s degree in Business Administration from Niagara University and a bachelor’s degree in Business Administration from State University of New York at Buffalo.</w:t>
      </w:r>
      <w:r>
        <w:rPr>
          <w:rFonts w:eastAsiaTheme="minorHAnsi"/>
          <w:sz w:val="22"/>
          <w:szCs w:val="22"/>
        </w:rPr>
        <w:t>”</w:t>
      </w:r>
    </w:p>
    <w:p w:rsidR="00DE0C65" w:rsidRPr="00DC1A96" w:rsidRDefault="00DE0C65" w:rsidP="00DC1A96">
      <w:pPr>
        <w:spacing w:line="220" w:lineRule="atLeast"/>
        <w:jc w:val="both"/>
        <w:rPr>
          <w:rFonts w:eastAsiaTheme="minorHAnsi"/>
          <w:b/>
          <w:sz w:val="16"/>
          <w:szCs w:val="16"/>
        </w:rPr>
      </w:pPr>
    </w:p>
    <w:p w:rsidR="00DE0C65" w:rsidRPr="00644341" w:rsidRDefault="00DE0C65" w:rsidP="00644341">
      <w:pPr>
        <w:jc w:val="both"/>
        <w:rPr>
          <w:rFonts w:eastAsiaTheme="minorHAnsi"/>
          <w:b/>
          <w:sz w:val="22"/>
          <w:szCs w:val="22"/>
        </w:rPr>
      </w:pPr>
      <w:r w:rsidRPr="00644341">
        <w:rPr>
          <w:rFonts w:eastAsiaTheme="minorHAnsi"/>
          <w:b/>
          <w:sz w:val="22"/>
          <w:szCs w:val="22"/>
        </w:rPr>
        <w:t xml:space="preserve">MCMH Chief Medical Officer: Sheena Whittaker, MD </w:t>
      </w:r>
    </w:p>
    <w:p w:rsidR="00DE0C65" w:rsidRPr="00644341" w:rsidRDefault="004A56E8" w:rsidP="00644341">
      <w:pPr>
        <w:spacing w:after="80" w:line="220" w:lineRule="atLeast"/>
        <w:jc w:val="both"/>
        <w:rPr>
          <w:rFonts w:eastAsiaTheme="minorHAnsi"/>
          <w:sz w:val="22"/>
          <w:szCs w:val="22"/>
        </w:rPr>
      </w:pPr>
      <w:r>
        <w:rPr>
          <w:rFonts w:eastAsiaTheme="minorHAnsi"/>
          <w:sz w:val="22"/>
          <w:szCs w:val="22"/>
        </w:rPr>
        <w:t>“</w:t>
      </w:r>
      <w:r w:rsidR="00DE0C65" w:rsidRPr="00644341">
        <w:rPr>
          <w:rFonts w:eastAsiaTheme="minorHAnsi"/>
          <w:sz w:val="22"/>
          <w:szCs w:val="22"/>
        </w:rPr>
        <w:t>Dr. Whittaker has been a pediatrician for 11 years, has been with Maine Coast Memorial Hospital since 2004, and is a resident of Blue Hill.  Dr. Whittaker earned her undergraduate degree in Psychology from Barnard College of Columbia University, NY; before completing her Medical Degree at George Washington Medical School in Washington D.C. and a residency at St. Christopher’s Hospital for Children in Philadelphia, PA.  Dr. Whittaker served as Medical Staff President at MCMH for three years and as chair of several committees before accepting the position of Chief Medical Officer in June of 2014.  Dr. Whittaker is also the current Clinical Director of Maine Coast Pediatrics and Medical Director of Maternal Child Health for the hospital.</w:t>
      </w:r>
      <w:r>
        <w:rPr>
          <w:rFonts w:eastAsiaTheme="minorHAnsi"/>
          <w:sz w:val="22"/>
          <w:szCs w:val="22"/>
        </w:rPr>
        <w:t>”</w:t>
      </w:r>
    </w:p>
    <w:p w:rsidR="00DE0C65" w:rsidRPr="00DC1A96" w:rsidRDefault="00DE0C65" w:rsidP="00DC1A96">
      <w:pPr>
        <w:spacing w:line="220" w:lineRule="atLeast"/>
        <w:jc w:val="both"/>
        <w:rPr>
          <w:rFonts w:eastAsiaTheme="minorHAnsi"/>
          <w:sz w:val="16"/>
          <w:szCs w:val="16"/>
        </w:rPr>
      </w:pPr>
    </w:p>
    <w:p w:rsidR="00DE0C65" w:rsidRPr="00644341" w:rsidRDefault="00DE0C65" w:rsidP="00644341">
      <w:pPr>
        <w:jc w:val="both"/>
        <w:rPr>
          <w:rFonts w:eastAsiaTheme="minorHAnsi"/>
          <w:b/>
          <w:sz w:val="22"/>
          <w:szCs w:val="22"/>
        </w:rPr>
      </w:pPr>
      <w:r w:rsidRPr="00644341">
        <w:rPr>
          <w:rFonts w:eastAsiaTheme="minorHAnsi"/>
          <w:b/>
          <w:sz w:val="22"/>
          <w:szCs w:val="22"/>
        </w:rPr>
        <w:t xml:space="preserve">MCMH Chief Nursing Officer and Vice President of Patient Care Services:  </w:t>
      </w:r>
      <w:proofErr w:type="spellStart"/>
      <w:r w:rsidRPr="00644341">
        <w:rPr>
          <w:rFonts w:eastAsiaTheme="minorHAnsi"/>
          <w:b/>
          <w:sz w:val="22"/>
          <w:szCs w:val="22"/>
        </w:rPr>
        <w:t>Ardelle</w:t>
      </w:r>
      <w:proofErr w:type="spellEnd"/>
      <w:r w:rsidRPr="00644341">
        <w:rPr>
          <w:rFonts w:eastAsiaTheme="minorHAnsi"/>
          <w:b/>
          <w:sz w:val="22"/>
          <w:szCs w:val="22"/>
        </w:rPr>
        <w:t xml:space="preserve"> C. </w:t>
      </w:r>
      <w:proofErr w:type="spellStart"/>
      <w:r w:rsidRPr="00644341">
        <w:rPr>
          <w:rFonts w:eastAsiaTheme="minorHAnsi"/>
          <w:b/>
          <w:sz w:val="22"/>
          <w:szCs w:val="22"/>
        </w:rPr>
        <w:t>Bigos</w:t>
      </w:r>
      <w:proofErr w:type="spellEnd"/>
      <w:r w:rsidRPr="00644341">
        <w:rPr>
          <w:rFonts w:eastAsiaTheme="minorHAnsi"/>
          <w:b/>
          <w:sz w:val="22"/>
          <w:szCs w:val="22"/>
        </w:rPr>
        <w:t xml:space="preserve">, RN, MSN, CMSRN </w:t>
      </w:r>
    </w:p>
    <w:p w:rsidR="00DC1A96" w:rsidRDefault="004A56E8" w:rsidP="00644341">
      <w:pPr>
        <w:spacing w:after="80" w:line="220" w:lineRule="atLeast"/>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Ms. </w:t>
      </w:r>
      <w:proofErr w:type="spellStart"/>
      <w:r w:rsidR="00DE0C65" w:rsidRPr="00644341">
        <w:rPr>
          <w:rFonts w:eastAsiaTheme="minorHAnsi"/>
          <w:sz w:val="22"/>
          <w:szCs w:val="22"/>
        </w:rPr>
        <w:t>Bigos</w:t>
      </w:r>
      <w:proofErr w:type="spellEnd"/>
      <w:r w:rsidR="00DE0C65" w:rsidRPr="00644341">
        <w:rPr>
          <w:rFonts w:eastAsiaTheme="minorHAnsi"/>
          <w:sz w:val="22"/>
          <w:szCs w:val="22"/>
        </w:rPr>
        <w:t xml:space="preserve"> has been CNO and VP of Patient Care Services at Maine Coast Memorial Hospital in Ellsworth, Maine since September of 2014.  She is a resident of Ellsworth. Prior to her work at MCMH, Mrs. </w:t>
      </w:r>
      <w:proofErr w:type="spellStart"/>
      <w:r w:rsidR="00DE0C65" w:rsidRPr="00644341">
        <w:rPr>
          <w:rFonts w:eastAsiaTheme="minorHAnsi"/>
          <w:sz w:val="22"/>
          <w:szCs w:val="22"/>
        </w:rPr>
        <w:t>Bigos</w:t>
      </w:r>
      <w:proofErr w:type="spellEnd"/>
      <w:r w:rsidR="00DE0C65" w:rsidRPr="00644341">
        <w:rPr>
          <w:rFonts w:eastAsiaTheme="minorHAnsi"/>
          <w:sz w:val="22"/>
          <w:szCs w:val="22"/>
        </w:rPr>
        <w:t xml:space="preserve"> was most recently the CNO and Chief Experience Officer at Newton Medical Center, part of the Atlantic Health System, in Newton New Jersey.  In her role there Mrs. </w:t>
      </w:r>
      <w:proofErr w:type="spellStart"/>
      <w:r w:rsidR="00DE0C65" w:rsidRPr="00644341">
        <w:rPr>
          <w:rFonts w:eastAsiaTheme="minorHAnsi"/>
          <w:sz w:val="22"/>
          <w:szCs w:val="22"/>
        </w:rPr>
        <w:t>Bigos</w:t>
      </w:r>
      <w:proofErr w:type="spellEnd"/>
      <w:r w:rsidR="00DE0C65" w:rsidRPr="00644341">
        <w:rPr>
          <w:rFonts w:eastAsiaTheme="minorHAnsi"/>
          <w:sz w:val="22"/>
          <w:szCs w:val="22"/>
        </w:rPr>
        <w:t xml:space="preserve"> was accountable for providing senior management leadership and direction for the Division of Patient Care Services and for ensuring adherence to local, state, and national regulatory standards. Before her position as CNO, she served as Director of Acute Care Operations; Director of Quality Resources; and Director of Supervision &amp; Medical-Surgical Services at the Medical Center. She also has prior experience as a Clinical Educator and Intensive Care Unit Clinical Coordinator, as well as Staff Nurse. Following graduation from Trenton State College in 1983 with a B.S. in Nursing, Ms. </w:t>
      </w:r>
      <w:proofErr w:type="spellStart"/>
      <w:r w:rsidR="00DE0C65" w:rsidRPr="00644341">
        <w:rPr>
          <w:rFonts w:eastAsiaTheme="minorHAnsi"/>
          <w:sz w:val="22"/>
          <w:szCs w:val="22"/>
        </w:rPr>
        <w:t>Bigos</w:t>
      </w:r>
      <w:proofErr w:type="spellEnd"/>
      <w:r w:rsidR="00DE0C65" w:rsidRPr="00644341">
        <w:rPr>
          <w:rFonts w:eastAsiaTheme="minorHAnsi"/>
          <w:sz w:val="22"/>
          <w:szCs w:val="22"/>
        </w:rPr>
        <w:t xml:space="preserve"> obtained her Master of Science Degree in Nursing (MSN) and her Medical-Surgical certification (CMSRN).</w:t>
      </w:r>
      <w:r>
        <w:rPr>
          <w:rFonts w:eastAsiaTheme="minorHAnsi"/>
          <w:sz w:val="22"/>
          <w:szCs w:val="22"/>
        </w:rPr>
        <w:t>”</w:t>
      </w:r>
      <w:r w:rsidR="00DE0C65" w:rsidRPr="00644341">
        <w:rPr>
          <w:rFonts w:eastAsiaTheme="minorHAnsi"/>
          <w:sz w:val="22"/>
          <w:szCs w:val="22"/>
        </w:rPr>
        <w:t> </w:t>
      </w:r>
    </w:p>
    <w:p w:rsidR="00DC1A96" w:rsidRPr="00DC1A96" w:rsidRDefault="00DC1A96" w:rsidP="00DC1A96">
      <w:pPr>
        <w:spacing w:line="220" w:lineRule="atLeast"/>
        <w:jc w:val="both"/>
        <w:rPr>
          <w:rFonts w:eastAsiaTheme="minorHAnsi"/>
          <w:sz w:val="12"/>
          <w:szCs w:val="12"/>
        </w:rPr>
      </w:pPr>
    </w:p>
    <w:p w:rsidR="00DE0C65" w:rsidRPr="00644341" w:rsidRDefault="00DE0C65" w:rsidP="00644341">
      <w:pPr>
        <w:spacing w:after="80" w:line="220" w:lineRule="atLeast"/>
        <w:jc w:val="both"/>
        <w:rPr>
          <w:rFonts w:eastAsiaTheme="minorHAnsi" w:cstheme="minorBidi"/>
          <w:b/>
          <w:color w:val="FF0000"/>
          <w:sz w:val="22"/>
          <w:szCs w:val="22"/>
          <w:u w:val="single"/>
        </w:rPr>
      </w:pPr>
      <w:r w:rsidRPr="00644341">
        <w:rPr>
          <w:rFonts w:eastAsiaTheme="minorHAnsi" w:cstheme="minorBidi"/>
          <w:b/>
          <w:sz w:val="22"/>
          <w:szCs w:val="22"/>
          <w:u w:val="single"/>
        </w:rPr>
        <w:t xml:space="preserve">Board of Directors </w:t>
      </w:r>
    </w:p>
    <w:p w:rsidR="00DE0C65" w:rsidRPr="00644341" w:rsidRDefault="004A56E8" w:rsidP="00644341">
      <w:pPr>
        <w:spacing w:after="80" w:line="220" w:lineRule="atLeast"/>
        <w:jc w:val="both"/>
        <w:rPr>
          <w:rFonts w:eastAsiaTheme="minorHAnsi" w:cstheme="minorBidi"/>
          <w:sz w:val="22"/>
          <w:szCs w:val="22"/>
        </w:rPr>
      </w:pPr>
      <w:r>
        <w:rPr>
          <w:rFonts w:eastAsiaTheme="minorHAnsi" w:cstheme="minorBidi"/>
          <w:sz w:val="22"/>
          <w:szCs w:val="22"/>
        </w:rPr>
        <w:t>“</w:t>
      </w:r>
      <w:r w:rsidR="00DE0C65" w:rsidRPr="00644341">
        <w:rPr>
          <w:rFonts w:eastAsiaTheme="minorHAnsi" w:cstheme="minorBidi"/>
          <w:sz w:val="22"/>
          <w:szCs w:val="22"/>
        </w:rPr>
        <w:t xml:space="preserve">EMHS and MCHC/ MCMH are committed to community advised governance. Subject to the contingencies in the Agreement, their Governing Boards have approved the Affiliation.  Directors include a broad range of skills and background.  Complete Board listings are included as </w:t>
      </w:r>
      <w:r w:rsidR="00DE0C65" w:rsidRPr="00644341">
        <w:rPr>
          <w:rFonts w:eastAsiaTheme="minorHAnsi" w:cstheme="minorBidi"/>
          <w:sz w:val="22"/>
          <w:szCs w:val="22"/>
          <w:u w:val="single"/>
        </w:rPr>
        <w:t>Attachment C</w:t>
      </w:r>
      <w:r w:rsidR="00DE0C65" w:rsidRPr="00644341">
        <w:rPr>
          <w:rFonts w:eastAsiaTheme="minorHAnsi" w:cstheme="minorBidi"/>
          <w:sz w:val="22"/>
          <w:szCs w:val="22"/>
        </w:rPr>
        <w:t>.</w:t>
      </w:r>
      <w:r>
        <w:rPr>
          <w:rFonts w:eastAsiaTheme="minorHAnsi" w:cstheme="minorBidi"/>
          <w:sz w:val="22"/>
          <w:szCs w:val="22"/>
        </w:rPr>
        <w:t>”</w:t>
      </w:r>
      <w:r w:rsidR="00DE0C65" w:rsidRPr="00644341">
        <w:rPr>
          <w:rFonts w:eastAsiaTheme="minorHAnsi" w:cstheme="minorBidi"/>
          <w:sz w:val="22"/>
          <w:szCs w:val="22"/>
        </w:rPr>
        <w:t xml:space="preserve"> </w:t>
      </w:r>
    </w:p>
    <w:p w:rsidR="00DE0C65" w:rsidRPr="00DC1A96" w:rsidRDefault="00DE0C65" w:rsidP="00644341">
      <w:pPr>
        <w:jc w:val="both"/>
        <w:rPr>
          <w:rFonts w:eastAsiaTheme="minorHAnsi"/>
          <w:sz w:val="16"/>
          <w:szCs w:val="16"/>
        </w:rPr>
      </w:pPr>
    </w:p>
    <w:p w:rsidR="00DE0C65" w:rsidRPr="00644341" w:rsidRDefault="00DE0C65" w:rsidP="00644341">
      <w:pPr>
        <w:jc w:val="both"/>
        <w:rPr>
          <w:rFonts w:eastAsiaTheme="minorHAnsi"/>
          <w:b/>
          <w:sz w:val="22"/>
          <w:szCs w:val="22"/>
          <w:u w:val="single"/>
        </w:rPr>
      </w:pPr>
      <w:r w:rsidRPr="00644341">
        <w:rPr>
          <w:rFonts w:eastAsiaTheme="minorHAnsi"/>
          <w:b/>
          <w:sz w:val="22"/>
          <w:szCs w:val="22"/>
          <w:u w:val="single"/>
        </w:rPr>
        <w:t>Quality Programs</w:t>
      </w:r>
    </w:p>
    <w:p w:rsidR="00DE0C65" w:rsidRPr="00DC1A96" w:rsidRDefault="00DE0C65" w:rsidP="00644341">
      <w:pPr>
        <w:jc w:val="both"/>
        <w:rPr>
          <w:rFonts w:eastAsiaTheme="minorHAnsi"/>
          <w:b/>
          <w:sz w:val="16"/>
          <w:szCs w:val="16"/>
          <w:u w:val="single"/>
        </w:rPr>
      </w:pPr>
    </w:p>
    <w:p w:rsidR="00DE0C65" w:rsidRPr="00644341" w:rsidRDefault="00DE0C65" w:rsidP="00644341">
      <w:pPr>
        <w:spacing w:after="80" w:line="220" w:lineRule="atLeast"/>
        <w:jc w:val="both"/>
        <w:rPr>
          <w:rFonts w:eastAsiaTheme="minorHAnsi" w:cstheme="minorBidi"/>
          <w:sz w:val="22"/>
          <w:szCs w:val="22"/>
        </w:rPr>
      </w:pPr>
      <w:r w:rsidRPr="00644341">
        <w:rPr>
          <w:rFonts w:eastAsiaTheme="minorHAnsi"/>
          <w:b/>
          <w:sz w:val="22"/>
          <w:szCs w:val="22"/>
        </w:rPr>
        <w:t>Most Recent State Survey</w:t>
      </w:r>
    </w:p>
    <w:p w:rsidR="00644341" w:rsidRDefault="004A56E8" w:rsidP="00DC1A96">
      <w:pPr>
        <w:spacing w:line="220" w:lineRule="atLeast"/>
        <w:jc w:val="both"/>
        <w:rPr>
          <w:rFonts w:eastAsiaTheme="minorHAnsi" w:cstheme="minorBidi"/>
          <w:sz w:val="22"/>
          <w:szCs w:val="22"/>
        </w:rPr>
      </w:pPr>
      <w:r>
        <w:rPr>
          <w:rFonts w:eastAsiaTheme="minorHAnsi" w:cstheme="minorBidi"/>
          <w:sz w:val="22"/>
          <w:szCs w:val="22"/>
        </w:rPr>
        <w:t>“</w:t>
      </w:r>
      <w:r w:rsidR="00DE0C65" w:rsidRPr="00644341">
        <w:rPr>
          <w:rFonts w:eastAsiaTheme="minorHAnsi" w:cstheme="minorBidi"/>
          <w:sz w:val="22"/>
          <w:szCs w:val="22"/>
        </w:rPr>
        <w:t>On August 7, 2014 MCMH was surveyed by the Maine Department of Health and Human Services (DHHS) based upon an allegation of noncompliance with EMTALA regulations. The survey and subsequent reviewed determined that MCMH was not in compliance with certain EMTALA regulations and with certain CMS Conditions of Participation relative to Patient Rights and Emergency Services. A Plan of Correction (</w:t>
      </w:r>
      <w:proofErr w:type="spellStart"/>
      <w:r w:rsidR="00DE0C65" w:rsidRPr="00644341">
        <w:rPr>
          <w:rFonts w:eastAsiaTheme="minorHAnsi" w:cstheme="minorBidi"/>
          <w:sz w:val="22"/>
          <w:szCs w:val="22"/>
        </w:rPr>
        <w:t>PoC</w:t>
      </w:r>
      <w:proofErr w:type="spellEnd"/>
      <w:r w:rsidR="00DE0C65" w:rsidRPr="00644341">
        <w:rPr>
          <w:rFonts w:eastAsiaTheme="minorHAnsi" w:cstheme="minorBidi"/>
          <w:sz w:val="22"/>
          <w:szCs w:val="22"/>
        </w:rPr>
        <w:t xml:space="preserve">) was submitted to CMS on September 10, 2014 relative to the EMTALA issues. The </w:t>
      </w:r>
      <w:proofErr w:type="spellStart"/>
      <w:r w:rsidR="00DE0C65" w:rsidRPr="00644341">
        <w:rPr>
          <w:rFonts w:eastAsiaTheme="minorHAnsi" w:cstheme="minorBidi"/>
          <w:sz w:val="22"/>
          <w:szCs w:val="22"/>
        </w:rPr>
        <w:t>PoC</w:t>
      </w:r>
      <w:proofErr w:type="spellEnd"/>
      <w:r w:rsidR="00DE0C65" w:rsidRPr="00644341">
        <w:rPr>
          <w:rFonts w:eastAsiaTheme="minorHAnsi" w:cstheme="minorBidi"/>
          <w:sz w:val="22"/>
          <w:szCs w:val="22"/>
        </w:rPr>
        <w:t xml:space="preserve"> was accepted by CMS. A </w:t>
      </w:r>
      <w:proofErr w:type="spellStart"/>
      <w:r w:rsidR="00DE0C65" w:rsidRPr="00644341">
        <w:rPr>
          <w:rFonts w:eastAsiaTheme="minorHAnsi" w:cstheme="minorBidi"/>
          <w:sz w:val="22"/>
          <w:szCs w:val="22"/>
        </w:rPr>
        <w:t>PoC</w:t>
      </w:r>
      <w:proofErr w:type="spellEnd"/>
      <w:r w:rsidR="00DE0C65" w:rsidRPr="00644341">
        <w:rPr>
          <w:rFonts w:eastAsiaTheme="minorHAnsi" w:cstheme="minorBidi"/>
          <w:sz w:val="22"/>
          <w:szCs w:val="22"/>
        </w:rPr>
        <w:t xml:space="preserve"> was submitted to Maine DHHS on September 12, 2014 relative to the Patient Rights and Emergency Services issues. The </w:t>
      </w:r>
      <w:proofErr w:type="spellStart"/>
      <w:r w:rsidR="00DE0C65" w:rsidRPr="00644341">
        <w:rPr>
          <w:rFonts w:eastAsiaTheme="minorHAnsi" w:cstheme="minorBidi"/>
          <w:sz w:val="22"/>
          <w:szCs w:val="22"/>
        </w:rPr>
        <w:t>PoC</w:t>
      </w:r>
      <w:proofErr w:type="spellEnd"/>
      <w:r w:rsidR="00DE0C65" w:rsidRPr="00644341">
        <w:rPr>
          <w:rFonts w:eastAsiaTheme="minorHAnsi" w:cstheme="minorBidi"/>
          <w:sz w:val="22"/>
          <w:szCs w:val="22"/>
        </w:rPr>
        <w:t xml:space="preserve"> was accepted by Maine DHHS. MCMH is fo</w:t>
      </w:r>
      <w:r w:rsidR="00DC1A96">
        <w:rPr>
          <w:rFonts w:eastAsiaTheme="minorHAnsi" w:cstheme="minorBidi"/>
          <w:sz w:val="22"/>
          <w:szCs w:val="22"/>
        </w:rPr>
        <w:t xml:space="preserve">llowing the </w:t>
      </w:r>
      <w:proofErr w:type="spellStart"/>
      <w:r w:rsidR="00DC1A96">
        <w:rPr>
          <w:rFonts w:eastAsiaTheme="minorHAnsi" w:cstheme="minorBidi"/>
          <w:sz w:val="22"/>
          <w:szCs w:val="22"/>
        </w:rPr>
        <w:t>PoC’s</w:t>
      </w:r>
      <w:proofErr w:type="spellEnd"/>
      <w:r w:rsidR="00DC1A96">
        <w:rPr>
          <w:rFonts w:eastAsiaTheme="minorHAnsi" w:cstheme="minorBidi"/>
          <w:sz w:val="22"/>
          <w:szCs w:val="22"/>
        </w:rPr>
        <w:t xml:space="preserve"> as submitted.</w:t>
      </w:r>
      <w:r>
        <w:rPr>
          <w:rFonts w:eastAsiaTheme="minorHAnsi" w:cstheme="minorBidi"/>
          <w:sz w:val="22"/>
          <w:szCs w:val="22"/>
        </w:rPr>
        <w:t>”</w:t>
      </w:r>
    </w:p>
    <w:p w:rsidR="00DE0C65" w:rsidRPr="00644341" w:rsidRDefault="00DE0C65" w:rsidP="00644341">
      <w:pPr>
        <w:jc w:val="both"/>
        <w:rPr>
          <w:rFonts w:eastAsiaTheme="minorHAnsi"/>
          <w:b/>
          <w:sz w:val="22"/>
          <w:szCs w:val="22"/>
        </w:rPr>
      </w:pPr>
      <w:r w:rsidRPr="00644341">
        <w:rPr>
          <w:rFonts w:eastAsiaTheme="minorHAnsi"/>
          <w:b/>
          <w:sz w:val="22"/>
          <w:szCs w:val="22"/>
        </w:rPr>
        <w:lastRenderedPageBreak/>
        <w:t>Medicare Hospital Compare</w:t>
      </w:r>
    </w:p>
    <w:p w:rsidR="00DE0C65" w:rsidRPr="00644341" w:rsidRDefault="00DE0C65" w:rsidP="00644341">
      <w:pPr>
        <w:jc w:val="both"/>
        <w:rPr>
          <w:rFonts w:eastAsiaTheme="minorHAnsi"/>
          <w:b/>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The Medicare Hospital Compare website provides a broad range of clinical, operational, experience and cost comparison information specific to Medicare patients.   A report was generated which includes MCMH, EMMC and BHMH, along with Maine and National Averages and is included as </w:t>
      </w:r>
      <w:r w:rsidR="00DE0C65" w:rsidRPr="00644341">
        <w:rPr>
          <w:rFonts w:eastAsiaTheme="minorHAnsi"/>
          <w:sz w:val="22"/>
          <w:szCs w:val="22"/>
          <w:u w:val="single"/>
        </w:rPr>
        <w:t>Attachment D</w:t>
      </w:r>
      <w:r w:rsidR="00DE0C65" w:rsidRPr="00644341">
        <w:rPr>
          <w:rFonts w:eastAsiaTheme="minorHAnsi"/>
          <w:sz w:val="22"/>
          <w:szCs w:val="22"/>
        </w:rPr>
        <w:t>.  MCMH results were better than or equal to State and National averages for most indicators.  One area noted for improvement involves the following indicator for the emergency department.</w:t>
      </w:r>
      <w:r>
        <w:rPr>
          <w:rFonts w:eastAsiaTheme="minorHAnsi"/>
          <w:sz w:val="22"/>
          <w:szCs w:val="22"/>
        </w:rPr>
        <w:t>”</w:t>
      </w:r>
    </w:p>
    <w:p w:rsidR="00DE0C65" w:rsidRPr="00644341" w:rsidRDefault="00DE0C65" w:rsidP="00644341">
      <w:pPr>
        <w:jc w:val="both"/>
        <w:rPr>
          <w:rFonts w:eastAsiaTheme="minorHAnsi"/>
          <w:b/>
          <w:sz w:val="22"/>
          <w:szCs w:val="22"/>
        </w:rPr>
      </w:pPr>
    </w:p>
    <w:p w:rsidR="00DE0C65" w:rsidRPr="00644341" w:rsidRDefault="004A56E8" w:rsidP="00644341">
      <w:pPr>
        <w:jc w:val="both"/>
        <w:rPr>
          <w:rFonts w:eastAsiaTheme="minorHAnsi"/>
          <w:bCs/>
          <w:i/>
          <w:sz w:val="22"/>
          <w:szCs w:val="22"/>
        </w:rPr>
      </w:pPr>
      <w:r>
        <w:rPr>
          <w:rFonts w:eastAsiaTheme="minorHAnsi"/>
          <w:bCs/>
          <w:i/>
          <w:sz w:val="22"/>
          <w:szCs w:val="22"/>
        </w:rPr>
        <w:t>“</w:t>
      </w:r>
      <w:r w:rsidR="00DE0C65" w:rsidRPr="00644341">
        <w:rPr>
          <w:rFonts w:eastAsiaTheme="minorHAnsi"/>
          <w:bCs/>
          <w:i/>
          <w:sz w:val="22"/>
          <w:szCs w:val="22"/>
        </w:rPr>
        <w:t>Average time (in minutes) patients spent in the emergency department, after the doctor decided to admit them as an inpatient before leaving the emergency department for their inpatient room</w:t>
      </w:r>
      <w:r>
        <w:rPr>
          <w:rFonts w:eastAsiaTheme="minorHAnsi"/>
          <w:bCs/>
          <w:i/>
          <w:sz w:val="22"/>
          <w:szCs w:val="22"/>
        </w:rPr>
        <w:t>”</w:t>
      </w:r>
    </w:p>
    <w:p w:rsidR="00DE0C65" w:rsidRPr="00644341" w:rsidRDefault="00DE0C65" w:rsidP="00644341">
      <w:pPr>
        <w:jc w:val="both"/>
        <w:rPr>
          <w:rFonts w:eastAsiaTheme="minorHAnsi"/>
          <w:i/>
          <w:sz w:val="22"/>
          <w:szCs w:val="22"/>
        </w:rPr>
      </w:pPr>
    </w:p>
    <w:tbl>
      <w:tblPr>
        <w:tblStyle w:val="TableGrid4"/>
        <w:tblW w:w="0" w:type="auto"/>
        <w:jc w:val="center"/>
        <w:tblLook w:val="04A0" w:firstRow="1" w:lastRow="0" w:firstColumn="1" w:lastColumn="0" w:noHBand="0" w:noVBand="1"/>
      </w:tblPr>
      <w:tblGrid>
        <w:gridCol w:w="1596"/>
        <w:gridCol w:w="1596"/>
        <w:gridCol w:w="1596"/>
        <w:gridCol w:w="1596"/>
      </w:tblGrid>
      <w:tr w:rsidR="00DE0C65" w:rsidRPr="00DE0C65" w:rsidTr="001250FC">
        <w:trPr>
          <w:jc w:val="center"/>
        </w:trPr>
        <w:tc>
          <w:tcPr>
            <w:tcW w:w="1596" w:type="dxa"/>
          </w:tcPr>
          <w:p w:rsidR="00DE0C65" w:rsidRPr="00644341" w:rsidRDefault="00DE0C65" w:rsidP="00DE0C65">
            <w:pPr>
              <w:jc w:val="center"/>
              <w:rPr>
                <w:rFonts w:ascii="Times New Roman" w:hAnsi="Times New Roman" w:cs="Times New Roman"/>
                <w:sz w:val="22"/>
                <w:szCs w:val="22"/>
              </w:rPr>
            </w:pPr>
            <w:r w:rsidRPr="00644341">
              <w:rPr>
                <w:rFonts w:ascii="Times New Roman" w:hAnsi="Times New Roman" w:cs="Times New Roman"/>
                <w:sz w:val="22"/>
                <w:szCs w:val="22"/>
              </w:rPr>
              <w:t>Maine Coast</w:t>
            </w:r>
          </w:p>
        </w:tc>
        <w:tc>
          <w:tcPr>
            <w:tcW w:w="1596" w:type="dxa"/>
          </w:tcPr>
          <w:p w:rsidR="00DE0C65" w:rsidRPr="00644341" w:rsidRDefault="00DE0C65" w:rsidP="00DE0C65">
            <w:pPr>
              <w:jc w:val="center"/>
              <w:rPr>
                <w:rFonts w:ascii="Times New Roman" w:hAnsi="Times New Roman" w:cs="Times New Roman"/>
                <w:sz w:val="22"/>
                <w:szCs w:val="22"/>
              </w:rPr>
            </w:pPr>
            <w:r w:rsidRPr="00644341">
              <w:rPr>
                <w:rFonts w:ascii="Times New Roman" w:hAnsi="Times New Roman" w:cs="Times New Roman"/>
                <w:sz w:val="22"/>
                <w:szCs w:val="22"/>
              </w:rPr>
              <w:t>EMMC</w:t>
            </w:r>
          </w:p>
        </w:tc>
        <w:tc>
          <w:tcPr>
            <w:tcW w:w="1596" w:type="dxa"/>
          </w:tcPr>
          <w:p w:rsidR="00DE0C65" w:rsidRPr="00644341" w:rsidRDefault="00DE0C65" w:rsidP="00DE0C65">
            <w:pPr>
              <w:jc w:val="center"/>
              <w:rPr>
                <w:rFonts w:ascii="Times New Roman" w:hAnsi="Times New Roman" w:cs="Times New Roman"/>
                <w:sz w:val="22"/>
                <w:szCs w:val="22"/>
              </w:rPr>
            </w:pPr>
            <w:r w:rsidRPr="00644341">
              <w:rPr>
                <w:rFonts w:ascii="Times New Roman" w:hAnsi="Times New Roman" w:cs="Times New Roman"/>
                <w:sz w:val="22"/>
                <w:szCs w:val="22"/>
              </w:rPr>
              <w:t>Maine State</w:t>
            </w:r>
          </w:p>
        </w:tc>
        <w:tc>
          <w:tcPr>
            <w:tcW w:w="1596" w:type="dxa"/>
          </w:tcPr>
          <w:p w:rsidR="00DE0C65" w:rsidRPr="00644341" w:rsidRDefault="00DE0C65" w:rsidP="00DE0C65">
            <w:pPr>
              <w:jc w:val="center"/>
              <w:rPr>
                <w:rFonts w:ascii="Times New Roman" w:hAnsi="Times New Roman" w:cs="Times New Roman"/>
                <w:sz w:val="22"/>
                <w:szCs w:val="22"/>
              </w:rPr>
            </w:pPr>
            <w:r w:rsidRPr="00644341">
              <w:rPr>
                <w:rFonts w:ascii="Times New Roman" w:hAnsi="Times New Roman" w:cs="Times New Roman"/>
                <w:sz w:val="22"/>
                <w:szCs w:val="22"/>
              </w:rPr>
              <w:t>National</w:t>
            </w:r>
          </w:p>
        </w:tc>
      </w:tr>
      <w:tr w:rsidR="00DE0C65" w:rsidRPr="00DE0C65" w:rsidTr="001250FC">
        <w:trPr>
          <w:jc w:val="center"/>
        </w:trPr>
        <w:tc>
          <w:tcPr>
            <w:tcW w:w="1596" w:type="dxa"/>
          </w:tcPr>
          <w:p w:rsidR="00DE0C65" w:rsidRPr="00644341" w:rsidRDefault="00DE0C65" w:rsidP="00DE0C65">
            <w:pPr>
              <w:jc w:val="right"/>
              <w:rPr>
                <w:rFonts w:ascii="Times New Roman" w:hAnsi="Times New Roman" w:cs="Times New Roman"/>
                <w:sz w:val="22"/>
                <w:szCs w:val="22"/>
              </w:rPr>
            </w:pPr>
            <w:r w:rsidRPr="00644341">
              <w:rPr>
                <w:rFonts w:ascii="Times New Roman" w:hAnsi="Times New Roman" w:cs="Times New Roman"/>
                <w:sz w:val="22"/>
                <w:szCs w:val="22"/>
              </w:rPr>
              <w:t xml:space="preserve">142  (1) </w:t>
            </w:r>
          </w:p>
        </w:tc>
        <w:tc>
          <w:tcPr>
            <w:tcW w:w="1596" w:type="dxa"/>
          </w:tcPr>
          <w:p w:rsidR="00DE0C65" w:rsidRPr="00644341" w:rsidRDefault="00DE0C65" w:rsidP="00DE0C65">
            <w:pPr>
              <w:jc w:val="right"/>
              <w:rPr>
                <w:rFonts w:ascii="Times New Roman" w:hAnsi="Times New Roman" w:cs="Times New Roman"/>
                <w:sz w:val="22"/>
                <w:szCs w:val="22"/>
              </w:rPr>
            </w:pPr>
            <w:r w:rsidRPr="00644341">
              <w:rPr>
                <w:rFonts w:ascii="Times New Roman" w:hAnsi="Times New Roman" w:cs="Times New Roman"/>
                <w:sz w:val="22"/>
                <w:szCs w:val="22"/>
              </w:rPr>
              <w:t>200 (1)</w:t>
            </w:r>
          </w:p>
        </w:tc>
        <w:tc>
          <w:tcPr>
            <w:tcW w:w="1596" w:type="dxa"/>
          </w:tcPr>
          <w:p w:rsidR="00DE0C65" w:rsidRPr="00644341" w:rsidRDefault="00DE0C65" w:rsidP="00DE0C65">
            <w:pPr>
              <w:jc w:val="right"/>
              <w:rPr>
                <w:rFonts w:ascii="Times New Roman" w:hAnsi="Times New Roman" w:cs="Times New Roman"/>
                <w:sz w:val="22"/>
                <w:szCs w:val="22"/>
              </w:rPr>
            </w:pPr>
            <w:r w:rsidRPr="00644341">
              <w:rPr>
                <w:rFonts w:ascii="Times New Roman" w:hAnsi="Times New Roman" w:cs="Times New Roman"/>
                <w:sz w:val="22"/>
                <w:szCs w:val="22"/>
              </w:rPr>
              <w:t>109</w:t>
            </w:r>
          </w:p>
        </w:tc>
        <w:tc>
          <w:tcPr>
            <w:tcW w:w="1596" w:type="dxa"/>
          </w:tcPr>
          <w:p w:rsidR="00DE0C65" w:rsidRPr="00644341" w:rsidRDefault="00DE0C65" w:rsidP="00DE0C65">
            <w:pPr>
              <w:jc w:val="right"/>
              <w:rPr>
                <w:rFonts w:ascii="Times New Roman" w:hAnsi="Times New Roman" w:cs="Times New Roman"/>
                <w:sz w:val="22"/>
                <w:szCs w:val="22"/>
              </w:rPr>
            </w:pPr>
            <w:r w:rsidRPr="00644341">
              <w:rPr>
                <w:rFonts w:ascii="Times New Roman" w:hAnsi="Times New Roman" w:cs="Times New Roman"/>
                <w:sz w:val="22"/>
                <w:szCs w:val="22"/>
              </w:rPr>
              <w:t>97</w:t>
            </w:r>
          </w:p>
        </w:tc>
      </w:tr>
    </w:tbl>
    <w:p w:rsidR="00DE0C65" w:rsidRPr="00DE0C65" w:rsidRDefault="00DE0C65" w:rsidP="00DE0C65">
      <w:pPr>
        <w:rPr>
          <w:rFonts w:eastAsiaTheme="minorHAnsi"/>
          <w:color w:val="1F497D"/>
          <w:sz w:val="22"/>
          <w:szCs w:val="22"/>
          <w:u w:val="thick"/>
        </w:rPr>
      </w:pPr>
    </w:p>
    <w:p w:rsidR="00DE0C65" w:rsidRPr="00644341" w:rsidRDefault="004A56E8" w:rsidP="00644341">
      <w:pPr>
        <w:jc w:val="both"/>
        <w:rPr>
          <w:rFonts w:eastAsiaTheme="minorHAnsi" w:cstheme="minorBidi"/>
          <w:sz w:val="22"/>
          <w:szCs w:val="22"/>
        </w:rPr>
      </w:pPr>
      <w:r>
        <w:rPr>
          <w:rFonts w:eastAsiaTheme="minorHAnsi"/>
          <w:sz w:val="22"/>
          <w:szCs w:val="22"/>
        </w:rPr>
        <w:t>“</w:t>
      </w:r>
      <w:r w:rsidR="00DE0C65" w:rsidRPr="00644341">
        <w:rPr>
          <w:rFonts w:eastAsiaTheme="minorHAnsi"/>
          <w:sz w:val="22"/>
          <w:szCs w:val="22"/>
        </w:rPr>
        <w:t>MCMH’s time of 142 minutes is higher than State and National averages but not as high as</w:t>
      </w:r>
      <w:r w:rsidR="00DE0C65" w:rsidRPr="00644341">
        <w:rPr>
          <w:rFonts w:eastAsiaTheme="minorHAnsi" w:cstheme="minorBidi"/>
          <w:sz w:val="22"/>
          <w:szCs w:val="22"/>
        </w:rPr>
        <w:t xml:space="preserve"> the regional referral center.   While this indicator at EMMC is related to bed availability as well as efficient practices, at MCMH, the staff is working on increasing efficiencies in moving the patient from the ED to the floor.  This is not an indicator of bed capacity constraint at MCMH.</w:t>
      </w:r>
      <w:r>
        <w:rPr>
          <w:rFonts w:eastAsiaTheme="minorHAnsi" w:cstheme="minorBidi"/>
          <w:sz w:val="22"/>
          <w:szCs w:val="22"/>
        </w:rPr>
        <w:t>”</w:t>
      </w:r>
    </w:p>
    <w:p w:rsidR="00DE0C65" w:rsidRPr="00644341" w:rsidRDefault="00DE0C65" w:rsidP="00644341">
      <w:pPr>
        <w:jc w:val="both"/>
        <w:rPr>
          <w:rFonts w:eastAsiaTheme="minorHAnsi" w:cstheme="minorBidi"/>
          <w:sz w:val="22"/>
          <w:szCs w:val="22"/>
        </w:rPr>
      </w:pPr>
    </w:p>
    <w:p w:rsidR="00DE0C65" w:rsidRPr="00644341" w:rsidRDefault="004A56E8" w:rsidP="00644341">
      <w:pPr>
        <w:contextualSpacing/>
        <w:jc w:val="both"/>
        <w:rPr>
          <w:rFonts w:eastAsiaTheme="minorHAnsi"/>
          <w:sz w:val="22"/>
          <w:szCs w:val="22"/>
        </w:rPr>
      </w:pPr>
      <w:r>
        <w:rPr>
          <w:rFonts w:eastAsiaTheme="minorHAnsi"/>
          <w:sz w:val="22"/>
          <w:szCs w:val="22"/>
        </w:rPr>
        <w:t>“</w:t>
      </w:r>
      <w:r w:rsidR="00DE0C65" w:rsidRPr="00644341">
        <w:rPr>
          <w:rFonts w:eastAsiaTheme="minorHAnsi"/>
          <w:sz w:val="22"/>
          <w:szCs w:val="22"/>
        </w:rPr>
        <w:t>Although MCMH is already recognized as a high value, high quality provider in Maine as per the CMS Hospital Compare results, this desirable position will be difficult to maintain as the cost of operations inevitably continues to rise (e.g., salaries, physician recruitment, information technology, supplies, equipment, insurance, bad debt, charity care, etc.).   Hospitals affiliate with health systems in order to take advantage of scale and scope.  For example, the electronic medical record system is in need of replacement and must be able to support state-of-the-art clinical delivery systems.</w:t>
      </w:r>
      <w:r w:rsidR="00DE0C65" w:rsidRPr="00644341">
        <w:rPr>
          <w:rFonts w:eastAsiaTheme="minorHAnsi"/>
          <w:color w:val="FF0000"/>
          <w:sz w:val="22"/>
          <w:szCs w:val="22"/>
        </w:rPr>
        <w:t xml:space="preserve">  </w:t>
      </w:r>
      <w:r w:rsidR="00DE0C65" w:rsidRPr="00644341">
        <w:rPr>
          <w:rFonts w:eastAsiaTheme="minorHAnsi"/>
          <w:sz w:val="22"/>
          <w:szCs w:val="22"/>
        </w:rPr>
        <w:t>As noted in the application, EMHS will assist MCMH in that endeavor both financially and operationally.</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contextualSpacing/>
        <w:jc w:val="both"/>
        <w:rPr>
          <w:rFonts w:eastAsiaTheme="minorHAnsi"/>
          <w:color w:val="FF0000"/>
          <w:sz w:val="22"/>
          <w:szCs w:val="22"/>
        </w:rPr>
      </w:pPr>
    </w:p>
    <w:p w:rsidR="00DE0C65" w:rsidRPr="00644341" w:rsidRDefault="00DE0C65" w:rsidP="00644341">
      <w:pPr>
        <w:keepNext/>
        <w:keepLines/>
        <w:numPr>
          <w:ilvl w:val="1"/>
          <w:numId w:val="0"/>
        </w:numPr>
        <w:jc w:val="both"/>
        <w:outlineLvl w:val="1"/>
        <w:rPr>
          <w:rFonts w:eastAsiaTheme="majorEastAsia" w:cstheme="majorBidi"/>
          <w:b/>
          <w:bCs/>
          <w:sz w:val="22"/>
          <w:szCs w:val="22"/>
        </w:rPr>
      </w:pPr>
      <w:bookmarkStart w:id="66" w:name="_Toc352836284"/>
      <w:bookmarkStart w:id="67" w:name="_Toc417479883"/>
      <w:r w:rsidRPr="00644341">
        <w:rPr>
          <w:rFonts w:eastAsiaTheme="majorEastAsia" w:cstheme="majorBidi"/>
          <w:b/>
          <w:bCs/>
          <w:sz w:val="22"/>
          <w:szCs w:val="22"/>
        </w:rPr>
        <w:t>Rationale for MCMH to Seek Affiliation</w:t>
      </w:r>
      <w:bookmarkEnd w:id="66"/>
      <w:r w:rsidRPr="00644341">
        <w:rPr>
          <w:rFonts w:eastAsiaTheme="majorEastAsia" w:cstheme="majorBidi"/>
          <w:b/>
          <w:bCs/>
          <w:sz w:val="22"/>
          <w:szCs w:val="22"/>
        </w:rPr>
        <w:t xml:space="preserve"> with EMHS</w:t>
      </w:r>
      <w:bookmarkEnd w:id="67"/>
    </w:p>
    <w:p w:rsidR="00DE0C65" w:rsidRPr="00DE0C65" w:rsidRDefault="00DE0C65" w:rsidP="00DE0C65">
      <w:pPr>
        <w:spacing w:after="80" w:line="220" w:lineRule="atLeast"/>
        <w:rPr>
          <w:rFonts w:eastAsiaTheme="minorHAnsi" w:cstheme="minorBidi"/>
        </w:rPr>
      </w:pPr>
    </w:p>
    <w:p w:rsidR="00DE0C65" w:rsidRPr="00644341" w:rsidRDefault="004A56E8" w:rsidP="00644341">
      <w:pPr>
        <w:contextualSpacing/>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In today’s challenging economic environment, consumers, employers, and government are looking for ways to improve healthcare access and outcomes (quality) while lowering costs.   In order to better serve the patients and members of the community, MCMH determined it needed to affiliate with another hospital or health system.  EMHS is the logical choice because of its long-standing referral relationship with MCMH, its existing collaborative arrangements with MCMH and EMHS’ demonstrated capability and competence in providing the resources necessary to address MCMH’s needs.  MCMH’s rational for affiliating with EMHS </w:t>
      </w:r>
      <w:proofErr w:type="gramStart"/>
      <w:r w:rsidR="00DE0C65" w:rsidRPr="00644341">
        <w:rPr>
          <w:rFonts w:eastAsiaTheme="minorHAnsi"/>
          <w:sz w:val="22"/>
          <w:szCs w:val="22"/>
        </w:rPr>
        <w:t>include</w:t>
      </w:r>
      <w:proofErr w:type="gramEnd"/>
      <w:r w:rsidR="00DE0C65" w:rsidRPr="00644341">
        <w:rPr>
          <w:rFonts w:eastAsiaTheme="minorHAnsi"/>
          <w:sz w:val="22"/>
          <w:szCs w:val="22"/>
        </w:rPr>
        <w:t xml:space="preserve">:  </w:t>
      </w:r>
    </w:p>
    <w:p w:rsidR="00DE0C65" w:rsidRPr="00644341" w:rsidRDefault="00DE0C65" w:rsidP="00644341">
      <w:pPr>
        <w:contextualSpacing/>
        <w:jc w:val="both"/>
        <w:rPr>
          <w:rFonts w:eastAsiaTheme="minorHAnsi"/>
          <w:sz w:val="22"/>
          <w:szCs w:val="22"/>
        </w:rPr>
      </w:pPr>
    </w:p>
    <w:p w:rsidR="00DE0C65" w:rsidRPr="00644341" w:rsidRDefault="00DE0C65" w:rsidP="00644341">
      <w:pPr>
        <w:numPr>
          <w:ilvl w:val="0"/>
          <w:numId w:val="30"/>
        </w:numPr>
        <w:spacing w:after="80" w:line="220" w:lineRule="atLeast"/>
        <w:contextualSpacing/>
        <w:jc w:val="both"/>
        <w:rPr>
          <w:rFonts w:eastAsiaTheme="minorHAnsi"/>
          <w:sz w:val="22"/>
          <w:szCs w:val="22"/>
        </w:rPr>
      </w:pPr>
      <w:r w:rsidRPr="00644341">
        <w:rPr>
          <w:rFonts w:eastAsiaTheme="minorHAnsi"/>
          <w:b/>
          <w:sz w:val="22"/>
          <w:szCs w:val="22"/>
        </w:rPr>
        <w:t>Financial constraints</w:t>
      </w:r>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 xml:space="preserve">Recent annual operating losses </w:t>
      </w:r>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Further cost reductions could only be achieved through affiliation with a larger system, which creates the ability to lower overhead and eliminate costly redundancies</w:t>
      </w:r>
    </w:p>
    <w:p w:rsidR="00DE0C65" w:rsidRPr="00644341" w:rsidRDefault="00DE0C65" w:rsidP="00644341">
      <w:pPr>
        <w:numPr>
          <w:ilvl w:val="0"/>
          <w:numId w:val="30"/>
        </w:numPr>
        <w:spacing w:after="80" w:line="220" w:lineRule="atLeast"/>
        <w:contextualSpacing/>
        <w:jc w:val="both"/>
        <w:rPr>
          <w:rFonts w:eastAsiaTheme="minorHAnsi"/>
          <w:sz w:val="22"/>
          <w:szCs w:val="22"/>
        </w:rPr>
      </w:pPr>
      <w:r w:rsidRPr="00644341">
        <w:rPr>
          <w:rFonts w:eastAsiaTheme="minorHAnsi"/>
          <w:b/>
          <w:bCs/>
          <w:sz w:val="22"/>
          <w:szCs w:val="22"/>
        </w:rPr>
        <w:t>Need to Sustain Access to Regional specialty services</w:t>
      </w:r>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The Affiliation will support and sustain the current range of services through linkages to EMHS specialists.  The Affiliation supports regional medical staff planning and provider recruitment and retention.</w:t>
      </w:r>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Leaders will conduct strategic service line planning involving physicians and other stakeholders to assume access to a continuum of services.</w:t>
      </w:r>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Residents of and visitors to Hancock and Western Washington Counties will continue to have access to a continuum of care as close to home as feasible.</w:t>
      </w:r>
    </w:p>
    <w:p w:rsidR="00DE0C65" w:rsidRPr="00644341" w:rsidRDefault="00DE0C65" w:rsidP="00644341">
      <w:pPr>
        <w:numPr>
          <w:ilvl w:val="0"/>
          <w:numId w:val="30"/>
        </w:numPr>
        <w:spacing w:after="80" w:line="220" w:lineRule="atLeast"/>
        <w:contextualSpacing/>
        <w:jc w:val="both"/>
        <w:rPr>
          <w:rFonts w:eastAsiaTheme="minorHAnsi"/>
          <w:sz w:val="22"/>
          <w:szCs w:val="22"/>
        </w:rPr>
      </w:pPr>
      <w:r w:rsidRPr="00644341">
        <w:rPr>
          <w:rFonts w:eastAsiaTheme="minorHAnsi"/>
          <w:b/>
          <w:bCs/>
          <w:sz w:val="22"/>
          <w:szCs w:val="22"/>
        </w:rPr>
        <w:lastRenderedPageBreak/>
        <w:t>Minimum Viable Scale</w:t>
      </w:r>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MCMH’s census is relatively low and lacks the scale necessary for long-term financial success. As a part of a larger system, with shared clinical and administrative services, MCMH leaders are assuring continued access to specialty services in the service region.</w:t>
      </w:r>
    </w:p>
    <w:p w:rsidR="00DE0C65" w:rsidRPr="00644341" w:rsidRDefault="00DE0C65" w:rsidP="00644341">
      <w:pPr>
        <w:numPr>
          <w:ilvl w:val="0"/>
          <w:numId w:val="30"/>
        </w:numPr>
        <w:spacing w:after="80" w:line="220" w:lineRule="atLeast"/>
        <w:contextualSpacing/>
        <w:jc w:val="both"/>
        <w:rPr>
          <w:rFonts w:eastAsiaTheme="minorHAnsi"/>
          <w:sz w:val="22"/>
          <w:szCs w:val="22"/>
        </w:rPr>
      </w:pPr>
      <w:r w:rsidRPr="00644341">
        <w:rPr>
          <w:rFonts w:eastAsiaTheme="minorHAnsi"/>
          <w:b/>
          <w:sz w:val="22"/>
          <w:szCs w:val="22"/>
        </w:rPr>
        <w:t xml:space="preserve">Transition to value based payment from governmental and commercial </w:t>
      </w:r>
      <w:proofErr w:type="spellStart"/>
      <w:r w:rsidRPr="00644341">
        <w:rPr>
          <w:rFonts w:eastAsiaTheme="minorHAnsi"/>
          <w:b/>
          <w:sz w:val="22"/>
          <w:szCs w:val="22"/>
        </w:rPr>
        <w:t>payors</w:t>
      </w:r>
      <w:proofErr w:type="spellEnd"/>
    </w:p>
    <w:p w:rsidR="00DE0C65" w:rsidRPr="00644341" w:rsidRDefault="00DE0C65" w:rsidP="00644341">
      <w:pPr>
        <w:numPr>
          <w:ilvl w:val="1"/>
          <w:numId w:val="30"/>
        </w:numPr>
        <w:spacing w:after="80" w:line="220" w:lineRule="atLeast"/>
        <w:contextualSpacing/>
        <w:jc w:val="both"/>
        <w:rPr>
          <w:rFonts w:eastAsiaTheme="minorHAnsi"/>
          <w:sz w:val="22"/>
          <w:szCs w:val="22"/>
        </w:rPr>
      </w:pPr>
      <w:r w:rsidRPr="00644341">
        <w:rPr>
          <w:rFonts w:eastAsiaTheme="minorHAnsi"/>
          <w:sz w:val="22"/>
          <w:szCs w:val="22"/>
        </w:rPr>
        <w:t>Population health focused health care delivery and payment requires a range of new skills and resources not historically utilized by hospitals, including wellness training, risk-based contracting, provider network development, predictive health analytics and state of the art care management in a range of settings.  Standalone facilities are unlikely to have the capacity to develop these skills on their own.</w:t>
      </w:r>
      <w:r w:rsidR="004A56E8">
        <w:rPr>
          <w:rFonts w:eastAsiaTheme="minorHAnsi"/>
          <w:sz w:val="22"/>
          <w:szCs w:val="22"/>
        </w:rPr>
        <w:t>”</w:t>
      </w: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The proximity to and compatibility with EMHS state-wide, and with EMMC and Blue Hill hospitals regionally, makes EMHS the right choice for MCMH.</w:t>
      </w:r>
      <w:r>
        <w:rPr>
          <w:rFonts w:eastAsiaTheme="minorHAnsi"/>
          <w:sz w:val="22"/>
          <w:szCs w:val="22"/>
        </w:rPr>
        <w:t>”</w:t>
      </w:r>
    </w:p>
    <w:p w:rsidR="00DE0C65" w:rsidRPr="00644341" w:rsidRDefault="00DE0C65" w:rsidP="00644341">
      <w:pPr>
        <w:ind w:left="1080"/>
        <w:jc w:val="both"/>
        <w:rPr>
          <w:rFonts w:eastAsiaTheme="minorHAnsi"/>
          <w:sz w:val="22"/>
          <w:szCs w:val="22"/>
        </w:rPr>
      </w:pPr>
    </w:p>
    <w:p w:rsidR="00DE0C65" w:rsidRPr="00644341" w:rsidRDefault="00DE0C65" w:rsidP="00644341">
      <w:pPr>
        <w:contextualSpacing/>
        <w:jc w:val="both"/>
        <w:rPr>
          <w:rFonts w:eastAsiaTheme="minorHAnsi"/>
          <w:b/>
          <w:sz w:val="22"/>
          <w:szCs w:val="22"/>
          <w:u w:val="single"/>
        </w:rPr>
      </w:pPr>
      <w:r w:rsidRPr="00644341">
        <w:rPr>
          <w:rFonts w:eastAsiaTheme="minorHAnsi"/>
          <w:b/>
          <w:sz w:val="22"/>
          <w:szCs w:val="22"/>
          <w:u w:val="single"/>
        </w:rPr>
        <w:t>Affiliation Synergies</w:t>
      </w:r>
    </w:p>
    <w:p w:rsidR="00DE0C65" w:rsidRPr="00644341" w:rsidRDefault="00DE0C65" w:rsidP="00644341">
      <w:pPr>
        <w:contextualSpacing/>
        <w:jc w:val="both"/>
        <w:rPr>
          <w:rFonts w:eastAsiaTheme="minorHAnsi"/>
          <w:b/>
          <w:sz w:val="22"/>
          <w:szCs w:val="22"/>
          <w:u w:val="single"/>
        </w:rPr>
      </w:pPr>
    </w:p>
    <w:p w:rsidR="00DE0C65" w:rsidRPr="00644341" w:rsidRDefault="004A56E8" w:rsidP="00644341">
      <w:pPr>
        <w:contextualSpacing/>
        <w:jc w:val="both"/>
        <w:rPr>
          <w:rFonts w:eastAsiaTheme="minorHAnsi"/>
          <w:sz w:val="22"/>
          <w:szCs w:val="22"/>
        </w:rPr>
      </w:pPr>
      <w:r>
        <w:rPr>
          <w:rFonts w:eastAsiaTheme="minorHAnsi"/>
          <w:sz w:val="22"/>
          <w:szCs w:val="22"/>
          <w:u w:val="single"/>
        </w:rPr>
        <w:t>“</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_Ref415495509 \h </w:instrText>
      </w:r>
      <w:r w:rsid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Figure </w:t>
      </w:r>
      <w:r w:rsidR="009075EA" w:rsidRPr="009075EA">
        <w:rPr>
          <w:rFonts w:eastAsiaTheme="minorHAnsi" w:cstheme="minorBidi"/>
          <w:noProof/>
          <w:sz w:val="22"/>
          <w:szCs w:val="22"/>
          <w:u w:val="single"/>
        </w:rPr>
        <w:t>5</w:t>
      </w:r>
      <w:r w:rsidR="00DE0C65" w:rsidRPr="00644341">
        <w:rPr>
          <w:rFonts w:eastAsiaTheme="minorHAnsi"/>
          <w:sz w:val="22"/>
          <w:szCs w:val="22"/>
          <w:u w:val="single"/>
        </w:rPr>
        <w:fldChar w:fldCharType="end"/>
      </w:r>
      <w:r w:rsidR="00DE0C65" w:rsidRPr="00644341">
        <w:rPr>
          <w:rFonts w:eastAsiaTheme="minorHAnsi"/>
          <w:sz w:val="22"/>
          <w:szCs w:val="22"/>
        </w:rPr>
        <w:t xml:space="preserve"> below was used in the Mercy Hospital Affiliation documents and is also applicable to the EMHS/MCMH affiliation.  By aligning patient care and regional support services, and with a mind towards the Triple Aim of Improved Care, Experience and Lower Costs, EMHS and MCMH will focus on improved population health.</w:t>
      </w:r>
      <w:r>
        <w:rPr>
          <w:rFonts w:eastAsiaTheme="minorHAnsi"/>
          <w:sz w:val="22"/>
          <w:szCs w:val="22"/>
        </w:rPr>
        <w:t>”</w:t>
      </w:r>
    </w:p>
    <w:p w:rsidR="00DE0C65" w:rsidRPr="00644341" w:rsidRDefault="00DE0C65" w:rsidP="00DE0C65">
      <w:pPr>
        <w:keepNext/>
        <w:spacing w:after="200"/>
        <w:jc w:val="center"/>
        <w:rPr>
          <w:rFonts w:eastAsiaTheme="minorHAnsi" w:cstheme="minorBidi"/>
          <w:b/>
          <w:bCs/>
          <w:noProof/>
          <w:sz w:val="22"/>
          <w:szCs w:val="22"/>
        </w:rPr>
      </w:pPr>
      <w:bookmarkStart w:id="68" w:name="_Ref415495509"/>
      <w:bookmarkStart w:id="69" w:name="_Toc417386846"/>
      <w:r w:rsidRPr="00644341">
        <w:rPr>
          <w:rFonts w:eastAsiaTheme="minorHAnsi" w:cstheme="minorBidi"/>
          <w:b/>
          <w:bCs/>
          <w:sz w:val="22"/>
          <w:szCs w:val="22"/>
          <w:u w:val="single"/>
        </w:rPr>
        <w:t xml:space="preserve">Figure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Figure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5</w:t>
      </w:r>
      <w:r w:rsidRPr="00644341">
        <w:rPr>
          <w:rFonts w:eastAsiaTheme="minorHAnsi" w:cstheme="minorBidi"/>
          <w:b/>
          <w:bCs/>
          <w:sz w:val="22"/>
          <w:szCs w:val="22"/>
          <w:u w:val="single"/>
        </w:rPr>
        <w:fldChar w:fldCharType="end"/>
      </w:r>
      <w:bookmarkEnd w:id="68"/>
      <w:r w:rsidRPr="00644341">
        <w:rPr>
          <w:rFonts w:eastAsiaTheme="minorHAnsi" w:cstheme="minorBidi"/>
          <w:b/>
          <w:bCs/>
          <w:noProof/>
          <w:sz w:val="22"/>
          <w:szCs w:val="22"/>
        </w:rPr>
        <w:t>: EMHS/MCMH Affiliation</w:t>
      </w:r>
      <w:bookmarkEnd w:id="69"/>
    </w:p>
    <w:p w:rsidR="00DE0C65" w:rsidRPr="00DE0C65" w:rsidRDefault="00DE0C65" w:rsidP="00DE0C65">
      <w:pPr>
        <w:keepNext/>
        <w:spacing w:after="200"/>
        <w:jc w:val="center"/>
        <w:rPr>
          <w:rFonts w:eastAsiaTheme="minorHAnsi" w:cstheme="minorBidi"/>
          <w:b/>
          <w:bCs/>
        </w:rPr>
      </w:pPr>
      <w:r w:rsidRPr="00DE0C65">
        <w:rPr>
          <w:rFonts w:eastAsiaTheme="minorHAnsi" w:cstheme="minorBidi"/>
          <w:b/>
          <w:bCs/>
          <w:noProof/>
        </w:rPr>
        <w:drawing>
          <wp:inline distT="0" distB="0" distL="0" distR="0" wp14:anchorId="29FD8F50" wp14:editId="7F6FCACC">
            <wp:extent cx="3933825" cy="23571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t="4568" r="5970" b="18781"/>
                    <a:stretch/>
                  </pic:blipFill>
                  <pic:spPr bwMode="auto">
                    <a:xfrm>
                      <a:off x="0" y="0"/>
                      <a:ext cx="3951410" cy="2367710"/>
                    </a:xfrm>
                    <a:prstGeom prst="rect">
                      <a:avLst/>
                    </a:prstGeom>
                    <a:noFill/>
                    <a:ln>
                      <a:noFill/>
                    </a:ln>
                    <a:extLst>
                      <a:ext uri="{53640926-AAD7-44D8-BBD7-CCE9431645EC}">
                        <a14:shadowObscured xmlns:a14="http://schemas.microsoft.com/office/drawing/2010/main"/>
                      </a:ext>
                    </a:extLst>
                  </pic:spPr>
                </pic:pic>
              </a:graphicData>
            </a:graphic>
          </wp:inline>
        </w:drawing>
      </w: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EMHS is committed to care close to home.  The synergies illustrated above will position EMHS and MCMH to improve economies of scale, transform the delivery system and assure access to care for patients and families in the Hancock and Western Washington Counties.</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spacing w:after="80" w:line="220" w:lineRule="atLeast"/>
        <w:jc w:val="both"/>
        <w:rPr>
          <w:rFonts w:eastAsiaTheme="minorHAnsi" w:cstheme="minorBidi"/>
          <w:sz w:val="22"/>
          <w:szCs w:val="22"/>
        </w:rPr>
      </w:pPr>
      <w:r>
        <w:rPr>
          <w:rFonts w:eastAsiaTheme="minorHAnsi" w:cstheme="minorBidi"/>
          <w:sz w:val="22"/>
          <w:szCs w:val="22"/>
        </w:rPr>
        <w:t>“</w:t>
      </w:r>
      <w:r w:rsidR="00DE0C65" w:rsidRPr="00644341">
        <w:rPr>
          <w:rFonts w:eastAsiaTheme="minorHAnsi" w:cstheme="minorBidi"/>
          <w:sz w:val="22"/>
          <w:szCs w:val="22"/>
        </w:rPr>
        <w:t>By becoming part of the EMHS family, MCMH and the community will benefit from:</w:t>
      </w:r>
    </w:p>
    <w:p w:rsidR="00DE0C65" w:rsidRPr="00644341" w:rsidRDefault="00DE0C65" w:rsidP="00644341">
      <w:pPr>
        <w:numPr>
          <w:ilvl w:val="0"/>
          <w:numId w:val="29"/>
        </w:numPr>
        <w:spacing w:after="80" w:line="220" w:lineRule="atLeast"/>
        <w:contextualSpacing/>
        <w:jc w:val="both"/>
        <w:rPr>
          <w:rFonts w:eastAsiaTheme="minorHAnsi" w:cstheme="minorBidi"/>
          <w:sz w:val="22"/>
          <w:szCs w:val="22"/>
        </w:rPr>
      </w:pPr>
      <w:bookmarkStart w:id="70" w:name="_Toc413246205"/>
      <w:r w:rsidRPr="00644341">
        <w:rPr>
          <w:rFonts w:eastAsiaTheme="minorHAnsi" w:cstheme="minorBidi"/>
          <w:sz w:val="22"/>
          <w:szCs w:val="22"/>
        </w:rPr>
        <w:t>Cost and operating efficiencies related to scale;</w:t>
      </w:r>
      <w:bookmarkEnd w:id="70"/>
    </w:p>
    <w:p w:rsidR="00DE0C65" w:rsidRPr="004A56E8" w:rsidRDefault="00DE0C65" w:rsidP="00BD0994">
      <w:pPr>
        <w:numPr>
          <w:ilvl w:val="0"/>
          <w:numId w:val="29"/>
        </w:numPr>
        <w:spacing w:before="240" w:after="80" w:line="220" w:lineRule="atLeast"/>
        <w:contextualSpacing/>
        <w:jc w:val="both"/>
        <w:rPr>
          <w:rFonts w:eastAsia="Calibri" w:cstheme="minorBidi"/>
          <w:color w:val="FF0000"/>
          <w:sz w:val="22"/>
          <w:szCs w:val="22"/>
        </w:rPr>
      </w:pPr>
      <w:bookmarkStart w:id="71" w:name="_Toc413246206"/>
      <w:r w:rsidRPr="004A56E8">
        <w:rPr>
          <w:rFonts w:eastAsiaTheme="minorHAnsi" w:cstheme="minorBidi"/>
          <w:sz w:val="22"/>
          <w:szCs w:val="22"/>
        </w:rPr>
        <w:t>population health management expertise which will enable MCMH to offer local (connected to statewide) choice regarding an entire care system; and</w:t>
      </w:r>
      <w:bookmarkEnd w:id="71"/>
      <w:r w:rsidRPr="004A56E8">
        <w:rPr>
          <w:rFonts w:eastAsiaTheme="minorHAnsi" w:cstheme="minorBidi"/>
          <w:sz w:val="22"/>
          <w:szCs w:val="22"/>
        </w:rPr>
        <w:t xml:space="preserve"> </w:t>
      </w:r>
      <w:bookmarkStart w:id="72" w:name="_Toc413246207"/>
      <w:r w:rsidRPr="004A56E8">
        <w:rPr>
          <w:rFonts w:eastAsiaTheme="minorHAnsi" w:cstheme="minorBidi"/>
          <w:sz w:val="22"/>
          <w:szCs w:val="22"/>
        </w:rPr>
        <w:t xml:space="preserve">complementary coordinated </w:t>
      </w:r>
      <w:bookmarkEnd w:id="72"/>
      <w:r w:rsidRPr="004A56E8">
        <w:rPr>
          <w:rFonts w:eastAsiaTheme="minorHAnsi" w:cstheme="minorBidi"/>
          <w:sz w:val="22"/>
          <w:szCs w:val="22"/>
        </w:rPr>
        <w:t>patient care and wellness services</w:t>
      </w:r>
      <w:r w:rsidR="004A56E8">
        <w:rPr>
          <w:rFonts w:eastAsiaTheme="minorHAnsi" w:cstheme="minorBidi"/>
          <w:sz w:val="22"/>
          <w:szCs w:val="22"/>
        </w:rPr>
        <w:t xml:space="preserve"> </w:t>
      </w:r>
      <w:r w:rsidRPr="004A56E8">
        <w:rPr>
          <w:rFonts w:eastAsia="Calibri" w:cstheme="minorBidi"/>
          <w:sz w:val="22"/>
          <w:szCs w:val="22"/>
        </w:rPr>
        <w:t xml:space="preserve">MCMH takes pride in its historical high value proposition to patients, employers and </w:t>
      </w:r>
      <w:proofErr w:type="spellStart"/>
      <w:r w:rsidRPr="004A56E8">
        <w:rPr>
          <w:rFonts w:eastAsia="Calibri" w:cstheme="minorBidi"/>
          <w:sz w:val="22"/>
          <w:szCs w:val="22"/>
        </w:rPr>
        <w:t>payors</w:t>
      </w:r>
      <w:proofErr w:type="spellEnd"/>
      <w:r w:rsidRPr="004A56E8">
        <w:rPr>
          <w:rFonts w:eastAsia="Calibri" w:cstheme="minorBidi"/>
          <w:sz w:val="22"/>
          <w:szCs w:val="22"/>
        </w:rPr>
        <w:t>.  MCMH recognizes the need to continue to evolve as a member of EMHS in the communities it serves with respect to price, quality and service.</w:t>
      </w:r>
      <w:r w:rsidR="004A56E8">
        <w:rPr>
          <w:rFonts w:eastAsia="Calibri" w:cstheme="minorBidi"/>
          <w:sz w:val="22"/>
          <w:szCs w:val="22"/>
        </w:rPr>
        <w:t>”</w:t>
      </w:r>
      <w:r w:rsidRPr="004A56E8">
        <w:rPr>
          <w:rFonts w:eastAsia="Calibri" w:cstheme="minorBidi"/>
          <w:color w:val="FF0000"/>
          <w:sz w:val="22"/>
          <w:szCs w:val="22"/>
        </w:rPr>
        <w:t xml:space="preserve">  </w:t>
      </w:r>
    </w:p>
    <w:p w:rsidR="00DE0C65" w:rsidRPr="00644341" w:rsidRDefault="004A56E8" w:rsidP="00644341">
      <w:pPr>
        <w:spacing w:before="240" w:after="80" w:line="220" w:lineRule="atLeast"/>
        <w:jc w:val="both"/>
        <w:rPr>
          <w:rFonts w:eastAsia="Calibri" w:cstheme="minorBidi"/>
          <w:sz w:val="22"/>
          <w:szCs w:val="22"/>
        </w:rPr>
      </w:pPr>
      <w:r>
        <w:rPr>
          <w:rFonts w:eastAsia="Calibri" w:cstheme="minorBidi"/>
          <w:sz w:val="22"/>
          <w:szCs w:val="22"/>
        </w:rPr>
        <w:t>“</w:t>
      </w:r>
      <w:r w:rsidR="00DE0C65" w:rsidRPr="00644341">
        <w:rPr>
          <w:rFonts w:eastAsia="Calibri" w:cstheme="minorBidi"/>
          <w:sz w:val="22"/>
          <w:szCs w:val="22"/>
        </w:rPr>
        <w:t xml:space="preserve">Letters of support for the proposed affiliation are included in </w:t>
      </w:r>
      <w:r w:rsidR="00DE0C65" w:rsidRPr="00644341">
        <w:rPr>
          <w:rFonts w:eastAsia="Calibri" w:cstheme="minorBidi"/>
          <w:sz w:val="22"/>
          <w:szCs w:val="22"/>
          <w:u w:val="single"/>
        </w:rPr>
        <w:t>Attachment E</w:t>
      </w:r>
      <w:r w:rsidR="00DE0C65" w:rsidRPr="00644341">
        <w:rPr>
          <w:rFonts w:eastAsia="Calibri" w:cstheme="minorBidi"/>
          <w:sz w:val="22"/>
          <w:szCs w:val="22"/>
        </w:rPr>
        <w:t>.</w:t>
      </w:r>
      <w:r>
        <w:rPr>
          <w:rFonts w:eastAsia="Calibri" w:cstheme="minorBidi"/>
          <w:sz w:val="22"/>
          <w:szCs w:val="22"/>
        </w:rPr>
        <w:t>”</w:t>
      </w:r>
    </w:p>
    <w:p w:rsidR="00DE0C65" w:rsidRPr="00644341" w:rsidRDefault="00DE0C65" w:rsidP="00644341">
      <w:pPr>
        <w:keepNext/>
        <w:keepLines/>
        <w:numPr>
          <w:ilvl w:val="1"/>
          <w:numId w:val="0"/>
        </w:numPr>
        <w:jc w:val="both"/>
        <w:outlineLvl w:val="1"/>
        <w:rPr>
          <w:rFonts w:eastAsiaTheme="majorEastAsia" w:cstheme="majorBidi"/>
          <w:b/>
          <w:bCs/>
          <w:sz w:val="22"/>
          <w:szCs w:val="22"/>
        </w:rPr>
      </w:pPr>
      <w:bookmarkStart w:id="73" w:name="_Toc417479884"/>
      <w:bookmarkStart w:id="74" w:name="_Toc352836285"/>
      <w:r w:rsidRPr="00644341">
        <w:rPr>
          <w:rFonts w:eastAsiaTheme="majorEastAsia" w:cstheme="majorBidi"/>
          <w:b/>
          <w:bCs/>
          <w:sz w:val="22"/>
          <w:szCs w:val="22"/>
        </w:rPr>
        <w:lastRenderedPageBreak/>
        <w:t>Rationale for EMHS to Affiliate with MCMH</w:t>
      </w:r>
      <w:bookmarkEnd w:id="73"/>
      <w:r w:rsidRPr="00644341">
        <w:rPr>
          <w:rFonts w:eastAsiaTheme="majorEastAsia" w:cstheme="majorBidi"/>
          <w:b/>
          <w:bCs/>
          <w:sz w:val="22"/>
          <w:szCs w:val="22"/>
        </w:rPr>
        <w:t xml:space="preserve"> </w:t>
      </w:r>
      <w:bookmarkEnd w:id="74"/>
      <w:r w:rsidRPr="00644341">
        <w:rPr>
          <w:rFonts w:eastAsiaTheme="majorEastAsia" w:cstheme="majorBidi"/>
          <w:b/>
          <w:bCs/>
          <w:sz w:val="22"/>
          <w:szCs w:val="22"/>
        </w:rPr>
        <w:t xml:space="preserve"> </w:t>
      </w:r>
    </w:p>
    <w:p w:rsidR="00DE0C65" w:rsidRPr="00644341" w:rsidRDefault="00DE0C65" w:rsidP="00644341">
      <w:pPr>
        <w:spacing w:after="80" w:line="220" w:lineRule="atLeast"/>
        <w:jc w:val="both"/>
        <w:rPr>
          <w:rFonts w:eastAsiaTheme="minorHAnsi" w:cstheme="minorBid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EMHS’ vision for 2020 is to be a national model for healthcare delivery.  This includes transforming the full spectrum of care delivery systems with a defined goal of providing the “right care at the right time in the right place.” As a strategic initiative, EMHS’ goal is to reduce total cost for patients and </w:t>
      </w:r>
      <w:proofErr w:type="spellStart"/>
      <w:r w:rsidR="00DE0C65" w:rsidRPr="00644341">
        <w:rPr>
          <w:rFonts w:eastAsiaTheme="minorHAnsi"/>
          <w:sz w:val="22"/>
          <w:szCs w:val="22"/>
        </w:rPr>
        <w:t>payors</w:t>
      </w:r>
      <w:proofErr w:type="spellEnd"/>
      <w:r w:rsidR="00DE0C65" w:rsidRPr="00644341">
        <w:rPr>
          <w:rFonts w:eastAsiaTheme="minorHAnsi"/>
          <w:sz w:val="22"/>
          <w:szCs w:val="22"/>
        </w:rPr>
        <w:t xml:space="preserve"> by accepting accountability for costs, quality and experience.  Additionally, as a statewide healthcare system,  EMHS serves as the backbone for sustainable, locally distributed care delivery as referring hospitals come under increasing economic pressure in the national healthcare reform market.</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color w:val="FF0000"/>
          <w:sz w:val="22"/>
          <w:szCs w:val="22"/>
        </w:rPr>
      </w:pPr>
      <w:r>
        <w:rPr>
          <w:rFonts w:eastAsiaTheme="minorHAnsi"/>
          <w:sz w:val="22"/>
          <w:szCs w:val="22"/>
        </w:rPr>
        <w:t>“</w:t>
      </w:r>
      <w:r w:rsidR="00DE0C65" w:rsidRPr="00644341">
        <w:rPr>
          <w:rFonts w:eastAsiaTheme="minorHAnsi"/>
          <w:sz w:val="22"/>
          <w:szCs w:val="22"/>
        </w:rPr>
        <w:t xml:space="preserve">The EMHS response to changing market dynamics is to develop a range of strategic partnership options for collaborating.  Partnership models include clinical relationships, </w:t>
      </w:r>
      <w:proofErr w:type="gramStart"/>
      <w:r w:rsidR="00DE0C65" w:rsidRPr="00644341">
        <w:rPr>
          <w:rFonts w:eastAsiaTheme="minorHAnsi"/>
          <w:sz w:val="22"/>
          <w:szCs w:val="22"/>
        </w:rPr>
        <w:t>accountable</w:t>
      </w:r>
      <w:proofErr w:type="gramEnd"/>
      <w:r w:rsidR="00DE0C65" w:rsidRPr="00644341">
        <w:rPr>
          <w:rFonts w:eastAsiaTheme="minorHAnsi"/>
          <w:sz w:val="22"/>
          <w:szCs w:val="22"/>
        </w:rPr>
        <w:t xml:space="preserve"> care arrangements, medical transport, purchasing cooperation, comprehensive population health management, as well as a path to full corporate membership.  For example, a significant number of non-EMHS hospitals and Federally Qualified Health Centers (“FQHCs”) have aligned with EMHS to participate in EMHS’ value based population initiatives.  Nearly every hospital in the EMHS northern, eastern and central regions has one or more tele-medical support systems connected 24 hours a day and 7 days a week to EMMC.  Most rural emergency departments have tele-trauma systems connected to the surgical trauma and pediatric </w:t>
      </w:r>
      <w:proofErr w:type="spellStart"/>
      <w:r w:rsidR="00DE0C65" w:rsidRPr="00644341">
        <w:rPr>
          <w:rFonts w:eastAsiaTheme="minorHAnsi"/>
          <w:sz w:val="22"/>
          <w:szCs w:val="22"/>
        </w:rPr>
        <w:t>intensivists</w:t>
      </w:r>
      <w:proofErr w:type="spellEnd"/>
      <w:r w:rsidR="00DE0C65" w:rsidRPr="00644341">
        <w:rPr>
          <w:rFonts w:eastAsiaTheme="minorHAnsi"/>
          <w:sz w:val="22"/>
          <w:szCs w:val="22"/>
        </w:rPr>
        <w:t xml:space="preserve"> at EMHS for real time consultation. Most of these rural hospitals are connected to EMHS Picture Archiving and Communication System (“PACS”) radiology imaging system supporting state-of-the-art consultations.  Nearly all of the rural hospitals and FQHCs have remote access to EMHS inpatient electronic medical records so that they can review the status of patients transferred to an EMHS hospital.</w:t>
      </w:r>
      <w:r>
        <w:rPr>
          <w:rFonts w:eastAsiaTheme="minorHAnsi"/>
          <w:sz w:val="22"/>
          <w:szCs w:val="22"/>
        </w:rPr>
        <w:t>”</w:t>
      </w:r>
      <w:r w:rsidR="00DE0C65" w:rsidRPr="00644341">
        <w:rPr>
          <w:rFonts w:eastAsiaTheme="minorHAnsi"/>
          <w:sz w:val="22"/>
          <w:szCs w:val="22"/>
        </w:rPr>
        <w:t xml:space="preserve">    </w:t>
      </w:r>
    </w:p>
    <w:p w:rsidR="00DE0C65" w:rsidRPr="00DE0C65" w:rsidRDefault="00DE0C65" w:rsidP="00DE0C65">
      <w:pPr>
        <w:rPr>
          <w:rFonts w:eastAsiaTheme="minorHAnsi"/>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EMHS’ goal is to be a statewide system for clinically integrated and distributed specialty care. As such, EMHS member organizations would collectively serve as the regional core for these clinically integrated and locally distributed service lines.  EMHS ambulatory strategy will ensure that every community served will have access to specialty and primary care services that otherwise would not be available in communities with standalone small hospitals. Through partnerships and/or by stepping in to ensure access to ambulatory services, EMHS is committed to improving population health.</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The Affiliation will allow EMHS to continue its commitment of collaboration with healthcare providers across Maine.  MCMH has developed a very strong local care network that connects patients in both Hancock and Western Washington Counties to needed services.  Linking EMHS and MCMH will create a level of collaboration that is not possible without the Affiliation.  MCHC is joining EMHS as a full corporate member; this will allow for the most efficient combining of infrastructures into a single care delivery platform that capitalizes on shared learning and economies of scale.  Together in one system, EMHS and MCMH can pool resources and share expertise, knowledge, and relationships necessary for effective care coordination.</w:t>
      </w:r>
      <w:r>
        <w:rPr>
          <w:rFonts w:eastAsiaTheme="minorHAnsi"/>
          <w:sz w:val="22"/>
          <w:szCs w:val="22"/>
        </w:rPr>
        <w:t>”</w:t>
      </w:r>
      <w:r w:rsidR="00DE0C65" w:rsidRPr="00644341">
        <w:rPr>
          <w:rFonts w:eastAsiaTheme="minorHAnsi"/>
          <w:sz w:val="22"/>
          <w:szCs w:val="22"/>
        </w:rPr>
        <w:t xml:space="preserve"> </w:t>
      </w:r>
    </w:p>
    <w:p w:rsidR="004A56E8" w:rsidRDefault="004A56E8"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EMHS recognizes MCMH as an excellent affiliation partner with a similar mission-driven culture, a strong primary care network needed for population health management and a leadership team who will add to EMHS’ expertise.  EMHS works with member organizations to improve quality, service and cost-effectiveness.  Best practices are shared within the system and incorporated into standard system-wide processes.</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MCMH will support EMHS’ strategy to develop a stronger ambulatory care system with its strong and growing provider network.  MCMH’s 72 employed physicians and additional nurse practitioners, physician assistants, behavioral health experts, and other clinicians will be welcome participants in</w:t>
      </w:r>
      <w:r w:rsidR="00DE0C65" w:rsidRPr="00DE0C65">
        <w:rPr>
          <w:rFonts w:eastAsiaTheme="minorHAnsi"/>
        </w:rPr>
        <w:t xml:space="preserve"> </w:t>
      </w:r>
      <w:r w:rsidR="00DE0C65" w:rsidRPr="00644341">
        <w:rPr>
          <w:rFonts w:eastAsiaTheme="minorHAnsi"/>
          <w:sz w:val="22"/>
          <w:szCs w:val="22"/>
        </w:rPr>
        <w:t>efforts towards value-based consumer-directed plan designs and delivery models for commercial- and government-insured populations.</w:t>
      </w:r>
      <w:r>
        <w:rPr>
          <w:rFonts w:eastAsiaTheme="minorHAnsi"/>
          <w:sz w:val="22"/>
          <w:szCs w:val="22"/>
        </w:rPr>
        <w:t>”</w:t>
      </w:r>
      <w:r w:rsidR="00DE0C65" w:rsidRPr="00644341">
        <w:rPr>
          <w:rFonts w:eastAsiaTheme="minorHAnsi"/>
          <w:sz w:val="22"/>
          <w:szCs w:val="22"/>
        </w:rPr>
        <w:t xml:space="preserve">  </w:t>
      </w:r>
    </w:p>
    <w:p w:rsidR="00DE0C65" w:rsidRPr="00644341" w:rsidRDefault="004A56E8" w:rsidP="00644341">
      <w:pPr>
        <w:jc w:val="both"/>
        <w:rPr>
          <w:rFonts w:eastAsiaTheme="minorHAnsi"/>
          <w:sz w:val="22"/>
          <w:szCs w:val="22"/>
        </w:rPr>
      </w:pPr>
      <w:r>
        <w:rPr>
          <w:rFonts w:eastAsiaTheme="minorHAnsi"/>
          <w:sz w:val="22"/>
          <w:szCs w:val="22"/>
        </w:rPr>
        <w:lastRenderedPageBreak/>
        <w:t>“</w:t>
      </w:r>
      <w:r w:rsidR="00DE0C65" w:rsidRPr="00644341">
        <w:rPr>
          <w:rFonts w:eastAsiaTheme="minorHAnsi"/>
          <w:sz w:val="22"/>
          <w:szCs w:val="22"/>
        </w:rPr>
        <w:t>The proposed affiliation will strengthen EMHS’ corporate infrastructure by dispersing administrative costs over a larger system, thereby reducing overhead costs for other EMHS members.  This will result in more cost-effective and streamlined services throughout the EMHS system.</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As EMHS develops a care model that succeeds under risk sharing population health payment models, MCMH’s attributed patients already provide additional numbers that support the growing Pioneer ACO demonstration sites and the infrastructure needed to improve health.</w:t>
      </w:r>
      <w:r>
        <w:rPr>
          <w:rFonts w:eastAsiaTheme="minorHAnsi"/>
          <w:sz w:val="22"/>
          <w:szCs w:val="22"/>
        </w:rPr>
        <w:t>”</w:t>
      </w:r>
    </w:p>
    <w:p w:rsidR="00DE0C65" w:rsidRPr="00644341" w:rsidRDefault="00DE0C65" w:rsidP="00644341">
      <w:pPr>
        <w:ind w:left="720"/>
        <w:jc w:val="both"/>
        <w:rPr>
          <w:rFonts w:eastAsiaTheme="minorHAnsi"/>
          <w:sz w:val="22"/>
          <w:szCs w:val="22"/>
        </w:rPr>
      </w:pPr>
    </w:p>
    <w:p w:rsidR="00DE0C65" w:rsidRPr="00644341" w:rsidRDefault="00DE0C65" w:rsidP="00644341">
      <w:pPr>
        <w:keepNext/>
        <w:keepLines/>
        <w:numPr>
          <w:ilvl w:val="1"/>
          <w:numId w:val="0"/>
        </w:numPr>
        <w:jc w:val="both"/>
        <w:outlineLvl w:val="1"/>
        <w:rPr>
          <w:rFonts w:eastAsiaTheme="majorEastAsia" w:cstheme="majorBidi"/>
          <w:b/>
          <w:bCs/>
          <w:sz w:val="22"/>
          <w:szCs w:val="22"/>
        </w:rPr>
      </w:pPr>
      <w:bookmarkStart w:id="75" w:name="_Toc352836286"/>
      <w:bookmarkStart w:id="76" w:name="_Toc417479885"/>
      <w:r w:rsidRPr="00644341">
        <w:rPr>
          <w:rFonts w:eastAsiaTheme="majorEastAsia" w:cstheme="majorBidi"/>
          <w:b/>
          <w:bCs/>
          <w:sz w:val="22"/>
          <w:szCs w:val="22"/>
        </w:rPr>
        <w:t>Accountable Care and Population Health</w:t>
      </w:r>
      <w:bookmarkEnd w:id="75"/>
      <w:bookmarkEnd w:id="76"/>
    </w:p>
    <w:p w:rsidR="00DE0C65" w:rsidRPr="00644341" w:rsidRDefault="00DE0C65" w:rsidP="00644341">
      <w:pPr>
        <w:spacing w:after="80" w:line="220" w:lineRule="atLeast"/>
        <w:jc w:val="both"/>
        <w:rPr>
          <w:rFonts w:eastAsiaTheme="minorHAnsi" w:cstheme="minorBid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In 2010, EMHS was awarded $12.8 million as one of 17 grantees of the Federal Office of the National Coordinator.  Funds supported the development of exemplary healthcare communities with strong health information technology ties, chronic care managers, and community wide collaboration.  The collaborations and systems built as part of this three year program formed the basis for the development of EMHS’ Accountable Care organization, Beacon Health LLC.</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During the past several years, Beacon has developed significant expertise in population health management. The following key statistics about the organization:</w:t>
      </w:r>
    </w:p>
    <w:p w:rsidR="00DE0C65" w:rsidRPr="00644341" w:rsidRDefault="00DE0C65" w:rsidP="00644341">
      <w:pPr>
        <w:numPr>
          <w:ilvl w:val="0"/>
          <w:numId w:val="31"/>
        </w:numPr>
        <w:spacing w:after="80" w:line="220" w:lineRule="atLeast"/>
        <w:contextualSpacing/>
        <w:jc w:val="both"/>
        <w:rPr>
          <w:rFonts w:eastAsiaTheme="minorHAnsi"/>
          <w:sz w:val="22"/>
          <w:szCs w:val="22"/>
        </w:rPr>
      </w:pPr>
      <w:r w:rsidRPr="00644341">
        <w:rPr>
          <w:rFonts w:eastAsiaTheme="minorHAnsi"/>
          <w:sz w:val="22"/>
          <w:szCs w:val="22"/>
        </w:rPr>
        <w:t>72 employees including 55 RNs</w:t>
      </w:r>
    </w:p>
    <w:p w:rsidR="00DE0C65" w:rsidRPr="00644341" w:rsidRDefault="00DE0C65" w:rsidP="00644341">
      <w:pPr>
        <w:numPr>
          <w:ilvl w:val="0"/>
          <w:numId w:val="31"/>
        </w:numPr>
        <w:spacing w:after="80" w:line="220" w:lineRule="atLeast"/>
        <w:contextualSpacing/>
        <w:jc w:val="both"/>
        <w:rPr>
          <w:rFonts w:eastAsiaTheme="minorHAnsi"/>
          <w:sz w:val="22"/>
          <w:szCs w:val="22"/>
        </w:rPr>
      </w:pPr>
      <w:r w:rsidRPr="00644341">
        <w:rPr>
          <w:rFonts w:eastAsiaTheme="minorHAnsi"/>
          <w:sz w:val="22"/>
          <w:szCs w:val="22"/>
        </w:rPr>
        <w:t>55 RN Care Coordinators</w:t>
      </w:r>
    </w:p>
    <w:p w:rsidR="00DE0C65" w:rsidRPr="00644341" w:rsidRDefault="00DE0C65" w:rsidP="00644341">
      <w:pPr>
        <w:numPr>
          <w:ilvl w:val="0"/>
          <w:numId w:val="31"/>
        </w:numPr>
        <w:spacing w:after="80" w:line="220" w:lineRule="atLeast"/>
        <w:contextualSpacing/>
        <w:jc w:val="both"/>
        <w:rPr>
          <w:rFonts w:eastAsiaTheme="minorHAnsi"/>
          <w:sz w:val="22"/>
          <w:szCs w:val="22"/>
        </w:rPr>
      </w:pPr>
      <w:r w:rsidRPr="00644341">
        <w:rPr>
          <w:rFonts w:eastAsiaTheme="minorHAnsi"/>
          <w:sz w:val="22"/>
          <w:szCs w:val="22"/>
        </w:rPr>
        <w:t>100,000 covered lives</w:t>
      </w:r>
    </w:p>
    <w:p w:rsidR="00DE0C65" w:rsidRPr="00644341" w:rsidRDefault="00DE0C65" w:rsidP="00644341">
      <w:pPr>
        <w:numPr>
          <w:ilvl w:val="0"/>
          <w:numId w:val="31"/>
        </w:numPr>
        <w:spacing w:after="80" w:line="220" w:lineRule="atLeast"/>
        <w:contextualSpacing/>
        <w:jc w:val="both"/>
        <w:rPr>
          <w:rFonts w:eastAsiaTheme="minorHAnsi"/>
          <w:sz w:val="22"/>
          <w:szCs w:val="22"/>
        </w:rPr>
      </w:pPr>
      <w:r w:rsidRPr="00644341">
        <w:rPr>
          <w:rFonts w:eastAsiaTheme="minorHAnsi"/>
          <w:sz w:val="22"/>
          <w:szCs w:val="22"/>
        </w:rPr>
        <w:t>CMS Pioneer Quality Score in the top 5 and &gt;90%</w:t>
      </w:r>
    </w:p>
    <w:p w:rsidR="00DE0C65" w:rsidRPr="00644341" w:rsidRDefault="00DE0C65" w:rsidP="00644341">
      <w:pPr>
        <w:numPr>
          <w:ilvl w:val="0"/>
          <w:numId w:val="31"/>
        </w:numPr>
        <w:spacing w:after="80" w:line="220" w:lineRule="atLeast"/>
        <w:contextualSpacing/>
        <w:jc w:val="both"/>
        <w:rPr>
          <w:rFonts w:eastAsiaTheme="minorHAnsi"/>
          <w:sz w:val="22"/>
          <w:szCs w:val="22"/>
        </w:rPr>
      </w:pPr>
      <w:r w:rsidRPr="00644341">
        <w:rPr>
          <w:rFonts w:eastAsiaTheme="minorHAnsi"/>
          <w:sz w:val="22"/>
          <w:szCs w:val="22"/>
        </w:rPr>
        <w:t>5 Risk Bearing contracts</w:t>
      </w:r>
    </w:p>
    <w:p w:rsidR="00DE0C65" w:rsidRPr="00644341" w:rsidRDefault="00DE0C65" w:rsidP="00644341">
      <w:pPr>
        <w:numPr>
          <w:ilvl w:val="0"/>
          <w:numId w:val="31"/>
        </w:numPr>
        <w:spacing w:after="80" w:line="220" w:lineRule="atLeast"/>
        <w:contextualSpacing/>
        <w:jc w:val="both"/>
        <w:rPr>
          <w:rFonts w:eastAsiaTheme="minorHAnsi"/>
          <w:sz w:val="22"/>
          <w:szCs w:val="22"/>
        </w:rPr>
      </w:pPr>
      <w:r w:rsidRPr="00644341">
        <w:rPr>
          <w:rFonts w:eastAsiaTheme="minorHAnsi"/>
          <w:sz w:val="22"/>
          <w:szCs w:val="22"/>
        </w:rPr>
        <w:t>Preferred provider network with 600 providers statewide</w:t>
      </w:r>
      <w:r w:rsidR="004A56E8">
        <w:rPr>
          <w:rFonts w:eastAsiaTheme="minorHAnsi"/>
          <w:sz w:val="22"/>
          <w:szCs w:val="22"/>
        </w:rPr>
        <w:t>”</w:t>
      </w:r>
    </w:p>
    <w:p w:rsidR="00DE0C65" w:rsidRPr="00644341" w:rsidRDefault="00DE0C65" w:rsidP="00644341">
      <w:pPr>
        <w:jc w:val="both"/>
        <w:rPr>
          <w:rFonts w:eastAsiaTheme="minorHAnsi"/>
          <w:b/>
          <w:sz w:val="22"/>
          <w:szCs w:val="22"/>
        </w:rPr>
      </w:pPr>
    </w:p>
    <w:p w:rsidR="00DE0C65" w:rsidRPr="00582E17" w:rsidRDefault="00DE0C65" w:rsidP="00644341">
      <w:pPr>
        <w:jc w:val="both"/>
        <w:rPr>
          <w:rFonts w:eastAsiaTheme="minorHAnsi"/>
          <w:b/>
          <w:sz w:val="22"/>
          <w:szCs w:val="22"/>
        </w:rPr>
      </w:pPr>
      <w:r w:rsidRPr="00582E17">
        <w:rPr>
          <w:rFonts w:eastAsiaTheme="minorHAnsi"/>
          <w:b/>
          <w:sz w:val="22"/>
          <w:szCs w:val="22"/>
        </w:rPr>
        <w:t>Medicare Pioneer Demonstration:  A Statewide Population Management Network</w:t>
      </w:r>
    </w:p>
    <w:p w:rsidR="00DE0C65" w:rsidRPr="00582E17" w:rsidRDefault="004A56E8" w:rsidP="00644341">
      <w:pPr>
        <w:jc w:val="both"/>
        <w:rPr>
          <w:rFonts w:eastAsiaTheme="minorHAnsi"/>
          <w:sz w:val="22"/>
          <w:szCs w:val="22"/>
        </w:rPr>
      </w:pPr>
      <w:r>
        <w:rPr>
          <w:rFonts w:eastAsiaTheme="minorHAnsi"/>
          <w:sz w:val="22"/>
          <w:szCs w:val="22"/>
        </w:rPr>
        <w:t>“</w:t>
      </w:r>
      <w:r w:rsidR="00DE0C65" w:rsidRPr="00582E17">
        <w:rPr>
          <w:rFonts w:eastAsiaTheme="minorHAnsi"/>
          <w:sz w:val="22"/>
          <w:szCs w:val="22"/>
        </w:rPr>
        <w:t>EMHS was proud to be one of the original 32 organizations across the United States invited to become a Pioneer Accountable Care Organization (ACO) through a Medicare demonstration project administered by the Centers for Medicare and Medicaid Innovation (CMMI). EMHS has been a participant in the Medicare Pioneer shared risk demonstration since January 1, 2012.  During year 1, CMS limited the program to PPS hospitals; in year 2, critical access hospitals and FQHCs were added to the model.  In year 1, approximately half of the 32 Pioneer ACOs achieved shared savings; EMHS realized 2.5%+ in savings.  In years 2 and 3, the Beacon Pioneer has experienced shared losses as the network was expanded to other providers with different base costs.   Beacon is now investing in predictive risk models which identify patients at risk for using high cost settings or services.</w:t>
      </w:r>
      <w:r>
        <w:rPr>
          <w:rFonts w:eastAsiaTheme="minorHAnsi"/>
          <w:sz w:val="22"/>
          <w:szCs w:val="22"/>
        </w:rPr>
        <w:t>”</w:t>
      </w:r>
    </w:p>
    <w:p w:rsidR="00DE0C65" w:rsidRPr="00582E17" w:rsidRDefault="00DE0C65" w:rsidP="00644341">
      <w:pPr>
        <w:jc w:val="both"/>
        <w:rPr>
          <w:rFonts w:eastAsiaTheme="minorHAnsi"/>
          <w:sz w:val="10"/>
          <w:szCs w:val="10"/>
        </w:rPr>
      </w:pPr>
    </w:p>
    <w:p w:rsidR="00DE0C65" w:rsidRPr="00582E17" w:rsidRDefault="004A56E8" w:rsidP="00644341">
      <w:pPr>
        <w:jc w:val="both"/>
        <w:rPr>
          <w:rFonts w:eastAsiaTheme="minorHAnsi"/>
          <w:sz w:val="22"/>
          <w:szCs w:val="22"/>
        </w:rPr>
      </w:pPr>
      <w:r>
        <w:rPr>
          <w:rFonts w:eastAsiaTheme="minorHAnsi"/>
          <w:sz w:val="22"/>
          <w:szCs w:val="22"/>
        </w:rPr>
        <w:t>“</w:t>
      </w:r>
      <w:r w:rsidR="00DE0C65" w:rsidRPr="00582E17">
        <w:rPr>
          <w:rFonts w:eastAsiaTheme="minorHAnsi"/>
          <w:sz w:val="22"/>
          <w:szCs w:val="22"/>
        </w:rPr>
        <w:t>The Medicare Pioneer Program provides substantial public benefits. It requires ACOs to: (a) be accountable for Medicare beneficiaries, (b) improve the coordination of fee-for-service items and services, and (c) invest in infrastructure and redesigned care processes that promote high quality, efficient service delivery, and “demonstrate a dedication and focus toward patient centered care.”  Participating ACOs have the opportunity to earn shared savings payments by reducing Medicare expenditure growth for their assigned beneficiaries below specified targets while at the same time meeting quality performance measures.</w:t>
      </w:r>
      <w:r>
        <w:rPr>
          <w:rFonts w:eastAsiaTheme="minorHAnsi"/>
          <w:sz w:val="22"/>
          <w:szCs w:val="22"/>
        </w:rPr>
        <w:t>”</w:t>
      </w:r>
      <w:r w:rsidR="00DE0C65" w:rsidRPr="00582E17">
        <w:rPr>
          <w:rFonts w:eastAsiaTheme="minorHAnsi"/>
          <w:sz w:val="22"/>
          <w:szCs w:val="22"/>
        </w:rPr>
        <w:t xml:space="preserve">  </w:t>
      </w:r>
    </w:p>
    <w:p w:rsidR="00DE0C65" w:rsidRPr="00582E17" w:rsidRDefault="00DE0C65" w:rsidP="00DE0C65">
      <w:pPr>
        <w:rPr>
          <w:rFonts w:eastAsiaTheme="minorHAnsi"/>
          <w:sz w:val="10"/>
          <w:szCs w:val="10"/>
        </w:rPr>
      </w:pPr>
    </w:p>
    <w:p w:rsidR="00DE0C65" w:rsidRPr="00582E17" w:rsidRDefault="004A56E8" w:rsidP="00644341">
      <w:pPr>
        <w:jc w:val="both"/>
        <w:rPr>
          <w:rFonts w:eastAsiaTheme="minorHAnsi"/>
          <w:sz w:val="22"/>
          <w:szCs w:val="22"/>
        </w:rPr>
      </w:pPr>
      <w:r>
        <w:rPr>
          <w:rFonts w:eastAsiaTheme="minorHAnsi"/>
          <w:sz w:val="22"/>
          <w:szCs w:val="22"/>
        </w:rPr>
        <w:t>“</w:t>
      </w:r>
      <w:r w:rsidR="00DE0C65" w:rsidRPr="00582E17">
        <w:rPr>
          <w:rFonts w:eastAsiaTheme="minorHAnsi"/>
          <w:sz w:val="22"/>
          <w:szCs w:val="22"/>
        </w:rPr>
        <w:t>The Secretary of DHHS announced this year an ambitious goal of tying 30% of payments to quality and value through alternative payment models by 2016 and 50% by 2018.   Organizations participating in the Pioneer demonstration are consulted in the development of other CMS initiatives, including the recently announced “Next Generation ACO Model.”  EMHS is at the forefront of linking services to value based payments.</w:t>
      </w:r>
      <w:r>
        <w:rPr>
          <w:rFonts w:eastAsiaTheme="minorHAnsi"/>
          <w:sz w:val="22"/>
          <w:szCs w:val="22"/>
        </w:rPr>
        <w:t>”</w:t>
      </w:r>
    </w:p>
    <w:p w:rsidR="00DE0C65" w:rsidRPr="00582E17" w:rsidRDefault="00DE0C65" w:rsidP="00644341">
      <w:pPr>
        <w:jc w:val="both"/>
        <w:rPr>
          <w:rFonts w:eastAsiaTheme="minorHAnsi"/>
          <w:sz w:val="10"/>
          <w:szCs w:val="10"/>
        </w:rPr>
      </w:pPr>
    </w:p>
    <w:p w:rsidR="004A56E8" w:rsidRDefault="004A56E8" w:rsidP="00644341">
      <w:pPr>
        <w:jc w:val="both"/>
        <w:rPr>
          <w:rFonts w:eastAsiaTheme="minorHAnsi"/>
          <w:b/>
          <w:sz w:val="22"/>
          <w:szCs w:val="22"/>
        </w:rPr>
        <w:sectPr w:rsidR="004A56E8" w:rsidSect="006B13F0">
          <w:headerReference w:type="default" r:id="rId45"/>
          <w:pgSz w:w="12240" w:h="15840"/>
          <w:pgMar w:top="1440" w:right="1080" w:bottom="1440" w:left="1800" w:header="720" w:footer="720" w:gutter="0"/>
          <w:cols w:space="720"/>
          <w:docGrid w:linePitch="360"/>
        </w:sectPr>
      </w:pPr>
    </w:p>
    <w:p w:rsidR="00DE0C65" w:rsidRPr="00582E17" w:rsidRDefault="00DE0C65" w:rsidP="00644341">
      <w:pPr>
        <w:jc w:val="both"/>
        <w:rPr>
          <w:rFonts w:eastAsiaTheme="minorHAnsi"/>
          <w:b/>
          <w:sz w:val="22"/>
          <w:szCs w:val="22"/>
        </w:rPr>
      </w:pPr>
      <w:proofErr w:type="gramStart"/>
      <w:r w:rsidRPr="00582E17">
        <w:rPr>
          <w:rFonts w:eastAsiaTheme="minorHAnsi"/>
          <w:b/>
          <w:sz w:val="22"/>
          <w:szCs w:val="22"/>
        </w:rPr>
        <w:lastRenderedPageBreak/>
        <w:t>Accountable</w:t>
      </w:r>
      <w:proofErr w:type="gramEnd"/>
      <w:r w:rsidRPr="00582E17">
        <w:rPr>
          <w:rFonts w:eastAsiaTheme="minorHAnsi"/>
          <w:b/>
          <w:sz w:val="22"/>
          <w:szCs w:val="22"/>
        </w:rPr>
        <w:t xml:space="preserve"> Care beyond Medicare</w:t>
      </w:r>
    </w:p>
    <w:p w:rsidR="00DE0C65" w:rsidRPr="00582E17" w:rsidRDefault="004A56E8" w:rsidP="00644341">
      <w:pPr>
        <w:jc w:val="both"/>
        <w:rPr>
          <w:rFonts w:eastAsiaTheme="minorHAnsi"/>
          <w:sz w:val="22"/>
          <w:szCs w:val="22"/>
        </w:rPr>
      </w:pPr>
      <w:r>
        <w:rPr>
          <w:rFonts w:eastAsiaTheme="minorHAnsi"/>
          <w:sz w:val="22"/>
          <w:szCs w:val="22"/>
        </w:rPr>
        <w:t>“</w:t>
      </w:r>
      <w:r w:rsidR="00DE0C65" w:rsidRPr="00582E17">
        <w:rPr>
          <w:rFonts w:eastAsiaTheme="minorHAnsi"/>
          <w:sz w:val="22"/>
          <w:szCs w:val="22"/>
        </w:rPr>
        <w:t xml:space="preserve">Beacon Health LLC, participates in risk-based arrangements with employers, </w:t>
      </w:r>
      <w:proofErr w:type="spellStart"/>
      <w:r w:rsidR="00DE0C65" w:rsidRPr="00582E17">
        <w:rPr>
          <w:rFonts w:eastAsiaTheme="minorHAnsi"/>
          <w:sz w:val="22"/>
          <w:szCs w:val="22"/>
        </w:rPr>
        <w:t>payors</w:t>
      </w:r>
      <w:proofErr w:type="spellEnd"/>
      <w:r w:rsidR="00DE0C65" w:rsidRPr="00582E17">
        <w:rPr>
          <w:rFonts w:eastAsiaTheme="minorHAnsi"/>
          <w:sz w:val="22"/>
          <w:szCs w:val="22"/>
        </w:rPr>
        <w:t xml:space="preserve"> and other governmental agencies such as MaineCare.  Beacon’s strong management team is contracting with non-member regional hospitals and FQHCs in addition to EMHS members to bring a focus on population health to communities throughout Maine.</w:t>
      </w:r>
      <w:r>
        <w:rPr>
          <w:rFonts w:eastAsiaTheme="minorHAnsi"/>
          <w:sz w:val="22"/>
          <w:szCs w:val="22"/>
        </w:rPr>
        <w:t>”</w:t>
      </w:r>
    </w:p>
    <w:p w:rsidR="00DE0C65" w:rsidRPr="00582E17" w:rsidRDefault="00DE0C65" w:rsidP="00644341">
      <w:pPr>
        <w:jc w:val="both"/>
        <w:rPr>
          <w:rFonts w:eastAsiaTheme="minorHAnsi"/>
          <w:sz w:val="10"/>
          <w:szCs w:val="10"/>
        </w:rPr>
      </w:pPr>
    </w:p>
    <w:p w:rsidR="00DE0C65" w:rsidRPr="00582E17" w:rsidRDefault="004A56E8" w:rsidP="00644341">
      <w:pPr>
        <w:jc w:val="both"/>
        <w:rPr>
          <w:rFonts w:eastAsiaTheme="minorHAnsi"/>
          <w:sz w:val="22"/>
          <w:szCs w:val="22"/>
        </w:rPr>
      </w:pPr>
      <w:r>
        <w:rPr>
          <w:rFonts w:eastAsiaTheme="minorHAnsi"/>
          <w:sz w:val="22"/>
          <w:szCs w:val="22"/>
        </w:rPr>
        <w:t>“</w:t>
      </w:r>
      <w:r w:rsidR="00DE0C65" w:rsidRPr="00582E17">
        <w:rPr>
          <w:rFonts w:eastAsiaTheme="minorHAnsi"/>
          <w:sz w:val="22"/>
          <w:szCs w:val="22"/>
        </w:rPr>
        <w:t xml:space="preserve">EMHS is partnering with </w:t>
      </w:r>
      <w:proofErr w:type="spellStart"/>
      <w:r w:rsidR="00DE0C65" w:rsidRPr="00582E17">
        <w:rPr>
          <w:rFonts w:eastAsiaTheme="minorHAnsi"/>
          <w:sz w:val="22"/>
          <w:szCs w:val="22"/>
        </w:rPr>
        <w:t>Geisinger</w:t>
      </w:r>
      <w:proofErr w:type="spellEnd"/>
      <w:r w:rsidR="00DE0C65" w:rsidRPr="00582E17">
        <w:rPr>
          <w:rFonts w:eastAsiaTheme="minorHAnsi"/>
          <w:sz w:val="22"/>
          <w:szCs w:val="22"/>
        </w:rPr>
        <w:t xml:space="preserve"> Health System, a renowned rural health system based in Danville, Pennsylvania. By implementing an innovative primary care delivery model which results in improved quality and value, </w:t>
      </w:r>
      <w:proofErr w:type="spellStart"/>
      <w:r w:rsidR="00DE0C65" w:rsidRPr="00582E17">
        <w:rPr>
          <w:rFonts w:eastAsiaTheme="minorHAnsi"/>
          <w:sz w:val="22"/>
          <w:szCs w:val="22"/>
        </w:rPr>
        <w:t>Geisinger</w:t>
      </w:r>
      <w:proofErr w:type="spellEnd"/>
      <w:r w:rsidR="00DE0C65" w:rsidRPr="00582E17">
        <w:rPr>
          <w:rFonts w:eastAsiaTheme="minorHAnsi"/>
          <w:sz w:val="22"/>
          <w:szCs w:val="22"/>
        </w:rPr>
        <w:t xml:space="preserve"> Health System and </w:t>
      </w:r>
      <w:proofErr w:type="spellStart"/>
      <w:r w:rsidR="00DE0C65" w:rsidRPr="00582E17">
        <w:rPr>
          <w:rFonts w:eastAsiaTheme="minorHAnsi"/>
          <w:sz w:val="22"/>
          <w:szCs w:val="22"/>
        </w:rPr>
        <w:t>Geisinger</w:t>
      </w:r>
      <w:proofErr w:type="spellEnd"/>
      <w:r w:rsidR="00DE0C65" w:rsidRPr="00582E17">
        <w:rPr>
          <w:rFonts w:eastAsiaTheme="minorHAnsi"/>
          <w:sz w:val="22"/>
          <w:szCs w:val="22"/>
        </w:rPr>
        <w:t xml:space="preserve"> Health Plan, the insurance member of the system, are viewed across the country as a model for ACO design and primary care excellence.</w:t>
      </w:r>
      <w:r>
        <w:rPr>
          <w:rFonts w:eastAsiaTheme="minorHAnsi"/>
          <w:sz w:val="22"/>
          <w:szCs w:val="22"/>
        </w:rPr>
        <w:t>”</w:t>
      </w:r>
      <w:r w:rsidR="00DE0C65" w:rsidRPr="00582E17">
        <w:rPr>
          <w:rFonts w:eastAsiaTheme="minorHAnsi"/>
          <w:sz w:val="22"/>
          <w:szCs w:val="22"/>
        </w:rPr>
        <w:t xml:space="preserve"> </w:t>
      </w:r>
    </w:p>
    <w:p w:rsidR="00DE0C65" w:rsidRPr="00582E17" w:rsidRDefault="00DE0C65" w:rsidP="00644341">
      <w:pPr>
        <w:jc w:val="both"/>
        <w:rPr>
          <w:rFonts w:eastAsiaTheme="minorHAnsi"/>
          <w:sz w:val="10"/>
          <w:szCs w:val="10"/>
        </w:rPr>
      </w:pPr>
    </w:p>
    <w:p w:rsidR="00DE0C65" w:rsidRPr="00582E17" w:rsidRDefault="00DE0C65" w:rsidP="00644341">
      <w:pPr>
        <w:spacing w:line="220" w:lineRule="atLeast"/>
        <w:jc w:val="both"/>
        <w:rPr>
          <w:rFonts w:eastAsiaTheme="minorHAnsi" w:cstheme="minorBidi"/>
          <w:b/>
          <w:sz w:val="22"/>
          <w:szCs w:val="22"/>
        </w:rPr>
      </w:pPr>
      <w:r w:rsidRPr="00582E17">
        <w:rPr>
          <w:rFonts w:eastAsiaTheme="minorHAnsi" w:cstheme="minorBidi"/>
          <w:b/>
          <w:sz w:val="22"/>
          <w:szCs w:val="22"/>
        </w:rPr>
        <w:t>MCMH and Beacon Health</w:t>
      </w:r>
    </w:p>
    <w:p w:rsidR="00DE0C65" w:rsidRPr="00582E17" w:rsidRDefault="004A56E8" w:rsidP="00644341">
      <w:pPr>
        <w:spacing w:line="220" w:lineRule="atLeast"/>
        <w:jc w:val="both"/>
        <w:rPr>
          <w:rFonts w:eastAsiaTheme="minorHAnsi" w:cstheme="minorBidi"/>
          <w:sz w:val="22"/>
          <w:szCs w:val="22"/>
        </w:rPr>
      </w:pPr>
      <w:r>
        <w:rPr>
          <w:rFonts w:eastAsiaTheme="minorHAnsi" w:cstheme="minorBidi"/>
          <w:sz w:val="22"/>
          <w:szCs w:val="22"/>
        </w:rPr>
        <w:t>“</w:t>
      </w:r>
      <w:r w:rsidR="00DE0C65" w:rsidRPr="00582E17">
        <w:rPr>
          <w:rFonts w:eastAsiaTheme="minorHAnsi" w:cstheme="minorBidi"/>
          <w:sz w:val="22"/>
          <w:szCs w:val="22"/>
        </w:rPr>
        <w:t>MCMH joined the Beacon Health Network in January 2014.  Beacon Health provides the leadership, structure and expertise to support a statewide network of partners in standardizing high quality care through collaboration performance improvement powered by real time data and teamwork.</w:t>
      </w:r>
      <w:r>
        <w:rPr>
          <w:rFonts w:eastAsiaTheme="minorHAnsi" w:cstheme="minorBidi"/>
          <w:sz w:val="22"/>
          <w:szCs w:val="22"/>
        </w:rPr>
        <w:t>”</w:t>
      </w:r>
      <w:r w:rsidR="00DE0C65" w:rsidRPr="00582E17">
        <w:rPr>
          <w:rFonts w:eastAsiaTheme="minorHAnsi" w:cstheme="minorBidi"/>
          <w:sz w:val="22"/>
          <w:szCs w:val="22"/>
        </w:rPr>
        <w:t xml:space="preserve"> </w:t>
      </w:r>
    </w:p>
    <w:p w:rsidR="00DE0C65" w:rsidRPr="00582E17" w:rsidRDefault="00DE0C65" w:rsidP="00644341">
      <w:pPr>
        <w:spacing w:line="220" w:lineRule="atLeast"/>
        <w:jc w:val="both"/>
        <w:rPr>
          <w:rFonts w:eastAsiaTheme="minorHAnsi" w:cstheme="minorBidi"/>
          <w:sz w:val="10"/>
          <w:szCs w:val="10"/>
        </w:rPr>
      </w:pPr>
    </w:p>
    <w:p w:rsidR="00DE0C65" w:rsidRPr="00582E17" w:rsidRDefault="004A56E8" w:rsidP="00644341">
      <w:pPr>
        <w:spacing w:line="220" w:lineRule="atLeast"/>
        <w:jc w:val="both"/>
        <w:rPr>
          <w:rFonts w:eastAsiaTheme="minorHAnsi" w:cstheme="minorBidi"/>
          <w:color w:val="1F497D"/>
          <w:sz w:val="22"/>
          <w:szCs w:val="22"/>
        </w:rPr>
      </w:pPr>
      <w:r>
        <w:rPr>
          <w:rFonts w:eastAsiaTheme="minorHAnsi" w:cstheme="minorBidi"/>
          <w:sz w:val="22"/>
          <w:szCs w:val="22"/>
        </w:rPr>
        <w:t>“</w:t>
      </w:r>
      <w:r w:rsidR="00DE0C65" w:rsidRPr="00582E17">
        <w:rPr>
          <w:rFonts w:eastAsiaTheme="minorHAnsi" w:cstheme="minorBidi"/>
          <w:sz w:val="22"/>
          <w:szCs w:val="22"/>
        </w:rPr>
        <w:t>The 34 providers caring for patients in the five primary care, internal medicine, and pediatric practices of MCMH are collectively improving the lives of 3,164 Pioneer Medicare patients as well as nearly 3,500 patients in commercial contract arrangements.  Patients in the Beacon Health network report that they are feeling healthier.  Providers convey they are able to deliver more personalized care and that care standard is improving the quality of their patients’ lives.</w:t>
      </w:r>
      <w:r>
        <w:rPr>
          <w:rFonts w:eastAsiaTheme="minorHAnsi" w:cstheme="minorBidi"/>
          <w:sz w:val="22"/>
          <w:szCs w:val="22"/>
        </w:rPr>
        <w:t>”</w:t>
      </w:r>
      <w:r w:rsidR="00DE0C65" w:rsidRPr="00582E17">
        <w:rPr>
          <w:rFonts w:eastAsiaTheme="minorHAnsi" w:cstheme="minorBidi"/>
          <w:sz w:val="22"/>
          <w:szCs w:val="22"/>
        </w:rPr>
        <w:t xml:space="preserve"> </w:t>
      </w:r>
    </w:p>
    <w:p w:rsidR="00DC1A96" w:rsidRPr="00582E17" w:rsidRDefault="00DC1A96" w:rsidP="00DE0C65">
      <w:pPr>
        <w:rPr>
          <w:rFonts w:eastAsiaTheme="minorHAnsi"/>
          <w:sz w:val="10"/>
          <w:szCs w:val="10"/>
        </w:rPr>
      </w:pPr>
    </w:p>
    <w:p w:rsidR="004A56E8" w:rsidRDefault="004A56E8" w:rsidP="004A56E8">
      <w:pPr>
        <w:jc w:val="both"/>
        <w:rPr>
          <w:rFonts w:eastAsiaTheme="minorHAnsi"/>
          <w:sz w:val="22"/>
          <w:szCs w:val="22"/>
        </w:rPr>
      </w:pPr>
      <w:r>
        <w:rPr>
          <w:rFonts w:eastAsiaTheme="minorHAnsi"/>
          <w:sz w:val="22"/>
          <w:szCs w:val="22"/>
        </w:rPr>
        <w:t>“</w:t>
      </w:r>
      <w:r w:rsidR="00DE0C65" w:rsidRPr="00582E17">
        <w:rPr>
          <w:rFonts w:eastAsiaTheme="minorHAnsi"/>
          <w:sz w:val="22"/>
          <w:szCs w:val="22"/>
        </w:rPr>
        <w:t>In addition to benefiting the residents of the MCMH Service Area, MCMH’s participation broadens the base and benefits for those already participating in the ACO and living in northern, central, and eastern Maine.  MCMH has a strong primary care and regional specialty network.  MCMH’s primary care network provides services to over 27,000 active patients currently.  MCMH’s patients are among the 100,000 covered lives currently managed by Beacon Health.</w:t>
      </w:r>
      <w:r w:rsidR="00582E17">
        <w:rPr>
          <w:rFonts w:eastAsiaTheme="minorHAnsi"/>
          <w:sz w:val="22"/>
          <w:szCs w:val="22"/>
        </w:rPr>
        <w:t xml:space="preserve"> </w:t>
      </w:r>
      <w:r w:rsidR="00DE0C65" w:rsidRPr="00582E17">
        <w:rPr>
          <w:rFonts w:eastAsiaTheme="minorHAnsi"/>
          <w:sz w:val="22"/>
          <w:szCs w:val="22"/>
        </w:rPr>
        <w:t>EMHS and MCMH recognize the value in adding covered lives to a shared accountable care strategy.</w:t>
      </w:r>
      <w:r>
        <w:rPr>
          <w:rFonts w:eastAsiaTheme="minorHAnsi"/>
          <w:sz w:val="22"/>
          <w:szCs w:val="22"/>
        </w:rPr>
        <w:t>”</w:t>
      </w:r>
      <w:bookmarkStart w:id="77" w:name="_Toc352836287"/>
      <w:bookmarkStart w:id="78" w:name="_Toc417479886"/>
    </w:p>
    <w:p w:rsidR="004A56E8" w:rsidRPr="004A56E8" w:rsidRDefault="004A56E8" w:rsidP="004A56E8">
      <w:pPr>
        <w:jc w:val="both"/>
        <w:rPr>
          <w:rFonts w:eastAsiaTheme="minorHAnsi"/>
          <w:sz w:val="22"/>
          <w:szCs w:val="22"/>
        </w:rPr>
      </w:pPr>
    </w:p>
    <w:p w:rsidR="00DE0C65" w:rsidRPr="004A56E8" w:rsidRDefault="00DE0C65" w:rsidP="004A56E8">
      <w:pPr>
        <w:jc w:val="both"/>
        <w:rPr>
          <w:rFonts w:eastAsiaTheme="majorEastAsia" w:cstheme="majorBidi"/>
          <w:b/>
          <w:bCs/>
          <w:sz w:val="22"/>
          <w:szCs w:val="22"/>
        </w:rPr>
      </w:pPr>
      <w:r w:rsidRPr="004A56E8">
        <w:rPr>
          <w:rFonts w:eastAsiaTheme="majorEastAsia" w:cstheme="majorBidi"/>
          <w:b/>
          <w:bCs/>
          <w:sz w:val="22"/>
          <w:szCs w:val="22"/>
        </w:rPr>
        <w:t>MCMH Service Areas and Market Overvie</w:t>
      </w:r>
      <w:bookmarkEnd w:id="77"/>
      <w:r w:rsidRPr="004A56E8">
        <w:rPr>
          <w:rFonts w:eastAsiaTheme="majorEastAsia" w:cstheme="majorBidi"/>
          <w:b/>
          <w:bCs/>
          <w:sz w:val="22"/>
          <w:szCs w:val="22"/>
        </w:rPr>
        <w:t>w</w:t>
      </w:r>
      <w:bookmarkEnd w:id="78"/>
    </w:p>
    <w:p w:rsidR="00DE0C65" w:rsidRPr="004A56E8" w:rsidRDefault="00DE0C65" w:rsidP="004A56E8">
      <w:pPr>
        <w:spacing w:line="220" w:lineRule="atLeast"/>
        <w:rPr>
          <w:rFonts w:eastAsiaTheme="minorHAnsi" w:cstheme="minorBidi"/>
          <w:sz w:val="22"/>
          <w:szCs w:val="22"/>
        </w:rPr>
      </w:pPr>
    </w:p>
    <w:p w:rsidR="00DE0C65" w:rsidRPr="004A56E8" w:rsidRDefault="004A56E8" w:rsidP="00922349">
      <w:pPr>
        <w:jc w:val="both"/>
        <w:rPr>
          <w:rFonts w:eastAsiaTheme="minorHAnsi"/>
          <w:sz w:val="22"/>
          <w:szCs w:val="22"/>
        </w:rPr>
      </w:pPr>
      <w:r w:rsidRPr="004A56E8">
        <w:rPr>
          <w:rFonts w:eastAsiaTheme="minorHAnsi"/>
          <w:sz w:val="22"/>
          <w:szCs w:val="22"/>
        </w:rPr>
        <w:t>“</w:t>
      </w:r>
      <w:r w:rsidR="00DE0C65" w:rsidRPr="004A56E8">
        <w:rPr>
          <w:rFonts w:eastAsiaTheme="minorHAnsi"/>
          <w:sz w:val="22"/>
          <w:szCs w:val="22"/>
        </w:rPr>
        <w:t>For analysis purposes, the MCMH Primary Service Area (PSA) is defined to include sufficient contiguous towns to capture 75-80% of MCMH’s admissions.  Residents of these 27 communities accounted for 1,943 admissions to MCMH in 2012, 76% of MCMH’s total. The Secondary Service Area (SSA) was defined to represent an additional 10-15% of MCMH’s admissions.  These 15 towns adjacent to the PSA accounted for 363 admissions to MCMH in 2012, 14% of the total.  Data source is the Maine Health Data Organization inpatient hospital dataset</w:t>
      </w:r>
      <w:r w:rsidR="00DE0C65" w:rsidRPr="004A56E8">
        <w:rPr>
          <w:rFonts w:eastAsiaTheme="minorHAnsi"/>
          <w:b/>
          <w:sz w:val="22"/>
          <w:szCs w:val="22"/>
        </w:rPr>
        <w:t xml:space="preserve">. </w:t>
      </w:r>
      <w:proofErr w:type="gramStart"/>
      <w:r w:rsidR="00DE0C65" w:rsidRPr="004A56E8">
        <w:rPr>
          <w:rFonts w:eastAsiaTheme="minorHAnsi"/>
          <w:sz w:val="22"/>
          <w:szCs w:val="22"/>
        </w:rPr>
        <w:t xml:space="preserve">See </w:t>
      </w:r>
      <w:r w:rsidR="00DE0C65" w:rsidRPr="004A56E8">
        <w:rPr>
          <w:rFonts w:eastAsiaTheme="minorHAnsi"/>
          <w:sz w:val="22"/>
          <w:szCs w:val="22"/>
          <w:u w:val="single"/>
        </w:rPr>
        <w:fldChar w:fldCharType="begin"/>
      </w:r>
      <w:r w:rsidR="00DE0C65" w:rsidRPr="004A56E8">
        <w:rPr>
          <w:rFonts w:eastAsiaTheme="minorHAnsi"/>
          <w:sz w:val="22"/>
          <w:szCs w:val="22"/>
          <w:u w:val="single"/>
        </w:rPr>
        <w:instrText xml:space="preserve"> REF _Ref415494926 \h </w:instrText>
      </w:r>
      <w:r w:rsidR="00922349" w:rsidRPr="004A56E8">
        <w:rPr>
          <w:rFonts w:eastAsiaTheme="minorHAnsi"/>
          <w:sz w:val="22"/>
          <w:szCs w:val="22"/>
          <w:u w:val="single"/>
        </w:rPr>
        <w:instrText xml:space="preserve"> \* MERGEFORMAT </w:instrText>
      </w:r>
      <w:r w:rsidR="00DE0C65" w:rsidRPr="004A56E8">
        <w:rPr>
          <w:rFonts w:eastAsiaTheme="minorHAnsi"/>
          <w:sz w:val="22"/>
          <w:szCs w:val="22"/>
          <w:u w:val="single"/>
        </w:rPr>
      </w:r>
      <w:r w:rsidR="00DE0C65" w:rsidRPr="004A56E8">
        <w:rPr>
          <w:rFonts w:eastAsiaTheme="minorHAnsi"/>
          <w:sz w:val="22"/>
          <w:szCs w:val="22"/>
          <w:u w:val="single"/>
        </w:rPr>
        <w:fldChar w:fldCharType="separate"/>
      </w:r>
      <w:r w:rsidR="009075EA" w:rsidRPr="009075EA">
        <w:rPr>
          <w:rFonts w:eastAsiaTheme="minorHAnsi" w:cstheme="minorBidi"/>
          <w:b/>
          <w:bCs/>
          <w:sz w:val="22"/>
          <w:szCs w:val="22"/>
          <w:u w:val="single"/>
        </w:rPr>
        <w:t xml:space="preserve">Table </w:t>
      </w:r>
      <w:r w:rsidR="009075EA" w:rsidRPr="009075EA">
        <w:rPr>
          <w:rFonts w:eastAsiaTheme="minorHAnsi" w:cstheme="minorBidi"/>
          <w:b/>
          <w:bCs/>
          <w:noProof/>
          <w:sz w:val="22"/>
          <w:szCs w:val="22"/>
          <w:u w:val="single"/>
        </w:rPr>
        <w:t>10</w:t>
      </w:r>
      <w:r w:rsidR="00DE0C65" w:rsidRPr="004A56E8">
        <w:rPr>
          <w:rFonts w:eastAsiaTheme="minorHAnsi"/>
          <w:sz w:val="22"/>
          <w:szCs w:val="22"/>
          <w:u w:val="single"/>
        </w:rPr>
        <w:fldChar w:fldCharType="end"/>
      </w:r>
      <w:r w:rsidR="00DE0C65" w:rsidRPr="004A56E8">
        <w:rPr>
          <w:rFonts w:eastAsiaTheme="minorHAnsi"/>
          <w:sz w:val="22"/>
          <w:szCs w:val="22"/>
        </w:rPr>
        <w:t>.</w:t>
      </w:r>
      <w:r>
        <w:rPr>
          <w:rFonts w:eastAsiaTheme="minorHAnsi"/>
          <w:sz w:val="22"/>
          <w:szCs w:val="22"/>
        </w:rPr>
        <w:t>”</w:t>
      </w:r>
      <w:proofErr w:type="gramEnd"/>
      <w:r w:rsidR="00DE0C65" w:rsidRPr="004A56E8">
        <w:rPr>
          <w:rFonts w:eastAsiaTheme="minorHAnsi"/>
          <w:sz w:val="22"/>
          <w:szCs w:val="22"/>
        </w:rPr>
        <w:t xml:space="preserve"> </w:t>
      </w:r>
    </w:p>
    <w:p w:rsidR="00DE0C65" w:rsidRPr="00DE0C65" w:rsidRDefault="00DE0C65" w:rsidP="00DE0C65">
      <w:pPr>
        <w:rPr>
          <w:rFonts w:eastAsiaTheme="minorHAnsi"/>
          <w:sz w:val="22"/>
          <w:szCs w:val="22"/>
        </w:rPr>
      </w:pPr>
    </w:p>
    <w:p w:rsidR="00DE0C65" w:rsidRPr="00DE0C65" w:rsidRDefault="00DE0C65" w:rsidP="00DE0C65">
      <w:pPr>
        <w:keepNext/>
        <w:spacing w:after="200"/>
        <w:jc w:val="center"/>
        <w:rPr>
          <w:rFonts w:eastAsiaTheme="minorHAnsi" w:cstheme="minorBidi"/>
          <w:b/>
          <w:bCs/>
        </w:rPr>
      </w:pPr>
      <w:bookmarkStart w:id="79" w:name="_MON_1488970153"/>
      <w:bookmarkStart w:id="80" w:name="_MON_1488970171"/>
      <w:bookmarkStart w:id="81" w:name="_MON_1488970199"/>
      <w:bookmarkStart w:id="82" w:name="_MON_1488970221"/>
      <w:bookmarkStart w:id="83" w:name="_MON_1488970247"/>
      <w:bookmarkStart w:id="84" w:name="_MON_1488970280"/>
      <w:bookmarkStart w:id="85" w:name="_MON_1488273723"/>
      <w:bookmarkStart w:id="86" w:name="_MON_1488970030"/>
      <w:bookmarkStart w:id="87" w:name="_MON_1488970068"/>
      <w:bookmarkStart w:id="88" w:name="_MON_1488970078"/>
      <w:bookmarkStart w:id="89" w:name="_MON_1488970093"/>
      <w:bookmarkStart w:id="90" w:name="_MON_1488970125"/>
      <w:bookmarkStart w:id="91" w:name="_Ref415494926"/>
      <w:bookmarkStart w:id="92" w:name="_Toc417386832"/>
      <w:bookmarkEnd w:id="79"/>
      <w:bookmarkEnd w:id="80"/>
      <w:bookmarkEnd w:id="81"/>
      <w:bookmarkEnd w:id="82"/>
      <w:bookmarkEnd w:id="83"/>
      <w:bookmarkEnd w:id="84"/>
      <w:bookmarkEnd w:id="85"/>
      <w:bookmarkEnd w:id="86"/>
      <w:bookmarkEnd w:id="87"/>
      <w:bookmarkEnd w:id="88"/>
      <w:bookmarkEnd w:id="89"/>
      <w:bookmarkEnd w:id="90"/>
      <w:r w:rsidRPr="00DE0C65">
        <w:rPr>
          <w:rFonts w:eastAsiaTheme="minorHAnsi" w:cstheme="minorBidi"/>
          <w:b/>
          <w:bCs/>
          <w:u w:val="single"/>
        </w:rPr>
        <w:lastRenderedPageBreak/>
        <w:t xml:space="preserve">Table </w:t>
      </w:r>
      <w:r w:rsidRPr="00DE0C65">
        <w:rPr>
          <w:rFonts w:eastAsiaTheme="minorHAnsi" w:cstheme="minorBidi"/>
          <w:b/>
          <w:bCs/>
          <w:u w:val="single"/>
        </w:rPr>
        <w:fldChar w:fldCharType="begin"/>
      </w:r>
      <w:r w:rsidRPr="00DE0C65">
        <w:rPr>
          <w:rFonts w:eastAsiaTheme="minorHAnsi" w:cstheme="minorBidi"/>
          <w:b/>
          <w:bCs/>
          <w:u w:val="single"/>
        </w:rPr>
        <w:instrText xml:space="preserve"> SEQ Table \* ARABIC </w:instrText>
      </w:r>
      <w:r w:rsidRPr="00DE0C65">
        <w:rPr>
          <w:rFonts w:eastAsiaTheme="minorHAnsi" w:cstheme="minorBidi"/>
          <w:b/>
          <w:bCs/>
          <w:u w:val="single"/>
        </w:rPr>
        <w:fldChar w:fldCharType="separate"/>
      </w:r>
      <w:r w:rsidR="009075EA">
        <w:rPr>
          <w:rFonts w:eastAsiaTheme="minorHAnsi" w:cstheme="minorBidi"/>
          <w:b/>
          <w:bCs/>
          <w:noProof/>
          <w:u w:val="single"/>
        </w:rPr>
        <w:t>10</w:t>
      </w:r>
      <w:r w:rsidRPr="00DE0C65">
        <w:rPr>
          <w:rFonts w:eastAsiaTheme="minorHAnsi" w:cstheme="minorBidi"/>
          <w:b/>
          <w:bCs/>
          <w:u w:val="single"/>
        </w:rPr>
        <w:fldChar w:fldCharType="end"/>
      </w:r>
      <w:bookmarkEnd w:id="91"/>
      <w:r w:rsidRPr="00DE0C65">
        <w:rPr>
          <w:rFonts w:eastAsiaTheme="minorHAnsi" w:cstheme="minorBidi"/>
          <w:b/>
          <w:bCs/>
        </w:rPr>
        <w:t>: MCMH Patient Origin by Town – CY 2012 Admissions</w:t>
      </w:r>
      <w:bookmarkEnd w:id="92"/>
    </w:p>
    <w:bookmarkStart w:id="93" w:name="_MON_1488970140"/>
    <w:bookmarkEnd w:id="93"/>
    <w:p w:rsidR="00DE0C65" w:rsidRPr="00DE0C65" w:rsidRDefault="00DE0C65" w:rsidP="00DE0C65">
      <w:pPr>
        <w:jc w:val="center"/>
        <w:rPr>
          <w:rFonts w:eastAsiaTheme="minorHAnsi"/>
          <w:sz w:val="22"/>
          <w:szCs w:val="22"/>
        </w:rPr>
      </w:pPr>
      <w:r w:rsidRPr="00DE0C65">
        <w:rPr>
          <w:rFonts w:eastAsiaTheme="minorHAnsi"/>
          <w:b/>
          <w:sz w:val="22"/>
          <w:szCs w:val="22"/>
        </w:rPr>
        <w:object w:dxaOrig="10426" w:dyaOrig="9600">
          <v:shape id="_x0000_i1031" type="#_x0000_t75" style="width:419.9pt;height:385.4pt" o:ole="">
            <v:imagedata r:id="rId46" o:title=""/>
          </v:shape>
          <o:OLEObject Type="Embed" ProgID="Excel.Sheet.12" ShapeID="_x0000_i1031" DrawAspect="Content" ObjectID="_1498026605" r:id="rId47"/>
        </w:object>
      </w:r>
    </w:p>
    <w:p w:rsidR="00DE0C65" w:rsidRPr="00DE0C65" w:rsidRDefault="00DE0C65" w:rsidP="00DE0C65">
      <w:pPr>
        <w:rPr>
          <w:rFonts w:eastAsiaTheme="minorHAnsi"/>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MCMH’s Total Service Area (Primary plus Secondary) covers virtually all of Hancock and Western Washington counties. </w:t>
      </w:r>
      <w:proofErr w:type="gramStart"/>
      <w:r w:rsidR="00DE0C65" w:rsidRPr="00644341">
        <w:rPr>
          <w:rFonts w:eastAsiaTheme="minorHAnsi"/>
          <w:sz w:val="22"/>
          <w:szCs w:val="22"/>
        </w:rPr>
        <w:t xml:space="preserve">See </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_Ref415495520 \h </w:instrText>
      </w:r>
      <w:r w:rsidR="00644341" w:rsidRP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Figure </w:t>
      </w:r>
      <w:r w:rsidR="009075EA" w:rsidRPr="009075EA">
        <w:rPr>
          <w:rFonts w:eastAsiaTheme="minorHAnsi" w:cstheme="minorBidi"/>
          <w:noProof/>
          <w:sz w:val="22"/>
          <w:szCs w:val="22"/>
          <w:u w:val="single"/>
        </w:rPr>
        <w:t>6</w:t>
      </w:r>
      <w:r w:rsidR="00DE0C65" w:rsidRPr="00644341">
        <w:rPr>
          <w:rFonts w:eastAsiaTheme="minorHAnsi"/>
          <w:sz w:val="22"/>
          <w:szCs w:val="22"/>
          <w:u w:val="single"/>
        </w:rPr>
        <w:fldChar w:fldCharType="end"/>
      </w:r>
      <w:r w:rsidR="00DE0C65" w:rsidRPr="00644341">
        <w:rPr>
          <w:rFonts w:eastAsiaTheme="minorHAnsi"/>
          <w:sz w:val="22"/>
          <w:szCs w:val="22"/>
        </w:rPr>
        <w:t xml:space="preserve"> below.</w:t>
      </w:r>
      <w:r>
        <w:rPr>
          <w:rFonts w:eastAsiaTheme="minorHAnsi"/>
          <w:sz w:val="22"/>
          <w:szCs w:val="22"/>
        </w:rPr>
        <w:t>”</w:t>
      </w:r>
      <w:proofErr w:type="gramEnd"/>
    </w:p>
    <w:p w:rsidR="00DE0C65" w:rsidRPr="00DE0C65" w:rsidRDefault="00DE0C65" w:rsidP="00DE0C65">
      <w:pPr>
        <w:rPr>
          <w:rFonts w:eastAsiaTheme="minorHAnsi"/>
          <w:sz w:val="22"/>
          <w:szCs w:val="22"/>
        </w:rPr>
      </w:pPr>
    </w:p>
    <w:p w:rsidR="00DE0C65" w:rsidRPr="00DE0C65" w:rsidRDefault="00DE0C65" w:rsidP="00DE0C65">
      <w:pPr>
        <w:keepNext/>
        <w:spacing w:after="200"/>
        <w:jc w:val="center"/>
        <w:rPr>
          <w:rFonts w:eastAsiaTheme="minorHAnsi" w:cstheme="minorBidi"/>
          <w:b/>
          <w:bCs/>
        </w:rPr>
      </w:pPr>
      <w:bookmarkStart w:id="94" w:name="_Ref415495520"/>
      <w:bookmarkStart w:id="95" w:name="_Toc417386847"/>
      <w:r w:rsidRPr="00DE0C65">
        <w:rPr>
          <w:rFonts w:eastAsiaTheme="minorHAnsi" w:cstheme="minorBidi"/>
          <w:b/>
          <w:bCs/>
          <w:u w:val="single"/>
        </w:rPr>
        <w:lastRenderedPageBreak/>
        <w:t xml:space="preserve">Figure </w:t>
      </w:r>
      <w:r w:rsidRPr="00DE0C65">
        <w:rPr>
          <w:rFonts w:eastAsiaTheme="minorHAnsi" w:cstheme="minorBidi"/>
          <w:b/>
          <w:bCs/>
          <w:u w:val="single"/>
        </w:rPr>
        <w:fldChar w:fldCharType="begin"/>
      </w:r>
      <w:r w:rsidRPr="00DE0C65">
        <w:rPr>
          <w:rFonts w:eastAsiaTheme="minorHAnsi" w:cstheme="minorBidi"/>
          <w:b/>
          <w:bCs/>
          <w:u w:val="single"/>
        </w:rPr>
        <w:instrText xml:space="preserve"> SEQ Figure \* ARABIC </w:instrText>
      </w:r>
      <w:r w:rsidRPr="00DE0C65">
        <w:rPr>
          <w:rFonts w:eastAsiaTheme="minorHAnsi" w:cstheme="minorBidi"/>
          <w:b/>
          <w:bCs/>
          <w:u w:val="single"/>
        </w:rPr>
        <w:fldChar w:fldCharType="separate"/>
      </w:r>
      <w:r w:rsidR="009075EA">
        <w:rPr>
          <w:rFonts w:eastAsiaTheme="minorHAnsi" w:cstheme="minorBidi"/>
          <w:b/>
          <w:bCs/>
          <w:noProof/>
          <w:u w:val="single"/>
        </w:rPr>
        <w:t>6</w:t>
      </w:r>
      <w:r w:rsidRPr="00DE0C65">
        <w:rPr>
          <w:rFonts w:eastAsiaTheme="minorHAnsi" w:cstheme="minorBidi"/>
          <w:b/>
          <w:bCs/>
          <w:u w:val="single"/>
        </w:rPr>
        <w:fldChar w:fldCharType="end"/>
      </w:r>
      <w:bookmarkEnd w:id="94"/>
      <w:r w:rsidRPr="00DE0C65">
        <w:rPr>
          <w:rFonts w:eastAsiaTheme="minorHAnsi" w:cstheme="minorBidi"/>
          <w:b/>
          <w:bCs/>
        </w:rPr>
        <w:t>: MCMH PSA and SSA</w:t>
      </w:r>
      <w:bookmarkEnd w:id="95"/>
    </w:p>
    <w:p w:rsidR="00DE0C65" w:rsidRPr="00DE0C65" w:rsidRDefault="00DE0C65" w:rsidP="00DE0C65">
      <w:pPr>
        <w:keepNext/>
        <w:jc w:val="center"/>
        <w:rPr>
          <w:rFonts w:eastAsiaTheme="minorHAnsi" w:cstheme="minorBidi"/>
          <w:sz w:val="22"/>
          <w:szCs w:val="22"/>
        </w:rPr>
      </w:pPr>
      <w:r w:rsidRPr="00DE0C65">
        <w:rPr>
          <w:rFonts w:eastAsiaTheme="minorHAnsi" w:cstheme="minorBidi"/>
          <w:noProof/>
          <w:sz w:val="22"/>
          <w:szCs w:val="22"/>
        </w:rPr>
        <w:drawing>
          <wp:inline distT="0" distB="0" distL="0" distR="0" wp14:anchorId="51BB75FB" wp14:editId="1FA9F58D">
            <wp:extent cx="5463733" cy="4170386"/>
            <wp:effectExtent l="0" t="0" r="3810" b="1905"/>
            <wp:docPr id="5" name="Picture 5" descr="cid:image001.png@01D06001.0C52A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6001.0C52A14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463733" cy="4170386"/>
                    </a:xfrm>
                    <a:prstGeom prst="rect">
                      <a:avLst/>
                    </a:prstGeom>
                    <a:noFill/>
                    <a:ln>
                      <a:noFill/>
                    </a:ln>
                  </pic:spPr>
                </pic:pic>
              </a:graphicData>
            </a:graphic>
          </wp:inline>
        </w:drawing>
      </w:r>
    </w:p>
    <w:p w:rsidR="00DE0C65" w:rsidRPr="00DE0C65" w:rsidRDefault="00DE0C65" w:rsidP="00DE0C65">
      <w:pPr>
        <w:keepNext/>
        <w:jc w:val="center"/>
        <w:rPr>
          <w:rFonts w:eastAsiaTheme="minorHAnsi" w:cstheme="minorBidi"/>
          <w:sz w:val="22"/>
          <w:szCs w:val="22"/>
        </w:rPr>
      </w:pPr>
    </w:p>
    <w:p w:rsidR="00DE0C65" w:rsidRPr="00DE0C65" w:rsidRDefault="00DE0C65" w:rsidP="00DE0C65">
      <w:pPr>
        <w:rPr>
          <w:rFonts w:eastAsiaTheme="minorHAnsi"/>
          <w:b/>
        </w:rPr>
      </w:pPr>
      <w:bookmarkStart w:id="96" w:name="_Toc345263396"/>
      <w:bookmarkStart w:id="97" w:name="_Toc351985320"/>
      <w:bookmarkStart w:id="98" w:name="_Toc352836288"/>
    </w:p>
    <w:p w:rsidR="00DE0C65" w:rsidRPr="00644341" w:rsidRDefault="00DE0C65" w:rsidP="00644341">
      <w:pPr>
        <w:jc w:val="both"/>
        <w:rPr>
          <w:rFonts w:eastAsiaTheme="minorHAnsi"/>
          <w:b/>
          <w:sz w:val="22"/>
          <w:szCs w:val="22"/>
        </w:rPr>
      </w:pPr>
      <w:r w:rsidRPr="00644341">
        <w:rPr>
          <w:rFonts w:eastAsiaTheme="minorHAnsi"/>
          <w:b/>
          <w:sz w:val="22"/>
          <w:szCs w:val="22"/>
        </w:rPr>
        <w:t xml:space="preserve">Rural Federally Designated Shortage Areas </w:t>
      </w: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MCMH’s primary service area includes all or part of the Ellsworth, Bucksport, Sullivan and </w:t>
      </w:r>
      <w:proofErr w:type="spellStart"/>
      <w:r w:rsidR="00DE0C65" w:rsidRPr="00644341">
        <w:rPr>
          <w:rFonts w:eastAsiaTheme="minorHAnsi"/>
          <w:sz w:val="22"/>
          <w:szCs w:val="22"/>
        </w:rPr>
        <w:t>Milbridge</w:t>
      </w:r>
      <w:proofErr w:type="spellEnd"/>
      <w:r w:rsidR="00DE0C65" w:rsidRPr="00644341">
        <w:rPr>
          <w:rFonts w:eastAsiaTheme="minorHAnsi"/>
          <w:sz w:val="22"/>
          <w:szCs w:val="22"/>
        </w:rPr>
        <w:t xml:space="preserve"> Primary Care Analysis Areas (PCAA). These PCAAs have received the following federal designations of shortage areas:</w:t>
      </w:r>
    </w:p>
    <w:p w:rsidR="00DE0C65" w:rsidRPr="00644341" w:rsidRDefault="00DE0C65" w:rsidP="00644341">
      <w:pPr>
        <w:numPr>
          <w:ilvl w:val="0"/>
          <w:numId w:val="28"/>
        </w:numPr>
        <w:spacing w:after="80" w:line="220" w:lineRule="atLeast"/>
        <w:contextualSpacing/>
        <w:jc w:val="both"/>
        <w:rPr>
          <w:rFonts w:eastAsiaTheme="minorHAnsi"/>
          <w:sz w:val="22"/>
          <w:szCs w:val="22"/>
        </w:rPr>
      </w:pPr>
      <w:r w:rsidRPr="00644341">
        <w:rPr>
          <w:rFonts w:eastAsiaTheme="minorHAnsi"/>
          <w:sz w:val="22"/>
          <w:szCs w:val="22"/>
        </w:rPr>
        <w:t>The Gouldsboro/</w:t>
      </w:r>
      <w:proofErr w:type="spellStart"/>
      <w:r w:rsidRPr="00644341">
        <w:rPr>
          <w:rFonts w:eastAsiaTheme="minorHAnsi"/>
          <w:sz w:val="22"/>
          <w:szCs w:val="22"/>
        </w:rPr>
        <w:t>Milbridge</w:t>
      </w:r>
      <w:proofErr w:type="spellEnd"/>
      <w:r w:rsidRPr="00644341">
        <w:rPr>
          <w:rFonts w:eastAsiaTheme="minorHAnsi"/>
          <w:sz w:val="22"/>
          <w:szCs w:val="22"/>
        </w:rPr>
        <w:t xml:space="preserve"> PCAA is a Primary Care Health Professional Shortage Area.</w:t>
      </w:r>
    </w:p>
    <w:p w:rsidR="00DE0C65" w:rsidRPr="00644341" w:rsidRDefault="00DE0C65" w:rsidP="00644341">
      <w:pPr>
        <w:numPr>
          <w:ilvl w:val="0"/>
          <w:numId w:val="28"/>
        </w:numPr>
        <w:spacing w:after="80" w:line="220" w:lineRule="atLeast"/>
        <w:contextualSpacing/>
        <w:jc w:val="both"/>
        <w:rPr>
          <w:rFonts w:eastAsiaTheme="minorHAnsi"/>
          <w:sz w:val="22"/>
          <w:szCs w:val="22"/>
        </w:rPr>
      </w:pPr>
      <w:r w:rsidRPr="00644341">
        <w:rPr>
          <w:rFonts w:eastAsiaTheme="minorHAnsi"/>
          <w:sz w:val="22"/>
          <w:szCs w:val="22"/>
        </w:rPr>
        <w:t xml:space="preserve">The </w:t>
      </w:r>
      <w:proofErr w:type="spellStart"/>
      <w:r w:rsidRPr="00644341">
        <w:rPr>
          <w:rFonts w:eastAsiaTheme="minorHAnsi"/>
          <w:sz w:val="22"/>
          <w:szCs w:val="22"/>
        </w:rPr>
        <w:t>Milbridge</w:t>
      </w:r>
      <w:proofErr w:type="spellEnd"/>
      <w:r w:rsidRPr="00644341">
        <w:rPr>
          <w:rFonts w:eastAsiaTheme="minorHAnsi"/>
          <w:sz w:val="22"/>
          <w:szCs w:val="22"/>
        </w:rPr>
        <w:t xml:space="preserve"> and Bucksport PCAA’s are designated as Medically Underserved Areas. As are the Blue Hill and Mt Desert Island areas which are part of MCMH’s Secondary Service Area.</w:t>
      </w:r>
    </w:p>
    <w:p w:rsidR="00DE0C65" w:rsidRPr="00644341" w:rsidRDefault="00DE0C65" w:rsidP="00644341">
      <w:pPr>
        <w:numPr>
          <w:ilvl w:val="0"/>
          <w:numId w:val="28"/>
        </w:numPr>
        <w:spacing w:after="80" w:line="220" w:lineRule="atLeast"/>
        <w:contextualSpacing/>
        <w:jc w:val="both"/>
        <w:rPr>
          <w:rFonts w:eastAsiaTheme="minorHAnsi"/>
          <w:sz w:val="22"/>
          <w:szCs w:val="22"/>
        </w:rPr>
      </w:pPr>
      <w:r w:rsidRPr="00644341">
        <w:rPr>
          <w:rFonts w:eastAsiaTheme="minorHAnsi"/>
          <w:sz w:val="22"/>
          <w:szCs w:val="22"/>
        </w:rPr>
        <w:t xml:space="preserve">The Ellsworth, </w:t>
      </w:r>
      <w:proofErr w:type="spellStart"/>
      <w:r w:rsidRPr="00644341">
        <w:rPr>
          <w:rFonts w:eastAsiaTheme="minorHAnsi"/>
          <w:sz w:val="22"/>
          <w:szCs w:val="22"/>
        </w:rPr>
        <w:t>Milbridge</w:t>
      </w:r>
      <w:proofErr w:type="spellEnd"/>
      <w:r w:rsidRPr="00644341">
        <w:rPr>
          <w:rFonts w:eastAsiaTheme="minorHAnsi"/>
          <w:sz w:val="22"/>
          <w:szCs w:val="22"/>
        </w:rPr>
        <w:t>/Gouldsboro and Bucksport PCAA’s are Dental Health Professional Shortage Areas. The Blue Hill and Mt Desert Island PCAA’s also have this designation.</w:t>
      </w:r>
    </w:p>
    <w:p w:rsidR="00DE0C65" w:rsidRPr="00644341" w:rsidRDefault="00DE0C65" w:rsidP="00644341">
      <w:pPr>
        <w:numPr>
          <w:ilvl w:val="0"/>
          <w:numId w:val="28"/>
        </w:numPr>
        <w:spacing w:after="80" w:line="220" w:lineRule="atLeast"/>
        <w:contextualSpacing/>
        <w:jc w:val="both"/>
        <w:rPr>
          <w:rFonts w:eastAsiaTheme="minorHAnsi"/>
          <w:sz w:val="22"/>
          <w:szCs w:val="22"/>
        </w:rPr>
      </w:pPr>
      <w:r w:rsidRPr="00644341">
        <w:rPr>
          <w:rFonts w:eastAsiaTheme="minorHAnsi"/>
          <w:sz w:val="22"/>
          <w:szCs w:val="22"/>
        </w:rPr>
        <w:t>MDI and Blue Hill PCAAs are designated as medically underserved areas.</w:t>
      </w:r>
      <w:r w:rsidR="004A56E8">
        <w:rPr>
          <w:rFonts w:eastAsiaTheme="minorHAnsi"/>
          <w:sz w:val="22"/>
          <w:szCs w:val="22"/>
        </w:rPr>
        <w:t>”</w:t>
      </w:r>
    </w:p>
    <w:p w:rsidR="00DE0C65" w:rsidRPr="00644341" w:rsidRDefault="00DE0C65" w:rsidP="00644341">
      <w:pPr>
        <w:ind w:left="360"/>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The Affiliation will support healthcare work force development opportunities to maintain access to care in rural Hancock and Western Washington Counties.</w:t>
      </w:r>
      <w:r>
        <w:rPr>
          <w:rFonts w:eastAsiaTheme="minorHAnsi"/>
          <w:sz w:val="22"/>
          <w:szCs w:val="22"/>
        </w:rPr>
        <w:t>”</w:t>
      </w:r>
    </w:p>
    <w:p w:rsidR="00DE0C65" w:rsidRPr="00DE0C65" w:rsidRDefault="00DE0C65" w:rsidP="00DE0C65">
      <w:pPr>
        <w:ind w:left="360"/>
        <w:rPr>
          <w:rFonts w:eastAsiaTheme="minorHAnsi"/>
        </w:rPr>
      </w:pPr>
    </w:p>
    <w:p w:rsidR="00644341" w:rsidRDefault="00644341" w:rsidP="00644341">
      <w:pPr>
        <w:jc w:val="both"/>
        <w:rPr>
          <w:rFonts w:eastAsiaTheme="minorHAnsi"/>
          <w:b/>
          <w:sz w:val="22"/>
          <w:szCs w:val="22"/>
          <w:u w:val="single"/>
        </w:rPr>
        <w:sectPr w:rsidR="00644341" w:rsidSect="006B13F0">
          <w:pgSz w:w="12240" w:h="15840"/>
          <w:pgMar w:top="1440" w:right="1080" w:bottom="1440" w:left="1800" w:header="720" w:footer="720" w:gutter="0"/>
          <w:cols w:space="720"/>
          <w:docGrid w:linePitch="360"/>
        </w:sectPr>
      </w:pPr>
    </w:p>
    <w:p w:rsidR="00DE0C65" w:rsidRPr="00644341" w:rsidRDefault="00DE0C65" w:rsidP="00644341">
      <w:pPr>
        <w:jc w:val="both"/>
        <w:rPr>
          <w:rFonts w:eastAsiaTheme="minorHAnsi"/>
          <w:b/>
          <w:sz w:val="22"/>
          <w:szCs w:val="22"/>
          <w:u w:val="single"/>
        </w:rPr>
      </w:pPr>
      <w:r w:rsidRPr="00644341">
        <w:rPr>
          <w:rFonts w:eastAsiaTheme="minorHAnsi"/>
          <w:b/>
          <w:sz w:val="22"/>
          <w:szCs w:val="22"/>
          <w:u w:val="single"/>
        </w:rPr>
        <w:lastRenderedPageBreak/>
        <w:t>Socioeconomic and Market Share Information for the Service Area</w:t>
      </w:r>
      <w:bookmarkEnd w:id="96"/>
      <w:bookmarkEnd w:id="97"/>
      <w:bookmarkEnd w:id="98"/>
      <w:r w:rsidRPr="00644341">
        <w:rPr>
          <w:rFonts w:eastAsiaTheme="minorHAnsi"/>
          <w:b/>
          <w:sz w:val="22"/>
          <w:szCs w:val="22"/>
          <w:u w:val="single"/>
        </w:rPr>
        <w:t xml:space="preserve"> </w:t>
      </w:r>
    </w:p>
    <w:p w:rsidR="00DE0C65" w:rsidRPr="00DE0C65" w:rsidRDefault="00DE0C65" w:rsidP="00DE0C65">
      <w:pPr>
        <w:spacing w:after="80" w:line="220" w:lineRule="atLeast"/>
        <w:rPr>
          <w:rFonts w:eastAsiaTheme="minorHAnsi" w:cstheme="minorBidi"/>
        </w:rPr>
      </w:pPr>
      <w:bookmarkStart w:id="99" w:name="_Toc345263397"/>
      <w:bookmarkStart w:id="100" w:name="_Toc351985321"/>
      <w:bookmarkStart w:id="101" w:name="_Toc352684070"/>
      <w:bookmarkStart w:id="102" w:name="_Toc352836289"/>
      <w:bookmarkStart w:id="103" w:name="_Toc413246211"/>
    </w:p>
    <w:p w:rsidR="00DE0C65" w:rsidRPr="00644341" w:rsidRDefault="00DE0C65" w:rsidP="00644341">
      <w:pPr>
        <w:spacing w:after="80" w:line="220" w:lineRule="atLeast"/>
        <w:jc w:val="both"/>
        <w:rPr>
          <w:rFonts w:eastAsiaTheme="minorHAnsi" w:cstheme="minorBidi"/>
          <w:b/>
          <w:sz w:val="22"/>
          <w:szCs w:val="22"/>
        </w:rPr>
      </w:pPr>
      <w:r w:rsidRPr="00644341">
        <w:rPr>
          <w:rFonts w:eastAsiaTheme="minorHAnsi" w:cstheme="minorBidi"/>
          <w:b/>
          <w:sz w:val="22"/>
          <w:szCs w:val="22"/>
        </w:rPr>
        <w:t>Population and Age Characteristics</w:t>
      </w:r>
      <w:bookmarkEnd w:id="99"/>
      <w:bookmarkEnd w:id="100"/>
      <w:bookmarkEnd w:id="101"/>
      <w:bookmarkEnd w:id="102"/>
      <w:bookmarkEnd w:id="103"/>
    </w:p>
    <w:p w:rsidR="00DE0C65" w:rsidRPr="00644341" w:rsidRDefault="004A56E8" w:rsidP="00644341">
      <w:pPr>
        <w:jc w:val="both"/>
        <w:rPr>
          <w:rFonts w:eastAsiaTheme="minorHAnsi" w:cstheme="minorBidi"/>
          <w:sz w:val="22"/>
          <w:szCs w:val="22"/>
        </w:rPr>
      </w:pPr>
      <w:r>
        <w:rPr>
          <w:rFonts w:eastAsiaTheme="minorHAnsi" w:cstheme="minorBidi"/>
          <w:sz w:val="22"/>
          <w:szCs w:val="22"/>
        </w:rPr>
        <w:t>“</w:t>
      </w:r>
      <w:r w:rsidR="00DE0C65" w:rsidRPr="00644341">
        <w:rPr>
          <w:rFonts w:eastAsiaTheme="minorHAnsi" w:cstheme="minorBidi"/>
          <w:sz w:val="22"/>
          <w:szCs w:val="22"/>
        </w:rPr>
        <w:t xml:space="preserve">MCMH serves Hancock and Western Washington Counties. As noted in </w:t>
      </w:r>
      <w:r w:rsidR="00DE0C65" w:rsidRPr="00644341">
        <w:rPr>
          <w:rFonts w:eastAsiaTheme="minorHAnsi" w:cstheme="minorBidi"/>
          <w:sz w:val="22"/>
          <w:szCs w:val="22"/>
          <w:u w:val="single"/>
        </w:rPr>
        <w:fldChar w:fldCharType="begin"/>
      </w:r>
      <w:r w:rsidR="00DE0C65" w:rsidRPr="00644341">
        <w:rPr>
          <w:rFonts w:eastAsiaTheme="minorHAnsi" w:cstheme="minorBidi"/>
          <w:sz w:val="22"/>
          <w:szCs w:val="22"/>
          <w:u w:val="single"/>
        </w:rPr>
        <w:instrText xml:space="preserve"> REF _Ref415494944 \h </w:instrText>
      </w:r>
      <w:r w:rsidR="00644341">
        <w:rPr>
          <w:rFonts w:eastAsiaTheme="minorHAnsi" w:cstheme="minorBidi"/>
          <w:sz w:val="22"/>
          <w:szCs w:val="22"/>
          <w:u w:val="single"/>
        </w:rPr>
        <w:instrText xml:space="preserve"> \* MERGEFORMAT </w:instrText>
      </w:r>
      <w:r w:rsidR="00DE0C65" w:rsidRPr="00644341">
        <w:rPr>
          <w:rFonts w:eastAsiaTheme="minorHAnsi" w:cstheme="minorBidi"/>
          <w:sz w:val="22"/>
          <w:szCs w:val="22"/>
          <w:u w:val="single"/>
        </w:rPr>
      </w:r>
      <w:r w:rsidR="00DE0C65" w:rsidRPr="00644341">
        <w:rPr>
          <w:rFonts w:eastAsiaTheme="minorHAnsi" w:cstheme="minorBid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11</w:t>
      </w:r>
      <w:r w:rsidR="00DE0C65" w:rsidRPr="00644341">
        <w:rPr>
          <w:rFonts w:eastAsiaTheme="minorHAnsi" w:cstheme="minorBidi"/>
          <w:sz w:val="22"/>
          <w:szCs w:val="22"/>
          <w:u w:val="single"/>
        </w:rPr>
        <w:fldChar w:fldCharType="end"/>
      </w:r>
      <w:r w:rsidR="00DE0C65" w:rsidRPr="00644341">
        <w:rPr>
          <w:rFonts w:eastAsiaTheme="minorHAnsi" w:cstheme="minorBidi"/>
          <w:sz w:val="22"/>
          <w:szCs w:val="22"/>
        </w:rPr>
        <w:t xml:space="preserve"> below, the total population is expected to remain relatively unchanged. Consistent with other areas in the State, the population of residents aged 65+ is expected to grow most rapidly over the next five years, while the numbers of younger residents are expected to decline.</w:t>
      </w:r>
      <w:r>
        <w:rPr>
          <w:rFonts w:eastAsiaTheme="minorHAnsi" w:cstheme="minorBidi"/>
          <w:sz w:val="22"/>
          <w:szCs w:val="22"/>
        </w:rPr>
        <w:t>”</w:t>
      </w:r>
    </w:p>
    <w:p w:rsidR="00DE0C65" w:rsidRPr="00644341" w:rsidRDefault="00DE0C65" w:rsidP="00644341">
      <w:pPr>
        <w:jc w:val="both"/>
        <w:rPr>
          <w:rFonts w:eastAsiaTheme="minorHAnsi" w:cstheme="minorBid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Per the 2010 U.S. Census, 29% of the Ellsworth PCAA residents are at or below 200% of the federal poverty level.</w:t>
      </w:r>
      <w:r>
        <w:rPr>
          <w:rFonts w:eastAsiaTheme="minorHAnsi"/>
          <w:sz w:val="22"/>
          <w:szCs w:val="22"/>
        </w:rPr>
        <w:t>”</w:t>
      </w:r>
      <w:r w:rsidR="00DE0C65" w:rsidRPr="00644341">
        <w:rPr>
          <w:rFonts w:eastAsiaTheme="minorHAnsi"/>
          <w:sz w:val="22"/>
          <w:szCs w:val="22"/>
        </w:rPr>
        <w:t xml:space="preserve">  </w:t>
      </w:r>
    </w:p>
    <w:p w:rsidR="00DE0C65" w:rsidRPr="00DE0C65" w:rsidRDefault="00DE0C65" w:rsidP="00DE0C65">
      <w:pPr>
        <w:rPr>
          <w:rFonts w:eastAsiaTheme="minorHAnsi" w:cstheme="minorBidi"/>
          <w:b/>
          <w:bCs/>
          <w:color w:val="000000" w:themeColor="text1"/>
        </w:rPr>
      </w:pPr>
    </w:p>
    <w:p w:rsidR="00DE0C65" w:rsidRPr="00644341" w:rsidRDefault="00DE0C65" w:rsidP="00DE0C65">
      <w:pPr>
        <w:keepNext/>
        <w:spacing w:after="200"/>
        <w:jc w:val="center"/>
        <w:rPr>
          <w:rFonts w:eastAsiaTheme="minorHAnsi" w:cstheme="minorBidi"/>
          <w:b/>
          <w:bCs/>
          <w:sz w:val="22"/>
          <w:szCs w:val="22"/>
        </w:rPr>
      </w:pPr>
      <w:bookmarkStart w:id="104" w:name="_MON_1488970742"/>
      <w:bookmarkStart w:id="105" w:name="_MON_1488970777"/>
      <w:bookmarkStart w:id="106" w:name="_MON_1488970796"/>
      <w:bookmarkStart w:id="107" w:name="_MON_1488970698"/>
      <w:bookmarkStart w:id="108" w:name="_Ref415494944"/>
      <w:bookmarkStart w:id="109" w:name="_Toc417386833"/>
      <w:bookmarkEnd w:id="104"/>
      <w:bookmarkEnd w:id="105"/>
      <w:bookmarkEnd w:id="106"/>
      <w:bookmarkEnd w:id="107"/>
      <w:r w:rsidRPr="00644341">
        <w:rPr>
          <w:rFonts w:eastAsiaTheme="minorHAnsi" w:cstheme="minorBidi"/>
          <w:b/>
          <w:bCs/>
          <w:sz w:val="22"/>
          <w:szCs w:val="22"/>
          <w:u w:val="single"/>
        </w:rPr>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11</w:t>
      </w:r>
      <w:r w:rsidRPr="00644341">
        <w:rPr>
          <w:rFonts w:eastAsiaTheme="minorHAnsi" w:cstheme="minorBidi"/>
          <w:b/>
          <w:bCs/>
          <w:sz w:val="22"/>
          <w:szCs w:val="22"/>
          <w:u w:val="single"/>
        </w:rPr>
        <w:fldChar w:fldCharType="end"/>
      </w:r>
      <w:bookmarkEnd w:id="108"/>
      <w:r w:rsidRPr="00644341">
        <w:rPr>
          <w:rFonts w:eastAsiaTheme="minorHAnsi" w:cstheme="minorBidi"/>
          <w:b/>
          <w:bCs/>
          <w:sz w:val="22"/>
          <w:szCs w:val="22"/>
        </w:rPr>
        <w:t>: MCMH Hospital Service Area Population Trends to 2019</w:t>
      </w:r>
      <w:bookmarkEnd w:id="109"/>
    </w:p>
    <w:bookmarkStart w:id="110" w:name="_MON_1489396070"/>
    <w:bookmarkEnd w:id="110"/>
    <w:bookmarkStart w:id="111" w:name="_MON_1488970723"/>
    <w:bookmarkEnd w:id="111"/>
    <w:p w:rsidR="00DE0C65" w:rsidRPr="00DE0C65" w:rsidRDefault="00DE0C65" w:rsidP="00DE0C65">
      <w:pPr>
        <w:jc w:val="center"/>
        <w:rPr>
          <w:rFonts w:eastAsiaTheme="minorHAnsi"/>
          <w:sz w:val="22"/>
          <w:szCs w:val="22"/>
        </w:rPr>
      </w:pPr>
      <w:r w:rsidRPr="00644341">
        <w:rPr>
          <w:rFonts w:eastAsiaTheme="minorHAnsi"/>
          <w:sz w:val="22"/>
          <w:szCs w:val="22"/>
        </w:rPr>
        <w:object w:dxaOrig="10270" w:dyaOrig="6396">
          <v:shape id="_x0000_i1032" type="#_x0000_t75" style="width:383pt;height:267.45pt" o:ole="">
            <v:imagedata r:id="rId50" o:title=""/>
          </v:shape>
          <o:OLEObject Type="Embed" ProgID="Excel.Sheet.12" ShapeID="_x0000_i1032" DrawAspect="Content" ObjectID="_1498026606" r:id="rId51"/>
        </w:object>
      </w:r>
    </w:p>
    <w:p w:rsidR="00DE0C65" w:rsidRPr="00DE0C65" w:rsidRDefault="00DE0C65" w:rsidP="00DE0C65">
      <w:pPr>
        <w:ind w:left="720"/>
        <w:jc w:val="center"/>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Hancock County has one of the highest unemployment rates in Maine. The Maine Bureau of Labor reported the February 2015 unemployment rate for Hancock County was 9.4% and a rate of 6.0% for Maine overall (not seasonally adjusted).</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As shown in </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_Ref415494985 \h </w:instrText>
      </w:r>
      <w:r w:rsid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12</w:t>
      </w:r>
      <w:r w:rsidR="00DE0C65" w:rsidRPr="00644341">
        <w:rPr>
          <w:rFonts w:eastAsiaTheme="minorHAnsi"/>
          <w:sz w:val="22"/>
          <w:szCs w:val="22"/>
          <w:u w:val="single"/>
        </w:rPr>
        <w:fldChar w:fldCharType="end"/>
      </w:r>
      <w:r w:rsidR="00DE0C65" w:rsidRPr="00644341">
        <w:rPr>
          <w:rFonts w:eastAsiaTheme="minorHAnsi"/>
          <w:sz w:val="22"/>
          <w:szCs w:val="22"/>
        </w:rPr>
        <w:t>, Hancock and Washington Counties have a lower 2014 estimated average household income than the average Maine household.  The service area is projected to continue to have a steadily lower household income through 2019 than Maine as a whole. The health care sector is important to preserve as an economic engine, to support visitor and seasonal population, as well as year-round residents.</w:t>
      </w:r>
      <w:r>
        <w:rPr>
          <w:rFonts w:eastAsiaTheme="minorHAnsi"/>
          <w:sz w:val="22"/>
          <w:szCs w:val="22"/>
        </w:rPr>
        <w:t>”</w:t>
      </w:r>
    </w:p>
    <w:p w:rsidR="00DE0C65" w:rsidRPr="00644341" w:rsidRDefault="00DE0C65" w:rsidP="00644341">
      <w:pPr>
        <w:keepNext/>
        <w:spacing w:after="200"/>
        <w:jc w:val="both"/>
        <w:rPr>
          <w:rFonts w:eastAsiaTheme="minorHAnsi" w:cstheme="minorBidi"/>
          <w:b/>
          <w:bCs/>
          <w:sz w:val="22"/>
          <w:szCs w:val="22"/>
        </w:rPr>
      </w:pPr>
    </w:p>
    <w:p w:rsidR="00DE0C65" w:rsidRPr="00644341" w:rsidRDefault="004A56E8" w:rsidP="00644341">
      <w:pPr>
        <w:spacing w:after="80" w:line="220" w:lineRule="atLeast"/>
        <w:jc w:val="both"/>
        <w:rPr>
          <w:rFonts w:eastAsiaTheme="minorHAnsi" w:cstheme="minorBidi"/>
          <w:i/>
          <w:sz w:val="22"/>
          <w:szCs w:val="22"/>
        </w:rPr>
      </w:pPr>
      <w:r>
        <w:rPr>
          <w:rFonts w:eastAsiaTheme="minorHAnsi" w:cstheme="minorBidi"/>
          <w:sz w:val="22"/>
          <w:szCs w:val="22"/>
        </w:rPr>
        <w:t>“</w:t>
      </w:r>
      <w:r w:rsidR="00DE0C65" w:rsidRPr="00644341">
        <w:rPr>
          <w:rFonts w:eastAsiaTheme="minorHAnsi" w:cstheme="minorBidi"/>
          <w:sz w:val="22"/>
          <w:szCs w:val="22"/>
        </w:rPr>
        <w:t>Income trends in Hancock and Washington Counties are unfavorable. Average household income is projected to decline and will be significantly below the Maine average by 2019</w:t>
      </w:r>
      <w:r w:rsidR="00DE0C65" w:rsidRPr="00644341">
        <w:rPr>
          <w:rFonts w:eastAsiaTheme="minorHAnsi" w:cstheme="minorBidi"/>
          <w:i/>
          <w:sz w:val="22"/>
          <w:szCs w:val="22"/>
        </w:rPr>
        <w:t>.</w:t>
      </w:r>
      <w:r>
        <w:rPr>
          <w:rFonts w:eastAsiaTheme="minorHAnsi" w:cstheme="minorBidi"/>
          <w:i/>
          <w:sz w:val="22"/>
          <w:szCs w:val="22"/>
        </w:rPr>
        <w:t>”</w:t>
      </w:r>
    </w:p>
    <w:p w:rsidR="00644341" w:rsidRDefault="00644341" w:rsidP="00DE0C65">
      <w:pPr>
        <w:spacing w:after="80" w:line="220" w:lineRule="atLeast"/>
        <w:rPr>
          <w:rFonts w:eastAsiaTheme="minorHAnsi" w:cstheme="minorBidi"/>
          <w:sz w:val="22"/>
          <w:szCs w:val="22"/>
        </w:rPr>
        <w:sectPr w:rsidR="00644341" w:rsidSect="006B13F0">
          <w:pgSz w:w="12240" w:h="15840"/>
          <w:pgMar w:top="1440" w:right="1080" w:bottom="1440" w:left="1800" w:header="720" w:footer="720" w:gutter="0"/>
          <w:cols w:space="720"/>
          <w:docGrid w:linePitch="360"/>
        </w:sectPr>
      </w:pPr>
    </w:p>
    <w:p w:rsidR="00DE0C65" w:rsidRPr="00644341" w:rsidRDefault="00DE0C65" w:rsidP="00644341">
      <w:pPr>
        <w:keepNext/>
        <w:spacing w:after="200"/>
        <w:jc w:val="both"/>
        <w:rPr>
          <w:rFonts w:eastAsiaTheme="minorHAnsi" w:cstheme="minorBidi"/>
          <w:b/>
          <w:bCs/>
          <w:sz w:val="22"/>
          <w:szCs w:val="22"/>
        </w:rPr>
      </w:pPr>
      <w:bookmarkStart w:id="112" w:name="_MON_1488969182"/>
      <w:bookmarkStart w:id="113" w:name="_MON_1488969259"/>
      <w:bookmarkStart w:id="114" w:name="_MON_1488969275"/>
      <w:bookmarkStart w:id="115" w:name="_MON_1488969317"/>
      <w:bookmarkStart w:id="116" w:name="_MON_1488969320"/>
      <w:bookmarkStart w:id="117" w:name="_Ref415494985"/>
      <w:bookmarkStart w:id="118" w:name="_Toc417386834"/>
      <w:bookmarkEnd w:id="112"/>
      <w:bookmarkEnd w:id="113"/>
      <w:bookmarkEnd w:id="114"/>
      <w:bookmarkEnd w:id="115"/>
      <w:bookmarkEnd w:id="116"/>
      <w:r w:rsidRPr="00644341">
        <w:rPr>
          <w:rFonts w:eastAsiaTheme="minorHAnsi" w:cstheme="minorBidi"/>
          <w:b/>
          <w:bCs/>
          <w:sz w:val="22"/>
          <w:szCs w:val="22"/>
          <w:u w:val="single"/>
        </w:rPr>
        <w:lastRenderedPageBreak/>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12</w:t>
      </w:r>
      <w:r w:rsidRPr="00644341">
        <w:rPr>
          <w:rFonts w:eastAsiaTheme="minorHAnsi" w:cstheme="minorBidi"/>
          <w:b/>
          <w:bCs/>
          <w:sz w:val="22"/>
          <w:szCs w:val="22"/>
          <w:u w:val="single"/>
        </w:rPr>
        <w:fldChar w:fldCharType="end"/>
      </w:r>
      <w:bookmarkEnd w:id="117"/>
      <w:r w:rsidRPr="00644341">
        <w:rPr>
          <w:rFonts w:eastAsiaTheme="minorHAnsi" w:cstheme="minorBidi"/>
          <w:b/>
          <w:bCs/>
          <w:sz w:val="22"/>
          <w:szCs w:val="22"/>
        </w:rPr>
        <w:t>: Hancock and Washington County Household Income Trends to 2019</w:t>
      </w:r>
      <w:bookmarkEnd w:id="118"/>
    </w:p>
    <w:bookmarkStart w:id="119" w:name="_MON_1488969158"/>
    <w:bookmarkEnd w:id="119"/>
    <w:p w:rsidR="00DE0C65" w:rsidRPr="00644341" w:rsidRDefault="00DE0C65" w:rsidP="00644341">
      <w:pPr>
        <w:jc w:val="both"/>
        <w:rPr>
          <w:rFonts w:eastAsiaTheme="minorHAnsi"/>
          <w:sz w:val="22"/>
          <w:szCs w:val="22"/>
        </w:rPr>
      </w:pPr>
      <w:r w:rsidRPr="00644341">
        <w:rPr>
          <w:rFonts w:eastAsiaTheme="minorHAnsi"/>
          <w:sz w:val="22"/>
          <w:szCs w:val="22"/>
        </w:rPr>
        <w:object w:dxaOrig="7387" w:dyaOrig="1674">
          <v:shape id="_x0000_i1033" type="#_x0000_t75" style="width:370.3pt;height:83.5pt" o:ole="">
            <v:imagedata r:id="rId52" o:title=""/>
          </v:shape>
          <o:OLEObject Type="Embed" ProgID="Excel.Sheet.12" ShapeID="_x0000_i1033" DrawAspect="Content" ObjectID="_1498026607" r:id="rId53"/>
        </w:object>
      </w:r>
    </w:p>
    <w:p w:rsidR="00DE0C65" w:rsidRPr="00644341" w:rsidRDefault="00DE0C65" w:rsidP="00644341">
      <w:pPr>
        <w:jc w:val="both"/>
        <w:rPr>
          <w:rFonts w:eastAsiaTheme="minorHAnsi"/>
          <w:sz w:val="22"/>
          <w:szCs w:val="22"/>
        </w:rPr>
      </w:pPr>
      <w:r w:rsidRPr="00644341">
        <w:rPr>
          <w:rFonts w:eastAsiaTheme="minorHAnsi"/>
          <w:i/>
          <w:sz w:val="22"/>
          <w:szCs w:val="22"/>
        </w:rPr>
        <w:t xml:space="preserve">Source: Nielsen </w:t>
      </w:r>
      <w:proofErr w:type="spellStart"/>
      <w:r w:rsidRPr="00644341">
        <w:rPr>
          <w:rFonts w:eastAsiaTheme="minorHAnsi"/>
          <w:i/>
          <w:sz w:val="22"/>
          <w:szCs w:val="22"/>
        </w:rPr>
        <w:t>PopFacts</w:t>
      </w:r>
      <w:proofErr w:type="spellEnd"/>
      <w:r w:rsidRPr="00644341">
        <w:rPr>
          <w:rFonts w:eastAsiaTheme="minorHAnsi"/>
          <w:i/>
          <w:sz w:val="22"/>
          <w:szCs w:val="22"/>
        </w:rPr>
        <w:t xml:space="preserve"> Premier 2014</w:t>
      </w:r>
    </w:p>
    <w:p w:rsidR="00DE0C65" w:rsidRPr="00644341" w:rsidRDefault="00DE0C65" w:rsidP="00644341">
      <w:pPr>
        <w:ind w:left="720"/>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The service area for MCMH will not change as a result of the Affiliation.  Non-MCMH providers in the service areas will see no adverse impact on the range of services they offered.</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Market share is shown in </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_Ref415494692 \h </w:instrText>
      </w:r>
      <w:r w:rsid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13</w:t>
      </w:r>
      <w:r w:rsidR="00DE0C65" w:rsidRPr="00644341">
        <w:rPr>
          <w:rFonts w:eastAsiaTheme="minorHAnsi"/>
          <w:sz w:val="22"/>
          <w:szCs w:val="22"/>
          <w:u w:val="single"/>
        </w:rPr>
        <w:fldChar w:fldCharType="end"/>
      </w:r>
      <w:r w:rsidR="00DE0C65" w:rsidRPr="00644341">
        <w:rPr>
          <w:rFonts w:eastAsiaTheme="minorHAnsi"/>
          <w:sz w:val="22"/>
          <w:szCs w:val="22"/>
        </w:rPr>
        <w:t xml:space="preserve"> below. MCMH has a 40% historical inpatient market share of the PSA and 15% of the SSA.</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ind w:left="720"/>
        <w:jc w:val="both"/>
        <w:rPr>
          <w:rFonts w:eastAsiaTheme="minorHAnsi"/>
          <w:b/>
          <w:sz w:val="22"/>
          <w:szCs w:val="22"/>
        </w:rPr>
      </w:pPr>
    </w:p>
    <w:p w:rsidR="00DE0C65" w:rsidRPr="00644341" w:rsidRDefault="00DE0C65" w:rsidP="00DE0C65">
      <w:pPr>
        <w:keepNext/>
        <w:spacing w:after="200"/>
        <w:jc w:val="center"/>
        <w:rPr>
          <w:rFonts w:eastAsiaTheme="minorHAnsi" w:cstheme="minorBidi"/>
          <w:b/>
          <w:bCs/>
          <w:sz w:val="22"/>
          <w:szCs w:val="22"/>
        </w:rPr>
      </w:pPr>
      <w:bookmarkStart w:id="120" w:name="_MON_1488971833"/>
      <w:bookmarkStart w:id="121" w:name="_MON_1484488193"/>
      <w:bookmarkStart w:id="122" w:name="_MON_1488969071"/>
      <w:bookmarkStart w:id="123" w:name="_MON_1488969087"/>
      <w:bookmarkStart w:id="124" w:name="_MON_1488969140"/>
      <w:bookmarkStart w:id="125" w:name="_MON_1488969196"/>
      <w:bookmarkStart w:id="126" w:name="_MON_1488969238"/>
      <w:bookmarkStart w:id="127" w:name="_Ref415494692"/>
      <w:bookmarkStart w:id="128" w:name="_Toc417386835"/>
      <w:bookmarkEnd w:id="120"/>
      <w:bookmarkEnd w:id="121"/>
      <w:bookmarkEnd w:id="122"/>
      <w:bookmarkEnd w:id="123"/>
      <w:bookmarkEnd w:id="124"/>
      <w:bookmarkEnd w:id="125"/>
      <w:bookmarkEnd w:id="126"/>
      <w:r w:rsidRPr="00644341">
        <w:rPr>
          <w:rFonts w:eastAsiaTheme="minorHAnsi" w:cstheme="minorBidi"/>
          <w:b/>
          <w:bCs/>
          <w:sz w:val="22"/>
          <w:szCs w:val="22"/>
          <w:u w:val="single"/>
        </w:rPr>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13</w:t>
      </w:r>
      <w:r w:rsidRPr="00644341">
        <w:rPr>
          <w:rFonts w:eastAsiaTheme="minorHAnsi" w:cstheme="minorBidi"/>
          <w:b/>
          <w:bCs/>
          <w:sz w:val="22"/>
          <w:szCs w:val="22"/>
          <w:u w:val="single"/>
        </w:rPr>
        <w:fldChar w:fldCharType="end"/>
      </w:r>
      <w:bookmarkEnd w:id="127"/>
      <w:r w:rsidRPr="00644341">
        <w:rPr>
          <w:rFonts w:eastAsiaTheme="minorHAnsi" w:cstheme="minorBidi"/>
          <w:b/>
          <w:bCs/>
          <w:sz w:val="22"/>
          <w:szCs w:val="22"/>
        </w:rPr>
        <w:t>: MCMH Historical Inpatient Market Share - PSA/SSA</w:t>
      </w:r>
      <w:bookmarkEnd w:id="128"/>
    </w:p>
    <w:bookmarkStart w:id="129" w:name="_MON_1488969276"/>
    <w:bookmarkEnd w:id="129"/>
    <w:p w:rsidR="00DE0C65" w:rsidRPr="00DE0C65" w:rsidRDefault="00644341" w:rsidP="00DE0C65">
      <w:pPr>
        <w:jc w:val="center"/>
        <w:rPr>
          <w:rFonts w:eastAsiaTheme="minorHAnsi"/>
          <w:b/>
          <w:sz w:val="22"/>
          <w:szCs w:val="22"/>
        </w:rPr>
      </w:pPr>
      <w:r w:rsidRPr="00644341">
        <w:rPr>
          <w:rFonts w:eastAsiaTheme="minorHAnsi"/>
          <w:b/>
          <w:sz w:val="22"/>
          <w:szCs w:val="22"/>
        </w:rPr>
        <w:object w:dxaOrig="11697" w:dyaOrig="4607">
          <v:shape id="_x0000_i1034" type="#_x0000_t75" style="width:476.15pt;height:199.65pt" o:ole="">
            <v:imagedata r:id="rId54" o:title=""/>
          </v:shape>
          <o:OLEObject Type="Embed" ProgID="Excel.Sheet.12" ShapeID="_x0000_i1034" DrawAspect="Content" ObjectID="_1498026608" r:id="rId55"/>
        </w:object>
      </w:r>
    </w:p>
    <w:p w:rsidR="00DE0C65" w:rsidRPr="00644341" w:rsidRDefault="00DE0C65" w:rsidP="00644341">
      <w:pPr>
        <w:tabs>
          <w:tab w:val="left" w:pos="5265"/>
        </w:tabs>
        <w:ind w:left="360" w:hanging="360"/>
        <w:jc w:val="both"/>
        <w:rPr>
          <w:rFonts w:eastAsiaTheme="minorHAnsi"/>
          <w:i/>
          <w:sz w:val="22"/>
          <w:szCs w:val="22"/>
        </w:rPr>
      </w:pPr>
      <w:r w:rsidRPr="00644341">
        <w:rPr>
          <w:rFonts w:eastAsiaTheme="minorHAnsi"/>
          <w:i/>
          <w:sz w:val="22"/>
          <w:szCs w:val="22"/>
        </w:rPr>
        <w:t xml:space="preserve">(*) Please refer to </w:t>
      </w:r>
      <w:r w:rsidRPr="00644341">
        <w:rPr>
          <w:rFonts w:eastAsiaTheme="minorHAnsi"/>
          <w:i/>
          <w:sz w:val="22"/>
          <w:szCs w:val="22"/>
          <w:u w:val="single"/>
        </w:rPr>
        <w:fldChar w:fldCharType="begin"/>
      </w:r>
      <w:r w:rsidRPr="00644341">
        <w:rPr>
          <w:rFonts w:eastAsiaTheme="minorHAnsi"/>
          <w:i/>
          <w:sz w:val="22"/>
          <w:szCs w:val="22"/>
          <w:u w:val="single"/>
        </w:rPr>
        <w:instrText xml:space="preserve"> REF _Ref415494926 \h  \* MERGEFORMAT </w:instrText>
      </w:r>
      <w:r w:rsidRPr="00644341">
        <w:rPr>
          <w:rFonts w:eastAsiaTheme="minorHAnsi"/>
          <w:i/>
          <w:sz w:val="22"/>
          <w:szCs w:val="22"/>
          <w:u w:val="single"/>
        </w:rPr>
      </w:r>
      <w:r w:rsidRPr="00644341">
        <w:rPr>
          <w:rFonts w:eastAsiaTheme="minorHAnsi"/>
          <w:i/>
          <w:sz w:val="22"/>
          <w:szCs w:val="22"/>
          <w:u w:val="single"/>
        </w:rPr>
        <w:fldChar w:fldCharType="separate"/>
      </w:r>
      <w:r w:rsidR="009075EA" w:rsidRPr="009075EA">
        <w:rPr>
          <w:rFonts w:eastAsiaTheme="minorHAnsi"/>
          <w:i/>
          <w:sz w:val="22"/>
          <w:szCs w:val="22"/>
          <w:u w:val="single"/>
        </w:rPr>
        <w:t>Table</w:t>
      </w:r>
      <w:r w:rsidR="009075EA" w:rsidRPr="009075EA">
        <w:rPr>
          <w:rFonts w:eastAsiaTheme="minorHAnsi" w:cstheme="minorBidi"/>
          <w:i/>
          <w:sz w:val="22"/>
          <w:szCs w:val="22"/>
          <w:u w:val="single"/>
        </w:rPr>
        <w:t xml:space="preserve"> </w:t>
      </w:r>
      <w:r w:rsidR="009075EA" w:rsidRPr="009075EA">
        <w:rPr>
          <w:rFonts w:eastAsiaTheme="minorHAnsi" w:cstheme="minorBidi"/>
          <w:i/>
          <w:noProof/>
          <w:sz w:val="22"/>
          <w:szCs w:val="22"/>
          <w:u w:val="single"/>
        </w:rPr>
        <w:t>10</w:t>
      </w:r>
      <w:r w:rsidRPr="00644341">
        <w:rPr>
          <w:rFonts w:eastAsiaTheme="minorHAnsi"/>
          <w:i/>
          <w:sz w:val="22"/>
          <w:szCs w:val="22"/>
          <w:u w:val="single"/>
        </w:rPr>
        <w:fldChar w:fldCharType="end"/>
      </w:r>
      <w:r w:rsidRPr="00644341">
        <w:rPr>
          <w:rFonts w:eastAsiaTheme="minorHAnsi"/>
          <w:i/>
          <w:sz w:val="22"/>
          <w:szCs w:val="22"/>
        </w:rPr>
        <w:t xml:space="preserve"> for definitions.</w:t>
      </w:r>
    </w:p>
    <w:p w:rsidR="00DE0C65" w:rsidRPr="00644341" w:rsidRDefault="00DE0C65" w:rsidP="00644341">
      <w:pPr>
        <w:tabs>
          <w:tab w:val="left" w:pos="5265"/>
        </w:tabs>
        <w:ind w:left="360" w:hanging="360"/>
        <w:jc w:val="both"/>
        <w:rPr>
          <w:rFonts w:eastAsiaTheme="minorHAnsi"/>
          <w:i/>
          <w:sz w:val="22"/>
          <w:szCs w:val="22"/>
        </w:rPr>
      </w:pPr>
      <w:r w:rsidRPr="00644341">
        <w:rPr>
          <w:rFonts w:eastAsiaTheme="minorHAnsi"/>
          <w:i/>
          <w:sz w:val="22"/>
          <w:szCs w:val="22"/>
        </w:rPr>
        <w:t>Source:  MHDO Inpatient Database, Calendar Year 2012</w:t>
      </w:r>
    </w:p>
    <w:p w:rsidR="00DE0C65" w:rsidRPr="00644341" w:rsidRDefault="00DE0C65" w:rsidP="00644341">
      <w:pPr>
        <w:tabs>
          <w:tab w:val="left" w:pos="5265"/>
        </w:tabs>
        <w:ind w:left="360" w:hanging="360"/>
        <w:jc w:val="both"/>
        <w:rPr>
          <w:rFonts w:eastAsiaTheme="minorHAnsi"/>
          <w:i/>
          <w:color w:val="FF0000"/>
          <w:sz w:val="22"/>
          <w:szCs w:val="22"/>
        </w:rPr>
      </w:pPr>
    </w:p>
    <w:p w:rsidR="00DE0C65" w:rsidRPr="00644341" w:rsidRDefault="004A56E8" w:rsidP="00644341">
      <w:pPr>
        <w:spacing w:after="80" w:line="220" w:lineRule="atLeast"/>
        <w:jc w:val="both"/>
        <w:rPr>
          <w:rFonts w:eastAsiaTheme="minorHAnsi" w:cstheme="minorBidi"/>
          <w:bCs/>
          <w:sz w:val="22"/>
          <w:szCs w:val="22"/>
        </w:rPr>
      </w:pPr>
      <w:bookmarkStart w:id="130" w:name="_Ref415495092"/>
      <w:bookmarkStart w:id="131" w:name="_Toc417386836"/>
      <w:r>
        <w:rPr>
          <w:rFonts w:eastAsiaTheme="minorHAnsi"/>
          <w:sz w:val="22"/>
          <w:szCs w:val="22"/>
        </w:rPr>
        <w:t>“</w:t>
      </w:r>
      <w:r w:rsidR="00DE0C65" w:rsidRPr="00644341">
        <w:rPr>
          <w:rFonts w:eastAsiaTheme="minorHAnsi"/>
          <w:sz w:val="22"/>
          <w:szCs w:val="22"/>
        </w:rPr>
        <w:t xml:space="preserve">In addition to MCMH, there are three other hospitals in Hancock and Western Washington Counties (see </w:t>
      </w:r>
      <w:r w:rsidR="00DE0C65" w:rsidRPr="00644341">
        <w:rPr>
          <w:rFonts w:eastAsiaTheme="minorHAnsi"/>
          <w:sz w:val="22"/>
          <w:szCs w:val="22"/>
          <w:u w:val="single"/>
        </w:rPr>
        <w:t>Table 15</w:t>
      </w:r>
      <w:r w:rsidR="00DE0C65" w:rsidRPr="00644341">
        <w:rPr>
          <w:rFonts w:eastAsiaTheme="minorHAnsi"/>
          <w:sz w:val="22"/>
          <w:szCs w:val="22"/>
        </w:rPr>
        <w:t xml:space="preserve"> below) which are all critical access hospitals.  For example, there are many services at MCMH which are not offered at BHMH; these include acute rehabilitation, inpatient obstetrics, gynecology and newborn care, as well as intensive care.  </w:t>
      </w:r>
      <w:r w:rsidR="00DE0C65" w:rsidRPr="00644341">
        <w:rPr>
          <w:rFonts w:eastAsiaTheme="minorHAnsi" w:cstheme="minorBidi"/>
          <w:bCs/>
          <w:sz w:val="22"/>
          <w:szCs w:val="22"/>
        </w:rPr>
        <w:t>The geography and road conditions may create travel challenges and often result in increased travel times.</w:t>
      </w:r>
      <w:r>
        <w:rPr>
          <w:rFonts w:eastAsiaTheme="minorHAnsi" w:cstheme="minorBidi"/>
          <w:bCs/>
          <w:sz w:val="22"/>
          <w:szCs w:val="22"/>
        </w:rPr>
        <w:t>”</w:t>
      </w:r>
      <w:r w:rsidR="00DE0C65" w:rsidRPr="00644341">
        <w:rPr>
          <w:rFonts w:eastAsiaTheme="minorHAnsi" w:cstheme="minorBidi"/>
          <w:bCs/>
          <w:sz w:val="22"/>
          <w:szCs w:val="22"/>
        </w:rPr>
        <w:t xml:space="preserve">  </w:t>
      </w:r>
    </w:p>
    <w:p w:rsidR="00644341" w:rsidRDefault="00644341" w:rsidP="00DE0C65">
      <w:pPr>
        <w:keepNext/>
        <w:spacing w:after="200"/>
        <w:jc w:val="center"/>
        <w:rPr>
          <w:rFonts w:eastAsiaTheme="minorHAnsi" w:cstheme="minorBidi"/>
          <w:b/>
          <w:bCs/>
          <w:u w:val="single"/>
        </w:rPr>
        <w:sectPr w:rsidR="00644341" w:rsidSect="006B13F0">
          <w:pgSz w:w="12240" w:h="15840"/>
          <w:pgMar w:top="1440" w:right="1080" w:bottom="1440" w:left="1800" w:header="720" w:footer="720" w:gutter="0"/>
          <w:cols w:space="720"/>
          <w:docGrid w:linePitch="360"/>
        </w:sectPr>
      </w:pPr>
    </w:p>
    <w:p w:rsidR="00DE0C65" w:rsidRPr="00644341" w:rsidRDefault="00DE0C65" w:rsidP="00644341">
      <w:pPr>
        <w:keepNext/>
        <w:spacing w:after="200"/>
        <w:jc w:val="both"/>
        <w:rPr>
          <w:rFonts w:eastAsiaTheme="minorHAnsi" w:cstheme="minorBidi"/>
          <w:b/>
          <w:bCs/>
          <w:sz w:val="22"/>
          <w:szCs w:val="22"/>
        </w:rPr>
      </w:pPr>
      <w:r w:rsidRPr="00644341">
        <w:rPr>
          <w:rFonts w:eastAsiaTheme="minorHAnsi" w:cstheme="minorBidi"/>
          <w:b/>
          <w:bCs/>
          <w:sz w:val="22"/>
          <w:szCs w:val="22"/>
          <w:u w:val="single"/>
        </w:rPr>
        <w:lastRenderedPageBreak/>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14</w:t>
      </w:r>
      <w:r w:rsidRPr="00644341">
        <w:rPr>
          <w:rFonts w:eastAsiaTheme="minorHAnsi" w:cstheme="minorBidi"/>
          <w:b/>
          <w:bCs/>
          <w:sz w:val="22"/>
          <w:szCs w:val="22"/>
          <w:u w:val="single"/>
        </w:rPr>
        <w:fldChar w:fldCharType="end"/>
      </w:r>
      <w:bookmarkEnd w:id="130"/>
      <w:r w:rsidRPr="00644341">
        <w:rPr>
          <w:rFonts w:eastAsiaTheme="minorHAnsi" w:cstheme="minorBidi"/>
          <w:b/>
          <w:bCs/>
          <w:sz w:val="22"/>
          <w:szCs w:val="22"/>
        </w:rPr>
        <w:t>: Hospitals in MCMH Primary and Secondary Service Areas and Distance from MCMH</w:t>
      </w:r>
      <w:bookmarkEnd w:id="131"/>
    </w:p>
    <w:tbl>
      <w:tblPr>
        <w:tblW w:w="8941" w:type="dxa"/>
        <w:jc w:val="center"/>
        <w:tblLook w:val="04A0" w:firstRow="1" w:lastRow="0" w:firstColumn="1" w:lastColumn="0" w:noHBand="0" w:noVBand="1"/>
      </w:tblPr>
      <w:tblGrid>
        <w:gridCol w:w="2229"/>
        <w:gridCol w:w="3635"/>
        <w:gridCol w:w="775"/>
        <w:gridCol w:w="1380"/>
        <w:gridCol w:w="1023"/>
      </w:tblGrid>
      <w:tr w:rsidR="00DE0C65" w:rsidRPr="00644341" w:rsidTr="00922349">
        <w:trPr>
          <w:trHeight w:val="300"/>
          <w:jc w:val="center"/>
        </w:trPr>
        <w:tc>
          <w:tcPr>
            <w:tcW w:w="2229" w:type="dxa"/>
            <w:tcBorders>
              <w:top w:val="single" w:sz="4" w:space="0" w:color="auto"/>
              <w:left w:val="single" w:sz="4" w:space="0" w:color="auto"/>
              <w:bottom w:val="single" w:sz="4" w:space="0" w:color="000000"/>
              <w:right w:val="nil"/>
            </w:tcBorders>
            <w:shd w:val="clear" w:color="auto" w:fill="auto"/>
            <w:noWrap/>
            <w:vAlign w:val="center"/>
            <w:hideMark/>
          </w:tcPr>
          <w:p w:rsidR="00DE0C65" w:rsidRPr="00644341" w:rsidRDefault="00DE0C65" w:rsidP="00644341">
            <w:pPr>
              <w:jc w:val="both"/>
              <w:rPr>
                <w:b/>
                <w:bCs/>
                <w:color w:val="000000"/>
                <w:sz w:val="22"/>
                <w:szCs w:val="22"/>
              </w:rPr>
            </w:pPr>
            <w:r w:rsidRPr="00644341">
              <w:rPr>
                <w:b/>
                <w:bCs/>
                <w:color w:val="000000"/>
                <w:sz w:val="22"/>
                <w:szCs w:val="22"/>
              </w:rPr>
              <w:t>MCMH Service Area</w:t>
            </w:r>
          </w:p>
        </w:tc>
        <w:tc>
          <w:tcPr>
            <w:tcW w:w="3635" w:type="dxa"/>
            <w:tcBorders>
              <w:top w:val="single" w:sz="4" w:space="0" w:color="auto"/>
              <w:left w:val="nil"/>
              <w:bottom w:val="single" w:sz="4" w:space="0" w:color="000000"/>
              <w:right w:val="nil"/>
            </w:tcBorders>
            <w:shd w:val="clear" w:color="auto" w:fill="auto"/>
            <w:noWrap/>
            <w:vAlign w:val="center"/>
            <w:hideMark/>
          </w:tcPr>
          <w:p w:rsidR="00DE0C65" w:rsidRPr="00644341" w:rsidRDefault="00DE0C65" w:rsidP="00644341">
            <w:pPr>
              <w:jc w:val="both"/>
              <w:rPr>
                <w:b/>
                <w:bCs/>
                <w:color w:val="000000"/>
                <w:sz w:val="22"/>
                <w:szCs w:val="22"/>
              </w:rPr>
            </w:pPr>
            <w:r w:rsidRPr="00644341">
              <w:rPr>
                <w:b/>
                <w:bCs/>
                <w:color w:val="000000"/>
                <w:sz w:val="22"/>
                <w:szCs w:val="22"/>
              </w:rPr>
              <w:t>Hospital</w:t>
            </w:r>
          </w:p>
        </w:tc>
        <w:tc>
          <w:tcPr>
            <w:tcW w:w="815" w:type="dxa"/>
            <w:tcBorders>
              <w:top w:val="single" w:sz="4" w:space="0" w:color="auto"/>
              <w:left w:val="nil"/>
              <w:bottom w:val="single" w:sz="4" w:space="0" w:color="000000"/>
              <w:right w:val="nil"/>
            </w:tcBorders>
          </w:tcPr>
          <w:p w:rsidR="00DE0C65" w:rsidRPr="00644341" w:rsidRDefault="00DE0C65" w:rsidP="00644341">
            <w:pPr>
              <w:jc w:val="both"/>
              <w:rPr>
                <w:b/>
                <w:bCs/>
                <w:color w:val="000000"/>
                <w:sz w:val="22"/>
                <w:szCs w:val="22"/>
                <w:vertAlign w:val="superscript"/>
              </w:rPr>
            </w:pPr>
            <w:r w:rsidRPr="00644341">
              <w:rPr>
                <w:b/>
                <w:bCs/>
                <w:color w:val="000000"/>
                <w:sz w:val="22"/>
                <w:szCs w:val="22"/>
              </w:rPr>
              <w:t>CAH</w:t>
            </w:r>
            <w:r w:rsidRPr="00644341">
              <w:rPr>
                <w:b/>
                <w:bCs/>
                <w:color w:val="000000"/>
                <w:sz w:val="22"/>
                <w:szCs w:val="22"/>
                <w:vertAlign w:val="superscript"/>
              </w:rPr>
              <w:t>1</w:t>
            </w:r>
          </w:p>
        </w:tc>
        <w:tc>
          <w:tcPr>
            <w:tcW w:w="1380" w:type="dxa"/>
            <w:tcBorders>
              <w:top w:val="single" w:sz="4" w:space="0" w:color="auto"/>
              <w:left w:val="nil"/>
              <w:bottom w:val="single" w:sz="4" w:space="0" w:color="000000"/>
              <w:right w:val="nil"/>
            </w:tcBorders>
            <w:shd w:val="clear" w:color="auto" w:fill="auto"/>
            <w:noWrap/>
            <w:vAlign w:val="center"/>
            <w:hideMark/>
          </w:tcPr>
          <w:p w:rsidR="00DE0C65" w:rsidRPr="00644341" w:rsidRDefault="00DE0C65" w:rsidP="00644341">
            <w:pPr>
              <w:jc w:val="both"/>
              <w:rPr>
                <w:b/>
                <w:bCs/>
                <w:color w:val="000000"/>
                <w:sz w:val="22"/>
                <w:szCs w:val="22"/>
              </w:rPr>
            </w:pPr>
            <w:r w:rsidRPr="00644341">
              <w:rPr>
                <w:b/>
                <w:bCs/>
                <w:color w:val="000000"/>
                <w:sz w:val="22"/>
                <w:szCs w:val="22"/>
              </w:rPr>
              <w:t>Location</w:t>
            </w:r>
          </w:p>
        </w:tc>
        <w:tc>
          <w:tcPr>
            <w:tcW w:w="882" w:type="dxa"/>
            <w:tcBorders>
              <w:top w:val="single" w:sz="4" w:space="0" w:color="auto"/>
              <w:left w:val="nil"/>
              <w:bottom w:val="single" w:sz="4" w:space="0" w:color="000000"/>
              <w:right w:val="single" w:sz="4" w:space="0" w:color="auto"/>
            </w:tcBorders>
            <w:shd w:val="clear" w:color="auto" w:fill="auto"/>
            <w:vAlign w:val="center"/>
            <w:hideMark/>
          </w:tcPr>
          <w:p w:rsidR="00DE0C65" w:rsidRPr="00644341" w:rsidRDefault="00DE0C65" w:rsidP="00644341">
            <w:pPr>
              <w:jc w:val="both"/>
              <w:rPr>
                <w:b/>
                <w:bCs/>
                <w:color w:val="000000"/>
                <w:sz w:val="22"/>
                <w:szCs w:val="22"/>
              </w:rPr>
            </w:pPr>
            <w:r w:rsidRPr="00644341">
              <w:rPr>
                <w:b/>
                <w:bCs/>
                <w:color w:val="000000"/>
                <w:sz w:val="22"/>
                <w:szCs w:val="22"/>
              </w:rPr>
              <w:t>Distance (mi)</w:t>
            </w:r>
          </w:p>
        </w:tc>
      </w:tr>
      <w:tr w:rsidR="00DE0C65" w:rsidRPr="00644341" w:rsidTr="00922349">
        <w:trPr>
          <w:trHeight w:val="300"/>
          <w:jc w:val="center"/>
        </w:trPr>
        <w:tc>
          <w:tcPr>
            <w:tcW w:w="2229" w:type="dxa"/>
            <w:tcBorders>
              <w:top w:val="nil"/>
              <w:left w:val="single" w:sz="4" w:space="0" w:color="auto"/>
              <w:bottom w:val="nil"/>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Secondary</w:t>
            </w:r>
          </w:p>
        </w:tc>
        <w:tc>
          <w:tcPr>
            <w:tcW w:w="3635" w:type="dxa"/>
            <w:tcBorders>
              <w:top w:val="nil"/>
              <w:left w:val="nil"/>
              <w:bottom w:val="nil"/>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 xml:space="preserve">Down East Community Hospital </w:t>
            </w:r>
          </w:p>
        </w:tc>
        <w:tc>
          <w:tcPr>
            <w:tcW w:w="815" w:type="dxa"/>
            <w:tcBorders>
              <w:top w:val="nil"/>
              <w:left w:val="nil"/>
              <w:bottom w:val="nil"/>
              <w:right w:val="nil"/>
            </w:tcBorders>
          </w:tcPr>
          <w:p w:rsidR="00DE0C65" w:rsidRPr="00644341" w:rsidRDefault="00DE0C65" w:rsidP="00644341">
            <w:pPr>
              <w:jc w:val="both"/>
              <w:rPr>
                <w:color w:val="000000"/>
                <w:sz w:val="22"/>
                <w:szCs w:val="22"/>
              </w:rPr>
            </w:pPr>
            <w:r w:rsidRPr="00644341">
              <w:rPr>
                <w:color w:val="000000"/>
                <w:sz w:val="22"/>
                <w:szCs w:val="22"/>
              </w:rPr>
              <w:t>CAH</w:t>
            </w:r>
          </w:p>
        </w:tc>
        <w:tc>
          <w:tcPr>
            <w:tcW w:w="1380" w:type="dxa"/>
            <w:tcBorders>
              <w:top w:val="nil"/>
              <w:left w:val="nil"/>
              <w:bottom w:val="nil"/>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Machias</w:t>
            </w:r>
          </w:p>
        </w:tc>
        <w:tc>
          <w:tcPr>
            <w:tcW w:w="882" w:type="dxa"/>
            <w:tcBorders>
              <w:top w:val="nil"/>
              <w:left w:val="nil"/>
              <w:bottom w:val="nil"/>
              <w:right w:val="single" w:sz="4" w:space="0" w:color="auto"/>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57</w:t>
            </w:r>
          </w:p>
        </w:tc>
      </w:tr>
      <w:tr w:rsidR="00DE0C65" w:rsidRPr="00644341" w:rsidTr="00922349">
        <w:trPr>
          <w:trHeight w:val="300"/>
          <w:jc w:val="center"/>
        </w:trPr>
        <w:tc>
          <w:tcPr>
            <w:tcW w:w="2229" w:type="dxa"/>
            <w:tcBorders>
              <w:top w:val="nil"/>
              <w:left w:val="single" w:sz="4" w:space="0" w:color="auto"/>
              <w:bottom w:val="nil"/>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Secondary</w:t>
            </w:r>
          </w:p>
        </w:tc>
        <w:tc>
          <w:tcPr>
            <w:tcW w:w="3635" w:type="dxa"/>
            <w:tcBorders>
              <w:top w:val="nil"/>
              <w:left w:val="nil"/>
              <w:bottom w:val="nil"/>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Mount Desert Island Hospital</w:t>
            </w:r>
          </w:p>
        </w:tc>
        <w:tc>
          <w:tcPr>
            <w:tcW w:w="815" w:type="dxa"/>
            <w:tcBorders>
              <w:top w:val="nil"/>
              <w:left w:val="nil"/>
              <w:bottom w:val="nil"/>
              <w:right w:val="nil"/>
            </w:tcBorders>
          </w:tcPr>
          <w:p w:rsidR="00DE0C65" w:rsidRPr="00644341" w:rsidRDefault="00DE0C65" w:rsidP="00644341">
            <w:pPr>
              <w:jc w:val="both"/>
              <w:rPr>
                <w:color w:val="000000"/>
                <w:sz w:val="22"/>
                <w:szCs w:val="22"/>
              </w:rPr>
            </w:pPr>
            <w:r w:rsidRPr="00644341">
              <w:rPr>
                <w:color w:val="000000"/>
                <w:sz w:val="22"/>
                <w:szCs w:val="22"/>
              </w:rPr>
              <w:t>CAH</w:t>
            </w:r>
          </w:p>
        </w:tc>
        <w:tc>
          <w:tcPr>
            <w:tcW w:w="1380" w:type="dxa"/>
            <w:tcBorders>
              <w:top w:val="nil"/>
              <w:left w:val="nil"/>
              <w:bottom w:val="nil"/>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Bar Harbor</w:t>
            </w:r>
          </w:p>
        </w:tc>
        <w:tc>
          <w:tcPr>
            <w:tcW w:w="882" w:type="dxa"/>
            <w:tcBorders>
              <w:top w:val="nil"/>
              <w:left w:val="nil"/>
              <w:bottom w:val="nil"/>
              <w:right w:val="single" w:sz="4" w:space="0" w:color="auto"/>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21</w:t>
            </w:r>
          </w:p>
        </w:tc>
      </w:tr>
      <w:tr w:rsidR="00DE0C65" w:rsidRPr="00644341" w:rsidTr="00922349">
        <w:trPr>
          <w:trHeight w:val="300"/>
          <w:jc w:val="center"/>
        </w:trPr>
        <w:tc>
          <w:tcPr>
            <w:tcW w:w="2229" w:type="dxa"/>
            <w:tcBorders>
              <w:top w:val="nil"/>
              <w:left w:val="single" w:sz="4" w:space="0" w:color="auto"/>
              <w:bottom w:val="single" w:sz="4" w:space="0" w:color="auto"/>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Secondary</w:t>
            </w:r>
          </w:p>
        </w:tc>
        <w:tc>
          <w:tcPr>
            <w:tcW w:w="3635" w:type="dxa"/>
            <w:tcBorders>
              <w:top w:val="nil"/>
              <w:left w:val="nil"/>
              <w:bottom w:val="single" w:sz="4" w:space="0" w:color="auto"/>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Blue Hill Memorial Hospital</w:t>
            </w:r>
          </w:p>
        </w:tc>
        <w:tc>
          <w:tcPr>
            <w:tcW w:w="815" w:type="dxa"/>
            <w:tcBorders>
              <w:top w:val="nil"/>
              <w:left w:val="nil"/>
              <w:bottom w:val="single" w:sz="4" w:space="0" w:color="auto"/>
              <w:right w:val="nil"/>
            </w:tcBorders>
          </w:tcPr>
          <w:p w:rsidR="00DE0C65" w:rsidRPr="00644341" w:rsidRDefault="00DE0C65" w:rsidP="00644341">
            <w:pPr>
              <w:jc w:val="both"/>
              <w:rPr>
                <w:color w:val="000000"/>
                <w:sz w:val="22"/>
                <w:szCs w:val="22"/>
              </w:rPr>
            </w:pPr>
            <w:r w:rsidRPr="00644341">
              <w:rPr>
                <w:color w:val="000000"/>
                <w:sz w:val="22"/>
                <w:szCs w:val="22"/>
              </w:rPr>
              <w:t>CAH</w:t>
            </w:r>
          </w:p>
        </w:tc>
        <w:tc>
          <w:tcPr>
            <w:tcW w:w="1380" w:type="dxa"/>
            <w:tcBorders>
              <w:top w:val="nil"/>
              <w:left w:val="nil"/>
              <w:bottom w:val="single" w:sz="4" w:space="0" w:color="auto"/>
              <w:right w:val="nil"/>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Blue Hill</w:t>
            </w:r>
          </w:p>
        </w:tc>
        <w:tc>
          <w:tcPr>
            <w:tcW w:w="882" w:type="dxa"/>
            <w:tcBorders>
              <w:top w:val="nil"/>
              <w:left w:val="nil"/>
              <w:bottom w:val="single" w:sz="4" w:space="0" w:color="auto"/>
              <w:right w:val="single" w:sz="4" w:space="0" w:color="auto"/>
            </w:tcBorders>
            <w:shd w:val="clear" w:color="auto" w:fill="auto"/>
            <w:noWrap/>
            <w:vAlign w:val="bottom"/>
            <w:hideMark/>
          </w:tcPr>
          <w:p w:rsidR="00DE0C65" w:rsidRPr="00644341" w:rsidRDefault="00DE0C65" w:rsidP="00644341">
            <w:pPr>
              <w:jc w:val="both"/>
              <w:rPr>
                <w:color w:val="000000"/>
                <w:sz w:val="22"/>
                <w:szCs w:val="22"/>
              </w:rPr>
            </w:pPr>
            <w:r w:rsidRPr="00644341">
              <w:rPr>
                <w:color w:val="000000"/>
                <w:sz w:val="22"/>
                <w:szCs w:val="22"/>
              </w:rPr>
              <w:t>14</w:t>
            </w:r>
          </w:p>
        </w:tc>
      </w:tr>
      <w:tr w:rsidR="00DE0C65" w:rsidRPr="00644341" w:rsidTr="00922349">
        <w:trPr>
          <w:trHeight w:val="300"/>
          <w:jc w:val="center"/>
        </w:trPr>
        <w:tc>
          <w:tcPr>
            <w:tcW w:w="8941" w:type="dxa"/>
            <w:gridSpan w:val="5"/>
            <w:tcBorders>
              <w:top w:val="single" w:sz="4" w:space="0" w:color="auto"/>
            </w:tcBorders>
            <w:shd w:val="clear" w:color="auto" w:fill="auto"/>
            <w:noWrap/>
            <w:vAlign w:val="bottom"/>
          </w:tcPr>
          <w:p w:rsidR="00DE0C65" w:rsidRPr="00644341" w:rsidRDefault="00DE0C65" w:rsidP="00644341">
            <w:pPr>
              <w:jc w:val="both"/>
              <w:rPr>
                <w:i/>
                <w:color w:val="000000"/>
                <w:sz w:val="22"/>
                <w:szCs w:val="22"/>
              </w:rPr>
            </w:pPr>
            <w:r w:rsidRPr="00644341">
              <w:rPr>
                <w:i/>
                <w:color w:val="000000"/>
                <w:sz w:val="22"/>
                <w:szCs w:val="22"/>
                <w:vertAlign w:val="superscript"/>
              </w:rPr>
              <w:t>1</w:t>
            </w:r>
            <w:r w:rsidRPr="00644341">
              <w:rPr>
                <w:i/>
                <w:color w:val="000000"/>
                <w:sz w:val="22"/>
                <w:szCs w:val="22"/>
              </w:rPr>
              <w:t>CAH= Critical Access Hospital</w:t>
            </w:r>
          </w:p>
        </w:tc>
      </w:tr>
    </w:tbl>
    <w:p w:rsidR="00DE0C65" w:rsidRPr="00644341" w:rsidRDefault="00DE0C65" w:rsidP="00644341">
      <w:pPr>
        <w:spacing w:after="80" w:line="220" w:lineRule="atLeast"/>
        <w:jc w:val="both"/>
        <w:rPr>
          <w:rFonts w:eastAsiaTheme="minorHAnsi"/>
          <w:sz w:val="22"/>
          <w:szCs w:val="22"/>
        </w:rPr>
      </w:pPr>
      <w:bookmarkStart w:id="132" w:name="_Toc345263408"/>
      <w:bookmarkStart w:id="133" w:name="_Toc351985327"/>
    </w:p>
    <w:p w:rsidR="00DE0C65" w:rsidRPr="00644341" w:rsidRDefault="00DE0C65" w:rsidP="00644341">
      <w:pPr>
        <w:keepNext/>
        <w:keepLines/>
        <w:numPr>
          <w:ilvl w:val="1"/>
          <w:numId w:val="0"/>
        </w:numPr>
        <w:jc w:val="both"/>
        <w:outlineLvl w:val="1"/>
        <w:rPr>
          <w:rFonts w:eastAsiaTheme="majorEastAsia" w:cstheme="majorBidi"/>
          <w:b/>
          <w:bCs/>
          <w:sz w:val="22"/>
          <w:szCs w:val="22"/>
        </w:rPr>
      </w:pPr>
      <w:bookmarkStart w:id="134" w:name="_Toc352836290"/>
      <w:bookmarkStart w:id="135" w:name="_Toc417479887"/>
      <w:r w:rsidRPr="00644341">
        <w:rPr>
          <w:rFonts w:eastAsiaTheme="majorEastAsia" w:cstheme="majorBidi"/>
          <w:b/>
          <w:bCs/>
          <w:sz w:val="22"/>
          <w:szCs w:val="22"/>
        </w:rPr>
        <w:t>MCMH Historica</w:t>
      </w:r>
      <w:bookmarkEnd w:id="132"/>
      <w:bookmarkEnd w:id="133"/>
      <w:r w:rsidRPr="00644341">
        <w:rPr>
          <w:rFonts w:eastAsiaTheme="majorEastAsia" w:cstheme="majorBidi"/>
          <w:b/>
          <w:bCs/>
          <w:sz w:val="22"/>
          <w:szCs w:val="22"/>
        </w:rPr>
        <w:t>l and Forecasted Service Statistics</w:t>
      </w:r>
      <w:bookmarkEnd w:id="134"/>
      <w:bookmarkEnd w:id="135"/>
    </w:p>
    <w:p w:rsidR="00DE0C65" w:rsidRPr="00644341" w:rsidRDefault="00DE0C65" w:rsidP="00644341">
      <w:pPr>
        <w:spacing w:after="80" w:line="220" w:lineRule="atLeast"/>
        <w:jc w:val="both"/>
        <w:rPr>
          <w:rFonts w:eastAsiaTheme="minorHAnsi" w:cstheme="minorBidi"/>
          <w:sz w:val="22"/>
          <w:szCs w:val="22"/>
        </w:rPr>
      </w:pPr>
    </w:p>
    <w:p w:rsidR="00DE0C65" w:rsidRPr="00644341" w:rsidRDefault="004A56E8" w:rsidP="00644341">
      <w:pPr>
        <w:spacing w:line="220" w:lineRule="atLeast"/>
        <w:jc w:val="both"/>
        <w:rPr>
          <w:sz w:val="22"/>
          <w:szCs w:val="22"/>
        </w:rPr>
      </w:pPr>
      <w:r>
        <w:rPr>
          <w:rFonts w:eastAsiaTheme="minorHAnsi" w:cstheme="minorBidi"/>
          <w:sz w:val="22"/>
          <w:szCs w:val="22"/>
        </w:rPr>
        <w:t>“</w:t>
      </w:r>
      <w:r w:rsidR="00DE0C65" w:rsidRPr="00644341">
        <w:rPr>
          <w:rFonts w:eastAsiaTheme="minorHAnsi" w:cstheme="minorBidi"/>
          <w:sz w:val="22"/>
          <w:szCs w:val="22"/>
        </w:rPr>
        <w:t xml:space="preserve">The aging of the population in Hancock County will somewhat offset declining age-specific admission rates so that there will be minimal change in the county’s number of admissions and patient days. </w:t>
      </w:r>
      <w:r w:rsidR="00DE0C65" w:rsidRPr="00644341">
        <w:rPr>
          <w:sz w:val="22"/>
          <w:szCs w:val="22"/>
        </w:rPr>
        <w:t xml:space="preserve">MCMH’s inpatient admissions are projected to remain at the 2015 level through 2019.  Consistent with industry trends and considering regional demographic, </w:t>
      </w:r>
      <w:r w:rsidR="00DE0C65" w:rsidRPr="00644341">
        <w:rPr>
          <w:rFonts w:eastAsiaTheme="minorHAnsi" w:cstheme="minorBidi"/>
          <w:sz w:val="22"/>
          <w:szCs w:val="22"/>
        </w:rPr>
        <w:t>overall hospital outpatient visits, primary care visits and emergency department visits will increase. These trends were incorporated into the v</w:t>
      </w:r>
      <w:r w:rsidR="00DE0C65" w:rsidRPr="00644341">
        <w:rPr>
          <w:sz w:val="22"/>
          <w:szCs w:val="22"/>
        </w:rPr>
        <w:t xml:space="preserve">olume projections were used to develop the financial forecast in </w:t>
      </w:r>
      <w:r w:rsidR="00DE0C65" w:rsidRPr="00644341">
        <w:rPr>
          <w:sz w:val="22"/>
          <w:szCs w:val="22"/>
          <w:u w:val="single"/>
        </w:rPr>
        <w:t>Attachment F</w:t>
      </w:r>
      <w:r w:rsidR="00DE0C65" w:rsidRPr="00644341">
        <w:rPr>
          <w:sz w:val="22"/>
          <w:szCs w:val="22"/>
        </w:rPr>
        <w:t xml:space="preserve"> and discussed in Section III.</w:t>
      </w:r>
      <w:r>
        <w:rPr>
          <w:sz w:val="22"/>
          <w:szCs w:val="22"/>
        </w:rPr>
        <w:t>”</w:t>
      </w:r>
      <w:r w:rsidR="00DE0C65" w:rsidRPr="00644341">
        <w:rPr>
          <w:sz w:val="22"/>
          <w:szCs w:val="22"/>
        </w:rPr>
        <w:t xml:space="preserve"> </w:t>
      </w:r>
    </w:p>
    <w:p w:rsidR="00DE0C65" w:rsidRPr="00644341" w:rsidRDefault="00DE0C65" w:rsidP="00644341">
      <w:pPr>
        <w:spacing w:line="220" w:lineRule="atLeast"/>
        <w:jc w:val="both"/>
        <w:rPr>
          <w:sz w:val="22"/>
          <w:szCs w:val="22"/>
        </w:rPr>
      </w:pPr>
    </w:p>
    <w:p w:rsidR="00DE0C65" w:rsidRPr="00644341" w:rsidRDefault="004A56E8" w:rsidP="00644341">
      <w:pPr>
        <w:spacing w:line="220" w:lineRule="atLeast"/>
        <w:jc w:val="both"/>
        <w:rPr>
          <w:sz w:val="22"/>
          <w:szCs w:val="22"/>
        </w:rPr>
      </w:pPr>
      <w:r>
        <w:rPr>
          <w:sz w:val="22"/>
          <w:szCs w:val="22"/>
        </w:rPr>
        <w:t>“</w:t>
      </w:r>
      <w:r w:rsidR="00DE0C65" w:rsidRPr="00644341">
        <w:rPr>
          <w:sz w:val="22"/>
          <w:szCs w:val="22"/>
        </w:rPr>
        <w:t xml:space="preserve">The volume forecast in </w:t>
      </w:r>
      <w:r w:rsidR="00DE0C65" w:rsidRPr="00644341">
        <w:rPr>
          <w:sz w:val="22"/>
          <w:szCs w:val="22"/>
          <w:u w:val="single"/>
        </w:rPr>
        <w:t>Table 16</w:t>
      </w:r>
      <w:r w:rsidR="00DE0C65" w:rsidRPr="00644341">
        <w:rPr>
          <w:sz w:val="22"/>
          <w:szCs w:val="22"/>
        </w:rPr>
        <w:t xml:space="preserve"> was developed using market estimator tools from the Advisory Board Company, a national research and consulting firm. Their forecast for Hancock County is consistent with other forecast models. Residents of Hancock County are projected to have a small decrease in the utilization of inpatient services and a small increase in utilization of outpatient services. The majority of MCMH’s admissions come from the immediate Ellsworth area, admissions from these zip codes are projected to decline only 0.08% over the projection period, virtually flat as shown in </w:t>
      </w:r>
      <w:r w:rsidR="00DE0C65" w:rsidRPr="00644341">
        <w:rPr>
          <w:sz w:val="22"/>
          <w:szCs w:val="22"/>
          <w:u w:val="single"/>
        </w:rPr>
        <w:t>Table 17</w:t>
      </w:r>
      <w:r w:rsidR="00DE0C65" w:rsidRPr="00644341">
        <w:rPr>
          <w:sz w:val="22"/>
          <w:szCs w:val="22"/>
        </w:rPr>
        <w:t>.</w:t>
      </w:r>
      <w:r>
        <w:rPr>
          <w:sz w:val="22"/>
          <w:szCs w:val="22"/>
        </w:rPr>
        <w:t>”</w:t>
      </w:r>
      <w:r w:rsidR="00DE0C65" w:rsidRPr="00644341">
        <w:rPr>
          <w:sz w:val="22"/>
          <w:szCs w:val="22"/>
        </w:rPr>
        <w:t xml:space="preserve"> </w:t>
      </w:r>
    </w:p>
    <w:p w:rsidR="00DE0C65" w:rsidRPr="00DE0C65" w:rsidRDefault="00DE0C65" w:rsidP="00DE0C65">
      <w:pPr>
        <w:spacing w:line="220" w:lineRule="atLeast"/>
      </w:pPr>
    </w:p>
    <w:p w:rsidR="00DE0C65" w:rsidRPr="00644341" w:rsidRDefault="00DE0C65" w:rsidP="00644341">
      <w:pPr>
        <w:keepNext/>
        <w:spacing w:after="200"/>
        <w:jc w:val="both"/>
        <w:rPr>
          <w:rFonts w:eastAsiaTheme="minorHAnsi" w:cstheme="minorBidi"/>
          <w:b/>
          <w:bCs/>
          <w:sz w:val="22"/>
          <w:szCs w:val="22"/>
        </w:rPr>
      </w:pPr>
      <w:bookmarkStart w:id="136" w:name="_MON_1488971992"/>
      <w:bookmarkStart w:id="137" w:name="_MON_1488972006"/>
      <w:bookmarkStart w:id="138" w:name="_MON_1488274519"/>
      <w:bookmarkStart w:id="139" w:name="_MON_1488969394"/>
      <w:bookmarkStart w:id="140" w:name="_MON_1488969432"/>
      <w:bookmarkStart w:id="141" w:name="_MON_1488969447"/>
      <w:bookmarkStart w:id="142" w:name="_MON_1488969475"/>
      <w:bookmarkStart w:id="143" w:name="_Ref415495358"/>
      <w:bookmarkStart w:id="144" w:name="_Toc417386837"/>
      <w:bookmarkEnd w:id="136"/>
      <w:bookmarkEnd w:id="137"/>
      <w:bookmarkEnd w:id="138"/>
      <w:bookmarkEnd w:id="139"/>
      <w:bookmarkEnd w:id="140"/>
      <w:bookmarkEnd w:id="141"/>
      <w:bookmarkEnd w:id="142"/>
      <w:r w:rsidRPr="00644341">
        <w:rPr>
          <w:rFonts w:eastAsiaTheme="minorHAnsi" w:cstheme="minorBidi"/>
          <w:b/>
          <w:bCs/>
          <w:sz w:val="22"/>
          <w:szCs w:val="22"/>
          <w:u w:val="single"/>
        </w:rPr>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15</w:t>
      </w:r>
      <w:r w:rsidRPr="00644341">
        <w:rPr>
          <w:rFonts w:eastAsiaTheme="minorHAnsi" w:cstheme="minorBidi"/>
          <w:b/>
          <w:bCs/>
          <w:sz w:val="22"/>
          <w:szCs w:val="22"/>
          <w:u w:val="single"/>
        </w:rPr>
        <w:fldChar w:fldCharType="end"/>
      </w:r>
      <w:bookmarkEnd w:id="143"/>
      <w:r w:rsidRPr="00644341">
        <w:rPr>
          <w:rFonts w:eastAsiaTheme="minorHAnsi" w:cstheme="minorBidi"/>
          <w:b/>
          <w:bCs/>
          <w:sz w:val="22"/>
          <w:szCs w:val="22"/>
        </w:rPr>
        <w:t>: Hancock County Volume Forecast</w:t>
      </w:r>
      <w:bookmarkEnd w:id="144"/>
    </w:p>
    <w:bookmarkStart w:id="145" w:name="_MON_1488970909"/>
    <w:bookmarkStart w:id="146" w:name="_MON_1489237011"/>
    <w:bookmarkEnd w:id="145"/>
    <w:bookmarkEnd w:id="146"/>
    <w:bookmarkStart w:id="147" w:name="_MON_1489563710"/>
    <w:bookmarkEnd w:id="147"/>
    <w:p w:rsidR="00DE0C65" w:rsidRPr="00644341" w:rsidRDefault="00DE0C65" w:rsidP="00644341">
      <w:pPr>
        <w:spacing w:after="80" w:line="220" w:lineRule="atLeast"/>
        <w:jc w:val="both"/>
        <w:rPr>
          <w:rFonts w:eastAsiaTheme="minorHAnsi" w:cstheme="minorBidi"/>
          <w:sz w:val="22"/>
          <w:szCs w:val="22"/>
        </w:rPr>
      </w:pPr>
      <w:r w:rsidRPr="00644341">
        <w:rPr>
          <w:rFonts w:eastAsiaTheme="minorHAnsi" w:cstheme="minorBidi"/>
          <w:sz w:val="22"/>
          <w:szCs w:val="22"/>
        </w:rPr>
        <w:object w:dxaOrig="10783" w:dyaOrig="4113">
          <v:shape id="_x0000_i1035" type="#_x0000_t75" style="width:458.6pt;height:174.85pt" o:ole="">
            <v:imagedata r:id="rId56" o:title=""/>
          </v:shape>
          <o:OLEObject Type="Embed" ProgID="Excel.Sheet.12" ShapeID="_x0000_i1035" DrawAspect="Content" ObjectID="_1498026609" r:id="rId57"/>
        </w:object>
      </w:r>
    </w:p>
    <w:p w:rsidR="00DE0C65" w:rsidRPr="00644341" w:rsidRDefault="004A56E8" w:rsidP="00644341">
      <w:pPr>
        <w:spacing w:after="80" w:line="220" w:lineRule="atLeast"/>
        <w:jc w:val="both"/>
        <w:rPr>
          <w:rFonts w:eastAsiaTheme="minorHAnsi"/>
          <w:sz w:val="22"/>
          <w:szCs w:val="22"/>
        </w:rPr>
      </w:pPr>
      <w:r>
        <w:rPr>
          <w:rFonts w:eastAsiaTheme="minorHAnsi"/>
          <w:sz w:val="22"/>
          <w:szCs w:val="22"/>
          <w:u w:val="single"/>
        </w:rPr>
        <w:t>“</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_Ref415495151 \h </w:instrText>
      </w:r>
      <w:r w:rsid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16</w:t>
      </w:r>
      <w:r w:rsidR="00DE0C65" w:rsidRPr="00644341">
        <w:rPr>
          <w:rFonts w:eastAsiaTheme="minorHAnsi"/>
          <w:sz w:val="22"/>
          <w:szCs w:val="22"/>
          <w:u w:val="single"/>
        </w:rPr>
        <w:fldChar w:fldCharType="end"/>
      </w:r>
      <w:r w:rsidR="00DE0C65" w:rsidRPr="00644341">
        <w:rPr>
          <w:rFonts w:eastAsiaTheme="minorHAnsi"/>
          <w:sz w:val="22"/>
          <w:szCs w:val="22"/>
        </w:rPr>
        <w:t xml:space="preserve"> includes a summary of historical and projected utilization data for MCMH Hospital for fiscal years 2014 and projected through 2018.</w:t>
      </w:r>
      <w:r>
        <w:rPr>
          <w:rFonts w:eastAsiaTheme="minorHAnsi"/>
          <w:sz w:val="22"/>
          <w:szCs w:val="22"/>
        </w:rPr>
        <w:t>”</w:t>
      </w:r>
      <w:r w:rsidR="00DE0C65" w:rsidRPr="00644341">
        <w:rPr>
          <w:rFonts w:eastAsiaTheme="minorHAnsi"/>
          <w:sz w:val="22"/>
          <w:szCs w:val="22"/>
        </w:rPr>
        <w:t xml:space="preserve">  </w:t>
      </w:r>
      <w:bookmarkStart w:id="148" w:name="_1426315039"/>
      <w:bookmarkEnd w:id="148"/>
    </w:p>
    <w:p w:rsidR="00DE0C65" w:rsidRPr="00DE0C65" w:rsidRDefault="00DE0C65" w:rsidP="00DE0C65">
      <w:pPr>
        <w:spacing w:after="80" w:line="220" w:lineRule="atLeast"/>
        <w:rPr>
          <w:rFonts w:eastAsiaTheme="minorHAnsi" w:cstheme="minorBidi"/>
          <w:b/>
          <w:bCs/>
          <w:color w:val="000000" w:themeColor="text1"/>
          <w:sz w:val="22"/>
          <w:szCs w:val="22"/>
        </w:rPr>
      </w:pPr>
    </w:p>
    <w:p w:rsidR="00DE0C65" w:rsidRPr="00644341" w:rsidRDefault="00DE0C65" w:rsidP="00DE0C65">
      <w:pPr>
        <w:keepNext/>
        <w:spacing w:after="200"/>
        <w:jc w:val="center"/>
        <w:rPr>
          <w:rFonts w:eastAsiaTheme="minorHAnsi" w:cstheme="minorBidi"/>
          <w:b/>
          <w:bCs/>
          <w:sz w:val="22"/>
          <w:szCs w:val="22"/>
        </w:rPr>
      </w:pPr>
      <w:bookmarkStart w:id="149" w:name="_Ref415495151"/>
      <w:bookmarkStart w:id="150" w:name="_Toc417386838"/>
      <w:r w:rsidRPr="00644341">
        <w:rPr>
          <w:rFonts w:eastAsiaTheme="minorHAnsi" w:cstheme="minorBidi"/>
          <w:b/>
          <w:bCs/>
          <w:sz w:val="22"/>
          <w:szCs w:val="22"/>
          <w:u w:val="single"/>
        </w:rPr>
        <w:lastRenderedPageBreak/>
        <w:t xml:space="preserve">Table </w:t>
      </w:r>
      <w:r w:rsidRPr="00644341">
        <w:rPr>
          <w:rFonts w:eastAsiaTheme="minorHAnsi" w:cstheme="minorBidi"/>
          <w:b/>
          <w:bCs/>
          <w:sz w:val="22"/>
          <w:szCs w:val="22"/>
          <w:u w:val="single"/>
        </w:rPr>
        <w:fldChar w:fldCharType="begin"/>
      </w:r>
      <w:r w:rsidRPr="00644341">
        <w:rPr>
          <w:rFonts w:eastAsiaTheme="minorHAnsi" w:cstheme="minorBidi"/>
          <w:b/>
          <w:bCs/>
          <w:sz w:val="22"/>
          <w:szCs w:val="22"/>
          <w:u w:val="single"/>
        </w:rPr>
        <w:instrText xml:space="preserve"> SEQ Table \* ARABIC </w:instrText>
      </w:r>
      <w:r w:rsidRPr="00644341">
        <w:rPr>
          <w:rFonts w:eastAsiaTheme="minorHAnsi" w:cstheme="minorBidi"/>
          <w:b/>
          <w:bCs/>
          <w:sz w:val="22"/>
          <w:szCs w:val="22"/>
          <w:u w:val="single"/>
        </w:rPr>
        <w:fldChar w:fldCharType="separate"/>
      </w:r>
      <w:r w:rsidR="009075EA">
        <w:rPr>
          <w:rFonts w:eastAsiaTheme="minorHAnsi" w:cstheme="minorBidi"/>
          <w:b/>
          <w:bCs/>
          <w:noProof/>
          <w:sz w:val="22"/>
          <w:szCs w:val="22"/>
          <w:u w:val="single"/>
        </w:rPr>
        <w:t>16</w:t>
      </w:r>
      <w:r w:rsidRPr="00644341">
        <w:rPr>
          <w:rFonts w:eastAsiaTheme="minorHAnsi" w:cstheme="minorBidi"/>
          <w:b/>
          <w:bCs/>
          <w:sz w:val="22"/>
          <w:szCs w:val="22"/>
          <w:u w:val="single"/>
        </w:rPr>
        <w:fldChar w:fldCharType="end"/>
      </w:r>
      <w:bookmarkEnd w:id="149"/>
      <w:r w:rsidRPr="00644341">
        <w:rPr>
          <w:rFonts w:eastAsiaTheme="minorHAnsi" w:cstheme="minorBidi"/>
          <w:b/>
          <w:bCs/>
          <w:sz w:val="22"/>
          <w:szCs w:val="22"/>
        </w:rPr>
        <w:t>: MCMH Historical and Projected Inpatient and Outpatient Volume</w:t>
      </w:r>
      <w:bookmarkEnd w:id="150"/>
    </w:p>
    <w:bookmarkStart w:id="151" w:name="_MON_1489396252"/>
    <w:bookmarkStart w:id="152" w:name="_MON_1489397053"/>
    <w:bookmarkStart w:id="153" w:name="_MON_1489235199"/>
    <w:bookmarkStart w:id="154" w:name="_MON_1489396179"/>
    <w:bookmarkEnd w:id="151"/>
    <w:bookmarkEnd w:id="152"/>
    <w:bookmarkEnd w:id="153"/>
    <w:bookmarkEnd w:id="154"/>
    <w:bookmarkStart w:id="155" w:name="_MON_1489396216"/>
    <w:bookmarkEnd w:id="155"/>
    <w:p w:rsidR="00DE0C65" w:rsidRPr="00DE0C65" w:rsidRDefault="00DE0C65" w:rsidP="00DE0C65">
      <w:pPr>
        <w:spacing w:after="80" w:line="220" w:lineRule="atLeast"/>
        <w:jc w:val="center"/>
        <w:rPr>
          <w:rFonts w:eastAsiaTheme="minorHAnsi" w:cstheme="minorBidi"/>
          <w:sz w:val="22"/>
          <w:szCs w:val="22"/>
        </w:rPr>
      </w:pPr>
      <w:r w:rsidRPr="00644341">
        <w:rPr>
          <w:rFonts w:eastAsiaTheme="minorHAnsi" w:cstheme="minorBidi"/>
          <w:sz w:val="22"/>
          <w:szCs w:val="22"/>
        </w:rPr>
        <w:object w:dxaOrig="10193" w:dyaOrig="11924">
          <v:shape id="_x0000_i1036" type="#_x0000_t75" style="width:412.05pt;height:482.2pt" o:ole="">
            <v:imagedata r:id="rId58" o:title=""/>
          </v:shape>
          <o:OLEObject Type="Embed" ProgID="Excel.Sheet.12" ShapeID="_x0000_i1036" DrawAspect="Content" ObjectID="_1498026610" r:id="rId59"/>
        </w:object>
      </w:r>
    </w:p>
    <w:p w:rsidR="00DE0C65" w:rsidRPr="00DE0C65" w:rsidRDefault="00DE0C65" w:rsidP="00DE0C65">
      <w:pPr>
        <w:spacing w:after="80" w:line="220" w:lineRule="atLeast"/>
        <w:rPr>
          <w:rFonts w:eastAsiaTheme="minorHAnsi"/>
          <w:sz w:val="22"/>
          <w:szCs w:val="22"/>
        </w:rPr>
      </w:pPr>
    </w:p>
    <w:p w:rsidR="00DE0C65" w:rsidRPr="00DE0C65" w:rsidRDefault="00DE0C65" w:rsidP="00DE0C65">
      <w:pPr>
        <w:spacing w:after="80" w:line="220" w:lineRule="atLeast"/>
        <w:rPr>
          <w:rFonts w:eastAsiaTheme="minorHAnsi"/>
          <w:sz w:val="22"/>
          <w:szCs w:val="22"/>
        </w:rPr>
      </w:pPr>
      <w:r w:rsidRPr="00DE0C65">
        <w:rPr>
          <w:rFonts w:eastAsiaTheme="minorHAnsi"/>
          <w:sz w:val="22"/>
          <w:szCs w:val="22"/>
        </w:rPr>
        <w:br w:type="page"/>
      </w:r>
    </w:p>
    <w:p w:rsidR="00DE0C65" w:rsidRPr="00644341" w:rsidRDefault="00DE0C65" w:rsidP="00644341">
      <w:pPr>
        <w:keepNext/>
        <w:keepLines/>
        <w:numPr>
          <w:ilvl w:val="1"/>
          <w:numId w:val="0"/>
        </w:numPr>
        <w:jc w:val="both"/>
        <w:outlineLvl w:val="1"/>
        <w:rPr>
          <w:rFonts w:eastAsiaTheme="majorEastAsia" w:cstheme="majorBidi"/>
          <w:b/>
          <w:bCs/>
          <w:sz w:val="22"/>
          <w:szCs w:val="22"/>
        </w:rPr>
      </w:pPr>
      <w:bookmarkStart w:id="156" w:name="_Toc352836292"/>
      <w:bookmarkStart w:id="157" w:name="_Toc417479888"/>
      <w:r w:rsidRPr="00644341">
        <w:rPr>
          <w:rFonts w:eastAsiaTheme="majorEastAsia" w:cstheme="majorBidi"/>
          <w:b/>
          <w:bCs/>
          <w:sz w:val="22"/>
          <w:szCs w:val="22"/>
        </w:rPr>
        <w:lastRenderedPageBreak/>
        <w:t>EMHS Member Hospital Service Area in Relation to MCMH Service Area</w:t>
      </w:r>
      <w:bookmarkEnd w:id="156"/>
      <w:bookmarkEnd w:id="157"/>
    </w:p>
    <w:p w:rsidR="00DE0C65" w:rsidRPr="00644341" w:rsidRDefault="00DE0C65" w:rsidP="00644341">
      <w:pPr>
        <w:spacing w:after="80" w:line="220" w:lineRule="atLeast"/>
        <w:jc w:val="both"/>
        <w:rPr>
          <w:rFonts w:eastAsiaTheme="minorHAnsi" w:cstheme="minorBidi"/>
          <w:sz w:val="22"/>
          <w:szCs w:val="22"/>
        </w:rPr>
      </w:pPr>
    </w:p>
    <w:p w:rsidR="00DE0C65" w:rsidRPr="00644341" w:rsidRDefault="004A56E8" w:rsidP="00644341">
      <w:pPr>
        <w:tabs>
          <w:tab w:val="left" w:pos="720"/>
        </w:tabs>
        <w:jc w:val="both"/>
        <w:rPr>
          <w:rFonts w:eastAsiaTheme="minorHAnsi"/>
          <w:sz w:val="22"/>
          <w:szCs w:val="22"/>
        </w:rPr>
      </w:pPr>
      <w:r>
        <w:rPr>
          <w:rFonts w:eastAsiaTheme="minorHAnsi"/>
          <w:sz w:val="22"/>
          <w:szCs w:val="22"/>
        </w:rPr>
        <w:t>“</w:t>
      </w:r>
      <w:r w:rsidR="00DE0C65" w:rsidRPr="00644341">
        <w:rPr>
          <w:rFonts w:eastAsiaTheme="minorHAnsi"/>
          <w:sz w:val="22"/>
          <w:szCs w:val="22"/>
        </w:rPr>
        <w:t>The Affiliation will enhance EMHS’ and MCMH's efforts to meet healthcare needs of residents Hancock and Western Washington Counties.  As one example, MCMH has been contracting with Acadia Hospital for several years to provide tele-psych evaluations in the emergency department.   In the future, MCMH and Acadia will have the opportunity to work more closely together to offer integrated behavioral and medical services in the primary care and other settings.</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spacing w:after="80" w:line="220" w:lineRule="atLeast"/>
        <w:jc w:val="both"/>
        <w:rPr>
          <w:rFonts w:eastAsiaTheme="minorHAnsi" w:cstheme="minorBidi"/>
          <w:sz w:val="22"/>
          <w:szCs w:val="22"/>
        </w:rPr>
      </w:pPr>
    </w:p>
    <w:p w:rsidR="00DE0C65" w:rsidRPr="00644341" w:rsidRDefault="004A56E8" w:rsidP="00644341">
      <w:pPr>
        <w:spacing w:after="80" w:line="220" w:lineRule="atLeast"/>
        <w:jc w:val="both"/>
        <w:rPr>
          <w:rFonts w:eastAsiaTheme="minorHAnsi" w:cstheme="minorBidi"/>
          <w:sz w:val="22"/>
          <w:szCs w:val="22"/>
        </w:rPr>
      </w:pPr>
      <w:r>
        <w:rPr>
          <w:rFonts w:eastAsiaTheme="minorHAnsi" w:cstheme="minorBidi"/>
          <w:sz w:val="22"/>
          <w:szCs w:val="22"/>
        </w:rPr>
        <w:t>“</w:t>
      </w:r>
      <w:r w:rsidR="00DE0C65" w:rsidRPr="00644341">
        <w:rPr>
          <w:rFonts w:eastAsiaTheme="minorHAnsi" w:cstheme="minorBidi"/>
          <w:sz w:val="22"/>
          <w:szCs w:val="22"/>
        </w:rPr>
        <w:t>As discussed previously, there is little or no overlap between the service areas in the region.  This is reviewed in more detail in Section V. EMHS’ vision is to provide care as close to home as possible. No market share changes are assumed in the financial analysis.</w:t>
      </w:r>
      <w:r>
        <w:rPr>
          <w:rFonts w:eastAsiaTheme="minorHAnsi" w:cstheme="minorBidi"/>
          <w:sz w:val="22"/>
          <w:szCs w:val="22"/>
        </w:rPr>
        <w:t>”</w:t>
      </w:r>
      <w:r w:rsidR="00DE0C65" w:rsidRPr="00644341">
        <w:rPr>
          <w:rFonts w:eastAsiaTheme="minorHAnsi" w:cstheme="minorBidi"/>
          <w:sz w:val="22"/>
          <w:szCs w:val="22"/>
        </w:rPr>
        <w:t xml:space="preserve"> </w:t>
      </w:r>
    </w:p>
    <w:p w:rsidR="00DE0C65" w:rsidRPr="00644341" w:rsidRDefault="00DE0C65" w:rsidP="00644341">
      <w:pPr>
        <w:spacing w:after="80" w:line="220" w:lineRule="atLeast"/>
        <w:jc w:val="both"/>
        <w:rPr>
          <w:rFonts w:eastAsiaTheme="minorHAnsi" w:cstheme="minorBidi"/>
          <w:sz w:val="22"/>
          <w:szCs w:val="22"/>
        </w:rPr>
      </w:pPr>
    </w:p>
    <w:p w:rsidR="00DE0C65" w:rsidRPr="00644341" w:rsidRDefault="004A56E8" w:rsidP="00644341">
      <w:pPr>
        <w:jc w:val="both"/>
        <w:rPr>
          <w:rFonts w:eastAsiaTheme="minorHAnsi" w:cstheme="minorBidi"/>
          <w:sz w:val="22"/>
          <w:szCs w:val="22"/>
        </w:rPr>
      </w:pPr>
      <w:r>
        <w:rPr>
          <w:rFonts w:eastAsiaTheme="minorHAnsi"/>
          <w:sz w:val="22"/>
          <w:szCs w:val="22"/>
        </w:rPr>
        <w:t>“</w:t>
      </w:r>
      <w:r w:rsidR="00DE0C65" w:rsidRPr="00644341">
        <w:rPr>
          <w:rFonts w:eastAsiaTheme="minorHAnsi"/>
          <w:sz w:val="22"/>
          <w:szCs w:val="22"/>
        </w:rPr>
        <w:t>The Affiliation will not adversely affect competition or have any significant effect on other providers in Hancock or Western Washington Counties.  The primary purpose of the Affiliation is to lower costs and improve quality of care by improving acce</w:t>
      </w:r>
      <w:r w:rsidR="00DE0C65" w:rsidRPr="00644341">
        <w:rPr>
          <w:rFonts w:eastAsiaTheme="minorHAnsi" w:cstheme="minorBidi"/>
          <w:sz w:val="22"/>
          <w:szCs w:val="22"/>
        </w:rPr>
        <w:t>ss to the most appropriate care for all residents of the region.</w:t>
      </w:r>
      <w:r>
        <w:rPr>
          <w:rFonts w:eastAsiaTheme="minorHAnsi" w:cstheme="minorBidi"/>
          <w:sz w:val="22"/>
          <w:szCs w:val="22"/>
        </w:rPr>
        <w:t>”</w:t>
      </w:r>
    </w:p>
    <w:p w:rsidR="00DE0C65" w:rsidRPr="00644341" w:rsidRDefault="00DE0C65" w:rsidP="00644341">
      <w:pPr>
        <w:jc w:val="both"/>
        <w:rPr>
          <w:rFonts w:eastAsiaTheme="minorHAnsi"/>
          <w:sz w:val="22"/>
          <w:szCs w:val="22"/>
        </w:rPr>
      </w:pPr>
    </w:p>
    <w:p w:rsidR="00DE0C65" w:rsidRPr="00644341" w:rsidRDefault="00DE0C65" w:rsidP="00644341">
      <w:pPr>
        <w:keepNext/>
        <w:keepLines/>
        <w:numPr>
          <w:ilvl w:val="1"/>
          <w:numId w:val="0"/>
        </w:numPr>
        <w:jc w:val="both"/>
        <w:outlineLvl w:val="1"/>
        <w:rPr>
          <w:rFonts w:eastAsiaTheme="majorEastAsia"/>
          <w:b/>
          <w:bCs/>
          <w:sz w:val="22"/>
          <w:szCs w:val="22"/>
        </w:rPr>
      </w:pPr>
      <w:bookmarkStart w:id="158" w:name="_Toc352836293"/>
      <w:bookmarkStart w:id="159" w:name="_Toc417479889"/>
      <w:r w:rsidRPr="00644341">
        <w:rPr>
          <w:rFonts w:eastAsiaTheme="majorEastAsia"/>
          <w:b/>
          <w:bCs/>
          <w:sz w:val="22"/>
          <w:szCs w:val="22"/>
        </w:rPr>
        <w:t>Summary of Public Need</w:t>
      </w:r>
      <w:bookmarkEnd w:id="158"/>
      <w:bookmarkEnd w:id="159"/>
      <w:r w:rsidRPr="00644341">
        <w:rPr>
          <w:rFonts w:eastAsiaTheme="majorEastAsia"/>
          <w:b/>
          <w:bCs/>
          <w:sz w:val="22"/>
          <w:szCs w:val="22"/>
        </w:rPr>
        <w:t xml:space="preserve"> </w:t>
      </w:r>
    </w:p>
    <w:p w:rsidR="00DE0C65" w:rsidRPr="00644341" w:rsidRDefault="00DE0C65" w:rsidP="00644341">
      <w:pPr>
        <w:spacing w:after="80" w:line="220" w:lineRule="atLeast"/>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The needs of the health care needs of community will be addressed by the Affiliation.  EMHS will strengthen MCMH’s current role as a community based care provider by managing to lower cost status, preserving local choice, and enhancing the patient centered medical home model in primary care; this support includes access to affordable capital.</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rFonts w:eastAsiaTheme="minorHAnsi"/>
          <w:sz w:val="22"/>
          <w:szCs w:val="22"/>
        </w:rPr>
      </w:pPr>
      <w:bookmarkStart w:id="160" w:name="_BPDC_LN_INS_1006"/>
      <w:bookmarkStart w:id="161" w:name="_BPDC_LN_INS_1005"/>
      <w:bookmarkStart w:id="162" w:name="_BPDC_LN_INS_1004"/>
      <w:bookmarkStart w:id="163" w:name="_BPDC_LN_INS_1003"/>
      <w:bookmarkStart w:id="164" w:name="_BPDC_LN_INS_1002"/>
      <w:bookmarkEnd w:id="160"/>
      <w:bookmarkEnd w:id="161"/>
      <w:bookmarkEnd w:id="162"/>
      <w:bookmarkEnd w:id="163"/>
      <w:bookmarkEnd w:id="164"/>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The Affiliation will ensure that MCMH remain an integral primary and specialty care provider to residents of Hancock and Western Washington counties.  MCMH will benefit from the cost savings related to economies of scale and continue to be a low cost provider to the community.  The projected savings are included in the financial analysis report included within this application.</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The MCMH service area will not change as a result of the Affiliation.  MCMH's 39.7% market share of inpatient admissions from its Primary Service Area and 15.3% share of its Secondary Service Area will not change materially as a result of the Affiliation, see </w:t>
      </w:r>
      <w:r w:rsidR="00DE0C65" w:rsidRPr="00644341">
        <w:rPr>
          <w:rFonts w:eastAsiaTheme="minorHAnsi"/>
          <w:sz w:val="22"/>
          <w:szCs w:val="22"/>
          <w:u w:val="single"/>
        </w:rPr>
        <w:fldChar w:fldCharType="begin"/>
      </w:r>
      <w:r w:rsidR="00DE0C65" w:rsidRPr="00644341">
        <w:rPr>
          <w:rFonts w:eastAsiaTheme="minorHAnsi"/>
          <w:sz w:val="22"/>
          <w:szCs w:val="22"/>
          <w:u w:val="single"/>
        </w:rPr>
        <w:instrText xml:space="preserve"> REF _Ref415494926 \h </w:instrText>
      </w:r>
      <w:r w:rsidR="00644341">
        <w:rPr>
          <w:rFonts w:eastAsiaTheme="minorHAnsi"/>
          <w:sz w:val="22"/>
          <w:szCs w:val="22"/>
          <w:u w:val="single"/>
        </w:rPr>
        <w:instrText xml:space="preserve"> \* MERGEFORMAT </w:instrText>
      </w:r>
      <w:r w:rsidR="00DE0C65" w:rsidRPr="00644341">
        <w:rPr>
          <w:rFonts w:eastAsiaTheme="minorHAnsi"/>
          <w:sz w:val="22"/>
          <w:szCs w:val="22"/>
          <w:u w:val="single"/>
        </w:rPr>
      </w:r>
      <w:r w:rsidR="00DE0C65" w:rsidRPr="00644341">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10</w:t>
      </w:r>
      <w:r w:rsidR="00DE0C65" w:rsidRPr="00644341">
        <w:rPr>
          <w:rFonts w:eastAsiaTheme="minorHAnsi"/>
          <w:sz w:val="22"/>
          <w:szCs w:val="22"/>
          <w:u w:val="single"/>
        </w:rPr>
        <w:fldChar w:fldCharType="end"/>
      </w:r>
      <w:r w:rsidR="00DE0C65" w:rsidRPr="00644341">
        <w:rPr>
          <w:rFonts w:eastAsiaTheme="minorHAnsi"/>
          <w:sz w:val="22"/>
          <w:szCs w:val="22"/>
        </w:rPr>
        <w:t>.</w:t>
      </w:r>
      <w:r>
        <w:rPr>
          <w:rFonts w:eastAsiaTheme="minorHAnsi"/>
          <w:sz w:val="22"/>
          <w:szCs w:val="22"/>
        </w:rPr>
        <w:t>”</w:t>
      </w:r>
    </w:p>
    <w:p w:rsidR="00DE0C65" w:rsidRPr="00644341" w:rsidRDefault="00DE0C65" w:rsidP="00644341">
      <w:pPr>
        <w:jc w:val="both"/>
        <w:rPr>
          <w:rFonts w:eastAsiaTheme="minorHAnsi"/>
          <w:sz w:val="22"/>
          <w:szCs w:val="22"/>
        </w:rPr>
      </w:pPr>
    </w:p>
    <w:p w:rsidR="00DE0C65" w:rsidRPr="00644341" w:rsidRDefault="004A56E8" w:rsidP="00644341">
      <w:pPr>
        <w:jc w:val="both"/>
        <w:rPr>
          <w:rFonts w:eastAsiaTheme="minorHAnsi"/>
          <w:sz w:val="22"/>
          <w:szCs w:val="22"/>
        </w:rPr>
      </w:pPr>
      <w:r>
        <w:rPr>
          <w:rFonts w:eastAsiaTheme="minorHAnsi"/>
          <w:sz w:val="22"/>
          <w:szCs w:val="22"/>
        </w:rPr>
        <w:t>“</w:t>
      </w:r>
      <w:r w:rsidR="00DE0C65" w:rsidRPr="00644341">
        <w:rPr>
          <w:rFonts w:eastAsiaTheme="minorHAnsi"/>
          <w:sz w:val="22"/>
          <w:szCs w:val="22"/>
        </w:rPr>
        <w:t>Participation in EMHS quality improvement programs will allow MCMH to work with new colleagues on continuous improvement, care integration and benchmark results among EMHS hospitals.</w:t>
      </w:r>
      <w:r>
        <w:rPr>
          <w:rFonts w:eastAsiaTheme="minorHAnsi"/>
          <w:sz w:val="22"/>
          <w:szCs w:val="22"/>
        </w:rPr>
        <w:t>”</w:t>
      </w:r>
      <w:r w:rsidR="00DE0C65" w:rsidRPr="00644341">
        <w:rPr>
          <w:rFonts w:eastAsiaTheme="minorHAnsi"/>
          <w:sz w:val="22"/>
          <w:szCs w:val="22"/>
        </w:rPr>
        <w:t xml:space="preserve"> </w:t>
      </w:r>
    </w:p>
    <w:p w:rsidR="00DE0C65" w:rsidRPr="00644341" w:rsidRDefault="00DE0C65" w:rsidP="00644341">
      <w:pPr>
        <w:jc w:val="both"/>
        <w:rPr>
          <w:rFonts w:eastAsiaTheme="minorHAnsi"/>
          <w:sz w:val="22"/>
          <w:szCs w:val="22"/>
        </w:rPr>
      </w:pPr>
    </w:p>
    <w:p w:rsidR="0001679D" w:rsidRDefault="004A56E8" w:rsidP="0001679D">
      <w:pPr>
        <w:jc w:val="both"/>
        <w:rPr>
          <w:rFonts w:eastAsiaTheme="minorHAnsi"/>
          <w:sz w:val="22"/>
          <w:szCs w:val="22"/>
        </w:rPr>
      </w:pPr>
      <w:r>
        <w:rPr>
          <w:rFonts w:eastAsiaTheme="minorHAnsi"/>
          <w:sz w:val="22"/>
          <w:szCs w:val="22"/>
        </w:rPr>
        <w:t>“</w:t>
      </w:r>
      <w:r w:rsidR="00DE0C65" w:rsidRPr="00644341">
        <w:rPr>
          <w:rFonts w:eastAsiaTheme="minorHAnsi"/>
          <w:sz w:val="22"/>
          <w:szCs w:val="22"/>
        </w:rPr>
        <w:t xml:space="preserve">In summary, the Affiliation will improve quality outcomes, address identified community needs, engage MCMH providers in the </w:t>
      </w:r>
      <w:proofErr w:type="gramStart"/>
      <w:r w:rsidR="00DE0C65" w:rsidRPr="00644341">
        <w:rPr>
          <w:rFonts w:eastAsiaTheme="minorHAnsi"/>
          <w:sz w:val="22"/>
          <w:szCs w:val="22"/>
        </w:rPr>
        <w:t>accountable</w:t>
      </w:r>
      <w:proofErr w:type="gramEnd"/>
      <w:r w:rsidR="00DE0C65" w:rsidRPr="00644341">
        <w:rPr>
          <w:rFonts w:eastAsiaTheme="minorHAnsi"/>
          <w:sz w:val="22"/>
          <w:szCs w:val="22"/>
        </w:rPr>
        <w:t xml:space="preserve"> care transformation of service delivery and payment models while maintaining consumer choice in the Ellsworth area.</w:t>
      </w:r>
      <w:r>
        <w:rPr>
          <w:rFonts w:eastAsiaTheme="minorHAnsi"/>
          <w:sz w:val="22"/>
          <w:szCs w:val="22"/>
        </w:rPr>
        <w:t>”</w:t>
      </w:r>
    </w:p>
    <w:p w:rsidR="0001679D" w:rsidRDefault="0001679D" w:rsidP="0001679D">
      <w:pPr>
        <w:jc w:val="both"/>
        <w:rPr>
          <w:rFonts w:eastAsiaTheme="minorHAnsi"/>
          <w:sz w:val="22"/>
          <w:szCs w:val="22"/>
        </w:rPr>
      </w:pPr>
    </w:p>
    <w:p w:rsidR="008E41AC" w:rsidRPr="0001679D" w:rsidRDefault="008E41AC" w:rsidP="0001679D">
      <w:pPr>
        <w:jc w:val="both"/>
        <w:rPr>
          <w:b/>
        </w:rPr>
      </w:pPr>
      <w:r w:rsidRPr="0001679D">
        <w:rPr>
          <w:b/>
        </w:rPr>
        <w:t>B.</w:t>
      </w:r>
      <w:r w:rsidRPr="0001679D">
        <w:rPr>
          <w:b/>
        </w:rPr>
        <w:tab/>
      </w:r>
      <w:r w:rsidRPr="0001679D">
        <w:rPr>
          <w:b/>
          <w:u w:val="single"/>
        </w:rPr>
        <w:t>C</w:t>
      </w:r>
      <w:r w:rsidR="00C221FC" w:rsidRPr="0001679D">
        <w:rPr>
          <w:b/>
          <w:u w:val="single"/>
        </w:rPr>
        <w:t xml:space="preserve">ertificate of </w:t>
      </w:r>
      <w:r w:rsidRPr="0001679D">
        <w:rPr>
          <w:b/>
          <w:u w:val="single"/>
        </w:rPr>
        <w:t>N</w:t>
      </w:r>
      <w:r w:rsidR="00C221FC" w:rsidRPr="0001679D">
        <w:rPr>
          <w:b/>
          <w:u w:val="single"/>
        </w:rPr>
        <w:t xml:space="preserve">eed </w:t>
      </w:r>
      <w:r w:rsidRPr="0001679D">
        <w:rPr>
          <w:b/>
          <w:u w:val="single"/>
        </w:rPr>
        <w:t>U</w:t>
      </w:r>
      <w:r w:rsidR="00C221FC" w:rsidRPr="0001679D">
        <w:rPr>
          <w:b/>
          <w:u w:val="single"/>
        </w:rPr>
        <w:t>nit</w:t>
      </w:r>
      <w:r w:rsidRPr="0001679D">
        <w:rPr>
          <w:b/>
          <w:u w:val="single"/>
        </w:rPr>
        <w:t xml:space="preserve"> Discussion </w:t>
      </w:r>
    </w:p>
    <w:p w:rsidR="00BD0994" w:rsidRDefault="00BD0994" w:rsidP="00BD0994">
      <w:pPr>
        <w:pStyle w:val="Heading3"/>
        <w:spacing w:before="0" w:after="0"/>
        <w:rPr>
          <w:rFonts w:ascii="Times New Roman" w:hAnsi="Times New Roman" w:cs="Times New Roman"/>
          <w:sz w:val="24"/>
          <w:szCs w:val="24"/>
        </w:rPr>
      </w:pPr>
    </w:p>
    <w:p w:rsidR="008E41AC" w:rsidRPr="00C221FC" w:rsidRDefault="008E41AC" w:rsidP="00BD0994">
      <w:pPr>
        <w:pStyle w:val="Heading3"/>
        <w:spacing w:before="0" w:after="0"/>
        <w:rPr>
          <w:rFonts w:ascii="Times New Roman" w:hAnsi="Times New Roman" w:cs="Times New Roman"/>
          <w:sz w:val="24"/>
          <w:szCs w:val="24"/>
        </w:rPr>
      </w:pPr>
      <w:proofErr w:type="spellStart"/>
      <w:r w:rsidRPr="00C221FC">
        <w:rPr>
          <w:rFonts w:ascii="Times New Roman" w:hAnsi="Times New Roman" w:cs="Times New Roman"/>
          <w:sz w:val="24"/>
          <w:szCs w:val="24"/>
        </w:rPr>
        <w:t>i</w:t>
      </w:r>
      <w:proofErr w:type="spellEnd"/>
      <w:r w:rsidRPr="00C221FC">
        <w:rPr>
          <w:rFonts w:ascii="Times New Roman" w:hAnsi="Times New Roman" w:cs="Times New Roman"/>
          <w:sz w:val="24"/>
          <w:szCs w:val="24"/>
        </w:rPr>
        <w:t xml:space="preserve">. </w:t>
      </w:r>
      <w:r w:rsidRPr="00C221FC">
        <w:rPr>
          <w:rFonts w:ascii="Times New Roman" w:hAnsi="Times New Roman" w:cs="Times New Roman"/>
          <w:sz w:val="24"/>
          <w:szCs w:val="24"/>
        </w:rPr>
        <w:tab/>
        <w:t xml:space="preserve">CON </w:t>
      </w:r>
      <w:r w:rsidR="008C0128" w:rsidRPr="00C221FC">
        <w:rPr>
          <w:rFonts w:ascii="Times New Roman" w:hAnsi="Times New Roman" w:cs="Times New Roman"/>
          <w:sz w:val="24"/>
          <w:szCs w:val="24"/>
        </w:rPr>
        <w:t>Standard</w:t>
      </w:r>
      <w:r w:rsidR="00922349">
        <w:rPr>
          <w:rFonts w:ascii="Times New Roman" w:hAnsi="Times New Roman" w:cs="Times New Roman"/>
          <w:sz w:val="24"/>
          <w:szCs w:val="24"/>
        </w:rPr>
        <w:t>s</w:t>
      </w:r>
    </w:p>
    <w:p w:rsidR="008E41AC" w:rsidRPr="002D6538" w:rsidRDefault="008E41AC" w:rsidP="008E41AC">
      <w:pPr>
        <w:rPr>
          <w:b/>
        </w:rPr>
      </w:pPr>
    </w:p>
    <w:p w:rsidR="008E41AC" w:rsidRPr="002D6538" w:rsidRDefault="008C0128" w:rsidP="00C221FC">
      <w:pPr>
        <w:jc w:val="both"/>
      </w:pPr>
      <w:r>
        <w:t>The r</w:t>
      </w:r>
      <w:r w:rsidR="008E41AC" w:rsidRPr="002D6538">
        <w:t xml:space="preserve">elevant </w:t>
      </w:r>
      <w:r>
        <w:t>standard</w:t>
      </w:r>
      <w:r w:rsidR="008E41AC" w:rsidRPr="002D6538">
        <w:t xml:space="preserve"> for inclusion in this section are specific to the determination there is a public need for the proposed services as demonstrated by certain factors,</w:t>
      </w:r>
      <w:r w:rsidR="006B2BBB">
        <w:t xml:space="preserve"> including, but not limited to:</w:t>
      </w:r>
    </w:p>
    <w:p w:rsidR="008E41AC" w:rsidRPr="002D6538" w:rsidRDefault="008E41AC" w:rsidP="00C221FC"/>
    <w:p w:rsidR="008E41AC" w:rsidRDefault="008E41AC" w:rsidP="00C221FC">
      <w:pPr>
        <w:numPr>
          <w:ilvl w:val="0"/>
          <w:numId w:val="2"/>
        </w:numPr>
        <w:jc w:val="both"/>
      </w:pPr>
      <w:r w:rsidRPr="002D6538">
        <w:lastRenderedPageBreak/>
        <w:t>Whether, and the extent to which, the project will substantially address specific health problems as measured by health needs in the area to be served by the project;</w:t>
      </w:r>
    </w:p>
    <w:p w:rsidR="00C221FC" w:rsidRPr="002D6538" w:rsidRDefault="00C221FC" w:rsidP="00C221FC">
      <w:pPr>
        <w:ind w:left="720"/>
        <w:jc w:val="both"/>
      </w:pPr>
    </w:p>
    <w:p w:rsidR="008E41AC" w:rsidRDefault="008E41AC" w:rsidP="00C221FC">
      <w:pPr>
        <w:numPr>
          <w:ilvl w:val="0"/>
          <w:numId w:val="2"/>
        </w:numPr>
        <w:jc w:val="both"/>
      </w:pPr>
      <w:r w:rsidRPr="002D6538">
        <w:t>Whether the project will have a positive impact on the health status indicators of the population to be served;</w:t>
      </w:r>
    </w:p>
    <w:p w:rsidR="00C221FC" w:rsidRPr="002D6538" w:rsidRDefault="00C221FC" w:rsidP="00C221FC">
      <w:pPr>
        <w:ind w:left="720"/>
      </w:pPr>
    </w:p>
    <w:p w:rsidR="008E41AC" w:rsidRPr="00C221FC" w:rsidRDefault="008E41AC" w:rsidP="00C221FC">
      <w:pPr>
        <w:numPr>
          <w:ilvl w:val="0"/>
          <w:numId w:val="2"/>
        </w:numPr>
        <w:jc w:val="both"/>
        <w:rPr>
          <w:b/>
        </w:rPr>
      </w:pPr>
      <w:r w:rsidRPr="002D6538">
        <w:t xml:space="preserve">Whether the services affected by the project will be accessible to all residents of the area proposed to be served; and </w:t>
      </w:r>
    </w:p>
    <w:p w:rsidR="00C221FC" w:rsidRPr="002D6538" w:rsidRDefault="00C221FC" w:rsidP="00C221FC">
      <w:pPr>
        <w:jc w:val="both"/>
        <w:rPr>
          <w:b/>
        </w:rPr>
      </w:pPr>
    </w:p>
    <w:p w:rsidR="008E41AC" w:rsidRPr="002D6538" w:rsidRDefault="008E41AC" w:rsidP="00C221FC">
      <w:pPr>
        <w:numPr>
          <w:ilvl w:val="0"/>
          <w:numId w:val="2"/>
        </w:numPr>
        <w:jc w:val="both"/>
        <w:rPr>
          <w:b/>
        </w:rPr>
      </w:pPr>
      <w:r w:rsidRPr="002D6538">
        <w:t>Whether the project will provide demonstrable improvements in quality and outcome measures applicable to the services proposed in the project.</w:t>
      </w:r>
    </w:p>
    <w:p w:rsidR="00BD0994" w:rsidRDefault="00BD0994" w:rsidP="00BD0994">
      <w:pPr>
        <w:pStyle w:val="Heading3"/>
        <w:spacing w:before="0" w:after="0"/>
        <w:rPr>
          <w:rFonts w:ascii="Times New Roman" w:hAnsi="Times New Roman" w:cs="Times New Roman"/>
          <w:sz w:val="24"/>
          <w:szCs w:val="24"/>
        </w:rPr>
      </w:pPr>
    </w:p>
    <w:p w:rsidR="008E41AC" w:rsidRPr="00C221FC" w:rsidRDefault="00922349" w:rsidP="00BD0994">
      <w:pPr>
        <w:pStyle w:val="Heading3"/>
        <w:spacing w:before="0" w:after="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0A06C5" w:rsidRPr="00C221FC">
        <w:rPr>
          <w:rFonts w:ascii="Times New Roman" w:hAnsi="Times New Roman" w:cs="Times New Roman"/>
          <w:sz w:val="24"/>
          <w:szCs w:val="24"/>
        </w:rPr>
        <w:t>CON</w:t>
      </w:r>
      <w:r>
        <w:rPr>
          <w:rFonts w:ascii="Times New Roman" w:hAnsi="Times New Roman" w:cs="Times New Roman"/>
          <w:sz w:val="24"/>
          <w:szCs w:val="24"/>
        </w:rPr>
        <w:t xml:space="preserve"> Unit</w:t>
      </w:r>
      <w:r w:rsidR="000A06C5" w:rsidRPr="00C221FC">
        <w:rPr>
          <w:rFonts w:ascii="Times New Roman" w:hAnsi="Times New Roman" w:cs="Times New Roman"/>
          <w:sz w:val="24"/>
          <w:szCs w:val="24"/>
        </w:rPr>
        <w:t xml:space="preserve"> </w:t>
      </w:r>
      <w:r w:rsidR="008E41AC" w:rsidRPr="00C221FC">
        <w:rPr>
          <w:rFonts w:ascii="Times New Roman" w:hAnsi="Times New Roman" w:cs="Times New Roman"/>
          <w:sz w:val="24"/>
          <w:szCs w:val="24"/>
        </w:rPr>
        <w:t>Analysis</w:t>
      </w:r>
    </w:p>
    <w:p w:rsidR="00FC4E3B" w:rsidRDefault="00FC4E3B" w:rsidP="000B6F6B"/>
    <w:p w:rsidR="0054246B" w:rsidRDefault="0054246B" w:rsidP="00C221FC">
      <w:pPr>
        <w:jc w:val="both"/>
      </w:pPr>
      <w:r>
        <w:t xml:space="preserve">In order to determine </w:t>
      </w:r>
      <w:r w:rsidR="00697D15">
        <w:t>whether, and to the extent to which, the project will substantially address specific health problems as measured by health needs in the area to be served by the project</w:t>
      </w:r>
      <w:r>
        <w:t xml:space="preserve"> CONU</w:t>
      </w:r>
      <w:r w:rsidR="009F770A">
        <w:t xml:space="preserve"> analyz</w:t>
      </w:r>
      <w:r w:rsidR="00697D15">
        <w:t>ed</w:t>
      </w:r>
      <w:r w:rsidR="009F770A">
        <w:t xml:space="preserve"> the strategic</w:t>
      </w:r>
      <w:r w:rsidR="001D6399">
        <w:t xml:space="preserve"> vision of both EMHS and </w:t>
      </w:r>
      <w:r w:rsidR="001C704A">
        <w:t>Mid Coast</w:t>
      </w:r>
      <w:r w:rsidR="001D6399">
        <w:t>.</w:t>
      </w:r>
    </w:p>
    <w:p w:rsidR="0054246B" w:rsidRDefault="0054246B" w:rsidP="00C221FC">
      <w:pPr>
        <w:jc w:val="both"/>
      </w:pPr>
    </w:p>
    <w:p w:rsidR="006E1749" w:rsidRDefault="006E1749" w:rsidP="00C221FC">
      <w:pPr>
        <w:jc w:val="both"/>
        <w:rPr>
          <w:b/>
        </w:rPr>
      </w:pPr>
      <w:r w:rsidRPr="006E1749">
        <w:rPr>
          <w:b/>
        </w:rPr>
        <w:t>EMHS:</w:t>
      </w:r>
    </w:p>
    <w:p w:rsidR="00917C08" w:rsidRDefault="00917C08" w:rsidP="00C221FC">
      <w:pPr>
        <w:jc w:val="both"/>
        <w:rPr>
          <w:b/>
        </w:rPr>
      </w:pPr>
    </w:p>
    <w:p w:rsidR="00917C08" w:rsidRPr="006E1749" w:rsidRDefault="00917C08" w:rsidP="00C221FC">
      <w:pPr>
        <w:jc w:val="both"/>
        <w:rPr>
          <w:b/>
        </w:rPr>
      </w:pPr>
      <w:r>
        <w:rPr>
          <w:b/>
        </w:rPr>
        <w:t>EMHS Mission is “EMHS partners with individuals and communities to improve health and well-being by providing high quality, cost effective services</w:t>
      </w:r>
      <w:r w:rsidR="00BD0994">
        <w:rPr>
          <w:b/>
        </w:rPr>
        <w:t>.</w:t>
      </w:r>
      <w:r>
        <w:rPr>
          <w:b/>
        </w:rPr>
        <w:t>”</w:t>
      </w:r>
    </w:p>
    <w:p w:rsidR="006E1749" w:rsidRDefault="006E1749" w:rsidP="00C221FC">
      <w:pPr>
        <w:jc w:val="both"/>
      </w:pPr>
    </w:p>
    <w:p w:rsidR="00FC4E3B" w:rsidRPr="00FC4E3B" w:rsidRDefault="00FC4E3B" w:rsidP="00C221FC">
      <w:pPr>
        <w:jc w:val="both"/>
      </w:pPr>
      <w:r>
        <w:t xml:space="preserve">EMHS </w:t>
      </w:r>
      <w:r w:rsidR="00C14806">
        <w:t>was</w:t>
      </w:r>
      <w:r>
        <w:t xml:space="preserve"> a participant in the </w:t>
      </w:r>
      <w:proofErr w:type="spellStart"/>
      <w:r>
        <w:t>OneMaine</w:t>
      </w:r>
      <w:proofErr w:type="spellEnd"/>
      <w:r>
        <w:t xml:space="preserve"> </w:t>
      </w:r>
      <w:r w:rsidR="002D5814">
        <w:t>H</w:t>
      </w:r>
      <w:r>
        <w:t xml:space="preserve">ealth Collaborative which includes EMHS, </w:t>
      </w:r>
      <w:proofErr w:type="spellStart"/>
      <w:r>
        <w:t>MaineGeneral</w:t>
      </w:r>
      <w:proofErr w:type="spellEnd"/>
      <w:r>
        <w:t xml:space="preserve"> </w:t>
      </w:r>
      <w:r w:rsidR="002D5814">
        <w:t>H</w:t>
      </w:r>
      <w:r>
        <w:t xml:space="preserve">ealth and MaineHealth. </w:t>
      </w:r>
      <w:r w:rsidR="00E35C19">
        <w:t xml:space="preserve">The purpose of the </w:t>
      </w:r>
      <w:proofErr w:type="spellStart"/>
      <w:r w:rsidR="00E35C19">
        <w:t>OneMaine</w:t>
      </w:r>
      <w:proofErr w:type="spellEnd"/>
      <w:r w:rsidR="00E35C19">
        <w:t xml:space="preserve"> Health Collaborative </w:t>
      </w:r>
      <w:r w:rsidR="00C14806">
        <w:t>was</w:t>
      </w:r>
      <w:r w:rsidR="00E35C19">
        <w:t xml:space="preserve"> to advance health services planning and integration following the tenets of the Triple Aim which is described below.</w:t>
      </w:r>
    </w:p>
    <w:p w:rsidR="000B6F6B" w:rsidRDefault="000B6F6B" w:rsidP="000B6F6B"/>
    <w:p w:rsidR="00BF1B9D" w:rsidRDefault="00CA0B87" w:rsidP="00C221FC">
      <w:pPr>
        <w:jc w:val="both"/>
      </w:pPr>
      <w:r>
        <w:t xml:space="preserve">Both the healthcare industry and consumers recognize that healthcare costs are growing at an unsustainable pace. Healthcare costs in the U.S. are higher than other countries and result in poorer overall population health. The Institute for Healthcare Improvement (IHI) </w:t>
      </w:r>
      <w:r w:rsidR="00E757A1">
        <w:t>developed the “Triple Aim” approach which has three crucial objectives:</w:t>
      </w:r>
    </w:p>
    <w:p w:rsidR="00E757A1" w:rsidRDefault="00E757A1" w:rsidP="00C221FC">
      <w:pPr>
        <w:jc w:val="both"/>
      </w:pPr>
    </w:p>
    <w:p w:rsidR="00E757A1" w:rsidRDefault="00E757A1" w:rsidP="00C221FC">
      <w:pPr>
        <w:jc w:val="both"/>
      </w:pPr>
      <w:r>
        <w:t>1.</w:t>
      </w:r>
      <w:r>
        <w:tab/>
        <w:t>Improve the health of the defined population</w:t>
      </w:r>
    </w:p>
    <w:p w:rsidR="00E757A1" w:rsidRDefault="00E757A1" w:rsidP="00C221FC">
      <w:pPr>
        <w:jc w:val="both"/>
      </w:pPr>
      <w:r>
        <w:t>2.</w:t>
      </w:r>
      <w:r>
        <w:tab/>
        <w:t>Enhance the patient care experience (including quality, access and reliability).</w:t>
      </w:r>
    </w:p>
    <w:p w:rsidR="0001679D" w:rsidRDefault="00E757A1" w:rsidP="00C221FC">
      <w:pPr>
        <w:jc w:val="both"/>
      </w:pPr>
      <w:r>
        <w:t>3.</w:t>
      </w:r>
      <w:r>
        <w:tab/>
        <w:t>Reduce, or at least control, the per capita cost of care.</w:t>
      </w:r>
    </w:p>
    <w:p w:rsidR="0001679D" w:rsidRDefault="0001679D" w:rsidP="00C221FC">
      <w:pPr>
        <w:jc w:val="both"/>
      </w:pPr>
    </w:p>
    <w:p w:rsidR="00E757A1" w:rsidRDefault="00BF1B9D" w:rsidP="00C221FC">
      <w:pPr>
        <w:jc w:val="both"/>
      </w:pPr>
      <w:r>
        <w:t xml:space="preserve">Some methods of accomplishing the </w:t>
      </w:r>
      <w:r w:rsidR="00E757A1">
        <w:t xml:space="preserve">Triple Aim </w:t>
      </w:r>
      <w:r>
        <w:t>include:</w:t>
      </w:r>
    </w:p>
    <w:p w:rsidR="00BF1B9D" w:rsidRDefault="00BF1B9D" w:rsidP="00C221FC">
      <w:pPr>
        <w:jc w:val="both"/>
      </w:pPr>
    </w:p>
    <w:p w:rsidR="00BF1B9D" w:rsidRDefault="00BF1B9D" w:rsidP="00C221FC">
      <w:pPr>
        <w:jc w:val="both"/>
      </w:pPr>
      <w:r>
        <w:t xml:space="preserve">1. </w:t>
      </w:r>
      <w:r>
        <w:tab/>
        <w:t>A focus on individuals and families</w:t>
      </w:r>
      <w:r w:rsidR="006B2BBB">
        <w:t>;</w:t>
      </w:r>
    </w:p>
    <w:p w:rsidR="00BF1B9D" w:rsidRDefault="00BF1B9D" w:rsidP="00C221FC">
      <w:pPr>
        <w:jc w:val="both"/>
      </w:pPr>
      <w:r>
        <w:t>2.</w:t>
      </w:r>
      <w:r>
        <w:tab/>
        <w:t>Redesign of primary care services and structures</w:t>
      </w:r>
      <w:r w:rsidR="006B2BBB">
        <w:t>;</w:t>
      </w:r>
    </w:p>
    <w:p w:rsidR="00BF1B9D" w:rsidRDefault="00BF1B9D" w:rsidP="00C221FC">
      <w:pPr>
        <w:jc w:val="both"/>
      </w:pPr>
      <w:r>
        <w:t xml:space="preserve">3. </w:t>
      </w:r>
      <w:r>
        <w:tab/>
        <w:t>Population health management</w:t>
      </w:r>
      <w:r w:rsidR="006B2BBB">
        <w:t>;</w:t>
      </w:r>
    </w:p>
    <w:p w:rsidR="00BF1B9D" w:rsidRDefault="00BF1B9D" w:rsidP="00C221FC">
      <w:pPr>
        <w:jc w:val="both"/>
      </w:pPr>
      <w:r>
        <w:t>4.</w:t>
      </w:r>
      <w:r>
        <w:tab/>
        <w:t>A cost-control platform</w:t>
      </w:r>
      <w:r w:rsidR="006B2BBB">
        <w:t>;</w:t>
      </w:r>
    </w:p>
    <w:p w:rsidR="00BF1B9D" w:rsidRDefault="00BF1B9D" w:rsidP="00C221FC">
      <w:pPr>
        <w:jc w:val="both"/>
      </w:pPr>
      <w:r>
        <w:t>5.</w:t>
      </w:r>
      <w:r>
        <w:tab/>
        <w:t>System integration and execution</w:t>
      </w:r>
      <w:r w:rsidR="006B2BBB">
        <w:t>.</w:t>
      </w:r>
    </w:p>
    <w:p w:rsidR="0063128A" w:rsidRDefault="0063128A" w:rsidP="00C221FC">
      <w:pPr>
        <w:jc w:val="both"/>
      </w:pPr>
    </w:p>
    <w:p w:rsidR="0063128A" w:rsidRDefault="007E220F" w:rsidP="00C221FC">
      <w:pPr>
        <w:jc w:val="both"/>
      </w:pPr>
      <w:r>
        <w:lastRenderedPageBreak/>
        <w:t xml:space="preserve">The </w:t>
      </w:r>
      <w:proofErr w:type="spellStart"/>
      <w:r>
        <w:t>OneMaine</w:t>
      </w:r>
      <w:proofErr w:type="spellEnd"/>
      <w:r>
        <w:t xml:space="preserve"> Health Collaborative sponsored </w:t>
      </w:r>
      <w:r w:rsidR="00F354BA">
        <w:t xml:space="preserve">a report entitled </w:t>
      </w:r>
      <w:r w:rsidRPr="007E220F">
        <w:rPr>
          <w:u w:val="single"/>
        </w:rPr>
        <w:t xml:space="preserve">Community Health Needs Assessment </w:t>
      </w:r>
      <w:r w:rsidRPr="002E1051">
        <w:rPr>
          <w:u w:val="single"/>
        </w:rPr>
        <w:t>2010</w:t>
      </w:r>
      <w:r w:rsidR="002E1051">
        <w:t xml:space="preserve">. </w:t>
      </w:r>
      <w:r w:rsidR="00F354BA" w:rsidRPr="002E1051">
        <w:t>The</w:t>
      </w:r>
      <w:r w:rsidR="00F354BA" w:rsidRPr="00F354BA">
        <w:t xml:space="preserve"> report</w:t>
      </w:r>
      <w:r w:rsidR="00F354BA">
        <w:t xml:space="preserve"> </w:t>
      </w:r>
      <w:r w:rsidR="003978F8" w:rsidRPr="003978F8">
        <w:t xml:space="preserve">identifies </w:t>
      </w:r>
      <w:r w:rsidR="003978F8">
        <w:t>health status, barriers to care, and other demographic and social issues affecting Maine healthcare consumers.</w:t>
      </w:r>
      <w:r w:rsidR="00A121B7">
        <w:t xml:space="preserve"> </w:t>
      </w:r>
      <w:r w:rsidR="005B32EF">
        <w:t>Among the relevant findings:</w:t>
      </w:r>
    </w:p>
    <w:p w:rsidR="005B32EF" w:rsidRDefault="005B32EF" w:rsidP="00C221FC">
      <w:pPr>
        <w:jc w:val="both"/>
      </w:pPr>
    </w:p>
    <w:p w:rsidR="005B32EF" w:rsidRDefault="005B32EF" w:rsidP="00C221FC">
      <w:pPr>
        <w:jc w:val="both"/>
      </w:pPr>
      <w:r w:rsidRPr="00726ADD">
        <w:rPr>
          <w:b/>
        </w:rPr>
        <w:t>Access to care</w:t>
      </w:r>
      <w:r>
        <w:t xml:space="preserve"> as measured by several health use indicators is a significant issue in most of the state. Maine residents as a whole and in many counties have high rates of emergency department (ED) and</w:t>
      </w:r>
      <w:r w:rsidR="002E1051">
        <w:t xml:space="preserve"> preventable hospitalizations. </w:t>
      </w:r>
      <w:r>
        <w:t>The 2010 CHNA data provides a disturbing view of high ED and hospital use by patients with symptoms and conditions that could be prevented</w:t>
      </w:r>
      <w:r w:rsidR="00F354BA">
        <w:t xml:space="preserve"> or controlled</w:t>
      </w:r>
      <w:r>
        <w:t xml:space="preserve"> with care provided in primary care settings.</w:t>
      </w:r>
    </w:p>
    <w:p w:rsidR="00726ADD" w:rsidRDefault="00726ADD" w:rsidP="000B6F6B"/>
    <w:p w:rsidR="00726ADD" w:rsidRDefault="00726ADD" w:rsidP="00C221FC">
      <w:pPr>
        <w:jc w:val="both"/>
      </w:pPr>
      <w:r w:rsidRPr="00726ADD">
        <w:rPr>
          <w:b/>
        </w:rPr>
        <w:t>Access to, and availability of, high quality primary care</w:t>
      </w:r>
      <w:r>
        <w:t xml:space="preserve">, especially for those with chronic health conditions, is a </w:t>
      </w:r>
      <w:r w:rsidR="002E1051">
        <w:t xml:space="preserve">continuing challenge in Maine. </w:t>
      </w:r>
      <w:r>
        <w:t>This is an issue in many Maine counties and may be due to inadequate availability of providers, lack of health insurance, or lack of patient self</w:t>
      </w:r>
      <w:r w:rsidR="00F354BA">
        <w:t>-</w:t>
      </w:r>
      <w:r>
        <w:t xml:space="preserve"> management, among other patient, health system or population issues.</w:t>
      </w:r>
    </w:p>
    <w:p w:rsidR="00726ADD" w:rsidRDefault="00726ADD" w:rsidP="00C221FC">
      <w:pPr>
        <w:jc w:val="both"/>
      </w:pPr>
    </w:p>
    <w:p w:rsidR="00726ADD" w:rsidRDefault="00726ADD" w:rsidP="00C221FC">
      <w:pPr>
        <w:jc w:val="both"/>
      </w:pPr>
      <w:r w:rsidRPr="00726ADD">
        <w:rPr>
          <w:b/>
        </w:rPr>
        <w:t>Care for Chronic Conditions</w:t>
      </w:r>
      <w:r>
        <w:t>: Approximately 90 million Americans are living with at least one chronic disease</w:t>
      </w:r>
      <w:r w:rsidR="00F354BA">
        <w:t xml:space="preserve"> which</w:t>
      </w:r>
      <w:r>
        <w:t xml:space="preserve"> contributes to over 70% of deaths in the U.S. each year. Despite the relatively low cost and proven effectiveness of treatments for these common and preventable – but potentially deadly – conditions, many Americans are not getting better. </w:t>
      </w:r>
      <w:r w:rsidR="00EE3CD3">
        <w:t>Changes need to address core competencies around how to deliver patient centered care; how to partner with patients, providers and the community; and how to improve medication management and adherence. Use of community care teams that include patients in treatment decisions, and continued quality improvem</w:t>
      </w:r>
      <w:r w:rsidR="003D0BDE">
        <w:t>ent</w:t>
      </w:r>
      <w:r w:rsidR="00EE3CD3">
        <w:t xml:space="preserve"> using evidenced based guidelines, coupled with changes in reimbursement policies may be required.</w:t>
      </w:r>
    </w:p>
    <w:p w:rsidR="003D0BDE" w:rsidRDefault="003D0BDE" w:rsidP="00C221FC">
      <w:pPr>
        <w:jc w:val="both"/>
      </w:pPr>
    </w:p>
    <w:p w:rsidR="003D0BDE" w:rsidRDefault="003D0BDE" w:rsidP="00C221FC">
      <w:pPr>
        <w:jc w:val="both"/>
      </w:pPr>
      <w:r w:rsidRPr="003D0BDE">
        <w:rPr>
          <w:b/>
        </w:rPr>
        <w:t>Substance Abuse and Mental health Services:</w:t>
      </w:r>
      <w:r>
        <w:rPr>
          <w:b/>
        </w:rPr>
        <w:t xml:space="preserve"> </w:t>
      </w:r>
      <w:r>
        <w:t>Mental health problems affect a large portion of Maine’s population, and are frequently seen in populations with physical health issues and substance abuse (SA) problems. In order to address these issues a broad</w:t>
      </w:r>
      <w:r w:rsidR="00F354BA">
        <w:t xml:space="preserve"> </w:t>
      </w:r>
      <w:r>
        <w:t>based</w:t>
      </w:r>
      <w:r w:rsidR="00F354BA">
        <w:t>,</w:t>
      </w:r>
      <w:r>
        <w:t xml:space="preserve"> collaborative prevention programs at the community level need to be implemented. </w:t>
      </w:r>
      <w:r w:rsidR="00F75451">
        <w:t>P</w:t>
      </w:r>
      <w:r>
        <w:t>rimary care providers (PCPs) and ED providers</w:t>
      </w:r>
      <w:r w:rsidR="00F75451">
        <w:t xml:space="preserve"> need</w:t>
      </w:r>
      <w:r>
        <w:t xml:space="preserve"> education programs related to substance abuse diagnosis, treatment tools, and protocols</w:t>
      </w:r>
      <w:r w:rsidR="00BC5C44">
        <w:t>.</w:t>
      </w:r>
      <w:r w:rsidR="00F75451">
        <w:t xml:space="preserve"> Strategies should be implemented to coordinate the delivery of substance abuse services at the local level. Access to expanded referral</w:t>
      </w:r>
      <w:r w:rsidR="0037486B">
        <w:t>s</w:t>
      </w:r>
      <w:r w:rsidR="00F75451">
        <w:t xml:space="preserve"> and consultative resources</w:t>
      </w:r>
      <w:r w:rsidR="0037486B">
        <w:t xml:space="preserve"> for </w:t>
      </w:r>
      <w:r w:rsidR="00F75451">
        <w:t>PCP’s needs to be provided.</w:t>
      </w:r>
    </w:p>
    <w:p w:rsidR="0001679D" w:rsidRDefault="0001679D" w:rsidP="00C221FC">
      <w:pPr>
        <w:jc w:val="both"/>
      </w:pPr>
    </w:p>
    <w:p w:rsidR="006C4DDA" w:rsidRPr="003D0BDE" w:rsidRDefault="006C4DDA" w:rsidP="00C221FC">
      <w:pPr>
        <w:jc w:val="both"/>
      </w:pPr>
      <w:r>
        <w:t xml:space="preserve">EMHS envisions transforming the full spectrum of care delivery systems with a defined goal of providing the </w:t>
      </w:r>
      <w:r w:rsidR="004A3E6A">
        <w:t>“right care at the right time in the right place</w:t>
      </w:r>
      <w:r w:rsidR="00BC5C44">
        <w:t>.</w:t>
      </w:r>
      <w:r w:rsidR="004A3E6A">
        <w:t>” EMHS has a goal of reducing total cost for patients and payers and being a leader and driving force in establishing sustainable, locally distributed care delivery.</w:t>
      </w:r>
    </w:p>
    <w:p w:rsidR="003978F8" w:rsidRDefault="003978F8" w:rsidP="00C221FC">
      <w:pPr>
        <w:jc w:val="both"/>
      </w:pPr>
    </w:p>
    <w:p w:rsidR="00C14806" w:rsidRDefault="00C14806" w:rsidP="00C221FC">
      <w:pPr>
        <w:jc w:val="both"/>
      </w:pPr>
      <w:r>
        <w:t xml:space="preserve">EMHS, along with Central Maine Healthcare Corporation, </w:t>
      </w:r>
      <w:proofErr w:type="spellStart"/>
      <w:r>
        <w:t>MaineGeneral</w:t>
      </w:r>
      <w:proofErr w:type="spellEnd"/>
      <w:r>
        <w:t xml:space="preserve"> Health, MaineHealth, and the Maine Center for Disease Control and Prevention, are currently participating in the Shared Health Needs Assessment &amp; Planning Process (SHNAPP) Project. This collaborative is seeking to identify a vendor to conduct a Statewide Community Needs Assessment. </w:t>
      </w:r>
      <w:r w:rsidR="00472CCD">
        <w:t>According to the SHNAPP request for proposal the</w:t>
      </w:r>
      <w:r>
        <w:t xml:space="preserve"> goal of the SHNAPP is to</w:t>
      </w:r>
      <w:r w:rsidR="00472CCD">
        <w:t xml:space="preserve"> “</w:t>
      </w:r>
      <w:r>
        <w:t xml:space="preserve">create a framework and approach for a coordinated statewide community health needs assessment (CHNA) that could </w:t>
      </w:r>
      <w:r>
        <w:lastRenderedPageBreak/>
        <w:t>address community benefit reporting and CHNA</w:t>
      </w:r>
      <w:r w:rsidR="00472CCD">
        <w:t xml:space="preserve"> needs of hospitals, support state and local public health accreditation efforts, and provide valuable population health assessment data for a wide variety of organizations concerned with the health of Maines’s communities and citizens. SHNAPP leaders are</w:t>
      </w:r>
      <w:r>
        <w:t xml:space="preserve"> </w:t>
      </w:r>
      <w:r w:rsidR="00472CCD">
        <w:t>committed to an on-going single statewide assessment which will provide up-to-date data about county and state health status and offer re</w:t>
      </w:r>
      <w:r w:rsidR="00BC5C44">
        <w:t>commendations for improvement.</w:t>
      </w:r>
      <w:r w:rsidR="006B2BBB">
        <w:t>”</w:t>
      </w:r>
      <w:r w:rsidR="00BC5C44">
        <w:t xml:space="preserve"> </w:t>
      </w:r>
      <w:r w:rsidR="00472CCD">
        <w:t>This includes using existing data from a number of sources, including Maine CDC, such as the Behavioral Risk Factor Surveillance System, the Maine Integrated Youth Health Survey, the Maine Cancer Registry, and MCDC Vital Records to name several common surveillance mechanisms of annual data</w:t>
      </w:r>
      <w:r w:rsidR="00BC5C44">
        <w:t>.”</w:t>
      </w:r>
    </w:p>
    <w:p w:rsidR="00127496" w:rsidRDefault="00127496" w:rsidP="00C221FC">
      <w:pPr>
        <w:jc w:val="both"/>
      </w:pPr>
    </w:p>
    <w:p w:rsidR="00127496" w:rsidRDefault="004E2A1B" w:rsidP="00C221FC">
      <w:pPr>
        <w:jc w:val="both"/>
      </w:pPr>
      <w:r>
        <w:t>EMHS participated in the 2013-2017 State Health Improvement Plan which outlines the public health priorities of the Maine CDC and Maine DHHS. According to the Maine State Health Improvement Plans executive summary</w:t>
      </w:r>
      <w:r w:rsidR="00280DB0">
        <w:t>,</w:t>
      </w:r>
      <w:r>
        <w:t xml:space="preserve"> “The State Health Improvement Plan (SHIP) is designed to improve </w:t>
      </w:r>
      <w:r w:rsidR="00BC5C44">
        <w:t>the health of all Maine people.</w:t>
      </w:r>
      <w:r>
        <w:t xml:space="preserve"> It focuses on six health priorit</w:t>
      </w:r>
      <w:r w:rsidR="000D160A">
        <w:t>i</w:t>
      </w:r>
      <w:r>
        <w:t>es</w:t>
      </w:r>
      <w:r w:rsidR="000D160A">
        <w:t xml:space="preserve"> (Immunizations</w:t>
      </w:r>
      <w:proofErr w:type="gramStart"/>
      <w:r w:rsidR="000D160A">
        <w:t>,  obesity</w:t>
      </w:r>
      <w:proofErr w:type="gramEnd"/>
      <w:r w:rsidR="000D160A">
        <w:t>, substance abuse and mental health, tobacco use, mobilizing community partnerships and informing, educating and empowering the public)</w:t>
      </w:r>
      <w:r>
        <w:t xml:space="preserve"> with goals, objective</w:t>
      </w:r>
      <w:r w:rsidR="000D160A">
        <w:t>s</w:t>
      </w:r>
      <w:r>
        <w:t>, and strategies for achieving measurable success over the next three years.”</w:t>
      </w:r>
    </w:p>
    <w:p w:rsidR="00472CCD" w:rsidRDefault="00472CCD" w:rsidP="00C221FC">
      <w:pPr>
        <w:jc w:val="both"/>
      </w:pPr>
    </w:p>
    <w:p w:rsidR="00917C08" w:rsidRDefault="00917C08" w:rsidP="00C221FC">
      <w:pPr>
        <w:jc w:val="both"/>
        <w:rPr>
          <w:b/>
          <w:u w:val="single"/>
        </w:rPr>
      </w:pPr>
      <w:r w:rsidRPr="00917C08">
        <w:rPr>
          <w:b/>
          <w:u w:val="single"/>
        </w:rPr>
        <w:t>Maine Coast</w:t>
      </w:r>
    </w:p>
    <w:p w:rsidR="00917C08" w:rsidRDefault="00917C08" w:rsidP="00C221FC">
      <w:pPr>
        <w:jc w:val="both"/>
      </w:pPr>
      <w:r>
        <w:t>Maine Coast</w:t>
      </w:r>
      <w:r w:rsidR="00C30DCF">
        <w:t>’s</w:t>
      </w:r>
      <w:r>
        <w:t xml:space="preserve"> mission is “Improving our communities with excellence in health care</w:t>
      </w:r>
      <w:r w:rsidR="00BC5C44">
        <w:t>.”</w:t>
      </w:r>
    </w:p>
    <w:p w:rsidR="005B6C9E" w:rsidRDefault="005B6C9E" w:rsidP="00C221FC">
      <w:pPr>
        <w:jc w:val="both"/>
      </w:pPr>
    </w:p>
    <w:p w:rsidR="005B6C9E" w:rsidRDefault="00C30DCF" w:rsidP="00C221FC">
      <w:pPr>
        <w:jc w:val="both"/>
      </w:pPr>
      <w:r>
        <w:t>As stated by the applicant</w:t>
      </w:r>
      <w:r w:rsidR="003172F2">
        <w:t>,</w:t>
      </w:r>
      <w:r>
        <w:t xml:space="preserve"> Maine Coast has outlined 12 </w:t>
      </w:r>
      <w:r w:rsidR="003172F2">
        <w:t xml:space="preserve">risk factors and initiatives to deal with them </w:t>
      </w:r>
      <w:r>
        <w:t>in their most recent community benefit plan</w:t>
      </w:r>
      <w:r w:rsidR="00BC5C44">
        <w:t xml:space="preserve"> (on file at CONU). </w:t>
      </w:r>
      <w:r>
        <w:t xml:space="preserve">In many cases these </w:t>
      </w:r>
      <w:r w:rsidR="003172F2">
        <w:t>initiatives</w:t>
      </w:r>
      <w:r>
        <w:t xml:space="preserve"> mirror what EMHS is striving for. These initiatives are based on the 2010 Community Health Needs Assessment that EMHS co-sponsored. Maine Coast</w:t>
      </w:r>
      <w:r w:rsidR="006E5D74">
        <w:t xml:space="preserve"> has demonstrated a strong commitment to identifying and addressing the health needs in its service area. Maine Coast</w:t>
      </w:r>
      <w:r>
        <w:t xml:space="preserve"> spent almost $12 million dollars on community benefit expenditures in FY 2013.</w:t>
      </w:r>
    </w:p>
    <w:p w:rsidR="009F770A" w:rsidRDefault="009F770A" w:rsidP="00C221FC">
      <w:pPr>
        <w:jc w:val="both"/>
      </w:pPr>
    </w:p>
    <w:p w:rsidR="00510291" w:rsidRDefault="009F770A" w:rsidP="00C221FC">
      <w:pPr>
        <w:jc w:val="both"/>
      </w:pPr>
      <w:r>
        <w:t>As outlined by the applicant Maine Coast delivers a wide range of services to meet the needs of both patients and their families. These services are offered at a variety of locations throughout Hancock and Western Washington Counties. Maine Coast</w:t>
      </w:r>
      <w:r w:rsidR="00A53855">
        <w:t>’</w:t>
      </w:r>
      <w:r>
        <w:t>s medical staff includes a range of primary care and specialty care providers to serve the service area. Maine Coast is accredited by The Joint Commission and has received state and national recognition for patient safety, outcomes and patient satisfaction.</w:t>
      </w:r>
    </w:p>
    <w:p w:rsidR="0001679D" w:rsidRDefault="0001679D" w:rsidP="00C221FC">
      <w:pPr>
        <w:jc w:val="both"/>
      </w:pPr>
    </w:p>
    <w:p w:rsidR="00127496" w:rsidRDefault="00A53855" w:rsidP="00C221FC">
      <w:pPr>
        <w:jc w:val="both"/>
      </w:pPr>
      <w:r>
        <w:t>This project will have a positive impact on the health status indicators of the population</w:t>
      </w:r>
      <w:r w:rsidR="00162E21">
        <w:t xml:space="preserve"> to be served. As costs of services continue to rise at Maine Coast, affiliation with EMHS will allow it to take advantage of EMHS’s scale and scope. Cost reductions can be achieved through affiliation with a larger system. Affiliation creates the ability to eliminate duplication of effort and lower overhead. Maine Coast’s small service area and relatively low census will hinder its long run viability. Affiliation with a larger system will allow it to share clinical and administrative services while allowing continued access to specialty services. </w:t>
      </w:r>
      <w:r w:rsidR="00186269">
        <w:t xml:space="preserve">The transition to value based payment from governmental and commercial </w:t>
      </w:r>
      <w:proofErr w:type="spellStart"/>
      <w:r w:rsidR="00186269">
        <w:t>payors</w:t>
      </w:r>
      <w:proofErr w:type="spellEnd"/>
      <w:r w:rsidR="00186269">
        <w:t xml:space="preserve"> will require a new skill set and resources not historically utilized by hospitals. </w:t>
      </w:r>
      <w:r w:rsidR="00C51F68">
        <w:t xml:space="preserve">As outlined by the applicant these skills include wellness training, risk-based contracting, provider network development, predictive health </w:t>
      </w:r>
      <w:r w:rsidR="00C51F68">
        <w:lastRenderedPageBreak/>
        <w:t xml:space="preserve">analytics and state of the art care management in a range of settings. </w:t>
      </w:r>
      <w:r w:rsidR="00186269">
        <w:t xml:space="preserve">A standalone community hospital </w:t>
      </w:r>
      <w:r w:rsidR="00C56EB1">
        <w:t>would</w:t>
      </w:r>
      <w:r w:rsidR="00186269">
        <w:t xml:space="preserve"> have difficulty developing these skills</w:t>
      </w:r>
      <w:r w:rsidR="00C56EB1">
        <w:t xml:space="preserve"> </w:t>
      </w:r>
      <w:proofErr w:type="gramStart"/>
      <w:r w:rsidR="0037486B">
        <w:t>on their own</w:t>
      </w:r>
      <w:proofErr w:type="gramEnd"/>
      <w:r w:rsidR="0037486B">
        <w:t>.</w:t>
      </w:r>
    </w:p>
    <w:p w:rsidR="00803C5A" w:rsidRDefault="00803C5A" w:rsidP="00C221FC">
      <w:pPr>
        <w:jc w:val="both"/>
      </w:pPr>
    </w:p>
    <w:p w:rsidR="00803C5A" w:rsidRDefault="00803C5A" w:rsidP="00C221FC">
      <w:pPr>
        <w:jc w:val="both"/>
      </w:pPr>
      <w:r>
        <w:t xml:space="preserve">The services affected by this project will be accessible to all residents of the area proposed to be served. </w:t>
      </w:r>
      <w:r w:rsidR="00D722B8">
        <w:t xml:space="preserve">The proximity of Maine Coast to EMMC and Blue Hill regionally will be beneficial to current patients of Maine Coast. </w:t>
      </w:r>
      <w:r w:rsidR="00E54979">
        <w:t>The goal of this affiliation is to create access to high quality care at the lowest cost thr</w:t>
      </w:r>
      <w:r w:rsidR="00280DB0">
        <w:t>oughout Maine.</w:t>
      </w:r>
    </w:p>
    <w:p w:rsidR="00697D15" w:rsidRDefault="00697D15" w:rsidP="00C221FC">
      <w:pPr>
        <w:jc w:val="both"/>
      </w:pPr>
    </w:p>
    <w:p w:rsidR="00D20D9B" w:rsidRDefault="00697D15" w:rsidP="00C221FC">
      <w:pPr>
        <w:jc w:val="both"/>
      </w:pPr>
      <w:r>
        <w:t xml:space="preserve">This project </w:t>
      </w:r>
      <w:r w:rsidR="007F5B5E">
        <w:t>will provide demonstrable improvements in quality and outcome measures applicable to the services proposed in the project.</w:t>
      </w:r>
      <w:r w:rsidR="008020DF">
        <w:t xml:space="preserve"> </w:t>
      </w:r>
      <w:r w:rsidR="009705D4">
        <w:t>As stated by the applicant</w:t>
      </w:r>
      <w:r w:rsidR="0046238E">
        <w:t>,</w:t>
      </w:r>
      <w:r w:rsidR="009705D4">
        <w:t xml:space="preserve"> </w:t>
      </w:r>
      <w:r w:rsidR="008020DF">
        <w:t>EMHS</w:t>
      </w:r>
      <w:r w:rsidR="00280DB0">
        <w:t>’s goal is to be a “</w:t>
      </w:r>
      <w:r w:rsidR="009705D4">
        <w:t>statewide system for clinically integrated and distributed specialt</w:t>
      </w:r>
      <w:r w:rsidR="0000441E">
        <w:t>y care</w:t>
      </w:r>
      <w:r w:rsidR="00BC5C44">
        <w:t>.”</w:t>
      </w:r>
      <w:r w:rsidR="0000441E">
        <w:t xml:space="preserve"> Maine Coast has developed a strong local network in its’ service area of Hancock and western Washington County. Affiliating with EMHS will allow Maine Coast to pool resources and share knowledge in order to coordinate care</w:t>
      </w:r>
      <w:r w:rsidR="00AC2BCD">
        <w:t>.</w:t>
      </w:r>
      <w:r w:rsidR="008020DF">
        <w:t xml:space="preserve"> </w:t>
      </w:r>
      <w:r w:rsidR="0046238E">
        <w:t>EMHS ambulatory strategy will ensure that</w:t>
      </w:r>
      <w:r w:rsidR="00BC5C44">
        <w:t xml:space="preserve"> the communities in Maine Coast’s</w:t>
      </w:r>
      <w:r w:rsidR="0046238E">
        <w:t xml:space="preserve"> service area will have access to specialty and primary care services that would not be available if Maine Coast remained a standalone community hospital.</w:t>
      </w:r>
      <w:r w:rsidR="00031427">
        <w:t xml:space="preserve"> This will improve population health.</w:t>
      </w:r>
      <w:r w:rsidR="00D20D9B">
        <w:t xml:space="preserve"> Maine Coast and EMHS share a vision of maintaining a strong primary care network which is so crucial for population health management. EMHS will work with Maine Coast to improve quality, service and cost-effectiveness. Best practices will be shared and standard system-wid</w:t>
      </w:r>
      <w:r w:rsidR="00BC5C44">
        <w:t xml:space="preserve">e processes will be developed. </w:t>
      </w:r>
      <w:r w:rsidR="003517BF">
        <w:t xml:space="preserve">EMHS received a $12.8 million grant from the Federal Office of the </w:t>
      </w:r>
      <w:r w:rsidR="007A090A">
        <w:t>N</w:t>
      </w:r>
      <w:r w:rsidR="003517BF">
        <w:t xml:space="preserve">ational Coordinator. This grant formed the basis for the formation </w:t>
      </w:r>
      <w:proofErr w:type="gramStart"/>
      <w:r w:rsidR="003517BF">
        <w:t>of  Beacon</w:t>
      </w:r>
      <w:proofErr w:type="gramEnd"/>
      <w:r w:rsidR="003517BF">
        <w:t xml:space="preserve"> Health, EMHS accountable care organization. Beacon Health has acquired expertise in population health management and has developed a preferred provider network with 600 providers statewide. </w:t>
      </w:r>
      <w:r w:rsidR="00436B35">
        <w:t>Maine Coast joined this Beacon in January 2014. As a result Maine Coast has been able to deliver more personalized care and improve the quality of life for their patients.</w:t>
      </w:r>
    </w:p>
    <w:p w:rsidR="00436B35" w:rsidRDefault="00436B35" w:rsidP="00C221FC">
      <w:pPr>
        <w:jc w:val="both"/>
      </w:pPr>
      <w:r>
        <w:t xml:space="preserve">Accountable Care Organizations ACO) were designed to coordinate high quality care for Medicare patients with the goal of avoiding duplication and medical errors. Any Medicare savings will be shared among members of the ACO. EMHS has built on this model and strives to extend this </w:t>
      </w:r>
      <w:r w:rsidR="00C47ED6">
        <w:t xml:space="preserve">philosophy to commercial and other government-insured populations. EMHS has partnered with </w:t>
      </w:r>
      <w:proofErr w:type="spellStart"/>
      <w:r w:rsidR="00C47ED6">
        <w:t>Geisinger</w:t>
      </w:r>
      <w:proofErr w:type="spellEnd"/>
      <w:r w:rsidR="00C47ED6">
        <w:t xml:space="preserve"> Health Systems, a well-known rural health system to implement an innovative primary care delivery model which result</w:t>
      </w:r>
      <w:r w:rsidR="00922349">
        <w:t>s in improved quality and value.</w:t>
      </w:r>
    </w:p>
    <w:p w:rsidR="0001679D" w:rsidRDefault="0001679D" w:rsidP="0037486B">
      <w:pPr>
        <w:pStyle w:val="Heading3"/>
        <w:spacing w:before="0" w:after="0"/>
        <w:rPr>
          <w:rFonts w:ascii="Times New Roman" w:hAnsi="Times New Roman" w:cs="Times New Roman"/>
          <w:sz w:val="24"/>
          <w:szCs w:val="24"/>
        </w:rPr>
      </w:pPr>
    </w:p>
    <w:p w:rsidR="00B132AC" w:rsidRPr="00C221FC" w:rsidRDefault="009467CE" w:rsidP="0037486B">
      <w:pPr>
        <w:pStyle w:val="Heading3"/>
        <w:spacing w:before="0" w:after="0"/>
        <w:rPr>
          <w:rFonts w:ascii="Times New Roman" w:hAnsi="Times New Roman" w:cs="Times New Roman"/>
          <w:sz w:val="24"/>
          <w:szCs w:val="24"/>
        </w:rPr>
      </w:pPr>
      <w:r w:rsidRPr="00C221FC">
        <w:rPr>
          <w:rFonts w:ascii="Times New Roman" w:hAnsi="Times New Roman" w:cs="Times New Roman"/>
          <w:sz w:val="24"/>
          <w:szCs w:val="24"/>
        </w:rPr>
        <w:t>iii</w:t>
      </w:r>
      <w:r w:rsidR="00922349">
        <w:rPr>
          <w:rFonts w:ascii="Times New Roman" w:hAnsi="Times New Roman" w:cs="Times New Roman"/>
          <w:sz w:val="24"/>
          <w:szCs w:val="24"/>
        </w:rPr>
        <w:t>.</w:t>
      </w:r>
      <w:r w:rsidR="00922349">
        <w:rPr>
          <w:rFonts w:ascii="Times New Roman" w:hAnsi="Times New Roman" w:cs="Times New Roman"/>
          <w:sz w:val="24"/>
          <w:szCs w:val="24"/>
        </w:rPr>
        <w:tab/>
        <w:t>Conclusion</w:t>
      </w:r>
    </w:p>
    <w:p w:rsidR="00D77F04" w:rsidRPr="002D6538" w:rsidRDefault="00D77F04" w:rsidP="00D77F04">
      <w:pPr>
        <w:rPr>
          <w:strike/>
        </w:rPr>
      </w:pPr>
    </w:p>
    <w:p w:rsidR="00303ACB" w:rsidRDefault="00303ACB" w:rsidP="00C221FC">
      <w:pPr>
        <w:jc w:val="both"/>
      </w:pPr>
      <w:r w:rsidRPr="00E00286">
        <w:t xml:space="preserve">CONU recommends that </w:t>
      </w:r>
      <w:r>
        <w:t xml:space="preserve">the Commissioner find that </w:t>
      </w:r>
      <w:r w:rsidR="004737C1">
        <w:t>the applicant</w:t>
      </w:r>
      <w:r>
        <w:t xml:space="preserve"> </w:t>
      </w:r>
      <w:r w:rsidR="004910F8">
        <w:t>has met</w:t>
      </w:r>
      <w:r>
        <w:t xml:space="preserve"> their burden to show that there is a public need for the proposed project</w:t>
      </w:r>
      <w:r w:rsidR="007F2B52">
        <w:t>.</w:t>
      </w:r>
      <w:r w:rsidR="00232440">
        <w:t xml:space="preserve"> </w:t>
      </w:r>
    </w:p>
    <w:p w:rsidR="00816CFD" w:rsidRPr="002D6538" w:rsidRDefault="00816CFD" w:rsidP="00D77F04"/>
    <w:p w:rsidR="00D77F04" w:rsidRPr="002D6538" w:rsidRDefault="00D77F04" w:rsidP="004336AF">
      <w:pPr>
        <w:sectPr w:rsidR="00D77F04" w:rsidRPr="002D6538" w:rsidSect="006B13F0">
          <w:pgSz w:w="12240" w:h="15840"/>
          <w:pgMar w:top="1440" w:right="1080" w:bottom="1440" w:left="1800" w:header="720" w:footer="720" w:gutter="0"/>
          <w:cols w:space="720"/>
          <w:docGrid w:linePitch="360"/>
        </w:sectPr>
      </w:pPr>
    </w:p>
    <w:p w:rsidR="004336AF" w:rsidRDefault="004336AF" w:rsidP="004336AF">
      <w:pPr>
        <w:pStyle w:val="Heading1"/>
        <w:rPr>
          <w:rFonts w:ascii="Times New Roman" w:hAnsi="Times New Roman" w:cs="Times New Roman"/>
        </w:rPr>
      </w:pPr>
      <w:bookmarkStart w:id="165" w:name="_Ref195319951"/>
      <w:r w:rsidRPr="002D6538">
        <w:rPr>
          <w:rFonts w:ascii="Times New Roman" w:hAnsi="Times New Roman" w:cs="Times New Roman"/>
        </w:rPr>
        <w:lastRenderedPageBreak/>
        <w:t xml:space="preserve">V. </w:t>
      </w:r>
      <w:bookmarkEnd w:id="165"/>
      <w:r w:rsidR="00CF12AC" w:rsidRPr="002D6538">
        <w:rPr>
          <w:rFonts w:ascii="Times New Roman" w:hAnsi="Times New Roman" w:cs="Times New Roman"/>
        </w:rPr>
        <w:t>Orderly and Economic Development</w:t>
      </w:r>
      <w:r w:rsidRPr="002D6538">
        <w:rPr>
          <w:rFonts w:ascii="Times New Roman" w:hAnsi="Times New Roman" w:cs="Times New Roman"/>
        </w:rPr>
        <w:t xml:space="preserve"> </w:t>
      </w:r>
    </w:p>
    <w:p w:rsidR="00E668C5" w:rsidRDefault="00E668C5" w:rsidP="00E668C5">
      <w:pPr>
        <w:rPr>
          <w:b/>
          <w:u w:val="single"/>
        </w:rPr>
      </w:pPr>
    </w:p>
    <w:p w:rsidR="00E668C5" w:rsidRPr="00E668C5" w:rsidRDefault="00E668C5" w:rsidP="00922349">
      <w:pPr>
        <w:pStyle w:val="ListParagraph"/>
        <w:numPr>
          <w:ilvl w:val="0"/>
          <w:numId w:val="43"/>
        </w:numPr>
        <w:ind w:hanging="720"/>
      </w:pPr>
      <w:r w:rsidRPr="00922349">
        <w:rPr>
          <w:b/>
          <w:u w:val="single"/>
        </w:rPr>
        <w:t>From Applicant</w:t>
      </w:r>
    </w:p>
    <w:p w:rsidR="00C841B6" w:rsidRPr="00922349" w:rsidRDefault="00C841B6" w:rsidP="005E5A17">
      <w:pPr>
        <w:rPr>
          <w:b/>
          <w:sz w:val="22"/>
          <w:szCs w:val="22"/>
          <w:u w:val="single"/>
        </w:rPr>
      </w:pPr>
    </w:p>
    <w:p w:rsidR="00B560D9" w:rsidRPr="00F24B60" w:rsidRDefault="00B560D9" w:rsidP="00B560D9">
      <w:pPr>
        <w:keepNext/>
        <w:keepLines/>
        <w:numPr>
          <w:ilvl w:val="1"/>
          <w:numId w:val="0"/>
        </w:numPr>
        <w:outlineLvl w:val="1"/>
        <w:rPr>
          <w:rFonts w:eastAsiaTheme="majorEastAsia"/>
          <w:b/>
          <w:bCs/>
          <w:sz w:val="22"/>
          <w:szCs w:val="22"/>
        </w:rPr>
      </w:pPr>
      <w:bookmarkStart w:id="166" w:name="_Toc352836295"/>
      <w:bookmarkStart w:id="167" w:name="_Toc417479891"/>
      <w:r w:rsidRPr="00F24B60">
        <w:rPr>
          <w:rFonts w:eastAsiaTheme="majorEastAsia"/>
          <w:b/>
          <w:bCs/>
          <w:sz w:val="22"/>
          <w:szCs w:val="22"/>
        </w:rPr>
        <w:t>Benefits of MCMH and EMHS Affiliation</w:t>
      </w:r>
      <w:bookmarkEnd w:id="166"/>
      <w:bookmarkEnd w:id="167"/>
      <w:r w:rsidRPr="00F24B60">
        <w:rPr>
          <w:rFonts w:eastAsiaTheme="majorEastAsia"/>
          <w:b/>
          <w:bCs/>
          <w:sz w:val="22"/>
          <w:szCs w:val="22"/>
        </w:rPr>
        <w:t xml:space="preserve"> </w:t>
      </w:r>
    </w:p>
    <w:p w:rsidR="00B560D9" w:rsidRPr="00F24B60" w:rsidRDefault="00B560D9" w:rsidP="00B560D9">
      <w:pPr>
        <w:spacing w:after="80" w:line="220" w:lineRule="atLeast"/>
        <w:rPr>
          <w:rFonts w:eastAsiaTheme="minorHAnsi"/>
          <w:sz w:val="22"/>
          <w:szCs w:val="22"/>
        </w:rPr>
      </w:pPr>
    </w:p>
    <w:p w:rsidR="00B560D9" w:rsidRPr="00F24B60" w:rsidRDefault="0001679D" w:rsidP="00F24B60">
      <w:pPr>
        <w:jc w:val="both"/>
        <w:rPr>
          <w:rFonts w:eastAsia="Calibri"/>
          <w:b/>
          <w:bCs/>
          <w:color w:val="FF0000"/>
          <w:sz w:val="22"/>
          <w:szCs w:val="22"/>
        </w:rPr>
      </w:pPr>
      <w:r>
        <w:rPr>
          <w:rFonts w:eastAsia="Calibri"/>
          <w:sz w:val="22"/>
          <w:szCs w:val="22"/>
        </w:rPr>
        <w:t>“</w:t>
      </w:r>
      <w:r w:rsidR="00B560D9" w:rsidRPr="00F24B60">
        <w:rPr>
          <w:rFonts w:eastAsia="Calibri"/>
          <w:sz w:val="22"/>
          <w:szCs w:val="22"/>
        </w:rPr>
        <w:t xml:space="preserve">As </w:t>
      </w:r>
      <w:r w:rsidR="00B560D9" w:rsidRPr="00F24B60">
        <w:rPr>
          <w:rFonts w:eastAsiaTheme="minorHAnsi"/>
          <w:sz w:val="22"/>
          <w:szCs w:val="22"/>
        </w:rPr>
        <w:t xml:space="preserve">the </w:t>
      </w:r>
      <w:r w:rsidR="00B560D9" w:rsidRPr="00F24B60">
        <w:rPr>
          <w:rFonts w:eastAsia="Calibri"/>
          <w:sz w:val="22"/>
          <w:szCs w:val="22"/>
        </w:rPr>
        <w:t>result</w:t>
      </w:r>
      <w:r w:rsidR="00B560D9" w:rsidRPr="00F24B60">
        <w:rPr>
          <w:rFonts w:eastAsiaTheme="minorHAnsi"/>
          <w:sz w:val="22"/>
          <w:szCs w:val="22"/>
        </w:rPr>
        <w:t xml:space="preserve"> of </w:t>
      </w:r>
      <w:r w:rsidR="00B560D9" w:rsidRPr="00F24B60">
        <w:rPr>
          <w:rFonts w:eastAsia="Calibri"/>
          <w:sz w:val="22"/>
          <w:szCs w:val="22"/>
        </w:rPr>
        <w:t>an extensive Board and management planning process, MCMH determined</w:t>
      </w:r>
      <w:r w:rsidR="00B560D9" w:rsidRPr="00F24B60">
        <w:rPr>
          <w:rFonts w:eastAsiaTheme="minorHAnsi"/>
          <w:sz w:val="22"/>
          <w:szCs w:val="22"/>
        </w:rPr>
        <w:t xml:space="preserve"> to affiliate with </w:t>
      </w:r>
      <w:r w:rsidR="00B560D9" w:rsidRPr="00F24B60">
        <w:rPr>
          <w:rFonts w:eastAsia="Calibri"/>
          <w:sz w:val="22"/>
          <w:szCs w:val="22"/>
        </w:rPr>
        <w:t>EMHS in order to facilitate</w:t>
      </w:r>
      <w:r w:rsidR="00B560D9" w:rsidRPr="00F24B60">
        <w:rPr>
          <w:rFonts w:eastAsiaTheme="minorHAnsi"/>
          <w:sz w:val="22"/>
          <w:szCs w:val="22"/>
        </w:rPr>
        <w:t xml:space="preserve"> improved access to capital, </w:t>
      </w:r>
      <w:r w:rsidR="00B560D9" w:rsidRPr="00F24B60">
        <w:rPr>
          <w:rFonts w:eastAsia="Calibri"/>
          <w:sz w:val="22"/>
          <w:szCs w:val="22"/>
        </w:rPr>
        <w:t xml:space="preserve">gain </w:t>
      </w:r>
      <w:r w:rsidR="00B560D9" w:rsidRPr="00F24B60">
        <w:rPr>
          <w:rFonts w:eastAsiaTheme="minorHAnsi"/>
          <w:sz w:val="22"/>
          <w:szCs w:val="22"/>
        </w:rPr>
        <w:t xml:space="preserve">information technology expertise, and </w:t>
      </w:r>
      <w:r w:rsidR="00B560D9" w:rsidRPr="00F24B60">
        <w:rPr>
          <w:rFonts w:eastAsia="Calibri"/>
          <w:sz w:val="22"/>
          <w:szCs w:val="22"/>
        </w:rPr>
        <w:t>create</w:t>
      </w:r>
      <w:r w:rsidR="00B560D9" w:rsidRPr="00F24B60">
        <w:rPr>
          <w:rFonts w:eastAsiaTheme="minorHAnsi"/>
          <w:sz w:val="22"/>
          <w:szCs w:val="22"/>
        </w:rPr>
        <w:t xml:space="preserve"> the scale needed to be successful under population health </w:t>
      </w:r>
      <w:r w:rsidR="00B560D9" w:rsidRPr="00F24B60">
        <w:rPr>
          <w:rFonts w:eastAsia="Calibri"/>
          <w:sz w:val="22"/>
          <w:szCs w:val="22"/>
        </w:rPr>
        <w:t xml:space="preserve">and value-based </w:t>
      </w:r>
      <w:r w:rsidR="00B560D9" w:rsidRPr="00F24B60">
        <w:rPr>
          <w:rFonts w:eastAsiaTheme="minorHAnsi"/>
          <w:sz w:val="22"/>
          <w:szCs w:val="22"/>
        </w:rPr>
        <w:t xml:space="preserve">payment systems. </w:t>
      </w:r>
      <w:r w:rsidR="00B560D9" w:rsidRPr="00F24B60">
        <w:rPr>
          <w:rFonts w:eastAsia="Calibri"/>
          <w:sz w:val="22"/>
          <w:szCs w:val="22"/>
        </w:rPr>
        <w:t xml:space="preserve"> Initially, </w:t>
      </w:r>
      <w:r w:rsidR="00B560D9" w:rsidRPr="00F24B60">
        <w:rPr>
          <w:rFonts w:eastAsia="Calibri"/>
          <w:bCs/>
          <w:sz w:val="22"/>
          <w:szCs w:val="22"/>
        </w:rPr>
        <w:t xml:space="preserve">MCMH’s identified goals in pursuing an affiliation in order to position MCMH for longer term success in a dynamically changing healthcare environment:  </w:t>
      </w:r>
    </w:p>
    <w:p w:rsidR="00B560D9" w:rsidRPr="00F24B60" w:rsidRDefault="00B560D9" w:rsidP="00F24B60">
      <w:pPr>
        <w:ind w:left="720"/>
        <w:jc w:val="both"/>
        <w:rPr>
          <w:rFonts w:eastAsia="Calibri"/>
          <w:bCs/>
          <w:sz w:val="22"/>
          <w:szCs w:val="22"/>
        </w:rPr>
      </w:pPr>
    </w:p>
    <w:p w:rsidR="00B560D9" w:rsidRPr="00F24B60" w:rsidRDefault="00B560D9" w:rsidP="00F24B60">
      <w:pPr>
        <w:numPr>
          <w:ilvl w:val="0"/>
          <w:numId w:val="9"/>
        </w:numPr>
        <w:spacing w:after="80" w:line="220" w:lineRule="atLeast"/>
        <w:contextualSpacing/>
        <w:jc w:val="both"/>
        <w:rPr>
          <w:rFonts w:eastAsiaTheme="minorHAnsi"/>
          <w:sz w:val="22"/>
          <w:szCs w:val="22"/>
          <w:u w:val="double"/>
        </w:rPr>
      </w:pPr>
      <w:r w:rsidRPr="00F24B60">
        <w:rPr>
          <w:rFonts w:eastAsiaTheme="minorHAnsi"/>
          <w:sz w:val="22"/>
          <w:szCs w:val="22"/>
        </w:rPr>
        <w:t>Establishing infrastructure for delivering accountable care</w:t>
      </w:r>
    </w:p>
    <w:p w:rsidR="00B560D9" w:rsidRPr="00F24B60" w:rsidRDefault="00B560D9" w:rsidP="00F24B60">
      <w:pPr>
        <w:numPr>
          <w:ilvl w:val="0"/>
          <w:numId w:val="9"/>
        </w:numPr>
        <w:spacing w:after="80" w:line="220" w:lineRule="atLeast"/>
        <w:contextualSpacing/>
        <w:jc w:val="both"/>
        <w:rPr>
          <w:rFonts w:eastAsiaTheme="minorHAnsi"/>
          <w:sz w:val="22"/>
          <w:szCs w:val="22"/>
          <w:u w:val="double"/>
        </w:rPr>
      </w:pPr>
      <w:r w:rsidRPr="00F24B60">
        <w:rPr>
          <w:rFonts w:eastAsiaTheme="minorHAnsi"/>
          <w:sz w:val="22"/>
          <w:szCs w:val="22"/>
        </w:rPr>
        <w:t>Right–sizing care delivery network/continuum</w:t>
      </w:r>
    </w:p>
    <w:p w:rsidR="00B560D9" w:rsidRPr="00F24B60" w:rsidRDefault="00B560D9" w:rsidP="00F24B60">
      <w:pPr>
        <w:numPr>
          <w:ilvl w:val="0"/>
          <w:numId w:val="9"/>
        </w:numPr>
        <w:spacing w:after="80" w:line="220" w:lineRule="atLeast"/>
        <w:contextualSpacing/>
        <w:jc w:val="both"/>
        <w:rPr>
          <w:rFonts w:eastAsiaTheme="minorHAnsi"/>
          <w:sz w:val="22"/>
          <w:szCs w:val="22"/>
          <w:u w:val="double"/>
        </w:rPr>
      </w:pPr>
      <w:r w:rsidRPr="00F24B60">
        <w:rPr>
          <w:rFonts w:eastAsiaTheme="minorHAnsi"/>
          <w:sz w:val="22"/>
          <w:szCs w:val="22"/>
        </w:rPr>
        <w:t xml:space="preserve">Growing covered lives and patient population   </w:t>
      </w:r>
    </w:p>
    <w:p w:rsidR="00B560D9" w:rsidRPr="00F24B60" w:rsidRDefault="00B560D9" w:rsidP="00F24B60">
      <w:pPr>
        <w:numPr>
          <w:ilvl w:val="0"/>
          <w:numId w:val="9"/>
        </w:numPr>
        <w:spacing w:after="80" w:line="220" w:lineRule="atLeast"/>
        <w:contextualSpacing/>
        <w:jc w:val="both"/>
        <w:rPr>
          <w:rFonts w:eastAsiaTheme="minorHAnsi"/>
          <w:sz w:val="22"/>
          <w:szCs w:val="22"/>
          <w:u w:val="double"/>
        </w:rPr>
      </w:pPr>
      <w:r w:rsidRPr="00F24B60">
        <w:rPr>
          <w:rFonts w:eastAsiaTheme="minorHAnsi"/>
          <w:sz w:val="22"/>
          <w:szCs w:val="22"/>
        </w:rPr>
        <w:t>Increasing scale to improve operating efficiency</w:t>
      </w:r>
    </w:p>
    <w:p w:rsidR="00B560D9" w:rsidRPr="00F24B60" w:rsidRDefault="00B560D9" w:rsidP="00F24B60">
      <w:pPr>
        <w:numPr>
          <w:ilvl w:val="0"/>
          <w:numId w:val="9"/>
        </w:numPr>
        <w:spacing w:after="80" w:line="220" w:lineRule="atLeast"/>
        <w:contextualSpacing/>
        <w:jc w:val="both"/>
        <w:rPr>
          <w:rFonts w:eastAsiaTheme="minorHAnsi"/>
          <w:sz w:val="22"/>
          <w:szCs w:val="22"/>
          <w:u w:val="double"/>
        </w:rPr>
      </w:pPr>
      <w:r w:rsidRPr="00F24B60">
        <w:rPr>
          <w:rFonts w:eastAsiaTheme="minorHAnsi"/>
          <w:sz w:val="22"/>
          <w:szCs w:val="22"/>
        </w:rPr>
        <w:t>Gaining improved access to capital</w:t>
      </w:r>
      <w:r w:rsidR="0001679D">
        <w:rPr>
          <w:rFonts w:eastAsiaTheme="minorHAnsi"/>
          <w:sz w:val="22"/>
          <w:szCs w:val="22"/>
        </w:rPr>
        <w:t>”</w:t>
      </w:r>
    </w:p>
    <w:p w:rsidR="00B560D9" w:rsidRPr="00F24B60" w:rsidRDefault="00B560D9" w:rsidP="00F24B60">
      <w:pPr>
        <w:ind w:left="720"/>
        <w:jc w:val="both"/>
        <w:rPr>
          <w:rFonts w:eastAsia="Calibri"/>
          <w:bCs/>
          <w:sz w:val="22"/>
          <w:szCs w:val="22"/>
        </w:rPr>
      </w:pPr>
    </w:p>
    <w:p w:rsidR="00B560D9" w:rsidRPr="00F24B60" w:rsidRDefault="0001679D" w:rsidP="00F24B60">
      <w:pPr>
        <w:jc w:val="both"/>
        <w:rPr>
          <w:rFonts w:eastAsia="Calibri"/>
          <w:bCs/>
          <w:sz w:val="22"/>
          <w:szCs w:val="22"/>
        </w:rPr>
      </w:pPr>
      <w:r>
        <w:rPr>
          <w:rFonts w:eastAsia="Calibri"/>
          <w:bCs/>
          <w:sz w:val="22"/>
          <w:szCs w:val="22"/>
        </w:rPr>
        <w:t>“</w:t>
      </w:r>
      <w:r w:rsidR="00B560D9" w:rsidRPr="00F24B60">
        <w:rPr>
          <w:rFonts w:eastAsia="Calibri"/>
          <w:bCs/>
          <w:sz w:val="22"/>
          <w:szCs w:val="22"/>
        </w:rPr>
        <w:t>MCMH concluded that, properly structured, forming a strategic partnership would enable MCMH to:</w:t>
      </w:r>
    </w:p>
    <w:p w:rsidR="00B560D9" w:rsidRPr="00B560D9" w:rsidRDefault="00B560D9" w:rsidP="00F24B60">
      <w:pPr>
        <w:ind w:left="720"/>
        <w:jc w:val="both"/>
        <w:rPr>
          <w:rFonts w:eastAsia="Calibri"/>
          <w:bCs/>
        </w:rPr>
      </w:pP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Achieve greater scale, consolidate activities, and improve operational efficiencies</w:t>
      </w: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Elevate information technology, especially electronic medical record platform</w:t>
      </w: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Improve cost management of specialty care</w:t>
      </w: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 xml:space="preserve">Offer ties to a statewide provider network  </w:t>
      </w: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Engage in risk sharing for value based pricing for covered population</w:t>
      </w: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 xml:space="preserve">Develop medical homes </w:t>
      </w:r>
    </w:p>
    <w:p w:rsidR="00B560D9" w:rsidRPr="00F24B60" w:rsidRDefault="00B560D9" w:rsidP="00F24B60">
      <w:pPr>
        <w:numPr>
          <w:ilvl w:val="0"/>
          <w:numId w:val="10"/>
        </w:numPr>
        <w:spacing w:after="80" w:line="220" w:lineRule="atLeast"/>
        <w:contextualSpacing/>
        <w:jc w:val="both"/>
        <w:rPr>
          <w:rFonts w:eastAsiaTheme="minorHAnsi"/>
          <w:sz w:val="22"/>
          <w:szCs w:val="22"/>
          <w:u w:val="double"/>
        </w:rPr>
      </w:pPr>
      <w:r w:rsidRPr="00F24B60">
        <w:rPr>
          <w:rFonts w:eastAsiaTheme="minorHAnsi"/>
          <w:sz w:val="22"/>
          <w:szCs w:val="22"/>
        </w:rPr>
        <w:t>Form a clinically integrated network (CIN)</w:t>
      </w:r>
    </w:p>
    <w:p w:rsidR="00B560D9" w:rsidRPr="00F24B60" w:rsidRDefault="00B560D9" w:rsidP="00F24B60">
      <w:pPr>
        <w:numPr>
          <w:ilvl w:val="0"/>
          <w:numId w:val="10"/>
        </w:numPr>
        <w:spacing w:after="80" w:line="220" w:lineRule="atLeast"/>
        <w:contextualSpacing/>
        <w:jc w:val="both"/>
        <w:rPr>
          <w:rFonts w:eastAsia="Calibri"/>
          <w:sz w:val="22"/>
          <w:szCs w:val="22"/>
          <w:u w:val="double"/>
        </w:rPr>
      </w:pPr>
      <w:r w:rsidRPr="00F24B60">
        <w:rPr>
          <w:rFonts w:eastAsia="Calibri"/>
          <w:sz w:val="22"/>
          <w:szCs w:val="22"/>
        </w:rPr>
        <w:t>Integrate accountable care competencies with respect to:</w:t>
      </w:r>
    </w:p>
    <w:p w:rsidR="00B560D9" w:rsidRPr="00F24B60" w:rsidRDefault="00B560D9" w:rsidP="00F24B60">
      <w:pPr>
        <w:numPr>
          <w:ilvl w:val="1"/>
          <w:numId w:val="10"/>
        </w:numPr>
        <w:spacing w:after="80" w:line="220" w:lineRule="atLeast"/>
        <w:contextualSpacing/>
        <w:jc w:val="both"/>
        <w:rPr>
          <w:rFonts w:eastAsia="Calibri"/>
          <w:sz w:val="22"/>
          <w:szCs w:val="22"/>
          <w:u w:val="double"/>
        </w:rPr>
      </w:pPr>
      <w:r w:rsidRPr="00F24B60">
        <w:rPr>
          <w:rFonts w:eastAsia="Calibri"/>
          <w:sz w:val="22"/>
          <w:szCs w:val="22"/>
        </w:rPr>
        <w:t>Care management</w:t>
      </w:r>
    </w:p>
    <w:p w:rsidR="00B560D9" w:rsidRPr="00F24B60" w:rsidRDefault="00B560D9" w:rsidP="00F24B60">
      <w:pPr>
        <w:numPr>
          <w:ilvl w:val="1"/>
          <w:numId w:val="10"/>
        </w:numPr>
        <w:spacing w:after="80" w:line="220" w:lineRule="atLeast"/>
        <w:contextualSpacing/>
        <w:jc w:val="both"/>
        <w:rPr>
          <w:rFonts w:eastAsia="Calibri"/>
          <w:sz w:val="22"/>
          <w:szCs w:val="22"/>
          <w:u w:val="double"/>
        </w:rPr>
      </w:pPr>
      <w:r w:rsidRPr="00F24B60">
        <w:rPr>
          <w:rFonts w:eastAsia="Calibri"/>
          <w:sz w:val="22"/>
          <w:szCs w:val="22"/>
        </w:rPr>
        <w:t xml:space="preserve">Risk sharing </w:t>
      </w:r>
    </w:p>
    <w:p w:rsidR="00B560D9" w:rsidRPr="00F24B60" w:rsidRDefault="00B560D9" w:rsidP="00F24B60">
      <w:pPr>
        <w:numPr>
          <w:ilvl w:val="1"/>
          <w:numId w:val="10"/>
        </w:numPr>
        <w:spacing w:after="80" w:line="220" w:lineRule="atLeast"/>
        <w:contextualSpacing/>
        <w:jc w:val="both"/>
        <w:rPr>
          <w:rFonts w:eastAsia="Calibri"/>
          <w:sz w:val="22"/>
          <w:szCs w:val="22"/>
          <w:u w:val="double"/>
        </w:rPr>
      </w:pPr>
      <w:r w:rsidRPr="00F24B60">
        <w:rPr>
          <w:rFonts w:eastAsia="Calibri"/>
          <w:sz w:val="22"/>
          <w:szCs w:val="22"/>
        </w:rPr>
        <w:t>Predictive Health analytics</w:t>
      </w:r>
    </w:p>
    <w:p w:rsidR="00B560D9" w:rsidRPr="00F24B60" w:rsidRDefault="00B560D9" w:rsidP="00F24B60">
      <w:pPr>
        <w:numPr>
          <w:ilvl w:val="1"/>
          <w:numId w:val="10"/>
        </w:numPr>
        <w:spacing w:after="80" w:line="220" w:lineRule="atLeast"/>
        <w:contextualSpacing/>
        <w:jc w:val="both"/>
        <w:rPr>
          <w:rFonts w:eastAsia="Calibri"/>
          <w:sz w:val="22"/>
          <w:szCs w:val="22"/>
          <w:u w:val="double"/>
        </w:rPr>
      </w:pPr>
      <w:r w:rsidRPr="00F24B60">
        <w:rPr>
          <w:rFonts w:eastAsia="Calibri"/>
          <w:sz w:val="22"/>
          <w:szCs w:val="22"/>
        </w:rPr>
        <w:t>Provider network development and management</w:t>
      </w:r>
      <w:r w:rsidR="0001679D">
        <w:rPr>
          <w:rFonts w:eastAsia="Calibri"/>
          <w:sz w:val="22"/>
          <w:szCs w:val="22"/>
        </w:rPr>
        <w:t>”</w:t>
      </w:r>
    </w:p>
    <w:p w:rsidR="00B560D9" w:rsidRPr="00F24B60" w:rsidRDefault="00B560D9" w:rsidP="00F24B60">
      <w:pPr>
        <w:ind w:left="720"/>
        <w:jc w:val="both"/>
        <w:rPr>
          <w:rFonts w:eastAsia="Calibri"/>
          <w:sz w:val="22"/>
          <w:szCs w:val="22"/>
        </w:rPr>
      </w:pPr>
    </w:p>
    <w:p w:rsidR="00B560D9" w:rsidRPr="00F24B60" w:rsidRDefault="0001679D" w:rsidP="00F24B60">
      <w:pPr>
        <w:jc w:val="both"/>
        <w:rPr>
          <w:rFonts w:eastAsiaTheme="minorHAnsi"/>
          <w:sz w:val="22"/>
          <w:szCs w:val="22"/>
        </w:rPr>
      </w:pPr>
      <w:r>
        <w:rPr>
          <w:rFonts w:eastAsia="Calibri"/>
          <w:sz w:val="22"/>
          <w:szCs w:val="22"/>
        </w:rPr>
        <w:t>“</w:t>
      </w:r>
      <w:r w:rsidR="00B560D9" w:rsidRPr="00F24B60">
        <w:rPr>
          <w:rFonts w:eastAsia="Calibri"/>
          <w:sz w:val="22"/>
          <w:szCs w:val="22"/>
        </w:rPr>
        <w:t>MCMH</w:t>
      </w:r>
      <w:r w:rsidR="00B560D9" w:rsidRPr="00F24B60">
        <w:rPr>
          <w:rFonts w:eastAsiaTheme="minorHAnsi"/>
          <w:sz w:val="22"/>
          <w:szCs w:val="22"/>
        </w:rPr>
        <w:t xml:space="preserve"> conducted a thoughtful thorough process when considering affiliation options.  </w:t>
      </w:r>
      <w:r w:rsidR="00B560D9" w:rsidRPr="00F24B60">
        <w:rPr>
          <w:rFonts w:eastAsia="Calibri"/>
          <w:sz w:val="22"/>
          <w:szCs w:val="22"/>
        </w:rPr>
        <w:t>MCMH</w:t>
      </w:r>
      <w:r w:rsidR="00B560D9" w:rsidRPr="00F24B60">
        <w:rPr>
          <w:rFonts w:eastAsiaTheme="minorHAnsi"/>
          <w:sz w:val="22"/>
          <w:szCs w:val="22"/>
        </w:rPr>
        <w:t xml:space="preserve"> chose to partner with EMHS because </w:t>
      </w:r>
      <w:r w:rsidR="00B560D9" w:rsidRPr="00F24B60">
        <w:rPr>
          <w:rFonts w:eastAsia="Calibri"/>
          <w:sz w:val="22"/>
          <w:szCs w:val="22"/>
        </w:rPr>
        <w:t xml:space="preserve">EMHS was the choice that best enabled MCMH to achieve the goals identified during its strategic planning process.  Additionally, there is a cultural congruity between </w:t>
      </w:r>
      <w:r w:rsidR="00B560D9" w:rsidRPr="00F24B60">
        <w:rPr>
          <w:rFonts w:eastAsiaTheme="minorHAnsi"/>
          <w:sz w:val="22"/>
          <w:szCs w:val="22"/>
        </w:rPr>
        <w:t xml:space="preserve">both </w:t>
      </w:r>
      <w:r w:rsidR="00B560D9" w:rsidRPr="00F24B60">
        <w:rPr>
          <w:rFonts w:eastAsia="Calibri"/>
          <w:sz w:val="22"/>
          <w:szCs w:val="22"/>
        </w:rPr>
        <w:t>organizations’ commitment</w:t>
      </w:r>
      <w:r w:rsidR="00B560D9" w:rsidRPr="00F24B60">
        <w:rPr>
          <w:rFonts w:eastAsiaTheme="minorHAnsi"/>
          <w:sz w:val="22"/>
          <w:szCs w:val="22"/>
        </w:rPr>
        <w:t xml:space="preserve"> to designing the healthcare of the future – keeping populations healthy, rather than focusing primarily on the treatment of patients after they become ill.  EMHS will benefit from its new relationship with MCMH, with its strong provider network, resulting in economics of scale, and the opportunity to build on a statewide accountable care organization.</w:t>
      </w:r>
      <w:r>
        <w:rPr>
          <w:rFonts w:eastAsiaTheme="minorHAnsi"/>
          <w:sz w:val="22"/>
          <w:szCs w:val="22"/>
        </w:rPr>
        <w:t>”</w:t>
      </w:r>
      <w:r w:rsidR="00B560D9" w:rsidRPr="00F24B60">
        <w:rPr>
          <w:rFonts w:eastAsiaTheme="minorHAnsi"/>
          <w:sz w:val="22"/>
          <w:szCs w:val="22"/>
        </w:rPr>
        <w:t xml:space="preserve"> </w:t>
      </w:r>
    </w:p>
    <w:p w:rsidR="00B560D9" w:rsidRPr="00B560D9" w:rsidRDefault="00B560D9" w:rsidP="00B560D9">
      <w:pPr>
        <w:rPr>
          <w:rFonts w:eastAsiaTheme="minorHAnsi"/>
        </w:rPr>
      </w:pPr>
    </w:p>
    <w:p w:rsidR="00F24B60" w:rsidRDefault="00F24B60" w:rsidP="00F24B60">
      <w:pPr>
        <w:jc w:val="both"/>
        <w:rPr>
          <w:rFonts w:eastAsiaTheme="minorHAnsi"/>
          <w:sz w:val="22"/>
          <w:szCs w:val="22"/>
        </w:rPr>
        <w:sectPr w:rsidR="00F24B60" w:rsidSect="001123F4">
          <w:headerReference w:type="even" r:id="rId60"/>
          <w:headerReference w:type="default" r:id="rId61"/>
          <w:headerReference w:type="first" r:id="rId62"/>
          <w:pgSz w:w="12240" w:h="15840"/>
          <w:pgMar w:top="1440" w:right="1080" w:bottom="1440" w:left="1800" w:header="720" w:footer="720" w:gutter="0"/>
          <w:cols w:space="720"/>
          <w:docGrid w:linePitch="360"/>
        </w:sectPr>
      </w:pPr>
    </w:p>
    <w:p w:rsidR="00F24B60" w:rsidRDefault="00F24B60" w:rsidP="00F24B60">
      <w:pPr>
        <w:jc w:val="both"/>
        <w:rPr>
          <w:rFonts w:eastAsiaTheme="minorHAnsi"/>
          <w:sz w:val="22"/>
          <w:szCs w:val="22"/>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All of the benefits and savings related to the Affiliation have not yet been fully quantified; however, the following positive results are expected.  Expected benefits of the Affiliation include quality improvements, efficiencies, and cost savings including, but not limited to:</w:t>
      </w:r>
    </w:p>
    <w:p w:rsidR="00B560D9" w:rsidRPr="00F24B60" w:rsidRDefault="00B560D9" w:rsidP="00F24B60">
      <w:pPr>
        <w:numPr>
          <w:ilvl w:val="0"/>
          <w:numId w:val="7"/>
        </w:numPr>
        <w:spacing w:after="80" w:line="220" w:lineRule="atLeast"/>
        <w:ind w:left="360"/>
        <w:contextualSpacing/>
        <w:jc w:val="both"/>
        <w:rPr>
          <w:rFonts w:eastAsiaTheme="minorHAnsi"/>
          <w:sz w:val="22"/>
          <w:szCs w:val="22"/>
        </w:rPr>
      </w:pPr>
      <w:r w:rsidRPr="00F24B60">
        <w:rPr>
          <w:rFonts w:eastAsiaTheme="minorHAnsi"/>
          <w:sz w:val="22"/>
          <w:szCs w:val="22"/>
          <w:u w:val="single"/>
        </w:rPr>
        <w:t>340b program savings</w:t>
      </w:r>
      <w:r w:rsidRPr="00F24B60">
        <w:rPr>
          <w:rFonts w:eastAsiaTheme="minorHAnsi"/>
          <w:sz w:val="22"/>
          <w:szCs w:val="22"/>
        </w:rPr>
        <w:t xml:space="preserve">:  EMHS has developed core expertise in optimizing the Federal 340b program which is targeted to providers serving a disproportionate number of low income patients.  MCMH will be eligible for the expanded 340b savings for outpatients; EMHS staff will assist in 340b program optimization. </w:t>
      </w:r>
    </w:p>
    <w:p w:rsidR="00B560D9" w:rsidRPr="00F24B60" w:rsidRDefault="00B560D9" w:rsidP="00F24B60">
      <w:pPr>
        <w:numPr>
          <w:ilvl w:val="0"/>
          <w:numId w:val="7"/>
        </w:numPr>
        <w:spacing w:after="80" w:line="220" w:lineRule="atLeast"/>
        <w:ind w:left="360"/>
        <w:contextualSpacing/>
        <w:jc w:val="both"/>
        <w:rPr>
          <w:rFonts w:eastAsiaTheme="minorHAnsi"/>
          <w:sz w:val="22"/>
          <w:szCs w:val="22"/>
        </w:rPr>
      </w:pPr>
      <w:r w:rsidRPr="00F24B60">
        <w:rPr>
          <w:rFonts w:eastAsiaTheme="minorHAnsi"/>
          <w:sz w:val="22"/>
          <w:szCs w:val="22"/>
          <w:u w:val="single"/>
        </w:rPr>
        <w:t>Administrative function integration</w:t>
      </w:r>
      <w:r w:rsidRPr="00F24B60">
        <w:rPr>
          <w:rFonts w:eastAsiaTheme="minorHAnsi"/>
          <w:sz w:val="22"/>
          <w:szCs w:val="22"/>
        </w:rPr>
        <w:t>:  EMHS supports member organizations by providing a range of administrative services, including patient billing, information technology, accounting, planning, human resource and employee benefits, compliance and revenue cycle.    By adding MCMH, EMHS will be able to be more efficient with administrative overhead to be spread among all members.  Will some cost savings are anticipated, they are not quantified in the financial projections submitted.</w:t>
      </w:r>
    </w:p>
    <w:p w:rsidR="00B560D9" w:rsidRPr="00F24B60" w:rsidRDefault="00B560D9" w:rsidP="00F24B60">
      <w:pPr>
        <w:numPr>
          <w:ilvl w:val="0"/>
          <w:numId w:val="7"/>
        </w:numPr>
        <w:spacing w:after="80" w:line="220" w:lineRule="atLeast"/>
        <w:ind w:left="360"/>
        <w:contextualSpacing/>
        <w:jc w:val="both"/>
        <w:rPr>
          <w:rFonts w:eastAsiaTheme="minorHAnsi"/>
          <w:sz w:val="22"/>
          <w:szCs w:val="22"/>
        </w:rPr>
      </w:pPr>
      <w:r w:rsidRPr="00F24B60">
        <w:rPr>
          <w:rFonts w:eastAsiaTheme="minorHAnsi"/>
          <w:sz w:val="22"/>
          <w:szCs w:val="22"/>
          <w:u w:val="single"/>
        </w:rPr>
        <w:t>Health information technology</w:t>
      </w:r>
      <w:r w:rsidRPr="00F24B60">
        <w:rPr>
          <w:rFonts w:eastAsiaTheme="minorHAnsi"/>
          <w:sz w:val="22"/>
          <w:szCs w:val="22"/>
        </w:rPr>
        <w:t xml:space="preserve"> – EMHS is a national leader in health information technology.   Sharing best practices with MCMH is expected to not only improve clinical outcomes but reduce duplicate tests and re-admissions as the shared clinical data becomes available to providers statewide.  As set forth in the Agreement, EMHS has committed to investing in MCMH’s clinical information platform.</w:t>
      </w:r>
    </w:p>
    <w:p w:rsidR="00B560D9" w:rsidRPr="00F24B60" w:rsidRDefault="00B560D9" w:rsidP="00F24B60">
      <w:pPr>
        <w:numPr>
          <w:ilvl w:val="0"/>
          <w:numId w:val="7"/>
        </w:numPr>
        <w:spacing w:after="80" w:line="220" w:lineRule="atLeast"/>
        <w:ind w:left="360"/>
        <w:contextualSpacing/>
        <w:jc w:val="both"/>
        <w:rPr>
          <w:rFonts w:eastAsiaTheme="minorHAnsi"/>
          <w:sz w:val="22"/>
          <w:szCs w:val="22"/>
        </w:rPr>
      </w:pPr>
      <w:r w:rsidRPr="00F24B60">
        <w:rPr>
          <w:rFonts w:eastAsiaTheme="minorHAnsi"/>
          <w:sz w:val="22"/>
          <w:szCs w:val="22"/>
          <w:u w:val="single"/>
        </w:rPr>
        <w:t>Clinical quality</w:t>
      </w:r>
      <w:r w:rsidRPr="00F24B60">
        <w:rPr>
          <w:rFonts w:eastAsiaTheme="minorHAnsi"/>
          <w:sz w:val="22"/>
          <w:szCs w:val="22"/>
        </w:rPr>
        <w:t xml:space="preserve"> – EMHS has long-standing committees comprised of physician, clinical and IT experts who develop care path protocols based on evidence based </w:t>
      </w:r>
      <w:proofErr w:type="gramStart"/>
      <w:r w:rsidRPr="00F24B60">
        <w:rPr>
          <w:rFonts w:eastAsiaTheme="minorHAnsi"/>
          <w:sz w:val="22"/>
          <w:szCs w:val="22"/>
        </w:rPr>
        <w:t>medicine which are</w:t>
      </w:r>
      <w:proofErr w:type="gramEnd"/>
      <w:r w:rsidRPr="00F24B60">
        <w:rPr>
          <w:rFonts w:eastAsiaTheme="minorHAnsi"/>
          <w:sz w:val="22"/>
          <w:szCs w:val="22"/>
        </w:rPr>
        <w:t xml:space="preserve"> integrated into the electronic medical record system and clinical policies.  For example, patients at risk of stroke or infections are screened upon admission; in the outpatient setting, all patients diagnosed with chronic diseases are identified for standardized treatment services.   As Medicare and other </w:t>
      </w:r>
      <w:proofErr w:type="spellStart"/>
      <w:r w:rsidRPr="00F24B60">
        <w:rPr>
          <w:rFonts w:eastAsiaTheme="minorHAnsi"/>
          <w:sz w:val="22"/>
          <w:szCs w:val="22"/>
        </w:rPr>
        <w:t>payors</w:t>
      </w:r>
      <w:proofErr w:type="spellEnd"/>
      <w:r w:rsidRPr="00F24B60">
        <w:rPr>
          <w:rFonts w:eastAsiaTheme="minorHAnsi"/>
          <w:sz w:val="22"/>
          <w:szCs w:val="22"/>
        </w:rPr>
        <w:t xml:space="preserve"> continue to move towards value based payments, EMHS and MCMH will be better positioned to provide evidence based care to more Maine residents.</w:t>
      </w:r>
    </w:p>
    <w:p w:rsidR="00B560D9" w:rsidRPr="00F24B60" w:rsidRDefault="00B560D9" w:rsidP="00F24B60">
      <w:pPr>
        <w:numPr>
          <w:ilvl w:val="0"/>
          <w:numId w:val="7"/>
        </w:numPr>
        <w:spacing w:after="80" w:line="220" w:lineRule="atLeast"/>
        <w:ind w:left="360"/>
        <w:contextualSpacing/>
        <w:jc w:val="both"/>
        <w:rPr>
          <w:rFonts w:eastAsiaTheme="minorHAnsi"/>
          <w:sz w:val="22"/>
          <w:szCs w:val="22"/>
        </w:rPr>
      </w:pPr>
      <w:r w:rsidRPr="00F24B60">
        <w:rPr>
          <w:rFonts w:eastAsiaTheme="minorHAnsi"/>
          <w:sz w:val="22"/>
          <w:szCs w:val="22"/>
          <w:u w:val="single"/>
        </w:rPr>
        <w:t>Population Management and Contracting</w:t>
      </w:r>
      <w:r w:rsidRPr="00F24B60">
        <w:rPr>
          <w:rFonts w:eastAsiaTheme="minorHAnsi"/>
          <w:sz w:val="22"/>
          <w:szCs w:val="22"/>
        </w:rPr>
        <w:t xml:space="preserve"> – EMHS is one of the original health systems selected to participate in the CMS Pioneer risk sharing Medicare demonstration.    To succeed in health population payment systems, an infrastructure is being developed to manage multiple contracts with employers, and governmental and commercial </w:t>
      </w:r>
      <w:proofErr w:type="spellStart"/>
      <w:r w:rsidRPr="00F24B60">
        <w:rPr>
          <w:rFonts w:eastAsiaTheme="minorHAnsi"/>
          <w:sz w:val="22"/>
          <w:szCs w:val="22"/>
        </w:rPr>
        <w:t>payors</w:t>
      </w:r>
      <w:proofErr w:type="spellEnd"/>
      <w:r w:rsidRPr="00F24B60">
        <w:rPr>
          <w:rFonts w:eastAsiaTheme="minorHAnsi"/>
          <w:sz w:val="22"/>
          <w:szCs w:val="22"/>
        </w:rPr>
        <w:t>. This includes contracting, legal, care management, analytical and population health expertise.  MCMH has a strong primary care network, as do the EMHS member hospitals.  Adding MCMH’s covered lives to EMHS’ Accountable Care Organization (ACO) helped spread the infrastructure investment and allow the System and Maine to move more quickly to a patient centered medical home payment system.</w:t>
      </w:r>
    </w:p>
    <w:p w:rsidR="00B560D9" w:rsidRPr="00F24B60" w:rsidRDefault="00B560D9" w:rsidP="00F24B60">
      <w:pPr>
        <w:numPr>
          <w:ilvl w:val="0"/>
          <w:numId w:val="7"/>
        </w:numPr>
        <w:spacing w:after="80" w:line="220" w:lineRule="atLeast"/>
        <w:ind w:left="360"/>
        <w:contextualSpacing/>
        <w:jc w:val="both"/>
        <w:rPr>
          <w:rFonts w:eastAsiaTheme="minorHAnsi"/>
          <w:sz w:val="22"/>
          <w:szCs w:val="22"/>
          <w:u w:val="single"/>
        </w:rPr>
      </w:pPr>
      <w:r w:rsidRPr="00F24B60">
        <w:rPr>
          <w:rFonts w:eastAsiaTheme="minorHAnsi"/>
          <w:sz w:val="22"/>
          <w:szCs w:val="22"/>
          <w:u w:val="single"/>
        </w:rPr>
        <w:t>Service line footprint development</w:t>
      </w:r>
      <w:r w:rsidRPr="00F24B60">
        <w:rPr>
          <w:rFonts w:eastAsiaTheme="minorHAnsi"/>
          <w:sz w:val="22"/>
          <w:szCs w:val="22"/>
        </w:rPr>
        <w:t xml:space="preserve"> – EMHS is working to develop system wide service lines to assure access to a full range of services in a cost effective way.   MCMH will participate in creating the service line footprint.</w:t>
      </w:r>
    </w:p>
    <w:p w:rsidR="00B560D9" w:rsidRPr="00F24B60" w:rsidRDefault="00B560D9" w:rsidP="00F24B60">
      <w:pPr>
        <w:numPr>
          <w:ilvl w:val="0"/>
          <w:numId w:val="7"/>
        </w:numPr>
        <w:spacing w:after="80" w:line="220" w:lineRule="atLeast"/>
        <w:ind w:left="360"/>
        <w:contextualSpacing/>
        <w:jc w:val="both"/>
        <w:rPr>
          <w:rFonts w:eastAsiaTheme="minorHAnsi"/>
          <w:sz w:val="22"/>
          <w:szCs w:val="22"/>
          <w:u w:val="single"/>
        </w:rPr>
      </w:pPr>
      <w:r w:rsidRPr="00F24B60">
        <w:rPr>
          <w:rFonts w:eastAsiaTheme="minorHAnsi"/>
          <w:sz w:val="22"/>
          <w:szCs w:val="22"/>
          <w:u w:val="single"/>
        </w:rPr>
        <w:t>Workforce development</w:t>
      </w:r>
      <w:r w:rsidRPr="00F24B60">
        <w:rPr>
          <w:rFonts w:eastAsiaTheme="minorHAnsi"/>
          <w:sz w:val="22"/>
          <w:szCs w:val="22"/>
        </w:rPr>
        <w:t xml:space="preserve"> – Having a larger employee base will support a broader range of training and engagement opportunities and reduce employee benefit costs.</w:t>
      </w:r>
      <w:r w:rsidR="0001679D">
        <w:rPr>
          <w:rFonts w:eastAsiaTheme="minorHAnsi"/>
          <w:sz w:val="22"/>
          <w:szCs w:val="22"/>
        </w:rPr>
        <w:t>”</w:t>
      </w:r>
    </w:p>
    <w:p w:rsidR="00B560D9" w:rsidRPr="00F24B60" w:rsidRDefault="00B560D9" w:rsidP="00F24B60">
      <w:pPr>
        <w:jc w:val="both"/>
        <w:rPr>
          <w:rFonts w:eastAsiaTheme="minorHAnsi"/>
          <w:sz w:val="22"/>
          <w:szCs w:val="22"/>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The EMHS-MCMH relationship is based on the principle that patients prefer their local providers and hospital choice.  MCMH is recognized for developing an excellent primary and specialty care team.</w:t>
      </w:r>
      <w:r>
        <w:rPr>
          <w:rFonts w:eastAsiaTheme="minorHAnsi"/>
          <w:sz w:val="22"/>
          <w:szCs w:val="22"/>
        </w:rPr>
        <w:t>”</w:t>
      </w:r>
    </w:p>
    <w:p w:rsidR="00B560D9" w:rsidRPr="00F24B60" w:rsidRDefault="00B560D9" w:rsidP="00F24B60">
      <w:pPr>
        <w:jc w:val="both"/>
        <w:rPr>
          <w:rFonts w:eastAsiaTheme="minorHAnsi"/>
          <w:sz w:val="22"/>
          <w:szCs w:val="22"/>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EMHS is a leader in managing the health of the communities it serves and using leading edge health information technology to improve the quality and safety of care. Both systems are known for providing high-quality, safe care in a continuum of care settings.</w:t>
      </w:r>
      <w:r>
        <w:rPr>
          <w:rFonts w:eastAsiaTheme="minorHAnsi"/>
          <w:sz w:val="22"/>
          <w:szCs w:val="22"/>
        </w:rPr>
        <w:t>”</w:t>
      </w:r>
      <w:r w:rsidR="00B560D9" w:rsidRPr="00F24B60">
        <w:rPr>
          <w:rFonts w:eastAsiaTheme="minorHAnsi"/>
          <w:sz w:val="22"/>
          <w:szCs w:val="22"/>
        </w:rPr>
        <w:t xml:space="preserve">  </w:t>
      </w:r>
    </w:p>
    <w:p w:rsidR="00F24B60" w:rsidRDefault="00F24B60" w:rsidP="00B560D9">
      <w:pPr>
        <w:keepNext/>
        <w:keepLines/>
        <w:numPr>
          <w:ilvl w:val="1"/>
          <w:numId w:val="0"/>
        </w:numPr>
        <w:spacing w:before="200" w:after="80" w:line="220" w:lineRule="atLeast"/>
        <w:outlineLvl w:val="1"/>
        <w:rPr>
          <w:rFonts w:eastAsiaTheme="majorEastAsia" w:cstheme="majorBidi"/>
          <w:b/>
          <w:bCs/>
          <w:sz w:val="22"/>
          <w:szCs w:val="26"/>
        </w:rPr>
        <w:sectPr w:rsidR="00F24B60" w:rsidSect="001123F4">
          <w:pgSz w:w="12240" w:h="15840"/>
          <w:pgMar w:top="1440" w:right="1080" w:bottom="1440" w:left="1800" w:header="720" w:footer="720" w:gutter="0"/>
          <w:cols w:space="720"/>
          <w:docGrid w:linePitch="360"/>
        </w:sectPr>
      </w:pPr>
      <w:bookmarkStart w:id="168" w:name="_Toc417479892"/>
    </w:p>
    <w:p w:rsidR="0001679D" w:rsidRDefault="0001679D" w:rsidP="0001679D">
      <w:pPr>
        <w:keepNext/>
        <w:keepLines/>
        <w:numPr>
          <w:ilvl w:val="1"/>
          <w:numId w:val="0"/>
        </w:numPr>
        <w:spacing w:line="220" w:lineRule="atLeast"/>
        <w:jc w:val="both"/>
        <w:outlineLvl w:val="1"/>
        <w:rPr>
          <w:rFonts w:eastAsiaTheme="majorEastAsia" w:cstheme="majorBidi"/>
          <w:b/>
          <w:bCs/>
          <w:sz w:val="22"/>
          <w:szCs w:val="22"/>
        </w:rPr>
      </w:pPr>
    </w:p>
    <w:p w:rsidR="00B560D9" w:rsidRPr="00F24B60" w:rsidRDefault="00B560D9" w:rsidP="00F24B60">
      <w:pPr>
        <w:keepNext/>
        <w:keepLines/>
        <w:numPr>
          <w:ilvl w:val="1"/>
          <w:numId w:val="0"/>
        </w:numPr>
        <w:spacing w:before="200" w:after="80" w:line="220" w:lineRule="atLeast"/>
        <w:jc w:val="both"/>
        <w:outlineLvl w:val="1"/>
        <w:rPr>
          <w:rFonts w:eastAsiaTheme="majorEastAsia" w:cstheme="majorBidi"/>
          <w:b/>
          <w:bCs/>
          <w:sz w:val="22"/>
          <w:szCs w:val="22"/>
        </w:rPr>
      </w:pPr>
      <w:r w:rsidRPr="00F24B60">
        <w:rPr>
          <w:rFonts w:eastAsiaTheme="majorEastAsia" w:cstheme="majorBidi"/>
          <w:b/>
          <w:bCs/>
          <w:sz w:val="22"/>
          <w:szCs w:val="22"/>
        </w:rPr>
        <w:t>Quality Improvement</w:t>
      </w:r>
      <w:bookmarkEnd w:id="168"/>
    </w:p>
    <w:p w:rsidR="00F24B60" w:rsidRPr="00F24B60" w:rsidRDefault="00F24B60" w:rsidP="00F24B60">
      <w:pPr>
        <w:jc w:val="both"/>
        <w:rPr>
          <w:rFonts w:eastAsiaTheme="minorHAnsi"/>
          <w:sz w:val="16"/>
          <w:szCs w:val="16"/>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 xml:space="preserve">As noted in Section IV,  </w:t>
      </w:r>
      <w:r w:rsidR="00B560D9" w:rsidRPr="00F24B60">
        <w:rPr>
          <w:rFonts w:eastAsiaTheme="minorHAnsi"/>
          <w:sz w:val="22"/>
          <w:szCs w:val="22"/>
          <w:u w:val="single"/>
        </w:rPr>
        <w:t>Attachment D</w:t>
      </w:r>
      <w:r w:rsidR="00B560D9" w:rsidRPr="00F24B60">
        <w:rPr>
          <w:rFonts w:eastAsiaTheme="minorHAnsi"/>
          <w:sz w:val="22"/>
          <w:szCs w:val="22"/>
        </w:rPr>
        <w:t xml:space="preserve"> is a report was generated using CMS data to compare results for MCMH and EMMC to Maine state and National Averages.  MCMH results were better than or equal to State and National averages for most indicators.   One area noted for improvement involved time waiting in the emergency department after the patient has been identified for admission.</w:t>
      </w:r>
      <w:r>
        <w:rPr>
          <w:rFonts w:eastAsiaTheme="minorHAnsi"/>
          <w:sz w:val="22"/>
          <w:szCs w:val="22"/>
        </w:rPr>
        <w:t>”</w:t>
      </w:r>
    </w:p>
    <w:p w:rsidR="00B560D9" w:rsidRPr="00F24B60" w:rsidRDefault="00B560D9" w:rsidP="00F24B60">
      <w:pPr>
        <w:jc w:val="both"/>
        <w:rPr>
          <w:rFonts w:eastAsiaTheme="minorHAnsi"/>
          <w:sz w:val="16"/>
          <w:szCs w:val="16"/>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This process indicator, along with multiple process and clinical outcome indicators, will be monitored and addressed by MCMH and will be aided by the resources of the larger EMHS quality team.   MCMH leaders will be participating in System work related to implementing best practices and measuring in a standardized way.</w:t>
      </w:r>
      <w:r>
        <w:rPr>
          <w:rFonts w:eastAsiaTheme="minorHAnsi"/>
          <w:sz w:val="22"/>
          <w:szCs w:val="22"/>
        </w:rPr>
        <w:t>”</w:t>
      </w:r>
      <w:r w:rsidR="00B560D9" w:rsidRPr="00F24B60">
        <w:rPr>
          <w:rFonts w:eastAsiaTheme="minorHAnsi"/>
          <w:sz w:val="22"/>
          <w:szCs w:val="22"/>
        </w:rPr>
        <w:t xml:space="preserve"> </w:t>
      </w:r>
    </w:p>
    <w:p w:rsidR="00B560D9" w:rsidRPr="00F24B60" w:rsidRDefault="00B560D9" w:rsidP="00F24B60">
      <w:pPr>
        <w:jc w:val="both"/>
        <w:rPr>
          <w:rFonts w:eastAsiaTheme="minorHAnsi"/>
          <w:sz w:val="16"/>
          <w:szCs w:val="16"/>
        </w:rPr>
      </w:pPr>
    </w:p>
    <w:p w:rsidR="00B560D9" w:rsidRPr="00F24B60" w:rsidRDefault="00B560D9" w:rsidP="00F24B60">
      <w:pPr>
        <w:keepNext/>
        <w:keepLines/>
        <w:numPr>
          <w:ilvl w:val="1"/>
          <w:numId w:val="0"/>
        </w:numPr>
        <w:jc w:val="both"/>
        <w:outlineLvl w:val="1"/>
        <w:rPr>
          <w:rFonts w:eastAsiaTheme="majorEastAsia"/>
          <w:b/>
          <w:bCs/>
          <w:sz w:val="22"/>
          <w:szCs w:val="22"/>
        </w:rPr>
      </w:pPr>
      <w:bookmarkStart w:id="169" w:name="_Toc352836296"/>
      <w:bookmarkStart w:id="170" w:name="_Toc417479893"/>
      <w:r w:rsidRPr="00F24B60">
        <w:rPr>
          <w:rFonts w:eastAsiaTheme="majorEastAsia"/>
          <w:b/>
          <w:bCs/>
          <w:sz w:val="22"/>
          <w:szCs w:val="22"/>
        </w:rPr>
        <w:t>MCMH Collaborations</w:t>
      </w:r>
      <w:bookmarkEnd w:id="169"/>
      <w:bookmarkEnd w:id="170"/>
      <w:r w:rsidRPr="00F24B60">
        <w:rPr>
          <w:rFonts w:eastAsiaTheme="majorEastAsia"/>
          <w:b/>
          <w:bCs/>
          <w:sz w:val="22"/>
          <w:szCs w:val="22"/>
        </w:rPr>
        <w:t xml:space="preserve"> </w:t>
      </w:r>
    </w:p>
    <w:p w:rsidR="00B560D9" w:rsidRPr="00F24B60" w:rsidRDefault="00B560D9" w:rsidP="00F24B60">
      <w:pPr>
        <w:spacing w:after="80" w:line="220" w:lineRule="atLeast"/>
        <w:jc w:val="both"/>
        <w:rPr>
          <w:rFonts w:eastAsiaTheme="minorHAnsi"/>
          <w:sz w:val="16"/>
          <w:szCs w:val="16"/>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The residents of Hancock County and the surrounding region will continue to benefit from a choice in healthcare providers.  Competing health systems often find ways to work together for the benefit of patients, as the hospitals in eastern Maine have done for many years.</w:t>
      </w:r>
      <w:r>
        <w:rPr>
          <w:rFonts w:eastAsiaTheme="minorHAnsi"/>
          <w:sz w:val="22"/>
          <w:szCs w:val="22"/>
        </w:rPr>
        <w:t>”</w:t>
      </w:r>
      <w:r w:rsidR="00B560D9" w:rsidRPr="00F24B60">
        <w:rPr>
          <w:rFonts w:eastAsiaTheme="minorHAnsi"/>
          <w:sz w:val="22"/>
          <w:szCs w:val="22"/>
        </w:rPr>
        <w:t xml:space="preserve"> </w:t>
      </w:r>
    </w:p>
    <w:p w:rsidR="00B560D9" w:rsidRPr="00F24B60" w:rsidRDefault="00B560D9" w:rsidP="00F24B60">
      <w:pPr>
        <w:jc w:val="both"/>
        <w:rPr>
          <w:rFonts w:eastAsiaTheme="minorHAnsi"/>
          <w:sz w:val="22"/>
          <w:szCs w:val="22"/>
        </w:rPr>
      </w:pPr>
    </w:p>
    <w:p w:rsidR="00B560D9" w:rsidRPr="00F24B60" w:rsidRDefault="0001679D" w:rsidP="00F24B60">
      <w:pPr>
        <w:jc w:val="both"/>
        <w:rPr>
          <w:rFonts w:eastAsiaTheme="minorHAnsi"/>
          <w:sz w:val="22"/>
          <w:szCs w:val="22"/>
        </w:rPr>
      </w:pPr>
      <w:r>
        <w:rPr>
          <w:rFonts w:eastAsiaTheme="minorHAnsi"/>
          <w:sz w:val="22"/>
          <w:szCs w:val="22"/>
          <w:u w:val="single"/>
        </w:rPr>
        <w:t>“</w:t>
      </w:r>
      <w:r w:rsidR="00B560D9" w:rsidRPr="00F24B60">
        <w:rPr>
          <w:rFonts w:eastAsiaTheme="minorHAnsi"/>
          <w:sz w:val="22"/>
          <w:szCs w:val="22"/>
          <w:u w:val="single"/>
        </w:rPr>
        <w:fldChar w:fldCharType="begin"/>
      </w:r>
      <w:r w:rsidR="00B560D9" w:rsidRPr="00F24B60">
        <w:rPr>
          <w:rFonts w:eastAsiaTheme="minorHAnsi"/>
          <w:sz w:val="22"/>
          <w:szCs w:val="22"/>
          <w:u w:val="single"/>
        </w:rPr>
        <w:instrText xml:space="preserve"> REF _Ref415495193 \h  \* MERGEFORMAT </w:instrText>
      </w:r>
      <w:r w:rsidR="00B560D9" w:rsidRPr="00F24B60">
        <w:rPr>
          <w:rFonts w:eastAsiaTheme="minorHAnsi"/>
          <w:sz w:val="22"/>
          <w:szCs w:val="22"/>
          <w:u w:val="single"/>
        </w:rPr>
      </w:r>
      <w:r w:rsidR="00B560D9" w:rsidRPr="00F24B60">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17</w:t>
      </w:r>
      <w:r w:rsidR="00B560D9" w:rsidRPr="00F24B60">
        <w:rPr>
          <w:rFonts w:eastAsiaTheme="minorHAnsi"/>
          <w:sz w:val="22"/>
          <w:szCs w:val="22"/>
          <w:u w:val="single"/>
        </w:rPr>
        <w:fldChar w:fldCharType="end"/>
      </w:r>
      <w:r w:rsidR="00B560D9" w:rsidRPr="00F24B60">
        <w:rPr>
          <w:rFonts w:eastAsiaTheme="minorHAnsi"/>
          <w:sz w:val="22"/>
          <w:szCs w:val="22"/>
        </w:rPr>
        <w:t xml:space="preserve"> outlines selected collaborative activities among MCMH, EMHS and other Hancock County providers.</w:t>
      </w:r>
      <w:r>
        <w:rPr>
          <w:rFonts w:eastAsiaTheme="minorHAnsi"/>
          <w:sz w:val="22"/>
          <w:szCs w:val="22"/>
        </w:rPr>
        <w:t>”</w:t>
      </w:r>
    </w:p>
    <w:p w:rsidR="00B560D9" w:rsidRPr="00F24B60" w:rsidRDefault="00B560D9" w:rsidP="00F24B60">
      <w:pPr>
        <w:jc w:val="both"/>
        <w:rPr>
          <w:rFonts w:eastAsiaTheme="minorHAnsi"/>
          <w:color w:val="0070C0"/>
          <w:sz w:val="16"/>
          <w:szCs w:val="16"/>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MCMH currently contracts with EMHS members and other regional providers in a number of services.  The Affiliation will build on this foundation.</w:t>
      </w:r>
      <w:r>
        <w:rPr>
          <w:rFonts w:eastAsiaTheme="minorHAnsi"/>
          <w:sz w:val="22"/>
          <w:szCs w:val="22"/>
        </w:rPr>
        <w:t>”</w:t>
      </w:r>
    </w:p>
    <w:p w:rsidR="00B560D9" w:rsidRPr="00F24B60" w:rsidRDefault="00B560D9" w:rsidP="00B560D9">
      <w:pPr>
        <w:rPr>
          <w:rFonts w:eastAsiaTheme="minorHAnsi"/>
          <w:sz w:val="16"/>
          <w:szCs w:val="16"/>
        </w:rPr>
      </w:pPr>
    </w:p>
    <w:p w:rsidR="00B560D9" w:rsidRPr="00F24B60" w:rsidRDefault="00B560D9" w:rsidP="00B560D9">
      <w:pPr>
        <w:keepNext/>
        <w:spacing w:after="200"/>
        <w:jc w:val="center"/>
        <w:rPr>
          <w:rFonts w:eastAsiaTheme="minorHAnsi" w:cstheme="minorBidi"/>
          <w:b/>
          <w:bCs/>
          <w:sz w:val="22"/>
          <w:szCs w:val="22"/>
        </w:rPr>
      </w:pPr>
      <w:bookmarkStart w:id="171" w:name="_Ref415495193"/>
      <w:bookmarkStart w:id="172" w:name="_Toc417386839"/>
      <w:r w:rsidRPr="00F24B60">
        <w:rPr>
          <w:rFonts w:eastAsiaTheme="minorHAnsi" w:cstheme="minorBidi"/>
          <w:b/>
          <w:bCs/>
          <w:sz w:val="22"/>
          <w:szCs w:val="22"/>
          <w:u w:val="single"/>
        </w:rPr>
        <w:t xml:space="preserve">Table </w:t>
      </w:r>
      <w:r w:rsidRPr="00F24B60">
        <w:rPr>
          <w:rFonts w:eastAsiaTheme="minorHAnsi" w:cstheme="minorBidi"/>
          <w:b/>
          <w:bCs/>
          <w:sz w:val="22"/>
          <w:szCs w:val="22"/>
          <w:u w:val="single"/>
        </w:rPr>
        <w:fldChar w:fldCharType="begin"/>
      </w:r>
      <w:r w:rsidRPr="00F24B60">
        <w:rPr>
          <w:rFonts w:eastAsiaTheme="minorHAnsi" w:cstheme="minorBidi"/>
          <w:b/>
          <w:bCs/>
          <w:sz w:val="22"/>
          <w:szCs w:val="22"/>
          <w:u w:val="single"/>
        </w:rPr>
        <w:instrText xml:space="preserve"> SEQ Table \* ARABIC </w:instrText>
      </w:r>
      <w:r w:rsidRPr="00F24B60">
        <w:rPr>
          <w:rFonts w:eastAsiaTheme="minorHAnsi" w:cstheme="minorBidi"/>
          <w:b/>
          <w:bCs/>
          <w:sz w:val="22"/>
          <w:szCs w:val="22"/>
          <w:u w:val="single"/>
        </w:rPr>
        <w:fldChar w:fldCharType="separate"/>
      </w:r>
      <w:r w:rsidR="009075EA">
        <w:rPr>
          <w:rFonts w:eastAsiaTheme="minorHAnsi" w:cstheme="minorBidi"/>
          <w:b/>
          <w:bCs/>
          <w:noProof/>
          <w:sz w:val="22"/>
          <w:szCs w:val="22"/>
          <w:u w:val="single"/>
        </w:rPr>
        <w:t>17</w:t>
      </w:r>
      <w:r w:rsidRPr="00F24B60">
        <w:rPr>
          <w:rFonts w:eastAsiaTheme="minorHAnsi" w:cstheme="minorBidi"/>
          <w:b/>
          <w:bCs/>
          <w:sz w:val="22"/>
          <w:szCs w:val="22"/>
          <w:u w:val="single"/>
        </w:rPr>
        <w:fldChar w:fldCharType="end"/>
      </w:r>
      <w:bookmarkEnd w:id="171"/>
      <w:r w:rsidRPr="00F24B60">
        <w:rPr>
          <w:rFonts w:eastAsiaTheme="minorHAnsi" w:cstheme="minorBidi"/>
          <w:b/>
          <w:bCs/>
          <w:sz w:val="22"/>
          <w:szCs w:val="22"/>
        </w:rPr>
        <w:t>: MCMH Selected Collaborations and Contracts</w:t>
      </w:r>
      <w:bookmarkEnd w:id="172"/>
    </w:p>
    <w:tbl>
      <w:tblPr>
        <w:tblStyle w:val="TableGrid5"/>
        <w:tblW w:w="0" w:type="auto"/>
        <w:tblLook w:val="04A0" w:firstRow="1" w:lastRow="0" w:firstColumn="1" w:lastColumn="0" w:noHBand="0" w:noVBand="1"/>
      </w:tblPr>
      <w:tblGrid>
        <w:gridCol w:w="3168"/>
        <w:gridCol w:w="6408"/>
      </w:tblGrid>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b/>
                <w:sz w:val="22"/>
                <w:szCs w:val="22"/>
              </w:rPr>
            </w:pPr>
          </w:p>
          <w:p w:rsidR="00B560D9" w:rsidRPr="00F24B60" w:rsidRDefault="00B560D9" w:rsidP="00B560D9">
            <w:pPr>
              <w:spacing w:after="80" w:line="220" w:lineRule="atLeast"/>
              <w:rPr>
                <w:rFonts w:ascii="Times New Roman" w:hAnsi="Times New Roman" w:cs="Times New Roman"/>
                <w:b/>
                <w:sz w:val="22"/>
                <w:szCs w:val="22"/>
              </w:rPr>
            </w:pPr>
            <w:r w:rsidRPr="00F24B60">
              <w:rPr>
                <w:rFonts w:ascii="Times New Roman" w:hAnsi="Times New Roman" w:cs="Times New Roman"/>
                <w:b/>
                <w:sz w:val="22"/>
                <w:szCs w:val="22"/>
              </w:rPr>
              <w:t>Collaborator</w:t>
            </w:r>
          </w:p>
        </w:tc>
        <w:tc>
          <w:tcPr>
            <w:tcW w:w="6408" w:type="dxa"/>
          </w:tcPr>
          <w:p w:rsidR="00B560D9" w:rsidRPr="00F24B60" w:rsidRDefault="00B560D9" w:rsidP="00B560D9">
            <w:pPr>
              <w:spacing w:after="80" w:line="220" w:lineRule="atLeast"/>
              <w:rPr>
                <w:rFonts w:ascii="Times New Roman" w:hAnsi="Times New Roman" w:cs="Times New Roman"/>
                <w:b/>
                <w:sz w:val="22"/>
                <w:szCs w:val="22"/>
              </w:rPr>
            </w:pPr>
            <w:r w:rsidRPr="00F24B60">
              <w:rPr>
                <w:rFonts w:ascii="Times New Roman" w:hAnsi="Times New Roman" w:cs="Times New Roman"/>
                <w:b/>
                <w:sz w:val="22"/>
                <w:szCs w:val="22"/>
              </w:rPr>
              <w:t>Services contracted to MCMH or provided in collaboration with MCMH</w:t>
            </w:r>
          </w:p>
        </w:tc>
      </w:tr>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Acadia Hospital</w:t>
            </w:r>
          </w:p>
        </w:tc>
        <w:tc>
          <w:tcPr>
            <w:tcW w:w="6408" w:type="dxa"/>
          </w:tcPr>
          <w:p w:rsidR="00B560D9" w:rsidRPr="00F24B60" w:rsidRDefault="00B560D9" w:rsidP="00B560D9">
            <w:pPr>
              <w:spacing w:after="80" w:line="220" w:lineRule="atLeast"/>
              <w:rPr>
                <w:rFonts w:ascii="Times New Roman" w:hAnsi="Times New Roman" w:cs="Times New Roman"/>
                <w:sz w:val="22"/>
                <w:szCs w:val="22"/>
              </w:rPr>
            </w:pPr>
            <w:proofErr w:type="spellStart"/>
            <w:r w:rsidRPr="00F24B60">
              <w:rPr>
                <w:rFonts w:ascii="Times New Roman" w:hAnsi="Times New Roman" w:cs="Times New Roman"/>
                <w:sz w:val="22"/>
                <w:szCs w:val="22"/>
              </w:rPr>
              <w:t>Telepsych</w:t>
            </w:r>
            <w:proofErr w:type="spellEnd"/>
            <w:r w:rsidRPr="00F24B60">
              <w:rPr>
                <w:rFonts w:ascii="Times New Roman" w:hAnsi="Times New Roman" w:cs="Times New Roman"/>
                <w:sz w:val="22"/>
                <w:szCs w:val="22"/>
              </w:rPr>
              <w:t xml:space="preserve"> consults in the Emergency Department</w:t>
            </w:r>
          </w:p>
        </w:tc>
      </w:tr>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Eastern Maine Medical Center</w:t>
            </w:r>
          </w:p>
        </w:tc>
        <w:tc>
          <w:tcPr>
            <w:tcW w:w="640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Specialist Services:</w:t>
            </w:r>
          </w:p>
          <w:p w:rsidR="00B560D9" w:rsidRPr="00F24B60" w:rsidRDefault="00B560D9" w:rsidP="00190A79">
            <w:pPr>
              <w:numPr>
                <w:ilvl w:val="0"/>
                <w:numId w:val="36"/>
              </w:numPr>
              <w:spacing w:after="80" w:line="220" w:lineRule="atLeast"/>
              <w:contextualSpacing/>
              <w:rPr>
                <w:rFonts w:ascii="Times New Roman" w:hAnsi="Times New Roman" w:cs="Times New Roman"/>
                <w:sz w:val="22"/>
                <w:szCs w:val="22"/>
              </w:rPr>
            </w:pPr>
            <w:r w:rsidRPr="00F24B60">
              <w:rPr>
                <w:rFonts w:ascii="Times New Roman" w:hAnsi="Times New Roman" w:cs="Times New Roman"/>
                <w:sz w:val="22"/>
                <w:szCs w:val="22"/>
              </w:rPr>
              <w:t>Cardiology</w:t>
            </w:r>
          </w:p>
          <w:p w:rsidR="00B560D9" w:rsidRPr="00F24B60" w:rsidRDefault="00B560D9" w:rsidP="00190A79">
            <w:pPr>
              <w:numPr>
                <w:ilvl w:val="0"/>
                <w:numId w:val="36"/>
              </w:numPr>
              <w:spacing w:after="80" w:line="220" w:lineRule="atLeast"/>
              <w:contextualSpacing/>
              <w:rPr>
                <w:rFonts w:ascii="Times New Roman" w:hAnsi="Times New Roman" w:cs="Times New Roman"/>
                <w:sz w:val="22"/>
                <w:szCs w:val="22"/>
              </w:rPr>
            </w:pPr>
            <w:r w:rsidRPr="00F24B60">
              <w:rPr>
                <w:rFonts w:ascii="Times New Roman" w:hAnsi="Times New Roman" w:cs="Times New Roman"/>
                <w:sz w:val="22"/>
                <w:szCs w:val="22"/>
              </w:rPr>
              <w:t>Neurology</w:t>
            </w:r>
          </w:p>
          <w:p w:rsidR="00B560D9" w:rsidRPr="00F24B60" w:rsidRDefault="00B560D9" w:rsidP="00190A79">
            <w:pPr>
              <w:numPr>
                <w:ilvl w:val="0"/>
                <w:numId w:val="36"/>
              </w:numPr>
              <w:spacing w:after="80" w:line="220" w:lineRule="atLeast"/>
              <w:contextualSpacing/>
              <w:rPr>
                <w:rFonts w:ascii="Times New Roman" w:hAnsi="Times New Roman" w:cs="Times New Roman"/>
                <w:sz w:val="22"/>
                <w:szCs w:val="22"/>
              </w:rPr>
            </w:pPr>
            <w:r w:rsidRPr="00F24B60">
              <w:rPr>
                <w:rFonts w:ascii="Times New Roman" w:hAnsi="Times New Roman" w:cs="Times New Roman"/>
                <w:sz w:val="22"/>
                <w:szCs w:val="22"/>
              </w:rPr>
              <w:t>Oncology</w:t>
            </w:r>
          </w:p>
          <w:p w:rsidR="00B560D9" w:rsidRPr="00F24B60" w:rsidRDefault="00B560D9" w:rsidP="00190A79">
            <w:pPr>
              <w:numPr>
                <w:ilvl w:val="0"/>
                <w:numId w:val="36"/>
              </w:numPr>
              <w:spacing w:after="80" w:line="220" w:lineRule="atLeast"/>
              <w:contextualSpacing/>
              <w:rPr>
                <w:rFonts w:ascii="Times New Roman" w:hAnsi="Times New Roman" w:cs="Times New Roman"/>
                <w:sz w:val="22"/>
                <w:szCs w:val="22"/>
              </w:rPr>
            </w:pPr>
            <w:r w:rsidRPr="00F24B60">
              <w:rPr>
                <w:rFonts w:ascii="Times New Roman" w:hAnsi="Times New Roman" w:cs="Times New Roman"/>
                <w:sz w:val="22"/>
                <w:szCs w:val="22"/>
              </w:rPr>
              <w:t>Pharmacy Management</w:t>
            </w:r>
          </w:p>
          <w:p w:rsidR="00B560D9" w:rsidRPr="00F24B60" w:rsidRDefault="00B560D9" w:rsidP="00B560D9">
            <w:pPr>
              <w:spacing w:after="80" w:line="220" w:lineRule="atLeast"/>
              <w:ind w:left="720"/>
              <w:contextualSpacing/>
              <w:rPr>
                <w:rFonts w:ascii="Times New Roman" w:hAnsi="Times New Roman" w:cs="Times New Roman"/>
                <w:sz w:val="22"/>
                <w:szCs w:val="22"/>
              </w:rPr>
            </w:pPr>
          </w:p>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Non clinical:  Biomedical/  Clinical Engineering</w:t>
            </w:r>
          </w:p>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Future integration:  Regional Picture Archiving and Communications Systems (PACS)</w:t>
            </w:r>
          </w:p>
        </w:tc>
      </w:tr>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Affiliated Lab</w:t>
            </w:r>
          </w:p>
        </w:tc>
        <w:tc>
          <w:tcPr>
            <w:tcW w:w="640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Regional referral lab</w:t>
            </w:r>
          </w:p>
        </w:tc>
      </w:tr>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Affiliated Materiel</w:t>
            </w:r>
          </w:p>
        </w:tc>
        <w:tc>
          <w:tcPr>
            <w:tcW w:w="640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Purchasing contracts</w:t>
            </w:r>
          </w:p>
        </w:tc>
      </w:tr>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Mt. Desert Island Hospital</w:t>
            </w:r>
          </w:p>
        </w:tc>
        <w:tc>
          <w:tcPr>
            <w:tcW w:w="640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JV to provide dental services to residents of Hancock and Washington Counties.</w:t>
            </w:r>
          </w:p>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Specialists shared for dermatology and general surgery.</w:t>
            </w:r>
          </w:p>
        </w:tc>
      </w:tr>
      <w:tr w:rsidR="00B560D9" w:rsidRPr="00B560D9" w:rsidTr="00990CCF">
        <w:tc>
          <w:tcPr>
            <w:tcW w:w="316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Blue Hill Memorial Hospital</w:t>
            </w:r>
          </w:p>
        </w:tc>
        <w:tc>
          <w:tcPr>
            <w:tcW w:w="6408" w:type="dxa"/>
          </w:tcPr>
          <w:p w:rsidR="00B560D9" w:rsidRPr="00F24B60" w:rsidRDefault="00B560D9" w:rsidP="00B560D9">
            <w:pPr>
              <w:spacing w:after="80" w:line="220" w:lineRule="atLeast"/>
              <w:rPr>
                <w:rFonts w:ascii="Times New Roman" w:hAnsi="Times New Roman" w:cs="Times New Roman"/>
                <w:sz w:val="22"/>
                <w:szCs w:val="22"/>
              </w:rPr>
            </w:pPr>
            <w:r w:rsidRPr="00F24B60">
              <w:rPr>
                <w:rFonts w:ascii="Times New Roman" w:hAnsi="Times New Roman" w:cs="Times New Roman"/>
                <w:sz w:val="22"/>
                <w:szCs w:val="22"/>
              </w:rPr>
              <w:t>Obstetrical services coordinated such that pre-and post-natal is provided for Blue Hill residents at BHMH; birthing services are provided at MCMH.</w:t>
            </w:r>
          </w:p>
        </w:tc>
      </w:tr>
    </w:tbl>
    <w:p w:rsidR="00F24B60" w:rsidRDefault="00F24B60" w:rsidP="00B560D9">
      <w:pPr>
        <w:rPr>
          <w:rFonts w:eastAsiaTheme="minorHAnsi"/>
        </w:rPr>
        <w:sectPr w:rsidR="00F24B60" w:rsidSect="001123F4">
          <w:pgSz w:w="12240" w:h="15840"/>
          <w:pgMar w:top="1440" w:right="1080" w:bottom="1440" w:left="1800" w:header="720" w:footer="720" w:gutter="0"/>
          <w:cols w:space="720"/>
          <w:docGrid w:linePitch="360"/>
        </w:sectPr>
      </w:pPr>
    </w:p>
    <w:p w:rsidR="00B560D9" w:rsidRPr="00B560D9" w:rsidRDefault="00B560D9" w:rsidP="00B560D9">
      <w:pPr>
        <w:rPr>
          <w:rFonts w:eastAsiaTheme="minorHAnsi"/>
        </w:rPr>
      </w:pPr>
    </w:p>
    <w:p w:rsidR="00B560D9" w:rsidRPr="00F24B60" w:rsidRDefault="00B560D9" w:rsidP="00F24B60">
      <w:pPr>
        <w:tabs>
          <w:tab w:val="left" w:pos="1170"/>
        </w:tabs>
        <w:jc w:val="both"/>
        <w:rPr>
          <w:rFonts w:eastAsiaTheme="minorHAnsi"/>
          <w:b/>
          <w:sz w:val="22"/>
          <w:szCs w:val="22"/>
        </w:rPr>
      </w:pPr>
      <w:r w:rsidRPr="00F24B60">
        <w:rPr>
          <w:rFonts w:eastAsiaTheme="minorHAnsi"/>
          <w:b/>
          <w:sz w:val="22"/>
          <w:szCs w:val="22"/>
        </w:rPr>
        <w:t>Governance Post-Affiliation</w:t>
      </w: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A local board will continue to be involved in the oversight of MCMH after it becomes a member of EMHS. Both organizations believe in strong local governance that ensures the voices of the community are at the table when decisions are made about their healthcare needs. Section 2 of the Agreement (</w:t>
      </w:r>
      <w:r w:rsidR="00B560D9" w:rsidRPr="00F24B60">
        <w:rPr>
          <w:rFonts w:eastAsiaTheme="minorHAnsi"/>
          <w:sz w:val="22"/>
          <w:szCs w:val="22"/>
          <w:u w:val="single"/>
        </w:rPr>
        <w:t>Attachment A</w:t>
      </w:r>
      <w:r w:rsidR="00B560D9" w:rsidRPr="00F24B60">
        <w:rPr>
          <w:rFonts w:eastAsiaTheme="minorHAnsi"/>
          <w:sz w:val="22"/>
          <w:szCs w:val="22"/>
        </w:rPr>
        <w:t>) describes the governance impact of the transaction.</w:t>
      </w:r>
      <w:r>
        <w:rPr>
          <w:rFonts w:eastAsiaTheme="minorHAnsi"/>
          <w:sz w:val="22"/>
          <w:szCs w:val="22"/>
        </w:rPr>
        <w:t>”</w:t>
      </w:r>
      <w:r w:rsidR="00B560D9" w:rsidRPr="00F24B60">
        <w:rPr>
          <w:rFonts w:eastAsiaTheme="minorHAnsi"/>
          <w:sz w:val="22"/>
          <w:szCs w:val="22"/>
        </w:rPr>
        <w:t xml:space="preserve"> </w:t>
      </w:r>
    </w:p>
    <w:p w:rsidR="00B560D9" w:rsidRPr="00F24B60" w:rsidRDefault="00B560D9" w:rsidP="00F24B60">
      <w:pPr>
        <w:jc w:val="both"/>
        <w:rPr>
          <w:rFonts w:eastAsiaTheme="minorHAnsi"/>
          <w:sz w:val="22"/>
          <w:szCs w:val="22"/>
        </w:rPr>
      </w:pPr>
    </w:p>
    <w:p w:rsidR="00B560D9" w:rsidRPr="00F24B60" w:rsidRDefault="00B560D9" w:rsidP="00B560D9">
      <w:pPr>
        <w:keepNext/>
        <w:spacing w:after="200"/>
        <w:rPr>
          <w:rFonts w:eastAsiaTheme="minorHAnsi" w:cstheme="minorBidi"/>
          <w:b/>
          <w:bCs/>
          <w:sz w:val="22"/>
          <w:szCs w:val="22"/>
        </w:rPr>
      </w:pPr>
      <w:bookmarkStart w:id="173" w:name="_Toc417386848"/>
      <w:r w:rsidRPr="00F24B60">
        <w:rPr>
          <w:rFonts w:eastAsiaTheme="minorHAnsi" w:cstheme="minorBidi"/>
          <w:b/>
          <w:bCs/>
          <w:sz w:val="22"/>
          <w:szCs w:val="22"/>
          <w:u w:val="single"/>
        </w:rPr>
        <w:t xml:space="preserve">Figure </w:t>
      </w:r>
      <w:r w:rsidRPr="00F24B60">
        <w:rPr>
          <w:rFonts w:eastAsiaTheme="minorHAnsi" w:cstheme="minorBidi"/>
          <w:b/>
          <w:bCs/>
          <w:sz w:val="22"/>
          <w:szCs w:val="22"/>
          <w:u w:val="single"/>
        </w:rPr>
        <w:fldChar w:fldCharType="begin"/>
      </w:r>
      <w:r w:rsidRPr="00F24B60">
        <w:rPr>
          <w:rFonts w:eastAsiaTheme="minorHAnsi" w:cstheme="minorBidi"/>
          <w:b/>
          <w:bCs/>
          <w:sz w:val="22"/>
          <w:szCs w:val="22"/>
          <w:u w:val="single"/>
        </w:rPr>
        <w:instrText xml:space="preserve"> SEQ Figure \* ARABIC </w:instrText>
      </w:r>
      <w:r w:rsidRPr="00F24B60">
        <w:rPr>
          <w:rFonts w:eastAsiaTheme="minorHAnsi" w:cstheme="minorBidi"/>
          <w:b/>
          <w:bCs/>
          <w:sz w:val="22"/>
          <w:szCs w:val="22"/>
          <w:u w:val="single"/>
        </w:rPr>
        <w:fldChar w:fldCharType="separate"/>
      </w:r>
      <w:r w:rsidR="009075EA">
        <w:rPr>
          <w:rFonts w:eastAsiaTheme="minorHAnsi" w:cstheme="minorBidi"/>
          <w:b/>
          <w:bCs/>
          <w:noProof/>
          <w:sz w:val="22"/>
          <w:szCs w:val="22"/>
          <w:u w:val="single"/>
        </w:rPr>
        <w:t>7</w:t>
      </w:r>
      <w:r w:rsidRPr="00F24B60">
        <w:rPr>
          <w:rFonts w:eastAsiaTheme="minorHAnsi" w:cstheme="minorBidi"/>
          <w:b/>
          <w:bCs/>
          <w:sz w:val="22"/>
          <w:szCs w:val="22"/>
          <w:u w:val="single"/>
        </w:rPr>
        <w:fldChar w:fldCharType="end"/>
      </w:r>
      <w:r w:rsidRPr="00F24B60">
        <w:rPr>
          <w:rFonts w:eastAsiaTheme="minorHAnsi" w:cstheme="minorBidi"/>
          <w:b/>
          <w:bCs/>
          <w:sz w:val="22"/>
          <w:szCs w:val="22"/>
        </w:rPr>
        <w:t>: Pre- and Post-Affiliation Governance Structure</w:t>
      </w:r>
      <w:bookmarkEnd w:id="173"/>
    </w:p>
    <w:p w:rsidR="00B560D9" w:rsidRPr="00B560D9" w:rsidRDefault="00B560D9" w:rsidP="00B560D9">
      <w:pPr>
        <w:keepNext/>
        <w:spacing w:after="200"/>
        <w:rPr>
          <w:rFonts w:eastAsiaTheme="minorHAnsi" w:cstheme="minorBidi"/>
          <w:b/>
          <w:bCs/>
          <w:color w:val="4F81BD" w:themeColor="accent1"/>
          <w:sz w:val="18"/>
          <w:szCs w:val="18"/>
        </w:rPr>
      </w:pPr>
      <w:r w:rsidRPr="00B560D9">
        <w:rPr>
          <w:rFonts w:eastAsiaTheme="minorHAnsi" w:cstheme="minorBidi"/>
          <w:b/>
          <w:bCs/>
          <w:noProof/>
          <w:color w:val="4F81BD" w:themeColor="accent1"/>
          <w:sz w:val="18"/>
          <w:szCs w:val="18"/>
        </w:rPr>
        <w:drawing>
          <wp:inline distT="0" distB="0" distL="0" distR="0" wp14:anchorId="14385125" wp14:editId="4F8DA998">
            <wp:extent cx="4143375" cy="279545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46155" cy="2797327"/>
                    </a:xfrm>
                    <a:prstGeom prst="rect">
                      <a:avLst/>
                    </a:prstGeom>
                  </pic:spPr>
                </pic:pic>
              </a:graphicData>
            </a:graphic>
          </wp:inline>
        </w:drawing>
      </w:r>
    </w:p>
    <w:p w:rsidR="00B560D9" w:rsidRPr="00F24B60" w:rsidRDefault="0001679D" w:rsidP="00B560D9">
      <w:pPr>
        <w:rPr>
          <w:rFonts w:eastAsiaTheme="minorHAnsi"/>
          <w:sz w:val="22"/>
          <w:szCs w:val="22"/>
        </w:rPr>
      </w:pPr>
      <w:r>
        <w:rPr>
          <w:rFonts w:eastAsiaTheme="minorHAnsi"/>
          <w:sz w:val="22"/>
          <w:szCs w:val="22"/>
        </w:rPr>
        <w:t>“</w:t>
      </w:r>
      <w:r w:rsidR="00B560D9" w:rsidRPr="00F24B60">
        <w:rPr>
          <w:rFonts w:eastAsiaTheme="minorHAnsi"/>
          <w:sz w:val="22"/>
          <w:szCs w:val="22"/>
        </w:rPr>
        <w:t>According to the Agreement, the following steps will be taken:</w:t>
      </w:r>
    </w:p>
    <w:p w:rsidR="00B560D9" w:rsidRPr="00F24B60" w:rsidRDefault="00B560D9" w:rsidP="00190A79">
      <w:pPr>
        <w:numPr>
          <w:ilvl w:val="0"/>
          <w:numId w:val="37"/>
        </w:numPr>
        <w:spacing w:after="80" w:line="220" w:lineRule="atLeast"/>
        <w:contextualSpacing/>
        <w:rPr>
          <w:rFonts w:eastAsiaTheme="minorHAnsi"/>
          <w:sz w:val="22"/>
          <w:szCs w:val="22"/>
        </w:rPr>
      </w:pPr>
      <w:r w:rsidRPr="00F24B60">
        <w:rPr>
          <w:rFonts w:eastAsiaTheme="minorHAnsi"/>
          <w:sz w:val="22"/>
          <w:szCs w:val="22"/>
        </w:rPr>
        <w:t>EMHS becomes sole corporate member of MCHC</w:t>
      </w:r>
    </w:p>
    <w:p w:rsidR="00B560D9" w:rsidRPr="00F24B60" w:rsidRDefault="00B560D9" w:rsidP="00190A79">
      <w:pPr>
        <w:numPr>
          <w:ilvl w:val="0"/>
          <w:numId w:val="37"/>
        </w:numPr>
        <w:spacing w:after="80" w:line="220" w:lineRule="atLeast"/>
        <w:contextualSpacing/>
        <w:rPr>
          <w:rFonts w:eastAsiaTheme="minorHAnsi"/>
          <w:sz w:val="22"/>
          <w:szCs w:val="22"/>
        </w:rPr>
      </w:pPr>
      <w:r w:rsidRPr="00F24B60">
        <w:rPr>
          <w:rFonts w:eastAsiaTheme="minorHAnsi"/>
          <w:sz w:val="22"/>
          <w:szCs w:val="22"/>
        </w:rPr>
        <w:t>EMHS becomes the Class B voting member of MCMH</w:t>
      </w:r>
    </w:p>
    <w:p w:rsidR="00B560D9" w:rsidRPr="00F24B60" w:rsidRDefault="00B560D9" w:rsidP="00190A79">
      <w:pPr>
        <w:numPr>
          <w:ilvl w:val="0"/>
          <w:numId w:val="37"/>
        </w:numPr>
        <w:spacing w:after="80" w:line="220" w:lineRule="atLeast"/>
        <w:contextualSpacing/>
        <w:rPr>
          <w:rFonts w:eastAsiaTheme="minorHAnsi"/>
          <w:sz w:val="22"/>
          <w:szCs w:val="22"/>
        </w:rPr>
      </w:pPr>
      <w:r w:rsidRPr="00F24B60">
        <w:rPr>
          <w:rFonts w:eastAsiaTheme="minorHAnsi"/>
          <w:sz w:val="22"/>
          <w:szCs w:val="22"/>
        </w:rPr>
        <w:t>Hospital is sole corporate member of Foundation</w:t>
      </w:r>
    </w:p>
    <w:p w:rsidR="00B560D9" w:rsidRPr="00F24B60" w:rsidRDefault="00B560D9" w:rsidP="00190A79">
      <w:pPr>
        <w:numPr>
          <w:ilvl w:val="0"/>
          <w:numId w:val="37"/>
        </w:numPr>
        <w:spacing w:after="80" w:line="220" w:lineRule="atLeast"/>
        <w:contextualSpacing/>
        <w:rPr>
          <w:rFonts w:eastAsiaTheme="minorHAnsi"/>
          <w:sz w:val="22"/>
          <w:szCs w:val="22"/>
        </w:rPr>
      </w:pPr>
      <w:r w:rsidRPr="00F24B60">
        <w:rPr>
          <w:rFonts w:eastAsiaTheme="minorHAnsi"/>
          <w:sz w:val="22"/>
          <w:szCs w:val="22"/>
        </w:rPr>
        <w:t>Foundation will be merged into EMHS Foundation post-closing</w:t>
      </w:r>
    </w:p>
    <w:p w:rsidR="00B560D9" w:rsidRPr="00F24B60" w:rsidRDefault="00B560D9" w:rsidP="00190A79">
      <w:pPr>
        <w:numPr>
          <w:ilvl w:val="0"/>
          <w:numId w:val="37"/>
        </w:numPr>
        <w:spacing w:after="80" w:line="220" w:lineRule="atLeast"/>
        <w:contextualSpacing/>
        <w:rPr>
          <w:rFonts w:eastAsiaTheme="minorHAnsi"/>
          <w:sz w:val="22"/>
          <w:szCs w:val="22"/>
        </w:rPr>
      </w:pPr>
      <w:r w:rsidRPr="00F24B60">
        <w:rPr>
          <w:rFonts w:eastAsiaTheme="minorHAnsi"/>
          <w:sz w:val="22"/>
          <w:szCs w:val="22"/>
        </w:rPr>
        <w:t>Hospital is sole corporate member of Realty</w:t>
      </w:r>
      <w:r w:rsidR="0001679D">
        <w:rPr>
          <w:rFonts w:eastAsiaTheme="minorHAnsi"/>
          <w:sz w:val="22"/>
          <w:szCs w:val="22"/>
        </w:rPr>
        <w:t>”</w:t>
      </w:r>
    </w:p>
    <w:p w:rsidR="00B560D9" w:rsidRPr="00B560D9" w:rsidRDefault="00B560D9" w:rsidP="00B560D9">
      <w:pPr>
        <w:rPr>
          <w:rFonts w:eastAsiaTheme="minorHAnsi"/>
          <w:color w:val="FF0000"/>
          <w:highlight w:val="yellow"/>
        </w:rPr>
      </w:pPr>
    </w:p>
    <w:p w:rsidR="00B560D9" w:rsidRPr="00F24B60" w:rsidRDefault="0001679D" w:rsidP="00F24B60">
      <w:pPr>
        <w:jc w:val="both"/>
        <w:rPr>
          <w:rFonts w:eastAsiaTheme="minorHAnsi"/>
          <w:sz w:val="22"/>
          <w:szCs w:val="22"/>
        </w:rPr>
      </w:pPr>
      <w:r>
        <w:rPr>
          <w:rFonts w:eastAsiaTheme="minorHAnsi"/>
          <w:sz w:val="22"/>
          <w:szCs w:val="22"/>
          <w:u w:val="single"/>
        </w:rPr>
        <w:t>“</w:t>
      </w:r>
      <w:r w:rsidR="00B560D9" w:rsidRPr="00F24B60">
        <w:rPr>
          <w:rFonts w:eastAsiaTheme="minorHAnsi"/>
          <w:sz w:val="22"/>
          <w:szCs w:val="22"/>
          <w:u w:val="single"/>
        </w:rPr>
        <w:t>Attachment K</w:t>
      </w:r>
      <w:r w:rsidR="00B560D9" w:rsidRPr="00F24B60">
        <w:rPr>
          <w:rFonts w:eastAsiaTheme="minorHAnsi"/>
          <w:sz w:val="22"/>
          <w:szCs w:val="22"/>
        </w:rPr>
        <w:t xml:space="preserve"> provides a more thorough summary of the division of governance and control between EMHS, as MCMH’s Class B. Member, and MCMH’s Board of Trustees and Management.</w:t>
      </w:r>
      <w:r>
        <w:rPr>
          <w:rFonts w:eastAsiaTheme="minorHAnsi"/>
          <w:sz w:val="22"/>
          <w:szCs w:val="22"/>
        </w:rPr>
        <w:t>”</w:t>
      </w:r>
    </w:p>
    <w:p w:rsidR="00B560D9" w:rsidRPr="00F24B60" w:rsidRDefault="00B560D9" w:rsidP="00F24B60">
      <w:pPr>
        <w:jc w:val="both"/>
        <w:rPr>
          <w:rFonts w:eastAsiaTheme="minorHAnsi"/>
          <w:b/>
          <w:sz w:val="22"/>
          <w:szCs w:val="22"/>
          <w:highlight w:val="yellow"/>
        </w:rPr>
      </w:pPr>
    </w:p>
    <w:p w:rsidR="00B560D9" w:rsidRPr="00F24B60" w:rsidRDefault="00B560D9" w:rsidP="00F24B60">
      <w:pPr>
        <w:keepNext/>
        <w:keepLines/>
        <w:numPr>
          <w:ilvl w:val="1"/>
          <w:numId w:val="0"/>
        </w:numPr>
        <w:jc w:val="both"/>
        <w:outlineLvl w:val="1"/>
        <w:rPr>
          <w:rFonts w:eastAsiaTheme="majorEastAsia"/>
          <w:b/>
          <w:bCs/>
          <w:sz w:val="22"/>
          <w:szCs w:val="22"/>
        </w:rPr>
      </w:pPr>
      <w:bookmarkStart w:id="174" w:name="_Toc352836297"/>
      <w:bookmarkStart w:id="175" w:name="_Toc417479894"/>
      <w:r w:rsidRPr="00F24B60">
        <w:rPr>
          <w:rFonts w:eastAsiaTheme="majorEastAsia"/>
          <w:b/>
          <w:bCs/>
          <w:sz w:val="22"/>
          <w:szCs w:val="22"/>
        </w:rPr>
        <w:t>Alternatives</w:t>
      </w:r>
      <w:bookmarkEnd w:id="174"/>
      <w:bookmarkEnd w:id="175"/>
    </w:p>
    <w:p w:rsidR="00B560D9" w:rsidRPr="00F24B60" w:rsidRDefault="00B560D9" w:rsidP="00F24B60">
      <w:pPr>
        <w:spacing w:after="80" w:line="220" w:lineRule="atLeast"/>
        <w:jc w:val="both"/>
        <w:rPr>
          <w:rFonts w:eastAsiaTheme="minorHAnsi"/>
          <w:sz w:val="22"/>
          <w:szCs w:val="22"/>
        </w:rPr>
      </w:pPr>
    </w:p>
    <w:p w:rsidR="00B560D9" w:rsidRPr="00F24B60" w:rsidRDefault="0001679D" w:rsidP="00F24B60">
      <w:pPr>
        <w:jc w:val="both"/>
        <w:rPr>
          <w:rFonts w:eastAsiaTheme="minorHAnsi"/>
          <w:sz w:val="22"/>
          <w:szCs w:val="22"/>
        </w:rPr>
      </w:pPr>
      <w:r>
        <w:rPr>
          <w:rFonts w:eastAsia="Calibri"/>
          <w:sz w:val="22"/>
          <w:szCs w:val="22"/>
        </w:rPr>
        <w:t>“</w:t>
      </w:r>
      <w:r w:rsidR="00B560D9" w:rsidRPr="00F24B60">
        <w:rPr>
          <w:rFonts w:eastAsia="Calibri"/>
          <w:sz w:val="22"/>
          <w:szCs w:val="22"/>
        </w:rPr>
        <w:t xml:space="preserve">During its strategic planning process, MCMH considered a complete array of alternatives before concluding that the EMHS affiliation presented the best possible alternative for MCMH and the communities it serves.  </w:t>
      </w:r>
      <w:r w:rsidR="00B560D9" w:rsidRPr="00F24B60">
        <w:rPr>
          <w:sz w:val="22"/>
          <w:szCs w:val="22"/>
        </w:rPr>
        <w:t xml:space="preserve">MCMH’s strategic partnership process began in the </w:t>
      </w:r>
      <w:r w:rsidR="00B560D9" w:rsidRPr="00F24B60">
        <w:rPr>
          <w:rFonts w:eastAsiaTheme="minorHAnsi"/>
          <w:sz w:val="22"/>
          <w:szCs w:val="22"/>
        </w:rPr>
        <w:t>summer of 2013. The Board of Trustees undertook a formal strategic planning process that focused on the current and future situational assessment for MCMH. This planning process led to the decision to explore affiliation relationships, with the goal of ensuring that the people of Hancock and Western Washington County have access to high quality, coordinated and affordable health care services. During its strategic planning process, MCMH considered a complete array of alternatives before concluding that the EMHS affiliation presented the best possible alternative for MCMH and the communities it serves.  Discussions between MCMH and EMHS began in the summer of 2014.</w:t>
      </w:r>
      <w:r>
        <w:rPr>
          <w:rFonts w:eastAsiaTheme="minorHAnsi"/>
          <w:sz w:val="22"/>
          <w:szCs w:val="22"/>
        </w:rPr>
        <w:t>”</w:t>
      </w:r>
      <w:r w:rsidR="00B560D9" w:rsidRPr="00F24B60">
        <w:rPr>
          <w:rFonts w:eastAsiaTheme="minorHAnsi"/>
          <w:sz w:val="22"/>
          <w:szCs w:val="22"/>
        </w:rPr>
        <w:t xml:space="preserve"> </w:t>
      </w:r>
    </w:p>
    <w:p w:rsidR="00B560D9" w:rsidRPr="00B560D9" w:rsidRDefault="00B560D9" w:rsidP="00B560D9">
      <w:pPr>
        <w:rPr>
          <w:rFonts w:eastAsiaTheme="minorHAnsi"/>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 xml:space="preserve">EMHS and MCHC/MCMH are well suited to affiliate.  Early analysis indicates that the transaction will have no negative effect upon competition in the relevant market and is in fact expected to maintain MCMH’s position as a healthy, viable provider within its market over the long term.  Additionally, EMHS brings to MCMH all of the financial, operational and strategic resources that were identified in MCMH’s strategic review process.  The discussions between the two organizations revealed a close alignment regarding governance and mission.  Ultimately, this affiliation presented the best alternative for key constituencies including medical staff, employees, volunteers, </w:t>
      </w:r>
      <w:proofErr w:type="spellStart"/>
      <w:r w:rsidR="00B560D9" w:rsidRPr="00F24B60">
        <w:rPr>
          <w:rFonts w:eastAsiaTheme="minorHAnsi"/>
          <w:sz w:val="22"/>
          <w:szCs w:val="22"/>
        </w:rPr>
        <w:t>payors</w:t>
      </w:r>
      <w:proofErr w:type="spellEnd"/>
      <w:r w:rsidR="00B560D9" w:rsidRPr="00F24B60">
        <w:rPr>
          <w:rFonts w:eastAsiaTheme="minorHAnsi"/>
          <w:sz w:val="22"/>
          <w:szCs w:val="22"/>
        </w:rPr>
        <w:t>, employers and healthcare consumers.</w:t>
      </w:r>
      <w:r>
        <w:rPr>
          <w:rFonts w:eastAsiaTheme="minorHAnsi"/>
          <w:sz w:val="22"/>
          <w:szCs w:val="22"/>
        </w:rPr>
        <w:t>”</w:t>
      </w:r>
    </w:p>
    <w:p w:rsidR="00B560D9" w:rsidRPr="00F24B60" w:rsidRDefault="00B560D9" w:rsidP="00F24B60">
      <w:pPr>
        <w:jc w:val="both"/>
        <w:rPr>
          <w:rFonts w:eastAsiaTheme="minorHAnsi"/>
          <w:sz w:val="22"/>
          <w:szCs w:val="22"/>
          <w:highlight w:val="yellow"/>
          <w:u w:val="single"/>
        </w:rPr>
      </w:pPr>
    </w:p>
    <w:p w:rsidR="00B560D9" w:rsidRPr="00F24B60" w:rsidRDefault="00B560D9" w:rsidP="00F24B60">
      <w:pPr>
        <w:jc w:val="both"/>
        <w:rPr>
          <w:rFonts w:eastAsiaTheme="minorHAnsi"/>
          <w:b/>
          <w:color w:val="FF0000"/>
          <w:sz w:val="22"/>
          <w:szCs w:val="22"/>
          <w:u w:val="single"/>
        </w:rPr>
      </w:pPr>
      <w:r w:rsidRPr="00F24B60">
        <w:rPr>
          <w:rFonts w:eastAsiaTheme="minorHAnsi"/>
          <w:b/>
          <w:sz w:val="22"/>
          <w:szCs w:val="22"/>
          <w:u w:val="single"/>
        </w:rPr>
        <w:t xml:space="preserve">Summary of Alternatives Considered </w:t>
      </w:r>
    </w:p>
    <w:p w:rsidR="00B560D9" w:rsidRPr="00F24B60" w:rsidRDefault="00B560D9" w:rsidP="00F24B60">
      <w:pPr>
        <w:numPr>
          <w:ilvl w:val="0"/>
          <w:numId w:val="35"/>
        </w:numPr>
        <w:tabs>
          <w:tab w:val="left" w:pos="1620"/>
        </w:tabs>
        <w:spacing w:after="80" w:line="220" w:lineRule="atLeast"/>
        <w:ind w:left="360"/>
        <w:jc w:val="both"/>
        <w:rPr>
          <w:rFonts w:eastAsiaTheme="minorHAnsi"/>
          <w:b/>
          <w:bCs/>
          <w:sz w:val="22"/>
          <w:szCs w:val="22"/>
        </w:rPr>
      </w:pPr>
      <w:r w:rsidRPr="00F24B60">
        <w:rPr>
          <w:rFonts w:eastAsiaTheme="minorHAnsi"/>
          <w:b/>
          <w:bCs/>
          <w:sz w:val="22"/>
          <w:szCs w:val="22"/>
        </w:rPr>
        <w:t>Remain independent</w:t>
      </w:r>
    </w:p>
    <w:p w:rsidR="00B560D9" w:rsidRPr="00F24B60" w:rsidRDefault="0001679D" w:rsidP="00F24B60">
      <w:pPr>
        <w:tabs>
          <w:tab w:val="left" w:pos="1620"/>
        </w:tabs>
        <w:ind w:left="720"/>
        <w:jc w:val="both"/>
        <w:rPr>
          <w:rFonts w:eastAsiaTheme="minorHAnsi"/>
          <w:sz w:val="22"/>
          <w:szCs w:val="22"/>
        </w:rPr>
      </w:pPr>
      <w:r>
        <w:rPr>
          <w:rFonts w:eastAsiaTheme="minorHAnsi"/>
          <w:sz w:val="22"/>
          <w:szCs w:val="22"/>
        </w:rPr>
        <w:t>“</w:t>
      </w:r>
      <w:r w:rsidR="00B560D9" w:rsidRPr="00F24B60">
        <w:rPr>
          <w:rFonts w:eastAsiaTheme="minorHAnsi"/>
          <w:sz w:val="22"/>
          <w:szCs w:val="22"/>
        </w:rPr>
        <w:t>This option was fully evaluated but was determined to be less likely to meet the needs of the community and the strategic goals of the organization.</w:t>
      </w:r>
      <w:r>
        <w:rPr>
          <w:rFonts w:eastAsiaTheme="minorHAnsi"/>
          <w:sz w:val="22"/>
          <w:szCs w:val="22"/>
        </w:rPr>
        <w:t>”</w:t>
      </w:r>
      <w:r w:rsidR="00B560D9" w:rsidRPr="00F24B60">
        <w:rPr>
          <w:rFonts w:eastAsiaTheme="minorHAnsi"/>
          <w:sz w:val="22"/>
          <w:szCs w:val="22"/>
        </w:rPr>
        <w:t xml:space="preserve"> </w:t>
      </w:r>
    </w:p>
    <w:p w:rsidR="00B560D9" w:rsidRPr="00F24B60" w:rsidRDefault="00B560D9" w:rsidP="00F24B60">
      <w:pPr>
        <w:tabs>
          <w:tab w:val="left" w:pos="1620"/>
        </w:tabs>
        <w:jc w:val="both"/>
        <w:rPr>
          <w:rFonts w:eastAsiaTheme="minorHAnsi"/>
          <w:b/>
          <w:bCs/>
          <w:sz w:val="22"/>
          <w:szCs w:val="22"/>
        </w:rPr>
      </w:pPr>
    </w:p>
    <w:p w:rsidR="00B560D9" w:rsidRPr="00F24B60" w:rsidRDefault="00B560D9" w:rsidP="00F24B60">
      <w:pPr>
        <w:numPr>
          <w:ilvl w:val="0"/>
          <w:numId w:val="35"/>
        </w:numPr>
        <w:tabs>
          <w:tab w:val="left" w:pos="1620"/>
        </w:tabs>
        <w:spacing w:after="80" w:line="220" w:lineRule="atLeast"/>
        <w:ind w:left="360"/>
        <w:jc w:val="both"/>
        <w:rPr>
          <w:rFonts w:eastAsiaTheme="minorHAnsi"/>
          <w:b/>
          <w:bCs/>
          <w:sz w:val="22"/>
          <w:szCs w:val="22"/>
        </w:rPr>
      </w:pPr>
      <w:r w:rsidRPr="00F24B60">
        <w:rPr>
          <w:rFonts w:eastAsiaTheme="minorHAnsi"/>
          <w:b/>
          <w:bCs/>
          <w:sz w:val="22"/>
          <w:szCs w:val="22"/>
        </w:rPr>
        <w:t>Work with other independent hospitals</w:t>
      </w:r>
    </w:p>
    <w:p w:rsidR="00B560D9" w:rsidRPr="00F24B60" w:rsidRDefault="0001679D" w:rsidP="00F24B60">
      <w:pPr>
        <w:tabs>
          <w:tab w:val="left" w:pos="1620"/>
        </w:tabs>
        <w:spacing w:after="80" w:line="220" w:lineRule="atLeast"/>
        <w:ind w:left="720"/>
        <w:contextualSpacing/>
        <w:jc w:val="both"/>
        <w:rPr>
          <w:rFonts w:eastAsiaTheme="minorHAnsi"/>
          <w:sz w:val="22"/>
          <w:szCs w:val="22"/>
        </w:rPr>
      </w:pPr>
      <w:r>
        <w:rPr>
          <w:rFonts w:eastAsiaTheme="minorHAnsi"/>
          <w:sz w:val="22"/>
          <w:szCs w:val="22"/>
        </w:rPr>
        <w:t>“</w:t>
      </w:r>
      <w:r w:rsidR="00B560D9" w:rsidRPr="00F24B60">
        <w:rPr>
          <w:rFonts w:eastAsiaTheme="minorHAnsi"/>
          <w:sz w:val="22"/>
          <w:szCs w:val="22"/>
        </w:rPr>
        <w:t>MCMH participated in the early stages of a collaboration effort of independent Northern Maine Hospitals. When this model was compared to EMHS it was determined that EMHS more clearly met the strategic goals of MCMH.</w:t>
      </w:r>
      <w:r>
        <w:rPr>
          <w:rFonts w:eastAsiaTheme="minorHAnsi"/>
          <w:sz w:val="22"/>
          <w:szCs w:val="22"/>
        </w:rPr>
        <w:t>”</w:t>
      </w:r>
    </w:p>
    <w:p w:rsidR="00B560D9" w:rsidRPr="00B560D9" w:rsidRDefault="00B560D9" w:rsidP="00B560D9">
      <w:pPr>
        <w:tabs>
          <w:tab w:val="left" w:pos="1620"/>
        </w:tabs>
        <w:rPr>
          <w:rFonts w:eastAsiaTheme="minorHAnsi"/>
          <w:b/>
          <w:bCs/>
        </w:rPr>
      </w:pPr>
    </w:p>
    <w:p w:rsidR="00B560D9" w:rsidRPr="00F24B60" w:rsidRDefault="00B560D9" w:rsidP="00F24B60">
      <w:pPr>
        <w:numPr>
          <w:ilvl w:val="0"/>
          <w:numId w:val="35"/>
        </w:numPr>
        <w:tabs>
          <w:tab w:val="left" w:pos="1620"/>
        </w:tabs>
        <w:spacing w:after="80" w:line="220" w:lineRule="atLeast"/>
        <w:ind w:left="360"/>
        <w:jc w:val="both"/>
        <w:rPr>
          <w:rFonts w:eastAsiaTheme="minorHAnsi"/>
          <w:b/>
          <w:bCs/>
          <w:sz w:val="22"/>
          <w:szCs w:val="22"/>
        </w:rPr>
      </w:pPr>
      <w:r w:rsidRPr="00F24B60">
        <w:rPr>
          <w:rFonts w:eastAsiaTheme="minorHAnsi"/>
          <w:b/>
          <w:bCs/>
          <w:sz w:val="22"/>
          <w:szCs w:val="22"/>
        </w:rPr>
        <w:t>Affiliate with another Maine system</w:t>
      </w:r>
    </w:p>
    <w:p w:rsidR="00B560D9" w:rsidRPr="00F24B60" w:rsidRDefault="0001679D" w:rsidP="00F24B60">
      <w:pPr>
        <w:tabs>
          <w:tab w:val="left" w:pos="1620"/>
        </w:tabs>
        <w:spacing w:after="80" w:line="220" w:lineRule="atLeast"/>
        <w:ind w:left="720"/>
        <w:jc w:val="both"/>
        <w:rPr>
          <w:rFonts w:eastAsiaTheme="minorHAnsi"/>
          <w:sz w:val="22"/>
          <w:szCs w:val="22"/>
        </w:rPr>
      </w:pPr>
      <w:r>
        <w:rPr>
          <w:rFonts w:eastAsiaTheme="minorHAnsi"/>
          <w:sz w:val="22"/>
          <w:szCs w:val="22"/>
        </w:rPr>
        <w:t>“</w:t>
      </w:r>
      <w:r w:rsidR="00B560D9" w:rsidRPr="00F24B60">
        <w:rPr>
          <w:rFonts w:eastAsiaTheme="minorHAnsi"/>
          <w:sz w:val="22"/>
          <w:szCs w:val="22"/>
        </w:rPr>
        <w:t>MCMH considered affiliation with other Maine based multi-hospital systems.  After consideration, it was determined that an affiliation with EMHS was best suited to assuring the continuation of excellent and sustainable health service access in Hancock and Western Washington Counties.</w:t>
      </w:r>
      <w:r>
        <w:rPr>
          <w:rFonts w:eastAsiaTheme="minorHAnsi"/>
          <w:sz w:val="22"/>
          <w:szCs w:val="22"/>
        </w:rPr>
        <w:t>”</w:t>
      </w:r>
    </w:p>
    <w:p w:rsidR="00B560D9" w:rsidRPr="00F24B60" w:rsidRDefault="00B560D9" w:rsidP="00F24B60">
      <w:pPr>
        <w:keepNext/>
        <w:keepLines/>
        <w:numPr>
          <w:ilvl w:val="1"/>
          <w:numId w:val="0"/>
        </w:numPr>
        <w:spacing w:before="200" w:after="80" w:line="220" w:lineRule="atLeast"/>
        <w:jc w:val="both"/>
        <w:outlineLvl w:val="1"/>
        <w:rPr>
          <w:rFonts w:eastAsiaTheme="majorEastAsia"/>
          <w:b/>
          <w:bCs/>
          <w:sz w:val="22"/>
          <w:szCs w:val="22"/>
        </w:rPr>
      </w:pPr>
      <w:bookmarkStart w:id="176" w:name="_Toc352836298"/>
      <w:bookmarkStart w:id="177" w:name="_Toc417479895"/>
      <w:r w:rsidRPr="00F24B60">
        <w:rPr>
          <w:rFonts w:eastAsiaTheme="majorEastAsia"/>
          <w:b/>
          <w:bCs/>
          <w:sz w:val="22"/>
          <w:szCs w:val="22"/>
        </w:rPr>
        <w:t>Minimal Overlap between Service Regions</w:t>
      </w:r>
      <w:bookmarkEnd w:id="176"/>
      <w:bookmarkEnd w:id="177"/>
    </w:p>
    <w:p w:rsidR="00B560D9" w:rsidRPr="00F24B60" w:rsidRDefault="00B560D9" w:rsidP="00F24B60">
      <w:pPr>
        <w:ind w:left="720"/>
        <w:jc w:val="both"/>
        <w:rPr>
          <w:rFonts w:eastAsiaTheme="minorHAnsi"/>
          <w:sz w:val="22"/>
          <w:szCs w:val="22"/>
          <w:u w:val="single"/>
        </w:rPr>
      </w:pPr>
    </w:p>
    <w:p w:rsidR="00B560D9" w:rsidRPr="00F24B60" w:rsidRDefault="00B560D9" w:rsidP="00F24B60">
      <w:pPr>
        <w:jc w:val="both"/>
        <w:rPr>
          <w:rFonts w:eastAsiaTheme="minorHAnsi"/>
          <w:b/>
          <w:sz w:val="22"/>
          <w:szCs w:val="22"/>
          <w:u w:val="single"/>
        </w:rPr>
      </w:pPr>
      <w:r w:rsidRPr="00F24B60">
        <w:rPr>
          <w:rFonts w:eastAsiaTheme="minorHAnsi"/>
          <w:b/>
          <w:sz w:val="22"/>
          <w:szCs w:val="22"/>
          <w:u w:val="single"/>
        </w:rPr>
        <w:t>Market Impact Assessment:</w:t>
      </w: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EMHS and legal counsel have determined that a Hart-Scott-</w:t>
      </w:r>
      <w:proofErr w:type="spellStart"/>
      <w:r w:rsidR="00B560D9" w:rsidRPr="00F24B60">
        <w:rPr>
          <w:rFonts w:eastAsiaTheme="minorHAnsi"/>
          <w:sz w:val="22"/>
          <w:szCs w:val="22"/>
        </w:rPr>
        <w:t>Rodino</w:t>
      </w:r>
      <w:proofErr w:type="spellEnd"/>
      <w:r w:rsidR="00B560D9" w:rsidRPr="00F24B60">
        <w:rPr>
          <w:rFonts w:eastAsiaTheme="minorHAnsi"/>
          <w:sz w:val="22"/>
          <w:szCs w:val="22"/>
        </w:rPr>
        <w:t xml:space="preserve"> pre-merger notification to the Federal Trade Commission / Department of Justice is unnecessary.   The Hart-Scott-</w:t>
      </w:r>
      <w:proofErr w:type="spellStart"/>
      <w:r w:rsidR="00B560D9" w:rsidRPr="00F24B60">
        <w:rPr>
          <w:rFonts w:eastAsiaTheme="minorHAnsi"/>
          <w:sz w:val="22"/>
          <w:szCs w:val="22"/>
        </w:rPr>
        <w:t>Rodino</w:t>
      </w:r>
      <w:proofErr w:type="spellEnd"/>
      <w:r w:rsidR="00B560D9" w:rsidRPr="00F24B60">
        <w:rPr>
          <w:rFonts w:eastAsiaTheme="minorHAnsi"/>
          <w:sz w:val="22"/>
          <w:szCs w:val="22"/>
        </w:rPr>
        <w:t xml:space="preserve"> statute and regulations employ a “size- of-transaction” test which is only met if the value of the non-exempt assets to be acquired or held as a result of the Affiliation would exceed $75.9 million as of the closing date. It has been preliminarily determined that the Affiliation will not meet the “size-of-transaction” test.  EMHS has been informally working with the Maine Attorney General’s Office keeping them apprised of these issues.</w:t>
      </w:r>
      <w:r>
        <w:rPr>
          <w:rFonts w:eastAsiaTheme="minorHAnsi"/>
          <w:sz w:val="22"/>
          <w:szCs w:val="22"/>
        </w:rPr>
        <w:t>”</w:t>
      </w:r>
    </w:p>
    <w:p w:rsidR="00B560D9" w:rsidRPr="00F24B60" w:rsidRDefault="00B560D9" w:rsidP="00F24B60">
      <w:pPr>
        <w:jc w:val="both"/>
        <w:rPr>
          <w:rFonts w:eastAsiaTheme="minorHAnsi"/>
          <w:sz w:val="22"/>
          <w:szCs w:val="22"/>
        </w:rPr>
      </w:pPr>
    </w:p>
    <w:p w:rsidR="00F24B60" w:rsidRDefault="00F24B60" w:rsidP="00F24B60">
      <w:pPr>
        <w:jc w:val="both"/>
        <w:rPr>
          <w:rFonts w:eastAsiaTheme="minorHAnsi"/>
          <w:sz w:val="22"/>
          <w:szCs w:val="22"/>
          <w:u w:val="single"/>
        </w:rPr>
        <w:sectPr w:rsidR="00F24B60" w:rsidSect="001123F4">
          <w:pgSz w:w="12240" w:h="15840"/>
          <w:pgMar w:top="1440" w:right="1080" w:bottom="1440" w:left="1800" w:header="720" w:footer="720" w:gutter="0"/>
          <w:cols w:space="720"/>
          <w:docGrid w:linePitch="360"/>
        </w:sectPr>
      </w:pPr>
    </w:p>
    <w:p w:rsidR="00F24B60" w:rsidRDefault="00F24B60" w:rsidP="00F24B60">
      <w:pPr>
        <w:jc w:val="both"/>
        <w:rPr>
          <w:rFonts w:eastAsiaTheme="minorHAnsi"/>
          <w:sz w:val="22"/>
          <w:szCs w:val="22"/>
          <w:u w:val="single"/>
        </w:rPr>
      </w:pPr>
    </w:p>
    <w:p w:rsidR="00B560D9" w:rsidRPr="00F24B60" w:rsidRDefault="00B560D9" w:rsidP="00F24B60">
      <w:pPr>
        <w:jc w:val="both"/>
        <w:rPr>
          <w:rFonts w:eastAsiaTheme="minorHAnsi"/>
          <w:sz w:val="22"/>
          <w:szCs w:val="22"/>
        </w:rPr>
      </w:pPr>
      <w:r w:rsidRPr="00F24B60">
        <w:rPr>
          <w:rFonts w:eastAsiaTheme="minorHAnsi"/>
          <w:sz w:val="22"/>
          <w:szCs w:val="22"/>
          <w:u w:val="single"/>
        </w:rPr>
        <w:fldChar w:fldCharType="begin"/>
      </w:r>
      <w:r w:rsidRPr="00F24B60">
        <w:rPr>
          <w:rFonts w:eastAsiaTheme="minorHAnsi"/>
          <w:sz w:val="22"/>
          <w:szCs w:val="22"/>
          <w:u w:val="single"/>
        </w:rPr>
        <w:instrText xml:space="preserve"> REF _Ref415495607 \h </w:instrText>
      </w:r>
      <w:r w:rsidR="00F24B60">
        <w:rPr>
          <w:rFonts w:eastAsiaTheme="minorHAnsi"/>
          <w:sz w:val="22"/>
          <w:szCs w:val="22"/>
          <w:u w:val="single"/>
        </w:rPr>
        <w:instrText xml:space="preserve"> \* MERGEFORMAT </w:instrText>
      </w:r>
      <w:r w:rsidRPr="00F24B60">
        <w:rPr>
          <w:rFonts w:eastAsiaTheme="minorHAnsi"/>
          <w:sz w:val="22"/>
          <w:szCs w:val="22"/>
          <w:u w:val="single"/>
        </w:rPr>
      </w:r>
      <w:r w:rsidRPr="00F24B60">
        <w:rPr>
          <w:rFonts w:eastAsiaTheme="minorHAnsi"/>
          <w:sz w:val="22"/>
          <w:szCs w:val="22"/>
          <w:u w:val="single"/>
        </w:rPr>
        <w:fldChar w:fldCharType="separate"/>
      </w:r>
      <w:r w:rsidR="009075EA" w:rsidRPr="009075EA">
        <w:rPr>
          <w:rFonts w:eastAsiaTheme="minorHAnsi" w:cstheme="minorBidi"/>
          <w:b/>
          <w:bCs/>
          <w:sz w:val="22"/>
          <w:szCs w:val="22"/>
          <w:u w:val="single"/>
        </w:rPr>
        <w:t xml:space="preserve">Figure </w:t>
      </w:r>
      <w:r w:rsidR="009075EA" w:rsidRPr="009075EA">
        <w:rPr>
          <w:rFonts w:eastAsiaTheme="minorHAnsi" w:cstheme="minorBidi"/>
          <w:b/>
          <w:bCs/>
          <w:noProof/>
          <w:sz w:val="22"/>
          <w:szCs w:val="22"/>
          <w:u w:val="single"/>
        </w:rPr>
        <w:t>8</w:t>
      </w:r>
      <w:r w:rsidRPr="00F24B60">
        <w:rPr>
          <w:rFonts w:eastAsiaTheme="minorHAnsi"/>
          <w:sz w:val="22"/>
          <w:szCs w:val="22"/>
          <w:u w:val="single"/>
        </w:rPr>
        <w:fldChar w:fldCharType="end"/>
      </w:r>
      <w:r w:rsidRPr="00F24B60">
        <w:rPr>
          <w:rFonts w:eastAsiaTheme="minorHAnsi"/>
          <w:sz w:val="22"/>
          <w:szCs w:val="22"/>
        </w:rPr>
        <w:t xml:space="preserve"> illustrates the lack of overlap of the two systems’ service areas.  </w:t>
      </w:r>
    </w:p>
    <w:p w:rsidR="00B560D9" w:rsidRPr="00F24B60" w:rsidRDefault="00B560D9" w:rsidP="00F24B60">
      <w:pPr>
        <w:jc w:val="both"/>
        <w:rPr>
          <w:rFonts w:eastAsiaTheme="minorHAnsi"/>
          <w:sz w:val="22"/>
          <w:szCs w:val="22"/>
        </w:rPr>
      </w:pPr>
    </w:p>
    <w:p w:rsidR="00B560D9" w:rsidRPr="00B560D9" w:rsidRDefault="00B560D9" w:rsidP="00B560D9">
      <w:pPr>
        <w:keepNext/>
        <w:spacing w:after="200"/>
        <w:jc w:val="center"/>
        <w:rPr>
          <w:rFonts w:eastAsiaTheme="minorHAnsi" w:cstheme="minorBidi"/>
          <w:b/>
          <w:bCs/>
        </w:rPr>
      </w:pPr>
      <w:bookmarkStart w:id="178" w:name="_Ref415495607"/>
      <w:bookmarkStart w:id="179" w:name="_Toc417386849"/>
      <w:r w:rsidRPr="00B560D9">
        <w:rPr>
          <w:rFonts w:eastAsiaTheme="minorHAnsi" w:cstheme="minorBidi"/>
          <w:b/>
          <w:bCs/>
          <w:u w:val="single"/>
        </w:rPr>
        <w:t xml:space="preserve">Figure </w:t>
      </w:r>
      <w:r w:rsidRPr="00B560D9">
        <w:rPr>
          <w:rFonts w:eastAsiaTheme="minorHAnsi" w:cstheme="minorBidi"/>
          <w:b/>
          <w:bCs/>
          <w:u w:val="single"/>
        </w:rPr>
        <w:fldChar w:fldCharType="begin"/>
      </w:r>
      <w:r w:rsidRPr="00B560D9">
        <w:rPr>
          <w:rFonts w:eastAsiaTheme="minorHAnsi" w:cstheme="minorBidi"/>
          <w:b/>
          <w:bCs/>
          <w:u w:val="single"/>
        </w:rPr>
        <w:instrText xml:space="preserve"> SEQ Figure \* ARABIC </w:instrText>
      </w:r>
      <w:r w:rsidRPr="00B560D9">
        <w:rPr>
          <w:rFonts w:eastAsiaTheme="minorHAnsi" w:cstheme="minorBidi"/>
          <w:b/>
          <w:bCs/>
          <w:u w:val="single"/>
        </w:rPr>
        <w:fldChar w:fldCharType="separate"/>
      </w:r>
      <w:r w:rsidR="009075EA">
        <w:rPr>
          <w:rFonts w:eastAsiaTheme="minorHAnsi" w:cstheme="minorBidi"/>
          <w:b/>
          <w:bCs/>
          <w:noProof/>
          <w:u w:val="single"/>
        </w:rPr>
        <w:t>8</w:t>
      </w:r>
      <w:r w:rsidRPr="00B560D9">
        <w:rPr>
          <w:rFonts w:eastAsiaTheme="minorHAnsi" w:cstheme="minorBidi"/>
          <w:b/>
          <w:bCs/>
          <w:u w:val="single"/>
        </w:rPr>
        <w:fldChar w:fldCharType="end"/>
      </w:r>
      <w:bookmarkEnd w:id="178"/>
      <w:r w:rsidRPr="00B560D9">
        <w:rPr>
          <w:rFonts w:eastAsiaTheme="minorHAnsi" w:cstheme="minorBidi"/>
          <w:b/>
          <w:bCs/>
        </w:rPr>
        <w:t>: EMHS and MCMH Service Areas</w:t>
      </w:r>
      <w:bookmarkEnd w:id="179"/>
    </w:p>
    <w:p w:rsidR="00B560D9" w:rsidRPr="00B560D9" w:rsidRDefault="00B560D9" w:rsidP="00B560D9">
      <w:pPr>
        <w:jc w:val="center"/>
        <w:rPr>
          <w:rFonts w:eastAsiaTheme="minorHAnsi"/>
        </w:rPr>
      </w:pPr>
      <w:r w:rsidRPr="00B560D9">
        <w:rPr>
          <w:rFonts w:eastAsiaTheme="minorHAnsi"/>
          <w:noProof/>
        </w:rPr>
        <w:drawing>
          <wp:inline distT="0" distB="0" distL="0" distR="0" wp14:anchorId="58011A0B" wp14:editId="3D50FE93">
            <wp:extent cx="5144494" cy="6726206"/>
            <wp:effectExtent l="0" t="0" r="0" b="0"/>
            <wp:docPr id="7" name="Picture 7" descr="cid:image001.png@01D060BF.9FC0D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060BF.9FC0D82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142790" cy="6723978"/>
                    </a:xfrm>
                    <a:prstGeom prst="rect">
                      <a:avLst/>
                    </a:prstGeom>
                    <a:noFill/>
                    <a:ln>
                      <a:noFill/>
                    </a:ln>
                  </pic:spPr>
                </pic:pic>
              </a:graphicData>
            </a:graphic>
          </wp:inline>
        </w:drawing>
      </w:r>
    </w:p>
    <w:p w:rsidR="00F24B60" w:rsidRDefault="00F24B60" w:rsidP="00F24B60">
      <w:pPr>
        <w:jc w:val="both"/>
        <w:rPr>
          <w:rFonts w:eastAsiaTheme="minorHAnsi"/>
          <w:sz w:val="22"/>
          <w:szCs w:val="22"/>
        </w:rPr>
        <w:sectPr w:rsidR="00F24B60" w:rsidSect="001123F4">
          <w:pgSz w:w="12240" w:h="15840"/>
          <w:pgMar w:top="1440" w:right="1080" w:bottom="1440" w:left="1800" w:header="720" w:footer="720" w:gutter="0"/>
          <w:cols w:space="720"/>
          <w:docGrid w:linePitch="360"/>
        </w:sectPr>
      </w:pPr>
    </w:p>
    <w:p w:rsidR="00F24B60" w:rsidRDefault="00F24B60" w:rsidP="00F24B60">
      <w:pPr>
        <w:jc w:val="both"/>
        <w:rPr>
          <w:rFonts w:eastAsiaTheme="minorHAnsi"/>
          <w:sz w:val="22"/>
          <w:szCs w:val="22"/>
        </w:rPr>
      </w:pPr>
    </w:p>
    <w:p w:rsidR="00B560D9" w:rsidRPr="00F24B60" w:rsidRDefault="0001679D" w:rsidP="00F24B60">
      <w:pPr>
        <w:jc w:val="both"/>
        <w:rPr>
          <w:rFonts w:eastAsiaTheme="minorHAnsi"/>
          <w:color w:val="FF0000"/>
          <w:sz w:val="22"/>
          <w:szCs w:val="22"/>
        </w:rPr>
      </w:pPr>
      <w:r>
        <w:rPr>
          <w:rFonts w:eastAsiaTheme="minorHAnsi"/>
          <w:sz w:val="22"/>
          <w:szCs w:val="22"/>
        </w:rPr>
        <w:t>“</w:t>
      </w:r>
      <w:r w:rsidR="00B560D9" w:rsidRPr="00F24B60">
        <w:rPr>
          <w:rFonts w:eastAsiaTheme="minorHAnsi"/>
          <w:sz w:val="22"/>
          <w:szCs w:val="22"/>
        </w:rPr>
        <w:t>EMHS’ current service area is defined using the Maine Health Data Organization’s (MHDO’s) definitions of Hospital Service Areas (HSAs).  The Primary Service Area includes the HSAs that contain the eight (8) EMHS hospitals and selected adjacent HSAs that contribute a high number of EMHS’ patients.  In 2012 these areas accounted for 69% of EMHS’ admissions.  EMHS’ Secondary Service Area (SSA) includes eleven (11) additional HSA’s that contributed another 27% of EMHS’ 2011 admissions.  The proposed affiliation does not change EMHS’ total service area; the Ellsworth Hospital Service Area is already included in EMHS’ secondary service area. This service area definition methodology is consistent with that used for MCMH as described in Section IV.</w:t>
      </w:r>
      <w:r>
        <w:rPr>
          <w:rFonts w:eastAsiaTheme="minorHAnsi"/>
          <w:sz w:val="22"/>
          <w:szCs w:val="22"/>
        </w:rPr>
        <w:t>”</w:t>
      </w:r>
      <w:r w:rsidR="00B560D9" w:rsidRPr="00F24B60">
        <w:rPr>
          <w:rFonts w:eastAsiaTheme="minorHAnsi"/>
          <w:sz w:val="22"/>
          <w:szCs w:val="22"/>
        </w:rPr>
        <w:t xml:space="preserve">   </w:t>
      </w:r>
    </w:p>
    <w:p w:rsidR="00B560D9" w:rsidRPr="00B560D9" w:rsidRDefault="00B560D9" w:rsidP="00B560D9">
      <w:pPr>
        <w:jc w:val="center"/>
        <w:rPr>
          <w:rFonts w:eastAsiaTheme="minorHAnsi"/>
          <w:color w:val="FF0000"/>
        </w:rPr>
      </w:pPr>
    </w:p>
    <w:p w:rsidR="00B560D9" w:rsidRPr="00F24B60" w:rsidRDefault="00B560D9" w:rsidP="00F24B60">
      <w:pPr>
        <w:keepNext/>
        <w:keepLines/>
        <w:numPr>
          <w:ilvl w:val="1"/>
          <w:numId w:val="0"/>
        </w:numPr>
        <w:jc w:val="both"/>
        <w:outlineLvl w:val="1"/>
        <w:rPr>
          <w:rFonts w:eastAsiaTheme="majorEastAsia"/>
          <w:b/>
          <w:bCs/>
          <w:sz w:val="22"/>
          <w:szCs w:val="22"/>
        </w:rPr>
      </w:pPr>
      <w:bookmarkStart w:id="180" w:name="_Toc417479896"/>
      <w:bookmarkStart w:id="181" w:name="_Toc352836299"/>
      <w:r w:rsidRPr="00F24B60">
        <w:rPr>
          <w:rFonts w:eastAsiaTheme="majorEastAsia"/>
          <w:b/>
          <w:bCs/>
          <w:sz w:val="22"/>
          <w:szCs w:val="22"/>
        </w:rPr>
        <w:t>CMS notification</w:t>
      </w:r>
      <w:bookmarkEnd w:id="180"/>
    </w:p>
    <w:p w:rsidR="00B560D9" w:rsidRPr="00F24B60" w:rsidRDefault="00B560D9" w:rsidP="00F24B60">
      <w:pPr>
        <w:spacing w:line="220" w:lineRule="atLeast"/>
        <w:jc w:val="both"/>
        <w:rPr>
          <w:rFonts w:eastAsiaTheme="minorHAnsi" w:cstheme="minorBidi"/>
          <w:sz w:val="22"/>
          <w:szCs w:val="22"/>
        </w:rPr>
      </w:pPr>
    </w:p>
    <w:p w:rsidR="00B560D9" w:rsidRPr="00F24B60" w:rsidRDefault="0001679D" w:rsidP="00F24B60">
      <w:pPr>
        <w:spacing w:line="220" w:lineRule="atLeast"/>
        <w:jc w:val="both"/>
        <w:rPr>
          <w:rFonts w:eastAsiaTheme="minorHAnsi" w:cstheme="minorBidi"/>
          <w:sz w:val="22"/>
          <w:szCs w:val="22"/>
        </w:rPr>
      </w:pPr>
      <w:r>
        <w:rPr>
          <w:rFonts w:eastAsiaTheme="minorHAnsi" w:cstheme="minorBidi"/>
          <w:sz w:val="22"/>
          <w:szCs w:val="22"/>
        </w:rPr>
        <w:t>“</w:t>
      </w:r>
      <w:r w:rsidR="00B560D9" w:rsidRPr="00F24B60">
        <w:rPr>
          <w:rFonts w:eastAsiaTheme="minorHAnsi" w:cstheme="minorBidi"/>
          <w:sz w:val="22"/>
          <w:szCs w:val="22"/>
        </w:rPr>
        <w:t>MCMH has commenced a detailed analysis of the Centers for Medicare and Medicaid Services (CMS) Form 855 requirements necessary to effect a change under a member substitution.</w:t>
      </w:r>
      <w:r>
        <w:rPr>
          <w:rFonts w:eastAsiaTheme="minorHAnsi" w:cstheme="minorBidi"/>
          <w:sz w:val="22"/>
          <w:szCs w:val="22"/>
        </w:rPr>
        <w:t>”</w:t>
      </w:r>
    </w:p>
    <w:p w:rsidR="00B560D9" w:rsidRPr="00F24B60" w:rsidRDefault="00B560D9" w:rsidP="00F24B60">
      <w:pPr>
        <w:spacing w:line="220" w:lineRule="atLeast"/>
        <w:jc w:val="both"/>
        <w:rPr>
          <w:rFonts w:eastAsiaTheme="minorHAnsi" w:cstheme="minorBidi"/>
          <w:sz w:val="22"/>
          <w:szCs w:val="22"/>
        </w:rPr>
      </w:pPr>
    </w:p>
    <w:p w:rsidR="00B560D9" w:rsidRPr="00F24B60" w:rsidRDefault="00B560D9" w:rsidP="00F24B60">
      <w:pPr>
        <w:keepNext/>
        <w:keepLines/>
        <w:numPr>
          <w:ilvl w:val="1"/>
          <w:numId w:val="0"/>
        </w:numPr>
        <w:jc w:val="both"/>
        <w:outlineLvl w:val="1"/>
        <w:rPr>
          <w:rFonts w:eastAsiaTheme="majorEastAsia"/>
          <w:b/>
          <w:bCs/>
          <w:sz w:val="22"/>
          <w:szCs w:val="22"/>
        </w:rPr>
      </w:pPr>
      <w:bookmarkStart w:id="182" w:name="_Toc417479897"/>
      <w:proofErr w:type="spellStart"/>
      <w:r w:rsidRPr="00F24B60">
        <w:rPr>
          <w:rFonts w:eastAsiaTheme="majorEastAsia"/>
          <w:b/>
          <w:bCs/>
          <w:sz w:val="22"/>
          <w:szCs w:val="22"/>
        </w:rPr>
        <w:t>Payor</w:t>
      </w:r>
      <w:proofErr w:type="spellEnd"/>
      <w:r w:rsidRPr="00F24B60">
        <w:rPr>
          <w:rFonts w:eastAsiaTheme="majorEastAsia"/>
          <w:b/>
          <w:bCs/>
          <w:sz w:val="22"/>
          <w:szCs w:val="22"/>
        </w:rPr>
        <w:t xml:space="preserve"> Mix Assumption</w:t>
      </w:r>
      <w:bookmarkEnd w:id="181"/>
      <w:r w:rsidRPr="00F24B60">
        <w:rPr>
          <w:rFonts w:eastAsiaTheme="majorEastAsia"/>
          <w:b/>
          <w:bCs/>
          <w:sz w:val="22"/>
          <w:szCs w:val="22"/>
        </w:rPr>
        <w:t>s</w:t>
      </w:r>
      <w:bookmarkEnd w:id="182"/>
    </w:p>
    <w:p w:rsidR="009075EA" w:rsidRPr="009075EA" w:rsidRDefault="00B560D9" w:rsidP="009075EA">
      <w:pPr>
        <w:tabs>
          <w:tab w:val="left" w:pos="720"/>
        </w:tabs>
        <w:jc w:val="both"/>
        <w:rPr>
          <w:rFonts w:eastAsiaTheme="minorHAnsi" w:cstheme="minorBidi"/>
          <w:sz w:val="22"/>
          <w:szCs w:val="22"/>
          <w:u w:val="single"/>
        </w:rPr>
      </w:pPr>
      <w:r w:rsidRPr="00F24B60">
        <w:rPr>
          <w:rFonts w:eastAsiaTheme="minorHAnsi"/>
          <w:sz w:val="22"/>
          <w:szCs w:val="22"/>
          <w:u w:val="single"/>
        </w:rPr>
        <w:fldChar w:fldCharType="begin"/>
      </w:r>
      <w:r w:rsidRPr="00F24B60">
        <w:rPr>
          <w:rFonts w:eastAsiaTheme="minorHAnsi"/>
          <w:sz w:val="22"/>
          <w:szCs w:val="22"/>
          <w:u w:val="single"/>
        </w:rPr>
        <w:instrText xml:space="preserve"> REF _Ref415661832 \h  \* MERGEFORMAT </w:instrText>
      </w:r>
      <w:r w:rsidRPr="00F24B60">
        <w:rPr>
          <w:rFonts w:eastAsiaTheme="minorHAnsi"/>
          <w:sz w:val="22"/>
          <w:szCs w:val="22"/>
          <w:u w:val="single"/>
        </w:rPr>
      </w:r>
      <w:r w:rsidRPr="00F24B60">
        <w:rPr>
          <w:rFonts w:eastAsiaTheme="minorHAnsi"/>
          <w:sz w:val="22"/>
          <w:szCs w:val="22"/>
          <w:u w:val="single"/>
        </w:rPr>
        <w:fldChar w:fldCharType="separate"/>
      </w:r>
    </w:p>
    <w:p w:rsidR="00B560D9" w:rsidRPr="00F24B60" w:rsidRDefault="009075EA" w:rsidP="00F24B60">
      <w:pPr>
        <w:tabs>
          <w:tab w:val="left" w:pos="720"/>
        </w:tabs>
        <w:jc w:val="both"/>
        <w:rPr>
          <w:rFonts w:eastAsiaTheme="minorHAnsi"/>
          <w:color w:val="FF0000"/>
          <w:sz w:val="22"/>
          <w:szCs w:val="22"/>
        </w:rPr>
      </w:pPr>
      <w:r w:rsidRPr="009075EA">
        <w:rPr>
          <w:rFonts w:eastAsiaTheme="minorHAnsi" w:cstheme="minorBidi"/>
          <w:sz w:val="22"/>
          <w:szCs w:val="22"/>
          <w:u w:val="single"/>
        </w:rPr>
        <w:t xml:space="preserve">Table </w:t>
      </w:r>
      <w:r w:rsidRPr="009075EA">
        <w:rPr>
          <w:rFonts w:eastAsiaTheme="minorHAnsi" w:cstheme="minorBidi"/>
          <w:noProof/>
          <w:sz w:val="22"/>
          <w:szCs w:val="22"/>
          <w:u w:val="single"/>
        </w:rPr>
        <w:t>18</w:t>
      </w:r>
      <w:r w:rsidR="00B560D9" w:rsidRPr="00F24B60">
        <w:rPr>
          <w:rFonts w:eastAsiaTheme="minorHAnsi"/>
          <w:sz w:val="22"/>
          <w:szCs w:val="22"/>
          <w:u w:val="single"/>
        </w:rPr>
        <w:fldChar w:fldCharType="end"/>
      </w:r>
      <w:r w:rsidR="00B560D9" w:rsidRPr="00F24B60">
        <w:rPr>
          <w:rFonts w:eastAsiaTheme="minorHAnsi"/>
          <w:sz w:val="22"/>
          <w:szCs w:val="22"/>
        </w:rPr>
        <w:t xml:space="preserve"> and </w:t>
      </w:r>
      <w:r w:rsidR="00B560D9" w:rsidRPr="00F24B60">
        <w:rPr>
          <w:rFonts w:eastAsiaTheme="minorHAnsi"/>
          <w:sz w:val="22"/>
          <w:szCs w:val="22"/>
          <w:u w:val="single"/>
        </w:rPr>
        <w:t>Attachment F</w:t>
      </w:r>
      <w:r w:rsidR="00B560D9" w:rsidRPr="00F24B60">
        <w:rPr>
          <w:rFonts w:eastAsiaTheme="minorHAnsi"/>
          <w:sz w:val="22"/>
          <w:szCs w:val="22"/>
        </w:rPr>
        <w:t xml:space="preserve"> include the revenue assumptions by </w:t>
      </w:r>
      <w:proofErr w:type="spellStart"/>
      <w:r w:rsidR="00B560D9" w:rsidRPr="00F24B60">
        <w:rPr>
          <w:rFonts w:eastAsiaTheme="minorHAnsi"/>
          <w:sz w:val="22"/>
          <w:szCs w:val="22"/>
        </w:rPr>
        <w:t>payor</w:t>
      </w:r>
      <w:proofErr w:type="spellEnd"/>
      <w:r w:rsidR="00B560D9" w:rsidRPr="00F24B60">
        <w:rPr>
          <w:rFonts w:eastAsiaTheme="minorHAnsi"/>
          <w:sz w:val="22"/>
          <w:szCs w:val="22"/>
        </w:rPr>
        <w:t xml:space="preserve"> mix incorporated into the projected financial statements in </w:t>
      </w:r>
      <w:r w:rsidR="00B560D9" w:rsidRPr="00F24B60">
        <w:rPr>
          <w:rFonts w:eastAsiaTheme="minorHAnsi"/>
          <w:sz w:val="22"/>
          <w:szCs w:val="22"/>
          <w:u w:val="single"/>
        </w:rPr>
        <w:t>Attachment F</w:t>
      </w:r>
      <w:r w:rsidR="00B560D9" w:rsidRPr="00F24B60">
        <w:rPr>
          <w:rFonts w:eastAsiaTheme="minorHAnsi"/>
          <w:sz w:val="22"/>
          <w:szCs w:val="22"/>
        </w:rPr>
        <w:t xml:space="preserve">.  </w:t>
      </w:r>
      <w:proofErr w:type="spellStart"/>
      <w:r w:rsidR="00B560D9" w:rsidRPr="00F24B60">
        <w:rPr>
          <w:rFonts w:eastAsiaTheme="minorHAnsi"/>
          <w:sz w:val="22"/>
          <w:szCs w:val="22"/>
        </w:rPr>
        <w:t>Payor</w:t>
      </w:r>
      <w:proofErr w:type="spellEnd"/>
      <w:r w:rsidR="00B560D9" w:rsidRPr="00F24B60">
        <w:rPr>
          <w:rFonts w:eastAsiaTheme="minorHAnsi"/>
          <w:sz w:val="22"/>
          <w:szCs w:val="22"/>
        </w:rPr>
        <w:t xml:space="preserve"> mix recognizes the commencement of the insurance exchanges, or marketplaces, designed by the Affordable Care Act.  Patients who are self-pay currently will have the opportunity to move to the Exchange </w:t>
      </w:r>
      <w:proofErr w:type="spellStart"/>
      <w:r w:rsidR="00B560D9" w:rsidRPr="00F24B60">
        <w:rPr>
          <w:rFonts w:eastAsiaTheme="minorHAnsi"/>
          <w:sz w:val="22"/>
          <w:szCs w:val="22"/>
        </w:rPr>
        <w:t>payor</w:t>
      </w:r>
      <w:proofErr w:type="spellEnd"/>
      <w:r w:rsidR="00B560D9" w:rsidRPr="00F24B60">
        <w:rPr>
          <w:rFonts w:eastAsiaTheme="minorHAnsi"/>
          <w:sz w:val="22"/>
          <w:szCs w:val="22"/>
        </w:rPr>
        <w:t xml:space="preserve"> mix classification.   Medicare and Medicaid will comprise 58% of patient revenues over time.  The assumptions surrounding price increases and reimbursement increases are consistent with each party’s existing managed care contracts and are not impacted by the Project.  The reimbursement assumptions take into consideration Federal health payment reform, insurance marketplaces, and changing demographics.</w:t>
      </w:r>
      <w:r w:rsidR="0001679D">
        <w:rPr>
          <w:rFonts w:eastAsiaTheme="minorHAnsi"/>
          <w:sz w:val="22"/>
          <w:szCs w:val="22"/>
        </w:rPr>
        <w:t>”</w:t>
      </w:r>
      <w:r w:rsidR="00B560D9" w:rsidRPr="00F24B60">
        <w:rPr>
          <w:rFonts w:eastAsiaTheme="minorHAnsi"/>
          <w:sz w:val="22"/>
          <w:szCs w:val="22"/>
        </w:rPr>
        <w:t xml:space="preserve">  </w:t>
      </w:r>
    </w:p>
    <w:p w:rsidR="00F24B60" w:rsidRDefault="00F24B60" w:rsidP="00B560D9">
      <w:pPr>
        <w:keepNext/>
        <w:spacing w:after="200"/>
        <w:jc w:val="center"/>
        <w:rPr>
          <w:rFonts w:eastAsiaTheme="minorHAnsi" w:cstheme="minorBidi"/>
          <w:b/>
          <w:bCs/>
          <w:sz w:val="22"/>
          <w:szCs w:val="22"/>
          <w:u w:val="single"/>
        </w:rPr>
      </w:pPr>
      <w:bookmarkStart w:id="183" w:name="_Ref415661832"/>
      <w:bookmarkStart w:id="184" w:name="_Toc417386840"/>
    </w:p>
    <w:p w:rsidR="00B560D9" w:rsidRPr="00F24B60" w:rsidRDefault="00B560D9" w:rsidP="00B560D9">
      <w:pPr>
        <w:keepNext/>
        <w:spacing w:after="200"/>
        <w:jc w:val="center"/>
        <w:rPr>
          <w:rFonts w:eastAsiaTheme="minorHAnsi" w:cstheme="minorBidi"/>
          <w:b/>
          <w:bCs/>
          <w:sz w:val="22"/>
          <w:szCs w:val="22"/>
        </w:rPr>
      </w:pPr>
      <w:r w:rsidRPr="00F24B60">
        <w:rPr>
          <w:rFonts w:eastAsiaTheme="minorHAnsi" w:cstheme="minorBidi"/>
          <w:b/>
          <w:bCs/>
          <w:sz w:val="22"/>
          <w:szCs w:val="22"/>
          <w:u w:val="single"/>
        </w:rPr>
        <w:t xml:space="preserve">Table </w:t>
      </w:r>
      <w:r w:rsidRPr="00F24B60">
        <w:rPr>
          <w:rFonts w:eastAsiaTheme="minorHAnsi" w:cstheme="minorBidi"/>
          <w:b/>
          <w:bCs/>
          <w:sz w:val="22"/>
          <w:szCs w:val="22"/>
          <w:u w:val="single"/>
        </w:rPr>
        <w:fldChar w:fldCharType="begin"/>
      </w:r>
      <w:r w:rsidRPr="00F24B60">
        <w:rPr>
          <w:rFonts w:eastAsiaTheme="minorHAnsi" w:cstheme="minorBidi"/>
          <w:b/>
          <w:bCs/>
          <w:sz w:val="22"/>
          <w:szCs w:val="22"/>
          <w:u w:val="single"/>
        </w:rPr>
        <w:instrText xml:space="preserve"> SEQ Table \* ARABIC </w:instrText>
      </w:r>
      <w:r w:rsidRPr="00F24B60">
        <w:rPr>
          <w:rFonts w:eastAsiaTheme="minorHAnsi" w:cstheme="minorBidi"/>
          <w:b/>
          <w:bCs/>
          <w:sz w:val="22"/>
          <w:szCs w:val="22"/>
          <w:u w:val="single"/>
        </w:rPr>
        <w:fldChar w:fldCharType="separate"/>
      </w:r>
      <w:r w:rsidR="009075EA">
        <w:rPr>
          <w:rFonts w:eastAsiaTheme="minorHAnsi" w:cstheme="minorBidi"/>
          <w:b/>
          <w:bCs/>
          <w:noProof/>
          <w:sz w:val="22"/>
          <w:szCs w:val="22"/>
          <w:u w:val="single"/>
        </w:rPr>
        <w:t>18</w:t>
      </w:r>
      <w:r w:rsidRPr="00F24B60">
        <w:rPr>
          <w:rFonts w:eastAsiaTheme="minorHAnsi" w:cstheme="minorBidi"/>
          <w:b/>
          <w:bCs/>
          <w:sz w:val="22"/>
          <w:szCs w:val="22"/>
          <w:u w:val="single"/>
        </w:rPr>
        <w:fldChar w:fldCharType="end"/>
      </w:r>
      <w:bookmarkEnd w:id="183"/>
      <w:r w:rsidRPr="00F24B60">
        <w:rPr>
          <w:rFonts w:eastAsiaTheme="minorHAnsi" w:cstheme="minorBidi"/>
          <w:b/>
          <w:bCs/>
          <w:sz w:val="22"/>
          <w:szCs w:val="22"/>
        </w:rPr>
        <w:t xml:space="preserve">: </w:t>
      </w:r>
      <w:proofErr w:type="spellStart"/>
      <w:r w:rsidRPr="00F24B60">
        <w:rPr>
          <w:rFonts w:eastAsiaTheme="minorHAnsi" w:cstheme="minorBidi"/>
          <w:b/>
          <w:bCs/>
          <w:sz w:val="22"/>
          <w:szCs w:val="22"/>
        </w:rPr>
        <w:t>Payor</w:t>
      </w:r>
      <w:proofErr w:type="spellEnd"/>
      <w:r w:rsidRPr="00F24B60">
        <w:rPr>
          <w:rFonts w:eastAsiaTheme="minorHAnsi" w:cstheme="minorBidi"/>
          <w:b/>
          <w:bCs/>
          <w:sz w:val="22"/>
          <w:szCs w:val="22"/>
        </w:rPr>
        <w:t xml:space="preserve"> Mix Assumptions</w:t>
      </w:r>
      <w:bookmarkEnd w:id="184"/>
    </w:p>
    <w:bookmarkStart w:id="185" w:name="_MON_1489396877"/>
    <w:bookmarkStart w:id="186" w:name="_MON_1489396897"/>
    <w:bookmarkStart w:id="187" w:name="_MON_1489396917"/>
    <w:bookmarkStart w:id="188" w:name="_MON_1489396934"/>
    <w:bookmarkEnd w:id="185"/>
    <w:bookmarkEnd w:id="186"/>
    <w:bookmarkEnd w:id="187"/>
    <w:bookmarkEnd w:id="188"/>
    <w:bookmarkStart w:id="189" w:name="_MON_1489396805"/>
    <w:bookmarkEnd w:id="189"/>
    <w:p w:rsidR="00B560D9" w:rsidRPr="00B560D9" w:rsidRDefault="00B560D9" w:rsidP="00B560D9">
      <w:pPr>
        <w:tabs>
          <w:tab w:val="left" w:pos="720"/>
        </w:tabs>
        <w:jc w:val="center"/>
        <w:rPr>
          <w:rFonts w:eastAsiaTheme="minorHAnsi"/>
        </w:rPr>
      </w:pPr>
      <w:r w:rsidRPr="00B560D9">
        <w:rPr>
          <w:rFonts w:eastAsiaTheme="minorHAnsi"/>
        </w:rPr>
        <w:object w:dxaOrig="10395" w:dyaOrig="12000">
          <v:shape id="_x0000_i1037" type="#_x0000_t75" style="width:390.85pt;height:451.95pt" o:ole="">
            <v:imagedata r:id="rId66" o:title=""/>
          </v:shape>
          <o:OLEObject Type="Embed" ProgID="Excel.Sheet.12" ShapeID="_x0000_i1037" DrawAspect="Content" ObjectID="_1498026611" r:id="rId67"/>
        </w:object>
      </w:r>
    </w:p>
    <w:p w:rsidR="00BC5C44" w:rsidRDefault="00BC5C44" w:rsidP="00F24B60">
      <w:pPr>
        <w:keepNext/>
        <w:keepLines/>
        <w:numPr>
          <w:ilvl w:val="1"/>
          <w:numId w:val="0"/>
        </w:numPr>
        <w:jc w:val="both"/>
        <w:outlineLvl w:val="1"/>
        <w:rPr>
          <w:rFonts w:eastAsiaTheme="majorEastAsia"/>
          <w:b/>
          <w:bCs/>
          <w:sz w:val="22"/>
          <w:szCs w:val="22"/>
        </w:rPr>
      </w:pPr>
      <w:bookmarkStart w:id="190" w:name="_Toc352836300"/>
      <w:bookmarkStart w:id="191" w:name="_Toc417479898"/>
    </w:p>
    <w:p w:rsidR="00B560D9" w:rsidRPr="00F24B60" w:rsidRDefault="00B560D9" w:rsidP="00F24B60">
      <w:pPr>
        <w:keepNext/>
        <w:keepLines/>
        <w:numPr>
          <w:ilvl w:val="1"/>
          <w:numId w:val="0"/>
        </w:numPr>
        <w:jc w:val="both"/>
        <w:outlineLvl w:val="1"/>
        <w:rPr>
          <w:rFonts w:eastAsiaTheme="majorEastAsia"/>
          <w:b/>
          <w:bCs/>
          <w:sz w:val="22"/>
          <w:szCs w:val="22"/>
        </w:rPr>
      </w:pPr>
      <w:r w:rsidRPr="00F24B60">
        <w:rPr>
          <w:rFonts w:eastAsiaTheme="majorEastAsia"/>
          <w:b/>
          <w:bCs/>
          <w:sz w:val="22"/>
          <w:szCs w:val="22"/>
        </w:rPr>
        <w:t>Summary of Orderly and Economic Development</w:t>
      </w:r>
      <w:bookmarkEnd w:id="190"/>
      <w:bookmarkEnd w:id="191"/>
      <w:r w:rsidRPr="00F24B60">
        <w:rPr>
          <w:rFonts w:eastAsiaTheme="majorEastAsia"/>
          <w:b/>
          <w:bCs/>
          <w:sz w:val="22"/>
          <w:szCs w:val="22"/>
        </w:rPr>
        <w:t xml:space="preserve"> </w:t>
      </w:r>
    </w:p>
    <w:p w:rsidR="00B560D9" w:rsidRPr="00F24B60" w:rsidRDefault="00B560D9" w:rsidP="00F24B60">
      <w:pPr>
        <w:spacing w:after="80" w:line="220" w:lineRule="atLeast"/>
        <w:jc w:val="both"/>
        <w:rPr>
          <w:rFonts w:eastAsiaTheme="minorHAnsi"/>
          <w:sz w:val="22"/>
          <w:szCs w:val="22"/>
        </w:rPr>
      </w:pPr>
    </w:p>
    <w:p w:rsidR="00B560D9" w:rsidRPr="00F24B60" w:rsidRDefault="0001679D" w:rsidP="00F24B60">
      <w:pPr>
        <w:jc w:val="both"/>
        <w:rPr>
          <w:rFonts w:eastAsiaTheme="minorHAnsi"/>
          <w:sz w:val="22"/>
          <w:szCs w:val="22"/>
        </w:rPr>
      </w:pPr>
      <w:r>
        <w:rPr>
          <w:rFonts w:eastAsiaTheme="minorHAnsi"/>
          <w:sz w:val="22"/>
          <w:szCs w:val="22"/>
        </w:rPr>
        <w:t>“</w:t>
      </w:r>
      <w:r w:rsidR="00B560D9" w:rsidRPr="00F24B60">
        <w:rPr>
          <w:rFonts w:eastAsiaTheme="minorHAnsi"/>
          <w:sz w:val="22"/>
          <w:szCs w:val="22"/>
        </w:rPr>
        <w:t>The proposed affiliation is consistent with the orderly and economic development of Maine’s healthcare system as demonstrated by:</w:t>
      </w:r>
    </w:p>
    <w:p w:rsidR="00B560D9" w:rsidRPr="00F24B60" w:rsidRDefault="00B560D9" w:rsidP="00F24B60">
      <w:pPr>
        <w:numPr>
          <w:ilvl w:val="0"/>
          <w:numId w:val="8"/>
        </w:numPr>
        <w:spacing w:after="80" w:line="220" w:lineRule="atLeast"/>
        <w:contextualSpacing/>
        <w:jc w:val="both"/>
        <w:rPr>
          <w:rFonts w:eastAsiaTheme="minorHAnsi"/>
          <w:sz w:val="22"/>
          <w:szCs w:val="22"/>
        </w:rPr>
      </w:pPr>
      <w:r w:rsidRPr="00F24B60">
        <w:rPr>
          <w:rFonts w:eastAsiaTheme="minorHAnsi"/>
          <w:sz w:val="22"/>
          <w:szCs w:val="22"/>
        </w:rPr>
        <w:t>The Affiliation will facilitate EMHS’ and its affiliates’ success under population health payment models by integrating the population health network throughout Maine</w:t>
      </w:r>
    </w:p>
    <w:p w:rsidR="00B560D9" w:rsidRPr="00F24B60" w:rsidRDefault="00B560D9" w:rsidP="00F24B60">
      <w:pPr>
        <w:numPr>
          <w:ilvl w:val="0"/>
          <w:numId w:val="8"/>
        </w:numPr>
        <w:spacing w:after="80" w:line="220" w:lineRule="atLeast"/>
        <w:contextualSpacing/>
        <w:jc w:val="both"/>
        <w:rPr>
          <w:rFonts w:eastAsiaTheme="minorHAnsi"/>
          <w:sz w:val="22"/>
          <w:szCs w:val="22"/>
        </w:rPr>
      </w:pPr>
      <w:r w:rsidRPr="00F24B60">
        <w:rPr>
          <w:rFonts w:eastAsiaTheme="minorHAnsi"/>
          <w:sz w:val="22"/>
          <w:szCs w:val="22"/>
        </w:rPr>
        <w:t>The Affiliation will add to the scale needed to streamline administrative costs and provide access to affordable capital.</w:t>
      </w:r>
    </w:p>
    <w:p w:rsidR="00B560D9" w:rsidRPr="00F24B60" w:rsidRDefault="00B560D9" w:rsidP="00F24B60">
      <w:pPr>
        <w:numPr>
          <w:ilvl w:val="0"/>
          <w:numId w:val="8"/>
        </w:numPr>
        <w:spacing w:after="80" w:line="220" w:lineRule="atLeast"/>
        <w:contextualSpacing/>
        <w:jc w:val="both"/>
        <w:rPr>
          <w:rFonts w:eastAsiaTheme="minorHAnsi"/>
          <w:sz w:val="22"/>
          <w:szCs w:val="22"/>
        </w:rPr>
      </w:pPr>
      <w:r w:rsidRPr="00F24B60">
        <w:rPr>
          <w:rFonts w:eastAsiaTheme="minorHAnsi"/>
          <w:sz w:val="22"/>
          <w:szCs w:val="22"/>
        </w:rPr>
        <w:t>Community health will be improved through collaboration and community benefit activities.</w:t>
      </w:r>
    </w:p>
    <w:p w:rsidR="00BC5C44" w:rsidRDefault="00BC5C44" w:rsidP="00BC5C44">
      <w:pPr>
        <w:spacing w:after="80" w:line="220" w:lineRule="atLeast"/>
        <w:ind w:left="360"/>
        <w:contextualSpacing/>
        <w:jc w:val="both"/>
        <w:rPr>
          <w:rFonts w:eastAsiaTheme="minorHAnsi"/>
          <w:sz w:val="22"/>
          <w:szCs w:val="22"/>
        </w:rPr>
      </w:pPr>
    </w:p>
    <w:p w:rsidR="00B560D9" w:rsidRPr="00F24B60" w:rsidRDefault="00B560D9" w:rsidP="00F24B60">
      <w:pPr>
        <w:numPr>
          <w:ilvl w:val="0"/>
          <w:numId w:val="8"/>
        </w:numPr>
        <w:spacing w:after="80" w:line="220" w:lineRule="atLeast"/>
        <w:contextualSpacing/>
        <w:jc w:val="both"/>
        <w:rPr>
          <w:rFonts w:eastAsiaTheme="minorHAnsi"/>
          <w:sz w:val="22"/>
          <w:szCs w:val="22"/>
        </w:rPr>
      </w:pPr>
      <w:r w:rsidRPr="00F24B60">
        <w:rPr>
          <w:rFonts w:eastAsiaTheme="minorHAnsi"/>
          <w:sz w:val="22"/>
          <w:szCs w:val="22"/>
        </w:rPr>
        <w:t xml:space="preserve">No providers or </w:t>
      </w:r>
      <w:proofErr w:type="spellStart"/>
      <w:r w:rsidRPr="00F24B60">
        <w:rPr>
          <w:rFonts w:eastAsiaTheme="minorHAnsi"/>
          <w:sz w:val="22"/>
          <w:szCs w:val="22"/>
        </w:rPr>
        <w:t>payors</w:t>
      </w:r>
      <w:proofErr w:type="spellEnd"/>
      <w:r w:rsidRPr="00F24B60">
        <w:rPr>
          <w:rFonts w:eastAsiaTheme="minorHAnsi"/>
          <w:sz w:val="22"/>
          <w:szCs w:val="22"/>
        </w:rPr>
        <w:t xml:space="preserve"> in the region will be adversely affected.</w:t>
      </w:r>
    </w:p>
    <w:p w:rsidR="00B560D9" w:rsidRPr="00F24B60" w:rsidRDefault="00B560D9" w:rsidP="00F24B60">
      <w:pPr>
        <w:numPr>
          <w:ilvl w:val="0"/>
          <w:numId w:val="8"/>
        </w:numPr>
        <w:spacing w:after="80" w:line="220" w:lineRule="atLeast"/>
        <w:contextualSpacing/>
        <w:jc w:val="both"/>
        <w:rPr>
          <w:rFonts w:eastAsiaTheme="minorHAnsi"/>
          <w:sz w:val="22"/>
          <w:szCs w:val="22"/>
        </w:rPr>
      </w:pPr>
      <w:r w:rsidRPr="00F24B60">
        <w:rPr>
          <w:rFonts w:eastAsiaTheme="minorHAnsi"/>
          <w:sz w:val="22"/>
          <w:szCs w:val="22"/>
        </w:rPr>
        <w:t xml:space="preserve">After extensive review, MCMH is certain an affiliation with EMHS is the alternative that most effectively provides enhanced access to services, improves population health, and reduces costs. </w:t>
      </w:r>
    </w:p>
    <w:p w:rsidR="00B560D9" w:rsidRPr="00F24B60" w:rsidRDefault="00B560D9" w:rsidP="00F24B60">
      <w:pPr>
        <w:numPr>
          <w:ilvl w:val="0"/>
          <w:numId w:val="8"/>
        </w:numPr>
        <w:spacing w:after="80" w:line="220" w:lineRule="atLeast"/>
        <w:contextualSpacing/>
        <w:jc w:val="both"/>
        <w:rPr>
          <w:rFonts w:eastAsiaTheme="minorHAnsi"/>
          <w:sz w:val="22"/>
          <w:szCs w:val="22"/>
        </w:rPr>
      </w:pPr>
      <w:r w:rsidRPr="00F24B60">
        <w:rPr>
          <w:rFonts w:eastAsiaTheme="minorHAnsi"/>
          <w:sz w:val="22"/>
          <w:szCs w:val="22"/>
        </w:rPr>
        <w:t>EMHS has demonstrated success in assisting Maine hospitals through its previous affiliations and cooperative initiatives.  See the information about Mercy Hospital’s integration below.</w:t>
      </w:r>
      <w:r w:rsidR="0001679D">
        <w:rPr>
          <w:rFonts w:eastAsiaTheme="minorHAnsi"/>
          <w:sz w:val="22"/>
          <w:szCs w:val="22"/>
        </w:rPr>
        <w:t>”</w:t>
      </w:r>
    </w:p>
    <w:p w:rsidR="00B560D9" w:rsidRPr="00F24B60" w:rsidRDefault="00B560D9" w:rsidP="00F24B60">
      <w:pPr>
        <w:contextualSpacing/>
        <w:jc w:val="both"/>
        <w:rPr>
          <w:rFonts w:eastAsiaTheme="minorHAnsi"/>
          <w:sz w:val="22"/>
          <w:szCs w:val="22"/>
        </w:rPr>
      </w:pPr>
    </w:p>
    <w:p w:rsidR="00B560D9" w:rsidRPr="00F24B60" w:rsidRDefault="0001679D" w:rsidP="00F24B60">
      <w:pPr>
        <w:contextualSpacing/>
        <w:jc w:val="both"/>
        <w:rPr>
          <w:rFonts w:eastAsiaTheme="minorHAnsi"/>
          <w:color w:val="FF0000"/>
          <w:sz w:val="22"/>
          <w:szCs w:val="22"/>
        </w:rPr>
      </w:pPr>
      <w:r>
        <w:rPr>
          <w:rFonts w:eastAsiaTheme="minorHAnsi"/>
          <w:sz w:val="22"/>
          <w:szCs w:val="22"/>
        </w:rPr>
        <w:t>“</w:t>
      </w:r>
      <w:r w:rsidR="00B560D9" w:rsidRPr="00F24B60">
        <w:rPr>
          <w:rFonts w:eastAsiaTheme="minorHAnsi"/>
          <w:sz w:val="22"/>
          <w:szCs w:val="22"/>
        </w:rPr>
        <w:t>EMHS will provide MCMH with access to affordable capital, revenue cycle improvement, and to a statewide accountable care network.</w:t>
      </w:r>
      <w:r>
        <w:rPr>
          <w:rFonts w:eastAsiaTheme="minorHAnsi"/>
          <w:sz w:val="22"/>
          <w:szCs w:val="22"/>
        </w:rPr>
        <w:t>”</w:t>
      </w:r>
      <w:r w:rsidR="00B560D9" w:rsidRPr="00F24B60">
        <w:rPr>
          <w:rFonts w:eastAsiaTheme="minorHAnsi"/>
          <w:sz w:val="22"/>
          <w:szCs w:val="22"/>
        </w:rPr>
        <w:t xml:space="preserve">   </w:t>
      </w:r>
    </w:p>
    <w:p w:rsidR="00B560D9" w:rsidRPr="00F24B60" w:rsidRDefault="00B560D9" w:rsidP="00F24B60">
      <w:pPr>
        <w:contextualSpacing/>
        <w:jc w:val="both"/>
        <w:rPr>
          <w:rFonts w:eastAsiaTheme="minorHAnsi"/>
          <w:color w:val="FF0000"/>
          <w:sz w:val="22"/>
          <w:szCs w:val="22"/>
        </w:rPr>
      </w:pPr>
    </w:p>
    <w:p w:rsidR="00B560D9" w:rsidRPr="00F24B60" w:rsidRDefault="00B560D9" w:rsidP="00F24B60">
      <w:pPr>
        <w:contextualSpacing/>
        <w:jc w:val="both"/>
        <w:rPr>
          <w:rFonts w:eastAsiaTheme="minorHAnsi"/>
          <w:b/>
          <w:color w:val="FF0000"/>
          <w:sz w:val="22"/>
          <w:szCs w:val="22"/>
          <w:u w:val="single"/>
        </w:rPr>
      </w:pPr>
      <w:r w:rsidRPr="00F24B60">
        <w:rPr>
          <w:rFonts w:eastAsiaTheme="minorHAnsi"/>
          <w:b/>
          <w:sz w:val="22"/>
          <w:szCs w:val="22"/>
          <w:u w:val="single"/>
        </w:rPr>
        <w:t>Mercy Integration – A Case Study</w:t>
      </w:r>
    </w:p>
    <w:p w:rsidR="00B560D9" w:rsidRPr="00F24B60" w:rsidRDefault="0001679D" w:rsidP="00F24B60">
      <w:pPr>
        <w:contextualSpacing/>
        <w:jc w:val="both"/>
        <w:rPr>
          <w:rFonts w:eastAsiaTheme="minorHAnsi"/>
          <w:b/>
          <w:color w:val="FF0000"/>
          <w:sz w:val="22"/>
          <w:szCs w:val="22"/>
          <w:u w:val="single"/>
        </w:rPr>
      </w:pPr>
      <w:r>
        <w:rPr>
          <w:rFonts w:eastAsiaTheme="minorHAnsi"/>
          <w:sz w:val="22"/>
          <w:szCs w:val="22"/>
        </w:rPr>
        <w:t>“</w:t>
      </w:r>
      <w:r w:rsidR="00B560D9" w:rsidRPr="00F24B60">
        <w:rPr>
          <w:rFonts w:eastAsiaTheme="minorHAnsi"/>
          <w:sz w:val="22"/>
          <w:szCs w:val="22"/>
        </w:rPr>
        <w:t xml:space="preserve">EMHS has experience integrating other hospitals into its system.  Most recently, Mercy joined EMHS, effective October 1, 2013.  By working closely together on cost management and by supporting Mercy’s growth initiatives, already underway at the time of its affiliation with EMHS, Mercy has seen significantly improved financial results, as shown in </w:t>
      </w:r>
      <w:r w:rsidR="00B560D9" w:rsidRPr="00F24B60">
        <w:rPr>
          <w:rFonts w:eastAsiaTheme="minorHAnsi"/>
          <w:sz w:val="22"/>
          <w:szCs w:val="22"/>
          <w:highlight w:val="yellow"/>
          <w:u w:val="single"/>
        </w:rPr>
        <w:fldChar w:fldCharType="begin"/>
      </w:r>
      <w:r w:rsidR="00B560D9" w:rsidRPr="00F24B60">
        <w:rPr>
          <w:rFonts w:eastAsiaTheme="minorHAnsi"/>
          <w:sz w:val="22"/>
          <w:szCs w:val="22"/>
          <w:u w:val="single"/>
        </w:rPr>
        <w:instrText xml:space="preserve"> REF _Ref415495234 \h </w:instrText>
      </w:r>
      <w:r w:rsidR="00F24B60">
        <w:rPr>
          <w:rFonts w:eastAsiaTheme="minorHAnsi"/>
          <w:sz w:val="22"/>
          <w:szCs w:val="22"/>
          <w:highlight w:val="yellow"/>
          <w:u w:val="single"/>
        </w:rPr>
        <w:instrText xml:space="preserve"> \* MERGEFORMAT </w:instrText>
      </w:r>
      <w:r w:rsidR="00B560D9" w:rsidRPr="00F24B60">
        <w:rPr>
          <w:rFonts w:eastAsiaTheme="minorHAnsi"/>
          <w:sz w:val="22"/>
          <w:szCs w:val="22"/>
          <w:highlight w:val="yellow"/>
          <w:u w:val="single"/>
        </w:rPr>
      </w:r>
      <w:r w:rsidR="00B560D9" w:rsidRPr="00F24B60">
        <w:rPr>
          <w:rFonts w:eastAsiaTheme="minorHAnsi"/>
          <w:sz w:val="22"/>
          <w:szCs w:val="22"/>
          <w:highlight w:val="yellow"/>
          <w:u w:val="single"/>
        </w:rPr>
        <w:fldChar w:fldCharType="separate"/>
      </w:r>
      <w:r w:rsidR="009075EA" w:rsidRPr="00F24B60">
        <w:rPr>
          <w:rFonts w:eastAsiaTheme="minorHAnsi" w:cstheme="minorBidi"/>
          <w:b/>
          <w:bCs/>
          <w:sz w:val="22"/>
          <w:szCs w:val="22"/>
          <w:u w:val="single"/>
        </w:rPr>
        <w:t xml:space="preserve">Table </w:t>
      </w:r>
      <w:r w:rsidR="009075EA">
        <w:rPr>
          <w:rFonts w:eastAsiaTheme="minorHAnsi" w:cstheme="minorBidi"/>
          <w:b/>
          <w:bCs/>
          <w:noProof/>
          <w:sz w:val="22"/>
          <w:szCs w:val="22"/>
          <w:u w:val="single"/>
        </w:rPr>
        <w:t>19</w:t>
      </w:r>
      <w:r w:rsidR="00B560D9" w:rsidRPr="00F24B60">
        <w:rPr>
          <w:rFonts w:eastAsiaTheme="minorHAnsi"/>
          <w:sz w:val="22"/>
          <w:szCs w:val="22"/>
          <w:highlight w:val="yellow"/>
          <w:u w:val="single"/>
        </w:rPr>
        <w:fldChar w:fldCharType="end"/>
      </w:r>
      <w:r w:rsidR="00B560D9" w:rsidRPr="00F24B60">
        <w:rPr>
          <w:rFonts w:eastAsiaTheme="minorHAnsi"/>
          <w:sz w:val="22"/>
          <w:szCs w:val="22"/>
        </w:rPr>
        <w:t>.  First year results indicated that over $2 million was saved as a product of its EMHS affiliation.  EMHS will apply similar process improvement techniques working with MCMH leadership.</w:t>
      </w:r>
      <w:r>
        <w:rPr>
          <w:rFonts w:eastAsiaTheme="minorHAnsi"/>
          <w:sz w:val="22"/>
          <w:szCs w:val="22"/>
        </w:rPr>
        <w:t>”</w:t>
      </w:r>
    </w:p>
    <w:p w:rsidR="00B560D9" w:rsidRPr="00F24B60" w:rsidRDefault="00B560D9" w:rsidP="00F24B60">
      <w:pPr>
        <w:contextualSpacing/>
        <w:jc w:val="both"/>
        <w:rPr>
          <w:rFonts w:eastAsiaTheme="minorHAnsi"/>
          <w:b/>
          <w:color w:val="FF0000"/>
          <w:sz w:val="22"/>
          <w:szCs w:val="22"/>
          <w:u w:val="single"/>
        </w:rPr>
      </w:pPr>
    </w:p>
    <w:p w:rsidR="00B560D9" w:rsidRPr="00F24B60" w:rsidRDefault="00B560D9" w:rsidP="00B560D9">
      <w:pPr>
        <w:keepNext/>
        <w:spacing w:after="200"/>
        <w:jc w:val="center"/>
        <w:rPr>
          <w:rFonts w:eastAsiaTheme="minorHAnsi" w:cstheme="minorBidi"/>
          <w:b/>
          <w:bCs/>
          <w:sz w:val="22"/>
          <w:szCs w:val="22"/>
        </w:rPr>
      </w:pPr>
      <w:bookmarkStart w:id="192" w:name="_Ref415495234"/>
      <w:bookmarkStart w:id="193" w:name="_Toc417386841"/>
      <w:r w:rsidRPr="00F24B60">
        <w:rPr>
          <w:rFonts w:eastAsiaTheme="minorHAnsi" w:cstheme="minorBidi"/>
          <w:b/>
          <w:bCs/>
          <w:sz w:val="22"/>
          <w:szCs w:val="22"/>
          <w:u w:val="single"/>
        </w:rPr>
        <w:t xml:space="preserve">Table </w:t>
      </w:r>
      <w:r w:rsidRPr="00F24B60">
        <w:rPr>
          <w:rFonts w:eastAsiaTheme="minorHAnsi" w:cstheme="minorBidi"/>
          <w:b/>
          <w:bCs/>
          <w:sz w:val="22"/>
          <w:szCs w:val="22"/>
          <w:u w:val="single"/>
        </w:rPr>
        <w:fldChar w:fldCharType="begin"/>
      </w:r>
      <w:r w:rsidRPr="00F24B60">
        <w:rPr>
          <w:rFonts w:eastAsiaTheme="minorHAnsi" w:cstheme="minorBidi"/>
          <w:b/>
          <w:bCs/>
          <w:sz w:val="22"/>
          <w:szCs w:val="22"/>
          <w:u w:val="single"/>
        </w:rPr>
        <w:instrText xml:space="preserve"> SEQ Table \* ARABIC </w:instrText>
      </w:r>
      <w:r w:rsidRPr="00F24B60">
        <w:rPr>
          <w:rFonts w:eastAsiaTheme="minorHAnsi" w:cstheme="minorBidi"/>
          <w:b/>
          <w:bCs/>
          <w:sz w:val="22"/>
          <w:szCs w:val="22"/>
          <w:u w:val="single"/>
        </w:rPr>
        <w:fldChar w:fldCharType="separate"/>
      </w:r>
      <w:r w:rsidR="009075EA">
        <w:rPr>
          <w:rFonts w:eastAsiaTheme="minorHAnsi" w:cstheme="minorBidi"/>
          <w:b/>
          <w:bCs/>
          <w:noProof/>
          <w:sz w:val="22"/>
          <w:szCs w:val="22"/>
          <w:u w:val="single"/>
        </w:rPr>
        <w:t>19</w:t>
      </w:r>
      <w:r w:rsidRPr="00F24B60">
        <w:rPr>
          <w:rFonts w:eastAsiaTheme="minorHAnsi" w:cstheme="minorBidi"/>
          <w:b/>
          <w:bCs/>
          <w:sz w:val="22"/>
          <w:szCs w:val="22"/>
          <w:u w:val="single"/>
        </w:rPr>
        <w:fldChar w:fldCharType="end"/>
      </w:r>
      <w:bookmarkEnd w:id="192"/>
      <w:r w:rsidRPr="00F24B60">
        <w:rPr>
          <w:rFonts w:eastAsiaTheme="minorHAnsi" w:cstheme="minorBidi"/>
          <w:b/>
          <w:bCs/>
          <w:sz w:val="22"/>
          <w:szCs w:val="22"/>
        </w:rPr>
        <w:t>: Mercy Health System of Maine - Financial Improvement Post Affiliation</w:t>
      </w:r>
      <w:bookmarkEnd w:id="193"/>
    </w:p>
    <w:p w:rsidR="00B560D9" w:rsidRPr="00B560D9" w:rsidRDefault="00B560D9" w:rsidP="00B560D9">
      <w:pPr>
        <w:contextualSpacing/>
        <w:rPr>
          <w:rFonts w:eastAsiaTheme="minorHAnsi"/>
          <w:color w:val="FF0000"/>
        </w:rPr>
      </w:pPr>
      <w:r w:rsidRPr="00F24B60">
        <w:rPr>
          <w:rFonts w:eastAsiaTheme="minorHAnsi"/>
          <w:noProof/>
          <w:sz w:val="22"/>
          <w:szCs w:val="22"/>
        </w:rPr>
        <w:drawing>
          <wp:inline distT="0" distB="0" distL="0" distR="0" wp14:anchorId="0C7B181E" wp14:editId="6958EDBE">
            <wp:extent cx="5943600" cy="3223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223060"/>
                    </a:xfrm>
                    <a:prstGeom prst="rect">
                      <a:avLst/>
                    </a:prstGeom>
                    <a:noFill/>
                    <a:ln>
                      <a:noFill/>
                    </a:ln>
                  </pic:spPr>
                </pic:pic>
              </a:graphicData>
            </a:graphic>
          </wp:inline>
        </w:drawing>
      </w:r>
    </w:p>
    <w:p w:rsidR="00B560D9" w:rsidRPr="00B560D9" w:rsidRDefault="00B560D9" w:rsidP="00B560D9">
      <w:pPr>
        <w:contextualSpacing/>
        <w:rPr>
          <w:rFonts w:eastAsiaTheme="minorHAnsi"/>
        </w:rPr>
      </w:pPr>
    </w:p>
    <w:p w:rsidR="00B560D9" w:rsidRPr="00F24B60" w:rsidRDefault="0001679D" w:rsidP="00F24B60">
      <w:pPr>
        <w:contextualSpacing/>
        <w:jc w:val="both"/>
        <w:rPr>
          <w:rFonts w:eastAsiaTheme="minorHAnsi"/>
          <w:sz w:val="22"/>
          <w:szCs w:val="22"/>
        </w:rPr>
      </w:pPr>
      <w:r>
        <w:rPr>
          <w:rFonts w:eastAsiaTheme="minorHAnsi"/>
          <w:sz w:val="22"/>
          <w:szCs w:val="22"/>
        </w:rPr>
        <w:t>“</w:t>
      </w:r>
      <w:r w:rsidR="00B560D9" w:rsidRPr="00F24B60">
        <w:rPr>
          <w:rFonts w:eastAsiaTheme="minorHAnsi"/>
          <w:sz w:val="22"/>
          <w:szCs w:val="22"/>
        </w:rPr>
        <w:t>Mercy has been closely integrated into EMHS since the affiliation commenced.  The financial turnaround is credited to revenue cycle improvements, streamlined administrative services, use of shared care management expertise as part of Beacon Health LLC, and upgraded information systems technology which links patient clinical information across sites of care.  Mercy’s leadership team is advising on integration processes to improve the process in the future.</w:t>
      </w:r>
      <w:r>
        <w:rPr>
          <w:rFonts w:eastAsiaTheme="minorHAnsi"/>
          <w:sz w:val="22"/>
          <w:szCs w:val="22"/>
        </w:rPr>
        <w:t>”</w:t>
      </w:r>
    </w:p>
    <w:p w:rsidR="00F24B60" w:rsidRDefault="00F24B60" w:rsidP="00B560D9">
      <w:pPr>
        <w:rPr>
          <w:b/>
          <w:u w:val="single"/>
        </w:rPr>
        <w:sectPr w:rsidR="00F24B60" w:rsidSect="001123F4">
          <w:pgSz w:w="12240" w:h="15840"/>
          <w:pgMar w:top="1440" w:right="1080" w:bottom="1440" w:left="1800" w:header="720" w:footer="720" w:gutter="0"/>
          <w:cols w:space="720"/>
          <w:docGrid w:linePitch="360"/>
        </w:sectPr>
      </w:pPr>
    </w:p>
    <w:p w:rsidR="0037486B" w:rsidRDefault="0037486B" w:rsidP="0037486B">
      <w:pPr>
        <w:pStyle w:val="Heading2"/>
        <w:spacing w:before="0" w:after="0"/>
        <w:rPr>
          <w:rFonts w:ascii="Times New Roman" w:hAnsi="Times New Roman" w:cs="Times New Roman"/>
          <w:i w:val="0"/>
          <w:sz w:val="24"/>
          <w:szCs w:val="24"/>
        </w:rPr>
      </w:pPr>
    </w:p>
    <w:p w:rsidR="008E41AC" w:rsidRPr="00F24B60" w:rsidRDefault="008E41AC" w:rsidP="0037486B">
      <w:pPr>
        <w:pStyle w:val="Heading2"/>
        <w:spacing w:before="0" w:after="0"/>
        <w:rPr>
          <w:rFonts w:ascii="Times New Roman" w:hAnsi="Times New Roman" w:cs="Times New Roman"/>
          <w:i w:val="0"/>
          <w:sz w:val="24"/>
          <w:szCs w:val="24"/>
        </w:rPr>
      </w:pPr>
      <w:r w:rsidRPr="00F24B60">
        <w:rPr>
          <w:rFonts w:ascii="Times New Roman" w:hAnsi="Times New Roman" w:cs="Times New Roman"/>
          <w:i w:val="0"/>
          <w:sz w:val="24"/>
          <w:szCs w:val="24"/>
        </w:rPr>
        <w:t>B.</w:t>
      </w:r>
      <w:r w:rsidRPr="00F24B60">
        <w:rPr>
          <w:rFonts w:ascii="Times New Roman" w:hAnsi="Times New Roman" w:cs="Times New Roman"/>
          <w:i w:val="0"/>
          <w:sz w:val="24"/>
          <w:szCs w:val="24"/>
        </w:rPr>
        <w:tab/>
      </w:r>
      <w:r w:rsidRPr="00F24B60">
        <w:rPr>
          <w:rFonts w:ascii="Times New Roman" w:hAnsi="Times New Roman" w:cs="Times New Roman"/>
          <w:i w:val="0"/>
          <w:sz w:val="24"/>
          <w:szCs w:val="24"/>
          <w:u w:val="single"/>
        </w:rPr>
        <w:t>C</w:t>
      </w:r>
      <w:r w:rsidR="00F24B60">
        <w:rPr>
          <w:rFonts w:ascii="Times New Roman" w:hAnsi="Times New Roman" w:cs="Times New Roman"/>
          <w:i w:val="0"/>
          <w:sz w:val="24"/>
          <w:szCs w:val="24"/>
          <w:u w:val="single"/>
        </w:rPr>
        <w:t xml:space="preserve">ertificate of </w:t>
      </w:r>
      <w:r w:rsidRPr="00F24B60">
        <w:rPr>
          <w:rFonts w:ascii="Times New Roman" w:hAnsi="Times New Roman" w:cs="Times New Roman"/>
          <w:i w:val="0"/>
          <w:sz w:val="24"/>
          <w:szCs w:val="24"/>
          <w:u w:val="single"/>
        </w:rPr>
        <w:t>N</w:t>
      </w:r>
      <w:r w:rsidR="00F24B60">
        <w:rPr>
          <w:rFonts w:ascii="Times New Roman" w:hAnsi="Times New Roman" w:cs="Times New Roman"/>
          <w:i w:val="0"/>
          <w:sz w:val="24"/>
          <w:szCs w:val="24"/>
          <w:u w:val="single"/>
        </w:rPr>
        <w:t xml:space="preserve">eed </w:t>
      </w:r>
      <w:r w:rsidRPr="00F24B60">
        <w:rPr>
          <w:rFonts w:ascii="Times New Roman" w:hAnsi="Times New Roman" w:cs="Times New Roman"/>
          <w:i w:val="0"/>
          <w:sz w:val="24"/>
          <w:szCs w:val="24"/>
          <w:u w:val="single"/>
        </w:rPr>
        <w:t>U</w:t>
      </w:r>
      <w:r w:rsidR="00F24B60">
        <w:rPr>
          <w:rFonts w:ascii="Times New Roman" w:hAnsi="Times New Roman" w:cs="Times New Roman"/>
          <w:i w:val="0"/>
          <w:sz w:val="24"/>
          <w:szCs w:val="24"/>
          <w:u w:val="single"/>
        </w:rPr>
        <w:t>nit</w:t>
      </w:r>
      <w:r w:rsidRPr="00F24B60">
        <w:rPr>
          <w:rFonts w:ascii="Times New Roman" w:hAnsi="Times New Roman" w:cs="Times New Roman"/>
          <w:i w:val="0"/>
          <w:sz w:val="24"/>
          <w:szCs w:val="24"/>
          <w:u w:val="single"/>
        </w:rPr>
        <w:t xml:space="preserve"> Discussion</w:t>
      </w:r>
    </w:p>
    <w:p w:rsidR="0037486B" w:rsidRDefault="0037486B" w:rsidP="0037486B">
      <w:pPr>
        <w:pStyle w:val="Heading3"/>
        <w:spacing w:before="0" w:after="0"/>
        <w:rPr>
          <w:rFonts w:ascii="Times New Roman" w:hAnsi="Times New Roman" w:cs="Times New Roman"/>
          <w:sz w:val="24"/>
          <w:szCs w:val="24"/>
        </w:rPr>
      </w:pPr>
    </w:p>
    <w:p w:rsidR="008E41AC" w:rsidRPr="00F24B60" w:rsidRDefault="008E41AC" w:rsidP="0037486B">
      <w:pPr>
        <w:pStyle w:val="Heading3"/>
        <w:spacing w:before="0" w:after="0"/>
        <w:rPr>
          <w:rFonts w:ascii="Times New Roman" w:hAnsi="Times New Roman" w:cs="Times New Roman"/>
          <w:sz w:val="24"/>
          <w:szCs w:val="24"/>
        </w:rPr>
      </w:pPr>
      <w:proofErr w:type="spellStart"/>
      <w:r w:rsidRPr="00F24B60">
        <w:rPr>
          <w:rFonts w:ascii="Times New Roman" w:hAnsi="Times New Roman" w:cs="Times New Roman"/>
          <w:sz w:val="24"/>
          <w:szCs w:val="24"/>
        </w:rPr>
        <w:t>i</w:t>
      </w:r>
      <w:proofErr w:type="spellEnd"/>
      <w:r w:rsidRPr="00F24B60">
        <w:rPr>
          <w:rFonts w:ascii="Times New Roman" w:hAnsi="Times New Roman" w:cs="Times New Roman"/>
          <w:sz w:val="24"/>
          <w:szCs w:val="24"/>
        </w:rPr>
        <w:t xml:space="preserve">. </w:t>
      </w:r>
      <w:r w:rsidRPr="00F24B60">
        <w:rPr>
          <w:rFonts w:ascii="Times New Roman" w:hAnsi="Times New Roman" w:cs="Times New Roman"/>
          <w:sz w:val="24"/>
          <w:szCs w:val="24"/>
        </w:rPr>
        <w:tab/>
        <w:t xml:space="preserve">CON </w:t>
      </w:r>
      <w:r w:rsidR="008C0128" w:rsidRPr="00F24B60">
        <w:rPr>
          <w:rFonts w:ascii="Times New Roman" w:hAnsi="Times New Roman" w:cs="Times New Roman"/>
          <w:sz w:val="24"/>
          <w:szCs w:val="24"/>
        </w:rPr>
        <w:t>Standard</w:t>
      </w:r>
      <w:r w:rsidR="00922349">
        <w:rPr>
          <w:rFonts w:ascii="Times New Roman" w:hAnsi="Times New Roman" w:cs="Times New Roman"/>
          <w:sz w:val="24"/>
          <w:szCs w:val="24"/>
        </w:rPr>
        <w:t>s</w:t>
      </w:r>
    </w:p>
    <w:p w:rsidR="008E41AC" w:rsidRPr="002D6538" w:rsidRDefault="008E41AC" w:rsidP="00F24B60">
      <w:pPr>
        <w:jc w:val="both"/>
        <w:rPr>
          <w:b/>
        </w:rPr>
      </w:pPr>
    </w:p>
    <w:p w:rsidR="008E41AC" w:rsidRPr="002D6538" w:rsidRDefault="008C0128" w:rsidP="00F24B60">
      <w:pPr>
        <w:jc w:val="both"/>
      </w:pPr>
      <w:r>
        <w:t>The r</w:t>
      </w:r>
      <w:r w:rsidR="008E41AC" w:rsidRPr="002D6538">
        <w:t xml:space="preserve">elevant </w:t>
      </w:r>
      <w:r>
        <w:t>standard</w:t>
      </w:r>
      <w:r w:rsidR="008E41AC" w:rsidRPr="002D6538">
        <w:t xml:space="preserve"> for inclusion in this section are specific to the determination that the proposed services are consistent with the orderly and economic development of health facilities and health resources fo</w:t>
      </w:r>
      <w:r w:rsidR="00280DB0">
        <w:t>r the State as demonstrated by:</w:t>
      </w:r>
    </w:p>
    <w:p w:rsidR="008E41AC" w:rsidRPr="002D6538" w:rsidRDefault="008E41AC" w:rsidP="00F24B60">
      <w:pPr>
        <w:jc w:val="both"/>
      </w:pPr>
    </w:p>
    <w:p w:rsidR="008E41AC" w:rsidRDefault="008E41AC" w:rsidP="00F24B60">
      <w:pPr>
        <w:numPr>
          <w:ilvl w:val="0"/>
          <w:numId w:val="3"/>
        </w:numPr>
        <w:jc w:val="both"/>
      </w:pPr>
      <w:r w:rsidRPr="002D6538">
        <w:t>The impact of the project on total health care expenditures after taking into account, to the extent practical, both the costs and benefits of the project and the competing demands in the local service area and statewide for available resources for health care;</w:t>
      </w:r>
    </w:p>
    <w:p w:rsidR="00922349" w:rsidRPr="002D6538" w:rsidRDefault="00922349" w:rsidP="00922349">
      <w:pPr>
        <w:ind w:left="720"/>
        <w:jc w:val="both"/>
      </w:pPr>
    </w:p>
    <w:p w:rsidR="008E41AC" w:rsidRDefault="008E41AC" w:rsidP="00F24B60">
      <w:pPr>
        <w:numPr>
          <w:ilvl w:val="0"/>
          <w:numId w:val="3"/>
        </w:numPr>
        <w:jc w:val="both"/>
      </w:pPr>
      <w:r w:rsidRPr="002D6538">
        <w:t>The availability of state funds to cover any increase in state costs associated with utilization of the project's services; and</w:t>
      </w:r>
    </w:p>
    <w:p w:rsidR="00F24B60" w:rsidRPr="002D6538" w:rsidRDefault="00F24B60" w:rsidP="00F24B60">
      <w:pPr>
        <w:ind w:left="720"/>
        <w:jc w:val="both"/>
      </w:pPr>
    </w:p>
    <w:p w:rsidR="008E41AC" w:rsidRPr="002D6538" w:rsidRDefault="008E41AC" w:rsidP="00F24B60">
      <w:pPr>
        <w:numPr>
          <w:ilvl w:val="0"/>
          <w:numId w:val="3"/>
        </w:numPr>
        <w:jc w:val="both"/>
        <w:rPr>
          <w:b/>
        </w:rPr>
      </w:pPr>
      <w:r w:rsidRPr="002D6538">
        <w:t>The likelihood that more effective, more accessible or less costly alternative technologies or methods of service delivery may become available.</w:t>
      </w:r>
    </w:p>
    <w:p w:rsidR="0037486B" w:rsidRDefault="0037486B" w:rsidP="0037486B">
      <w:pPr>
        <w:pStyle w:val="Heading3"/>
        <w:spacing w:before="0" w:after="0"/>
        <w:rPr>
          <w:rFonts w:ascii="Times New Roman" w:hAnsi="Times New Roman" w:cs="Times New Roman"/>
          <w:sz w:val="24"/>
          <w:szCs w:val="24"/>
        </w:rPr>
      </w:pPr>
    </w:p>
    <w:p w:rsidR="00BE4B7E" w:rsidRPr="00F24B60" w:rsidRDefault="008E41AC" w:rsidP="0037486B">
      <w:pPr>
        <w:pStyle w:val="Heading3"/>
        <w:spacing w:before="0" w:after="0"/>
        <w:rPr>
          <w:rFonts w:ascii="Times New Roman" w:hAnsi="Times New Roman" w:cs="Times New Roman"/>
          <w:sz w:val="24"/>
          <w:szCs w:val="24"/>
        </w:rPr>
      </w:pPr>
      <w:r w:rsidRPr="00F24B60">
        <w:rPr>
          <w:rFonts w:ascii="Times New Roman" w:hAnsi="Times New Roman" w:cs="Times New Roman"/>
          <w:sz w:val="24"/>
          <w:szCs w:val="24"/>
        </w:rPr>
        <w:t>ii.</w:t>
      </w:r>
      <w:r w:rsidRPr="00F24B60">
        <w:rPr>
          <w:rFonts w:ascii="Times New Roman" w:hAnsi="Times New Roman" w:cs="Times New Roman"/>
          <w:sz w:val="24"/>
          <w:szCs w:val="24"/>
        </w:rPr>
        <w:tab/>
      </w:r>
      <w:r w:rsidR="000A06C5" w:rsidRPr="00F24B60">
        <w:rPr>
          <w:rFonts w:ascii="Times New Roman" w:hAnsi="Times New Roman" w:cs="Times New Roman"/>
          <w:sz w:val="24"/>
          <w:szCs w:val="24"/>
        </w:rPr>
        <w:t xml:space="preserve">CON </w:t>
      </w:r>
      <w:r w:rsidR="00F24B60">
        <w:rPr>
          <w:rFonts w:ascii="Times New Roman" w:hAnsi="Times New Roman" w:cs="Times New Roman"/>
          <w:sz w:val="24"/>
          <w:szCs w:val="24"/>
        </w:rPr>
        <w:t xml:space="preserve">Unit </w:t>
      </w:r>
      <w:r w:rsidRPr="00F24B60">
        <w:rPr>
          <w:rFonts w:ascii="Times New Roman" w:hAnsi="Times New Roman" w:cs="Times New Roman"/>
          <w:sz w:val="24"/>
          <w:szCs w:val="24"/>
        </w:rPr>
        <w:t>Analysis</w:t>
      </w:r>
    </w:p>
    <w:p w:rsidR="001218E7" w:rsidRDefault="001218E7" w:rsidP="001218E7"/>
    <w:p w:rsidR="003A4715" w:rsidRDefault="002F1ADD" w:rsidP="00F24B60">
      <w:pPr>
        <w:jc w:val="both"/>
      </w:pPr>
      <w:r>
        <w:t>T</w:t>
      </w:r>
      <w:r w:rsidR="001218E7">
        <w:t>his project should result in a net decrease in overall health c</w:t>
      </w:r>
      <w:r w:rsidR="00DB3989">
        <w:t>are expenditures</w:t>
      </w:r>
      <w:r w:rsidR="00990CCF">
        <w:t>.</w:t>
      </w:r>
      <w:r w:rsidR="00DB3989">
        <w:t xml:space="preserve"> </w:t>
      </w:r>
      <w:r w:rsidR="0033302A">
        <w:t>P</w:t>
      </w:r>
      <w:r w:rsidR="00DB3989">
        <w:t>revious sections of this application thoroughly</w:t>
      </w:r>
      <w:r w:rsidR="00651AF3">
        <w:t xml:space="preserve"> </w:t>
      </w:r>
      <w:r w:rsidR="00DB3989">
        <w:t>describe the synergies</w:t>
      </w:r>
      <w:r w:rsidR="00651AF3">
        <w:t xml:space="preserve"> and corresponding reduction in overhead and </w:t>
      </w:r>
      <w:r w:rsidR="008425B2">
        <w:t>redundancies</w:t>
      </w:r>
      <w:r w:rsidR="00651AF3">
        <w:t xml:space="preserve"> </w:t>
      </w:r>
      <w:r w:rsidR="00790A44">
        <w:t xml:space="preserve">achieved </w:t>
      </w:r>
      <w:r w:rsidR="00651AF3">
        <w:t>t</w:t>
      </w:r>
      <w:r w:rsidR="000D2DA1">
        <w:t>hrough</w:t>
      </w:r>
      <w:r w:rsidR="00DB3989">
        <w:t xml:space="preserve"> this </w:t>
      </w:r>
      <w:r w:rsidR="00790A44">
        <w:t>transaction.</w:t>
      </w:r>
      <w:r w:rsidR="005A0BB3">
        <w:t xml:space="preserve"> $6.1 million dollars in projected cost savings are planned by the third year of this project from reductions in employee health care costs, supply costs and transaction costs. </w:t>
      </w:r>
      <w:r>
        <w:t xml:space="preserve">Improvements in the revenue cycle should also improve the bottom line of Maine Coast. </w:t>
      </w:r>
      <w:r w:rsidR="00990CCF">
        <w:t xml:space="preserve">An analysis of EMHS and Maine Coasts primary and secondary service areas shows very little overlap between the two service areas. Maine Coasts total service area covers almost all of Hancock and western Washington County. This is primarily a rural area and parts of the service area are considered medically underserved with shortages of both Primary Care and Dental Health Professional shortage areas. EMHS primary service </w:t>
      </w:r>
      <w:r w:rsidR="00922349">
        <w:t>area includes</w:t>
      </w:r>
      <w:r w:rsidR="00990CCF">
        <w:t xml:space="preserve"> the health service areas that contain eight EMHS hospitals and surrounding areas that contribute </w:t>
      </w:r>
      <w:r w:rsidR="005E661E">
        <w:t>69% of E</w:t>
      </w:r>
      <w:r w:rsidR="00990CCF">
        <w:t>MHS</w:t>
      </w:r>
      <w:r w:rsidR="005E661E">
        <w:t xml:space="preserve"> hospital admissions</w:t>
      </w:r>
      <w:r w:rsidR="00990CCF">
        <w:t xml:space="preserve">. </w:t>
      </w:r>
      <w:r w:rsidR="005E661E">
        <w:t>Their secondary service area includes eleven additional health service areas which contribute an additional 27% of EMHS hospital admissions.</w:t>
      </w:r>
      <w:r w:rsidR="007C32EC">
        <w:t xml:space="preserve"> Neither service area will change as a result of this affiliation. Since EMHS and Maine Coast operate in separate and distinct service areas the impact on competing providers within Maine Coast</w:t>
      </w:r>
      <w:r w:rsidR="00970220">
        <w:t>’</w:t>
      </w:r>
      <w:r w:rsidR="007C32EC">
        <w:t>s primary and secondary service areas will be minimal.</w:t>
      </w:r>
    </w:p>
    <w:p w:rsidR="00B860EC" w:rsidRDefault="00B860EC" w:rsidP="001218E7"/>
    <w:p w:rsidR="00B860EC" w:rsidRDefault="00B860EC" w:rsidP="00F24B60">
      <w:pPr>
        <w:jc w:val="both"/>
      </w:pPr>
      <w:r>
        <w:t>State funds should not be materially</w:t>
      </w:r>
      <w:r w:rsidR="00BC5C44">
        <w:t xml:space="preserve"> impacted by this transaction. </w:t>
      </w:r>
      <w:r>
        <w:t>There should not be any increased utilization of these services because of this proposed transaction.</w:t>
      </w:r>
    </w:p>
    <w:p w:rsidR="007C32EC" w:rsidRDefault="007C32EC" w:rsidP="00F24B60">
      <w:pPr>
        <w:jc w:val="both"/>
        <w:rPr>
          <w:b/>
          <w:u w:val="single"/>
        </w:rPr>
      </w:pPr>
    </w:p>
    <w:p w:rsidR="00F24B60" w:rsidRDefault="00F24B60" w:rsidP="001218E7">
      <w:pPr>
        <w:rPr>
          <w:b/>
          <w:u w:val="single"/>
        </w:rPr>
        <w:sectPr w:rsidR="00F24B60" w:rsidSect="001123F4">
          <w:pgSz w:w="12240" w:h="15840"/>
          <w:pgMar w:top="1440" w:right="1080" w:bottom="1440" w:left="1800" w:header="720" w:footer="720" w:gutter="0"/>
          <w:cols w:space="720"/>
          <w:docGrid w:linePitch="360"/>
        </w:sectPr>
      </w:pPr>
    </w:p>
    <w:p w:rsidR="00F24B60" w:rsidRDefault="00F24B60" w:rsidP="001218E7">
      <w:pPr>
        <w:rPr>
          <w:b/>
          <w:u w:val="single"/>
        </w:rPr>
      </w:pPr>
    </w:p>
    <w:p w:rsidR="003A4715" w:rsidRDefault="003A4715" w:rsidP="001218E7">
      <w:pPr>
        <w:rPr>
          <w:b/>
          <w:u w:val="single"/>
        </w:rPr>
      </w:pPr>
      <w:r w:rsidRPr="003A4715">
        <w:rPr>
          <w:b/>
          <w:u w:val="single"/>
        </w:rPr>
        <w:t>Anti-Trust Determination</w:t>
      </w:r>
    </w:p>
    <w:p w:rsidR="003A4715" w:rsidRPr="003A4715" w:rsidRDefault="003A4715" w:rsidP="001218E7">
      <w:pPr>
        <w:rPr>
          <w:b/>
          <w:u w:val="single"/>
        </w:rPr>
      </w:pPr>
    </w:p>
    <w:p w:rsidR="001D3FC9" w:rsidRDefault="003A4715" w:rsidP="00F24B60">
      <w:pPr>
        <w:jc w:val="both"/>
        <w:rPr>
          <w:u w:val="single"/>
        </w:rPr>
      </w:pPr>
      <w:r w:rsidRPr="003A4715">
        <w:rPr>
          <w:u w:val="single"/>
        </w:rPr>
        <w:t>Hart-Scott-</w:t>
      </w:r>
      <w:proofErr w:type="spellStart"/>
      <w:r w:rsidRPr="003A4715">
        <w:rPr>
          <w:u w:val="single"/>
        </w:rPr>
        <w:t>Rodino</w:t>
      </w:r>
      <w:proofErr w:type="spellEnd"/>
    </w:p>
    <w:p w:rsidR="003A4715" w:rsidRDefault="003A4715" w:rsidP="00F24B60">
      <w:pPr>
        <w:jc w:val="both"/>
        <w:rPr>
          <w:u w:val="single"/>
        </w:rPr>
      </w:pPr>
    </w:p>
    <w:p w:rsidR="007C32EC" w:rsidRDefault="003A4715" w:rsidP="00F24B60">
      <w:pPr>
        <w:jc w:val="both"/>
      </w:pPr>
      <w:r>
        <w:t>The Hart-Scott-</w:t>
      </w:r>
      <w:proofErr w:type="spellStart"/>
      <w:r>
        <w:t>Rodino</w:t>
      </w:r>
      <w:proofErr w:type="spellEnd"/>
      <w:r>
        <w:t xml:space="preserve"> Act established the federal premerger notification program, which provides the FTC and the Department of Justice with information about large mergers and </w:t>
      </w:r>
      <w:r w:rsidR="00BC5C44">
        <w:t>acquisitions before they occur.</w:t>
      </w:r>
      <w:r>
        <w:t xml:space="preserve"> The parties to certain proposed transactions must submit premerger n</w:t>
      </w:r>
      <w:r w:rsidR="00BC5C44">
        <w:t>otification to the FTC and DOJ.</w:t>
      </w:r>
      <w:r>
        <w:t xml:space="preserve"> Premerger notification involves completing and HSR Form, also called a “Notification and Report Form for Certain Mergers and Acquisitions</w:t>
      </w:r>
      <w:r w:rsidR="0087603B">
        <w:t>”,</w:t>
      </w:r>
      <w:r>
        <w:t xml:space="preserve"> with information</w:t>
      </w:r>
      <w:r w:rsidR="00BC5C44">
        <w:t xml:space="preserve"> about each company’s business.</w:t>
      </w:r>
      <w:r>
        <w:t xml:space="preserve"> The parties may not close their deal until the waiting period outlined in the HSR Act has passed, or the government has granted early termination of the waiting period.</w:t>
      </w:r>
    </w:p>
    <w:p w:rsidR="007C32EC" w:rsidRDefault="007C32EC" w:rsidP="00F24B60">
      <w:pPr>
        <w:jc w:val="both"/>
      </w:pPr>
    </w:p>
    <w:p w:rsidR="007C32EC" w:rsidRDefault="007C32EC" w:rsidP="00F24B60">
      <w:pPr>
        <w:jc w:val="both"/>
      </w:pPr>
      <w:r>
        <w:t>The Hart-Scott-</w:t>
      </w:r>
      <w:proofErr w:type="spellStart"/>
      <w:r>
        <w:t>Rodino</w:t>
      </w:r>
      <w:proofErr w:type="spellEnd"/>
      <w:r>
        <w:t xml:space="preserve"> </w:t>
      </w:r>
      <w:r w:rsidR="00922349">
        <w:t>act employs</w:t>
      </w:r>
      <w:r>
        <w:t xml:space="preserve"> a size of transaction test which is only met if the value of the non-exempt assets to be acquired or held as a result of the affiliation would be in excess of $75.9 million dollars at the closing date. EMHS and legal counsel have determined that this transaction does not meet the size of transaction test. The applicant states that it has been keeping the Maine Attorney General’s Office informed about this issue.</w:t>
      </w:r>
    </w:p>
    <w:p w:rsidR="007C32EC" w:rsidRDefault="007C32EC" w:rsidP="00F24B60">
      <w:pPr>
        <w:jc w:val="both"/>
      </w:pPr>
    </w:p>
    <w:p w:rsidR="007C32EC" w:rsidRDefault="007C32EC" w:rsidP="00F24B60">
      <w:pPr>
        <w:jc w:val="both"/>
      </w:pPr>
      <w:r>
        <w:t xml:space="preserve">Maine Coast explored other alternatives to affiliating with </w:t>
      </w:r>
      <w:r w:rsidR="0087603B">
        <w:t>EMHS</w:t>
      </w:r>
      <w:r w:rsidR="004647E6">
        <w:t>:</w:t>
      </w:r>
    </w:p>
    <w:p w:rsidR="004647E6" w:rsidRDefault="004647E6" w:rsidP="00F24B60">
      <w:pPr>
        <w:pStyle w:val="ListParagraph"/>
        <w:numPr>
          <w:ilvl w:val="0"/>
          <w:numId w:val="38"/>
        </w:numPr>
        <w:jc w:val="both"/>
      </w:pPr>
      <w:r>
        <w:t>Remain independent</w:t>
      </w:r>
      <w:r w:rsidR="0087603B">
        <w:t>;</w:t>
      </w:r>
    </w:p>
    <w:p w:rsidR="004647E6" w:rsidRDefault="004647E6" w:rsidP="00F24B60">
      <w:pPr>
        <w:pStyle w:val="ListParagraph"/>
        <w:numPr>
          <w:ilvl w:val="0"/>
          <w:numId w:val="38"/>
        </w:numPr>
        <w:jc w:val="both"/>
      </w:pPr>
      <w:r>
        <w:t>Work with other independent hospitals</w:t>
      </w:r>
      <w:r w:rsidR="0087603B">
        <w:t>;</w:t>
      </w:r>
      <w:r w:rsidR="0037486B">
        <w:t xml:space="preserve"> and</w:t>
      </w:r>
    </w:p>
    <w:p w:rsidR="004647E6" w:rsidRDefault="004647E6" w:rsidP="00F24B60">
      <w:pPr>
        <w:pStyle w:val="ListParagraph"/>
        <w:numPr>
          <w:ilvl w:val="0"/>
          <w:numId w:val="38"/>
        </w:numPr>
        <w:jc w:val="both"/>
      </w:pPr>
      <w:r>
        <w:t>Affiliate with another Maine system.</w:t>
      </w:r>
    </w:p>
    <w:p w:rsidR="004647E6" w:rsidRDefault="004647E6" w:rsidP="00F24B60">
      <w:pPr>
        <w:jc w:val="both"/>
      </w:pPr>
    </w:p>
    <w:p w:rsidR="004647E6" w:rsidRDefault="004647E6" w:rsidP="00F24B60">
      <w:pPr>
        <w:jc w:val="both"/>
      </w:pPr>
      <w:r>
        <w:t>After careful consideration it was determined that EMHS brings all of the financial, operational and strategic resources necessary for the future success of Maine Coast. In addition there was a close alignment between the two organizations in the areas of overall mission and management philosophy.</w:t>
      </w:r>
      <w:r w:rsidR="00D512D5">
        <w:t xml:space="preserve"> Affiliating with EMHS was considered the best alternative for all stakeholders.</w:t>
      </w:r>
      <w:r w:rsidR="004476E6">
        <w:t xml:space="preserve"> Based on this information it is unlikely that </w:t>
      </w:r>
      <w:r w:rsidR="001C704A">
        <w:t>m</w:t>
      </w:r>
      <w:r w:rsidR="004476E6">
        <w:t>ore effective, more accessible or less costly alternative technologies or methods of service delivery will become available.</w:t>
      </w:r>
    </w:p>
    <w:p w:rsidR="0037486B" w:rsidRDefault="0037486B" w:rsidP="0037486B">
      <w:pPr>
        <w:pStyle w:val="Heading3"/>
        <w:spacing w:before="0" w:after="0"/>
        <w:rPr>
          <w:rFonts w:ascii="Times New Roman" w:hAnsi="Times New Roman" w:cs="Times New Roman"/>
          <w:sz w:val="24"/>
          <w:szCs w:val="24"/>
        </w:rPr>
      </w:pPr>
    </w:p>
    <w:p w:rsidR="004336AF" w:rsidRPr="00F24B60" w:rsidRDefault="00B96937" w:rsidP="0037486B">
      <w:pPr>
        <w:pStyle w:val="Heading3"/>
        <w:spacing w:before="0" w:after="0"/>
        <w:rPr>
          <w:rFonts w:ascii="Times New Roman" w:hAnsi="Times New Roman" w:cs="Times New Roman"/>
          <w:sz w:val="24"/>
          <w:szCs w:val="24"/>
        </w:rPr>
      </w:pPr>
      <w:r w:rsidRPr="00F24B60">
        <w:rPr>
          <w:rFonts w:ascii="Times New Roman" w:hAnsi="Times New Roman" w:cs="Times New Roman"/>
          <w:sz w:val="24"/>
          <w:szCs w:val="24"/>
        </w:rPr>
        <w:t>iii</w:t>
      </w:r>
      <w:r w:rsidR="008E41AC" w:rsidRPr="00F24B60">
        <w:rPr>
          <w:rFonts w:ascii="Times New Roman" w:hAnsi="Times New Roman" w:cs="Times New Roman"/>
          <w:sz w:val="24"/>
          <w:szCs w:val="24"/>
        </w:rPr>
        <w:t>.</w:t>
      </w:r>
      <w:r w:rsidR="008E41AC" w:rsidRPr="00F24B60">
        <w:rPr>
          <w:rFonts w:ascii="Times New Roman" w:hAnsi="Times New Roman" w:cs="Times New Roman"/>
          <w:sz w:val="24"/>
          <w:szCs w:val="24"/>
        </w:rPr>
        <w:tab/>
        <w:t>Conclusion</w:t>
      </w:r>
    </w:p>
    <w:p w:rsidR="00D77F04" w:rsidRDefault="00D77F04" w:rsidP="008E41AC">
      <w:pPr>
        <w:rPr>
          <w:b/>
        </w:rPr>
      </w:pPr>
    </w:p>
    <w:p w:rsidR="00303ACB" w:rsidRPr="002D6538" w:rsidRDefault="00303ACB" w:rsidP="00F24B60">
      <w:pPr>
        <w:jc w:val="both"/>
        <w:rPr>
          <w:b/>
        </w:rPr>
      </w:pPr>
      <w:r w:rsidRPr="007B2205">
        <w:t>CONU recommends</w:t>
      </w:r>
      <w:r>
        <w:t xml:space="preserve"> that the Commissioner find</w:t>
      </w:r>
      <w:r w:rsidRPr="007B2205">
        <w:t xml:space="preserve"> t</w:t>
      </w:r>
      <w:r>
        <w:t xml:space="preserve">hat </w:t>
      </w:r>
      <w:r w:rsidR="004737C1">
        <w:t>the applicant</w:t>
      </w:r>
      <w:r>
        <w:t xml:space="preserve"> ha</w:t>
      </w:r>
      <w:r w:rsidR="004737C1">
        <w:t>s</w:t>
      </w:r>
      <w:r>
        <w:t xml:space="preserve"> met their burden to demonstrate that the proposed project is consistent with the orderly and economic development of health facilities and </w:t>
      </w:r>
      <w:r w:rsidR="00514E5D">
        <w:t>health resources for the State</w:t>
      </w:r>
      <w:r w:rsidR="00ED2902">
        <w:t>.</w:t>
      </w:r>
    </w:p>
    <w:p w:rsidR="0095550A" w:rsidRPr="002D6538" w:rsidRDefault="0095550A" w:rsidP="004336AF">
      <w:pPr>
        <w:sectPr w:rsidR="0095550A" w:rsidRPr="002D6538" w:rsidSect="001123F4">
          <w:pgSz w:w="12240" w:h="15840"/>
          <w:pgMar w:top="1440" w:right="1080" w:bottom="1440" w:left="1800" w:header="720" w:footer="720" w:gutter="0"/>
          <w:cols w:space="720"/>
          <w:docGrid w:linePitch="360"/>
        </w:sectPr>
      </w:pPr>
    </w:p>
    <w:p w:rsidR="00496DFB" w:rsidRDefault="004336AF" w:rsidP="00BC5C44">
      <w:pPr>
        <w:pStyle w:val="Heading1"/>
        <w:numPr>
          <w:ilvl w:val="0"/>
          <w:numId w:val="4"/>
        </w:numPr>
        <w:spacing w:after="0"/>
        <w:ind w:hanging="760"/>
        <w:rPr>
          <w:rFonts w:ascii="Times New Roman" w:hAnsi="Times New Roman" w:cs="Times New Roman"/>
        </w:rPr>
      </w:pPr>
      <w:bookmarkStart w:id="194" w:name="_Ref195319965"/>
      <w:r w:rsidRPr="002D6538">
        <w:rPr>
          <w:rFonts w:ascii="Times New Roman" w:hAnsi="Times New Roman" w:cs="Times New Roman"/>
        </w:rPr>
        <w:lastRenderedPageBreak/>
        <w:t>Outcomes and Community Impact</w:t>
      </w:r>
      <w:bookmarkEnd w:id="194"/>
      <w:r w:rsidRPr="002D6538">
        <w:rPr>
          <w:rFonts w:ascii="Times New Roman" w:hAnsi="Times New Roman" w:cs="Times New Roman"/>
        </w:rPr>
        <w:t xml:space="preserve"> </w:t>
      </w:r>
    </w:p>
    <w:p w:rsidR="00E320D6" w:rsidRDefault="00E320D6" w:rsidP="00E668C5">
      <w:pPr>
        <w:rPr>
          <w:b/>
          <w:sz w:val="22"/>
          <w:szCs w:val="22"/>
          <w:u w:val="single"/>
        </w:rPr>
      </w:pPr>
    </w:p>
    <w:p w:rsidR="00E668C5" w:rsidRPr="00922349" w:rsidRDefault="00E668C5" w:rsidP="00922349">
      <w:pPr>
        <w:pStyle w:val="ListParagraph"/>
        <w:numPr>
          <w:ilvl w:val="0"/>
          <w:numId w:val="44"/>
        </w:numPr>
        <w:ind w:hanging="720"/>
        <w:rPr>
          <w:b/>
          <w:u w:val="single"/>
        </w:rPr>
      </w:pPr>
      <w:r w:rsidRPr="00922349">
        <w:rPr>
          <w:b/>
          <w:u w:val="single"/>
        </w:rPr>
        <w:t>From Applicant</w:t>
      </w:r>
    </w:p>
    <w:p w:rsidR="00E668C5" w:rsidRPr="00922349" w:rsidRDefault="00E668C5" w:rsidP="00E668C5">
      <w:pPr>
        <w:rPr>
          <w:sz w:val="22"/>
          <w:szCs w:val="22"/>
        </w:rPr>
      </w:pPr>
    </w:p>
    <w:p w:rsidR="00E668C5" w:rsidRPr="00E320D6" w:rsidRDefault="0001679D" w:rsidP="00E320D6">
      <w:pPr>
        <w:jc w:val="both"/>
        <w:rPr>
          <w:rFonts w:eastAsiaTheme="minorHAnsi"/>
          <w:sz w:val="22"/>
          <w:szCs w:val="22"/>
        </w:rPr>
      </w:pPr>
      <w:r>
        <w:rPr>
          <w:rFonts w:eastAsiaTheme="minorHAnsi"/>
          <w:sz w:val="22"/>
          <w:szCs w:val="22"/>
        </w:rPr>
        <w:t>“</w:t>
      </w:r>
      <w:r w:rsidR="00E668C5" w:rsidRPr="00E320D6">
        <w:rPr>
          <w:rFonts w:eastAsiaTheme="minorHAnsi"/>
          <w:sz w:val="22"/>
          <w:szCs w:val="22"/>
        </w:rPr>
        <w:t xml:space="preserve">EMHS has an established record in the pursuit of quality care.  Its clinical leaders for years have focused on “Zero Defects” in clinical care delivery.  EMHS’ vision is </w:t>
      </w:r>
      <w:r w:rsidR="00E668C5" w:rsidRPr="00E320D6">
        <w:rPr>
          <w:rFonts w:eastAsiaTheme="minorHAnsi"/>
          <w:i/>
          <w:sz w:val="22"/>
          <w:szCs w:val="22"/>
        </w:rPr>
        <w:t xml:space="preserve">to become a nationally recognized model of healthcare delivery system. </w:t>
      </w:r>
      <w:r w:rsidR="00E668C5" w:rsidRPr="00E320D6">
        <w:rPr>
          <w:rFonts w:eastAsiaTheme="minorHAnsi"/>
          <w:sz w:val="22"/>
          <w:szCs w:val="22"/>
        </w:rPr>
        <w:t xml:space="preserve"> EMHS has a Board Quality Committee and is addressing quality inclusive of clinical outcomes of individuals and populations, patient experience, employee engagement, and reduction in care variation.   EMHS’ approach is to encourage transparency and to promote the Triple Aim “plus one” – improved care, improved health, lower costs, and engaged staff.</w:t>
      </w:r>
      <w:r>
        <w:rPr>
          <w:rFonts w:eastAsiaTheme="minorHAnsi"/>
          <w:sz w:val="22"/>
          <w:szCs w:val="22"/>
        </w:rPr>
        <w:t>”</w:t>
      </w:r>
    </w:p>
    <w:p w:rsidR="00E668C5" w:rsidRPr="00E320D6" w:rsidRDefault="00E668C5" w:rsidP="00E320D6">
      <w:pPr>
        <w:jc w:val="both"/>
        <w:rPr>
          <w:rFonts w:eastAsiaTheme="minorHAnsi"/>
          <w:sz w:val="22"/>
          <w:szCs w:val="22"/>
        </w:rPr>
      </w:pPr>
    </w:p>
    <w:p w:rsidR="00E668C5" w:rsidRPr="00E320D6" w:rsidRDefault="0001679D" w:rsidP="00E320D6">
      <w:pPr>
        <w:jc w:val="both"/>
        <w:rPr>
          <w:rFonts w:eastAsiaTheme="minorHAnsi"/>
          <w:sz w:val="22"/>
          <w:szCs w:val="22"/>
        </w:rPr>
      </w:pPr>
      <w:r>
        <w:rPr>
          <w:rFonts w:eastAsiaTheme="minorHAnsi"/>
          <w:sz w:val="22"/>
          <w:szCs w:val="22"/>
        </w:rPr>
        <w:t>“</w:t>
      </w:r>
      <w:r w:rsidR="00E668C5" w:rsidRPr="00E320D6">
        <w:rPr>
          <w:rFonts w:eastAsiaTheme="minorHAnsi"/>
          <w:sz w:val="22"/>
          <w:szCs w:val="22"/>
        </w:rPr>
        <w:t xml:space="preserve">MCMH also focuses significant efforts on achieving quality outcomes.  EMHS quality programs will link MCMH to quality and performance improvement initiatives including the following: improving care transitions; medication safety; chronic disease management and hospital acquired infection reduction.  By transitioning from </w:t>
      </w:r>
      <w:proofErr w:type="spellStart"/>
      <w:r w:rsidR="00E668C5" w:rsidRPr="00E320D6">
        <w:rPr>
          <w:rFonts w:eastAsiaTheme="minorHAnsi"/>
          <w:sz w:val="22"/>
          <w:szCs w:val="22"/>
        </w:rPr>
        <w:t>Meditech</w:t>
      </w:r>
      <w:proofErr w:type="spellEnd"/>
      <w:r w:rsidR="00E668C5" w:rsidRPr="00E320D6">
        <w:rPr>
          <w:rFonts w:eastAsiaTheme="minorHAnsi"/>
          <w:sz w:val="22"/>
          <w:szCs w:val="22"/>
        </w:rPr>
        <w:t xml:space="preserve">, its current electronic medical record system to Cerner, EMHS’s system of choice, MCMH can hard wire reporting systems that not only meet the needs of required state and federal intermediary reporting, but also include local </w:t>
      </w:r>
      <w:proofErr w:type="spellStart"/>
      <w:r w:rsidR="00E668C5" w:rsidRPr="00E320D6">
        <w:rPr>
          <w:rFonts w:eastAsiaTheme="minorHAnsi"/>
          <w:sz w:val="22"/>
          <w:szCs w:val="22"/>
        </w:rPr>
        <w:t>payor</w:t>
      </w:r>
      <w:proofErr w:type="spellEnd"/>
      <w:r w:rsidR="00E668C5" w:rsidRPr="00E320D6">
        <w:rPr>
          <w:rFonts w:eastAsiaTheme="minorHAnsi"/>
          <w:sz w:val="22"/>
          <w:szCs w:val="22"/>
        </w:rPr>
        <w:t xml:space="preserve"> initiatives such as the Maine State Medical Home Pilot, the Maine State Employees health plan, and regional </w:t>
      </w:r>
      <w:proofErr w:type="spellStart"/>
      <w:r w:rsidR="00E668C5" w:rsidRPr="00E320D6">
        <w:rPr>
          <w:rFonts w:eastAsiaTheme="minorHAnsi"/>
          <w:sz w:val="22"/>
          <w:szCs w:val="22"/>
        </w:rPr>
        <w:t>payors</w:t>
      </w:r>
      <w:proofErr w:type="spellEnd"/>
      <w:r w:rsidR="00E668C5" w:rsidRPr="00E320D6">
        <w:rPr>
          <w:rFonts w:eastAsiaTheme="minorHAnsi"/>
          <w:sz w:val="22"/>
          <w:szCs w:val="22"/>
        </w:rPr>
        <w:t xml:space="preserve"> (e.g. Maine Community Health Options).</w:t>
      </w:r>
      <w:r>
        <w:rPr>
          <w:rFonts w:eastAsiaTheme="minorHAnsi"/>
          <w:sz w:val="22"/>
          <w:szCs w:val="22"/>
        </w:rPr>
        <w:t>”</w:t>
      </w:r>
      <w:r w:rsidR="00E668C5" w:rsidRPr="00E320D6">
        <w:rPr>
          <w:rFonts w:eastAsiaTheme="minorHAnsi"/>
          <w:sz w:val="22"/>
          <w:szCs w:val="22"/>
        </w:rPr>
        <w:t xml:space="preserve">  </w:t>
      </w:r>
    </w:p>
    <w:p w:rsidR="00E668C5" w:rsidRPr="00E320D6" w:rsidRDefault="00E668C5" w:rsidP="00E320D6">
      <w:pPr>
        <w:jc w:val="both"/>
        <w:rPr>
          <w:rFonts w:eastAsiaTheme="minorHAnsi"/>
          <w:sz w:val="22"/>
          <w:szCs w:val="22"/>
        </w:rPr>
      </w:pPr>
    </w:p>
    <w:p w:rsidR="00E668C5" w:rsidRPr="00E320D6" w:rsidRDefault="0001679D" w:rsidP="00E320D6">
      <w:pPr>
        <w:jc w:val="both"/>
        <w:rPr>
          <w:rFonts w:eastAsiaTheme="minorHAnsi"/>
          <w:sz w:val="22"/>
          <w:szCs w:val="22"/>
        </w:rPr>
      </w:pPr>
      <w:r>
        <w:rPr>
          <w:rFonts w:eastAsiaTheme="minorHAnsi"/>
          <w:sz w:val="22"/>
          <w:szCs w:val="22"/>
        </w:rPr>
        <w:t>“</w:t>
      </w:r>
      <w:r w:rsidR="00E668C5" w:rsidRPr="00E320D6">
        <w:rPr>
          <w:rFonts w:eastAsiaTheme="minorHAnsi"/>
          <w:sz w:val="22"/>
          <w:szCs w:val="22"/>
        </w:rPr>
        <w:t xml:space="preserve">EMHS and MCMH are committed to assuring patients, </w:t>
      </w:r>
      <w:proofErr w:type="spellStart"/>
      <w:r w:rsidR="00E668C5" w:rsidRPr="00E320D6">
        <w:rPr>
          <w:rFonts w:eastAsiaTheme="minorHAnsi"/>
          <w:sz w:val="22"/>
          <w:szCs w:val="22"/>
        </w:rPr>
        <w:t>payors</w:t>
      </w:r>
      <w:proofErr w:type="spellEnd"/>
      <w:r w:rsidR="00E668C5" w:rsidRPr="00E320D6">
        <w:rPr>
          <w:rFonts w:eastAsiaTheme="minorHAnsi"/>
          <w:sz w:val="22"/>
          <w:szCs w:val="22"/>
        </w:rPr>
        <w:t xml:space="preserve"> and providers of their commitment to provide the highest quality and safety in all aspects of care.  Both systems share a commitment to enhancing patient and family experiences with the use of evidence based design, quality monitoring systems and other resources.  Both organizations strive for the achievement of the Triple Aim:  improved healthcare for individuals, improved health of populations and reduced cost of care.</w:t>
      </w:r>
      <w:r>
        <w:rPr>
          <w:rFonts w:eastAsiaTheme="minorHAnsi"/>
          <w:sz w:val="22"/>
          <w:szCs w:val="22"/>
        </w:rPr>
        <w:t>”</w:t>
      </w:r>
      <w:r w:rsidR="00E668C5" w:rsidRPr="00E320D6">
        <w:rPr>
          <w:rFonts w:eastAsiaTheme="minorHAnsi"/>
          <w:sz w:val="22"/>
          <w:szCs w:val="22"/>
        </w:rPr>
        <w:t xml:space="preserve"> </w:t>
      </w:r>
    </w:p>
    <w:p w:rsidR="00E668C5" w:rsidRPr="00E320D6" w:rsidRDefault="00E668C5" w:rsidP="00E320D6">
      <w:pPr>
        <w:jc w:val="both"/>
        <w:rPr>
          <w:rFonts w:eastAsiaTheme="minorHAnsi"/>
          <w:sz w:val="22"/>
          <w:szCs w:val="22"/>
        </w:rPr>
      </w:pPr>
    </w:p>
    <w:p w:rsidR="00E668C5" w:rsidRPr="00E320D6" w:rsidRDefault="00DF3180" w:rsidP="00E320D6">
      <w:pPr>
        <w:jc w:val="both"/>
        <w:rPr>
          <w:rFonts w:eastAsiaTheme="minorHAnsi"/>
          <w:sz w:val="22"/>
          <w:szCs w:val="22"/>
        </w:rPr>
      </w:pPr>
      <w:r>
        <w:rPr>
          <w:rFonts w:eastAsiaTheme="minorHAnsi"/>
          <w:sz w:val="22"/>
          <w:szCs w:val="22"/>
        </w:rPr>
        <w:t>“</w:t>
      </w:r>
      <w:r w:rsidR="00E668C5" w:rsidRPr="00E320D6">
        <w:rPr>
          <w:rFonts w:eastAsiaTheme="minorHAnsi"/>
          <w:sz w:val="22"/>
          <w:szCs w:val="22"/>
        </w:rPr>
        <w:t>This affiliation will enhance the effort of EMHS in addressing critical issues related to population health.  Efforts to reduce chronic disease will be enhanced to be a cohesive state-wide approach.  MCMH will participate in these initiatives, among others:</w:t>
      </w:r>
    </w:p>
    <w:p w:rsidR="00E668C5" w:rsidRPr="00E320D6" w:rsidRDefault="00E668C5" w:rsidP="00E320D6">
      <w:pPr>
        <w:numPr>
          <w:ilvl w:val="0"/>
          <w:numId w:val="13"/>
        </w:numPr>
        <w:spacing w:after="80" w:line="220" w:lineRule="atLeast"/>
        <w:contextualSpacing/>
        <w:jc w:val="both"/>
        <w:rPr>
          <w:rFonts w:eastAsiaTheme="minorHAnsi"/>
          <w:sz w:val="22"/>
          <w:szCs w:val="22"/>
        </w:rPr>
      </w:pPr>
      <w:r w:rsidRPr="00E320D6">
        <w:rPr>
          <w:rFonts w:eastAsiaTheme="minorHAnsi"/>
          <w:sz w:val="22"/>
          <w:szCs w:val="22"/>
          <w:u w:val="single"/>
        </w:rPr>
        <w:t>Patient Centered Medical Homes</w:t>
      </w:r>
      <w:r w:rsidRPr="00E320D6">
        <w:rPr>
          <w:rFonts w:eastAsiaTheme="minorHAnsi"/>
          <w:sz w:val="22"/>
          <w:szCs w:val="22"/>
        </w:rPr>
        <w:t xml:space="preserve"> (PCMH) - EMHS has a mature network of Tier 3 PCMHs.   Their expertise in care coordination will assist MCMH in further enhancing these services in southern Maine.  Additionally, EMHS has a full spectrum of behavioral health services which have been integrated into these practices.</w:t>
      </w:r>
    </w:p>
    <w:p w:rsidR="00E668C5" w:rsidRPr="00E320D6" w:rsidRDefault="00E668C5" w:rsidP="00E320D6">
      <w:pPr>
        <w:numPr>
          <w:ilvl w:val="0"/>
          <w:numId w:val="13"/>
        </w:numPr>
        <w:spacing w:after="80" w:line="220" w:lineRule="atLeast"/>
        <w:contextualSpacing/>
        <w:jc w:val="both"/>
        <w:rPr>
          <w:rFonts w:eastAsiaTheme="minorHAnsi"/>
          <w:sz w:val="22"/>
          <w:szCs w:val="22"/>
        </w:rPr>
      </w:pPr>
      <w:r w:rsidRPr="00E320D6">
        <w:rPr>
          <w:rFonts w:eastAsiaTheme="minorHAnsi"/>
          <w:sz w:val="22"/>
          <w:szCs w:val="22"/>
          <w:u w:val="single"/>
        </w:rPr>
        <w:t>Maine Care Value Based Purchasing (VBP) initiative</w:t>
      </w:r>
      <w:r w:rsidRPr="00E320D6">
        <w:rPr>
          <w:rFonts w:eastAsiaTheme="minorHAnsi"/>
          <w:sz w:val="22"/>
          <w:szCs w:val="22"/>
        </w:rPr>
        <w:t xml:space="preserve"> - EMHS has provided feedback to Maine DHHS as MaineCare uses the SIM grant to develop value based purchasing pilots.  MCMH and EMHS will work together on MaineCare services.</w:t>
      </w:r>
    </w:p>
    <w:p w:rsidR="00E668C5" w:rsidRPr="00E320D6" w:rsidRDefault="00E668C5" w:rsidP="00E320D6">
      <w:pPr>
        <w:numPr>
          <w:ilvl w:val="0"/>
          <w:numId w:val="13"/>
        </w:numPr>
        <w:spacing w:after="80" w:line="220" w:lineRule="atLeast"/>
        <w:contextualSpacing/>
        <w:jc w:val="both"/>
        <w:rPr>
          <w:rFonts w:eastAsiaTheme="minorHAnsi"/>
          <w:sz w:val="22"/>
          <w:szCs w:val="22"/>
          <w:u w:val="single"/>
        </w:rPr>
      </w:pPr>
      <w:r w:rsidRPr="00E320D6">
        <w:rPr>
          <w:rFonts w:eastAsiaTheme="minorHAnsi"/>
          <w:sz w:val="22"/>
          <w:szCs w:val="22"/>
          <w:u w:val="single"/>
        </w:rPr>
        <w:t xml:space="preserve">Beacon Health LLC – </w:t>
      </w:r>
      <w:r w:rsidRPr="00E320D6">
        <w:rPr>
          <w:rFonts w:eastAsiaTheme="minorHAnsi"/>
          <w:sz w:val="22"/>
          <w:szCs w:val="22"/>
        </w:rPr>
        <w:t xml:space="preserve">While MCMH practices are involved with Beacon Health, joining EMHS will accelerate the application of care management and the use of population health analytics.  EMHS is now using predictive risk modeling to identify and manage patients at risk for acute episodes, use of emergency services, and hospital admissions.  EMHS, and now MCMH, has access to population health analytics developed by </w:t>
      </w:r>
      <w:proofErr w:type="spellStart"/>
      <w:r w:rsidRPr="00E320D6">
        <w:rPr>
          <w:rFonts w:eastAsiaTheme="minorHAnsi"/>
          <w:sz w:val="22"/>
          <w:szCs w:val="22"/>
        </w:rPr>
        <w:t>HealthInfoNet</w:t>
      </w:r>
      <w:proofErr w:type="spellEnd"/>
      <w:r w:rsidRPr="00E320D6">
        <w:rPr>
          <w:rFonts w:eastAsiaTheme="minorHAnsi"/>
          <w:sz w:val="22"/>
          <w:szCs w:val="22"/>
        </w:rPr>
        <w:t xml:space="preserve"> and by the Northern New England Accountable Care Collaborative (NNEACC)</w:t>
      </w:r>
    </w:p>
    <w:p w:rsidR="00E668C5" w:rsidRPr="00E320D6" w:rsidRDefault="00E668C5" w:rsidP="00E320D6">
      <w:pPr>
        <w:numPr>
          <w:ilvl w:val="0"/>
          <w:numId w:val="13"/>
        </w:numPr>
        <w:spacing w:after="80" w:line="220" w:lineRule="atLeast"/>
        <w:contextualSpacing/>
        <w:jc w:val="both"/>
        <w:rPr>
          <w:rFonts w:eastAsiaTheme="minorHAnsi"/>
          <w:sz w:val="22"/>
          <w:szCs w:val="22"/>
        </w:rPr>
      </w:pPr>
      <w:r w:rsidRPr="00E320D6">
        <w:rPr>
          <w:rFonts w:eastAsiaTheme="minorHAnsi"/>
          <w:sz w:val="22"/>
          <w:szCs w:val="22"/>
        </w:rPr>
        <w:t>Chronic conditions such as Diabetes, Heart Disease, COPD, Obesity and Smoking will be able to be addressed through these efforts.</w:t>
      </w:r>
      <w:r w:rsidRPr="00E320D6">
        <w:rPr>
          <w:rFonts w:eastAsiaTheme="minorHAnsi"/>
          <w:color w:val="FF0000"/>
          <w:sz w:val="22"/>
          <w:szCs w:val="22"/>
        </w:rPr>
        <w:t xml:space="preserve">  </w:t>
      </w:r>
      <w:r w:rsidRPr="00E320D6">
        <w:rPr>
          <w:rFonts w:eastAsiaTheme="minorHAnsi"/>
          <w:sz w:val="22"/>
          <w:szCs w:val="22"/>
        </w:rPr>
        <w:t>This links to MCMH’s community health focus areas, as described in Section IV.</w:t>
      </w:r>
      <w:r w:rsidR="00DF3180">
        <w:rPr>
          <w:rFonts w:eastAsiaTheme="minorHAnsi"/>
          <w:sz w:val="22"/>
          <w:szCs w:val="22"/>
        </w:rPr>
        <w:t>”</w:t>
      </w:r>
    </w:p>
    <w:p w:rsidR="00E668C5" w:rsidRPr="00E320D6" w:rsidRDefault="00E668C5" w:rsidP="00E320D6">
      <w:pPr>
        <w:jc w:val="both"/>
        <w:rPr>
          <w:rFonts w:eastAsiaTheme="minorHAnsi"/>
          <w:sz w:val="22"/>
          <w:szCs w:val="22"/>
        </w:rPr>
      </w:pPr>
    </w:p>
    <w:p w:rsidR="00E320D6" w:rsidRDefault="00E320D6" w:rsidP="00E320D6">
      <w:pPr>
        <w:jc w:val="both"/>
        <w:rPr>
          <w:rFonts w:eastAsiaTheme="minorHAnsi"/>
          <w:sz w:val="22"/>
          <w:szCs w:val="22"/>
        </w:rPr>
        <w:sectPr w:rsidR="00E320D6" w:rsidSect="001123F4">
          <w:headerReference w:type="even" r:id="rId69"/>
          <w:headerReference w:type="default" r:id="rId70"/>
          <w:headerReference w:type="first" r:id="rId71"/>
          <w:pgSz w:w="12240" w:h="15840"/>
          <w:pgMar w:top="1440" w:right="1080" w:bottom="1440" w:left="1800" w:header="720" w:footer="720" w:gutter="0"/>
          <w:cols w:space="720"/>
          <w:docGrid w:linePitch="360"/>
        </w:sectPr>
      </w:pPr>
    </w:p>
    <w:p w:rsidR="00E320D6" w:rsidRDefault="00E320D6" w:rsidP="00E320D6">
      <w:pPr>
        <w:jc w:val="both"/>
        <w:rPr>
          <w:rFonts w:eastAsiaTheme="minorHAnsi"/>
          <w:sz w:val="22"/>
          <w:szCs w:val="22"/>
        </w:rPr>
      </w:pPr>
    </w:p>
    <w:p w:rsidR="00E668C5" w:rsidRPr="00E320D6" w:rsidRDefault="00DF3180" w:rsidP="00E320D6">
      <w:pPr>
        <w:jc w:val="both"/>
        <w:rPr>
          <w:rFonts w:eastAsiaTheme="minorHAnsi"/>
          <w:sz w:val="22"/>
          <w:szCs w:val="22"/>
        </w:rPr>
      </w:pPr>
      <w:r>
        <w:rPr>
          <w:rFonts w:eastAsiaTheme="minorHAnsi"/>
          <w:sz w:val="22"/>
          <w:szCs w:val="22"/>
        </w:rPr>
        <w:t>“</w:t>
      </w:r>
      <w:r w:rsidR="00E668C5" w:rsidRPr="00E320D6">
        <w:rPr>
          <w:rFonts w:eastAsiaTheme="minorHAnsi"/>
          <w:sz w:val="22"/>
          <w:szCs w:val="22"/>
        </w:rPr>
        <w:t>The Boards of EMHS and MCMH review quality performance measures at least quarterly. These metrics include:</w:t>
      </w:r>
    </w:p>
    <w:p w:rsidR="00E668C5" w:rsidRPr="00E320D6" w:rsidRDefault="00E668C5" w:rsidP="00E320D6">
      <w:pPr>
        <w:numPr>
          <w:ilvl w:val="0"/>
          <w:numId w:val="11"/>
        </w:numPr>
        <w:spacing w:after="80" w:line="220" w:lineRule="atLeast"/>
        <w:contextualSpacing/>
        <w:jc w:val="both"/>
        <w:rPr>
          <w:rFonts w:eastAsiaTheme="minorHAnsi"/>
          <w:sz w:val="22"/>
          <w:szCs w:val="22"/>
        </w:rPr>
      </w:pPr>
      <w:r w:rsidRPr="00E320D6">
        <w:rPr>
          <w:rFonts w:eastAsiaTheme="minorHAnsi"/>
          <w:sz w:val="22"/>
          <w:szCs w:val="22"/>
        </w:rPr>
        <w:t>National Quality Forum Measures.</w:t>
      </w:r>
    </w:p>
    <w:p w:rsidR="00E668C5" w:rsidRPr="00E320D6" w:rsidRDefault="00E668C5" w:rsidP="00E320D6">
      <w:pPr>
        <w:numPr>
          <w:ilvl w:val="0"/>
          <w:numId w:val="11"/>
        </w:numPr>
        <w:spacing w:after="80" w:line="220" w:lineRule="atLeast"/>
        <w:contextualSpacing/>
        <w:jc w:val="both"/>
        <w:rPr>
          <w:rFonts w:eastAsiaTheme="minorHAnsi"/>
          <w:sz w:val="22"/>
          <w:szCs w:val="22"/>
        </w:rPr>
      </w:pPr>
      <w:r w:rsidRPr="00E320D6">
        <w:rPr>
          <w:rFonts w:eastAsiaTheme="minorHAnsi"/>
          <w:sz w:val="22"/>
          <w:szCs w:val="22"/>
        </w:rPr>
        <w:t>CMS Core Measures.</w:t>
      </w:r>
    </w:p>
    <w:p w:rsidR="00E668C5" w:rsidRPr="00E320D6" w:rsidRDefault="00E668C5" w:rsidP="00E320D6">
      <w:pPr>
        <w:numPr>
          <w:ilvl w:val="0"/>
          <w:numId w:val="11"/>
        </w:numPr>
        <w:spacing w:after="80" w:line="220" w:lineRule="atLeast"/>
        <w:contextualSpacing/>
        <w:jc w:val="both"/>
        <w:rPr>
          <w:rFonts w:eastAsiaTheme="minorHAnsi"/>
          <w:sz w:val="22"/>
          <w:szCs w:val="22"/>
        </w:rPr>
      </w:pPr>
      <w:r w:rsidRPr="00E320D6">
        <w:rPr>
          <w:rFonts w:eastAsiaTheme="minorHAnsi"/>
          <w:sz w:val="22"/>
          <w:szCs w:val="22"/>
        </w:rPr>
        <w:t>Patient Satisfaction Data.</w:t>
      </w:r>
    </w:p>
    <w:p w:rsidR="00E668C5" w:rsidRPr="00E320D6" w:rsidRDefault="00E668C5" w:rsidP="00E320D6">
      <w:pPr>
        <w:numPr>
          <w:ilvl w:val="0"/>
          <w:numId w:val="11"/>
        </w:numPr>
        <w:spacing w:after="80" w:line="220" w:lineRule="atLeast"/>
        <w:contextualSpacing/>
        <w:jc w:val="both"/>
        <w:rPr>
          <w:rFonts w:eastAsiaTheme="minorHAnsi"/>
          <w:sz w:val="22"/>
          <w:szCs w:val="22"/>
        </w:rPr>
      </w:pPr>
      <w:r w:rsidRPr="00E320D6">
        <w:rPr>
          <w:rFonts w:eastAsiaTheme="minorHAnsi"/>
          <w:sz w:val="22"/>
          <w:szCs w:val="22"/>
        </w:rPr>
        <w:t>Other publically reported data.</w:t>
      </w:r>
    </w:p>
    <w:p w:rsidR="00E668C5" w:rsidRPr="00E320D6" w:rsidRDefault="00E668C5" w:rsidP="00E320D6">
      <w:pPr>
        <w:numPr>
          <w:ilvl w:val="0"/>
          <w:numId w:val="11"/>
        </w:numPr>
        <w:spacing w:after="80" w:line="220" w:lineRule="atLeast"/>
        <w:contextualSpacing/>
        <w:jc w:val="both"/>
        <w:rPr>
          <w:rFonts w:eastAsiaTheme="minorHAnsi"/>
          <w:sz w:val="22"/>
          <w:szCs w:val="22"/>
        </w:rPr>
      </w:pPr>
      <w:r w:rsidRPr="00E320D6">
        <w:rPr>
          <w:rFonts w:eastAsiaTheme="minorHAnsi"/>
          <w:sz w:val="22"/>
          <w:szCs w:val="22"/>
        </w:rPr>
        <w:t>VNA publically reported data.</w:t>
      </w:r>
      <w:r w:rsidR="00DF3180">
        <w:rPr>
          <w:rFonts w:eastAsiaTheme="minorHAnsi"/>
          <w:sz w:val="22"/>
          <w:szCs w:val="22"/>
        </w:rPr>
        <w:t>”</w:t>
      </w:r>
    </w:p>
    <w:p w:rsidR="00E668C5" w:rsidRPr="00E320D6" w:rsidRDefault="00E668C5" w:rsidP="00E320D6">
      <w:pPr>
        <w:jc w:val="both"/>
        <w:rPr>
          <w:rFonts w:eastAsiaTheme="minorHAnsi"/>
          <w:sz w:val="22"/>
          <w:szCs w:val="22"/>
        </w:rPr>
      </w:pPr>
    </w:p>
    <w:p w:rsidR="00E668C5" w:rsidRPr="00E320D6" w:rsidRDefault="00DF3180" w:rsidP="00E320D6">
      <w:pPr>
        <w:jc w:val="both"/>
        <w:rPr>
          <w:rFonts w:eastAsiaTheme="minorHAnsi"/>
          <w:sz w:val="22"/>
          <w:szCs w:val="22"/>
        </w:rPr>
      </w:pPr>
      <w:r>
        <w:rPr>
          <w:rFonts w:eastAsiaTheme="minorHAnsi"/>
          <w:sz w:val="22"/>
          <w:szCs w:val="22"/>
        </w:rPr>
        <w:t>“</w:t>
      </w:r>
      <w:r w:rsidR="00E668C5" w:rsidRPr="00E320D6">
        <w:rPr>
          <w:rFonts w:eastAsiaTheme="minorHAnsi"/>
          <w:sz w:val="22"/>
          <w:szCs w:val="22"/>
        </w:rPr>
        <w:t xml:space="preserve">MCMH will participate in all EMHS sponsored </w:t>
      </w:r>
      <w:r w:rsidR="00922349">
        <w:rPr>
          <w:rFonts w:eastAsiaTheme="minorHAnsi"/>
          <w:sz w:val="22"/>
          <w:szCs w:val="22"/>
        </w:rPr>
        <w:t xml:space="preserve">clinical integration programs. </w:t>
      </w:r>
      <w:r w:rsidR="00E668C5" w:rsidRPr="00E320D6">
        <w:rPr>
          <w:rFonts w:eastAsiaTheme="minorHAnsi"/>
          <w:sz w:val="22"/>
          <w:szCs w:val="22"/>
        </w:rPr>
        <w:t>These include:</w:t>
      </w:r>
    </w:p>
    <w:p w:rsidR="00E668C5" w:rsidRPr="00E320D6" w:rsidRDefault="00E668C5" w:rsidP="00E320D6">
      <w:pPr>
        <w:numPr>
          <w:ilvl w:val="0"/>
          <w:numId w:val="39"/>
        </w:numPr>
        <w:spacing w:after="80" w:line="220" w:lineRule="atLeast"/>
        <w:contextualSpacing/>
        <w:jc w:val="both"/>
        <w:rPr>
          <w:rFonts w:eastAsiaTheme="minorHAnsi"/>
          <w:sz w:val="22"/>
          <w:szCs w:val="22"/>
        </w:rPr>
      </w:pPr>
      <w:r w:rsidRPr="00E320D6">
        <w:rPr>
          <w:rFonts w:eastAsiaTheme="minorHAnsi"/>
          <w:sz w:val="22"/>
          <w:szCs w:val="22"/>
        </w:rPr>
        <w:t>CMS and Joint Commission data submissions regarding process and outcomes of care.</w:t>
      </w:r>
    </w:p>
    <w:p w:rsidR="00E668C5" w:rsidRPr="00E320D6" w:rsidRDefault="00E668C5" w:rsidP="00E320D6">
      <w:pPr>
        <w:numPr>
          <w:ilvl w:val="0"/>
          <w:numId w:val="39"/>
        </w:numPr>
        <w:spacing w:after="80" w:line="220" w:lineRule="atLeast"/>
        <w:contextualSpacing/>
        <w:jc w:val="both"/>
        <w:rPr>
          <w:rFonts w:eastAsiaTheme="minorHAnsi"/>
          <w:sz w:val="22"/>
          <w:szCs w:val="22"/>
        </w:rPr>
      </w:pPr>
      <w:r w:rsidRPr="00E320D6">
        <w:rPr>
          <w:rFonts w:eastAsiaTheme="minorHAnsi"/>
          <w:sz w:val="22"/>
          <w:szCs w:val="22"/>
        </w:rPr>
        <w:t>EMHS Zero Defect Monitoring Program</w:t>
      </w:r>
    </w:p>
    <w:p w:rsidR="00E668C5" w:rsidRPr="00E320D6" w:rsidRDefault="00E668C5" w:rsidP="00E320D6">
      <w:pPr>
        <w:numPr>
          <w:ilvl w:val="0"/>
          <w:numId w:val="39"/>
        </w:numPr>
        <w:spacing w:after="80" w:line="220" w:lineRule="atLeast"/>
        <w:contextualSpacing/>
        <w:jc w:val="both"/>
        <w:rPr>
          <w:rFonts w:eastAsiaTheme="minorHAnsi"/>
          <w:sz w:val="22"/>
          <w:szCs w:val="22"/>
        </w:rPr>
      </w:pPr>
      <w:r w:rsidRPr="00E320D6">
        <w:rPr>
          <w:rFonts w:eastAsiaTheme="minorHAnsi"/>
          <w:sz w:val="22"/>
          <w:szCs w:val="22"/>
        </w:rPr>
        <w:t>Patient satisfaction data.</w:t>
      </w:r>
    </w:p>
    <w:p w:rsidR="00E668C5" w:rsidRPr="00E320D6" w:rsidRDefault="00E668C5" w:rsidP="00E320D6">
      <w:pPr>
        <w:numPr>
          <w:ilvl w:val="0"/>
          <w:numId w:val="39"/>
        </w:numPr>
        <w:spacing w:after="80" w:line="220" w:lineRule="atLeast"/>
        <w:contextualSpacing/>
        <w:jc w:val="both"/>
        <w:rPr>
          <w:rFonts w:eastAsiaTheme="minorHAnsi"/>
          <w:sz w:val="22"/>
          <w:szCs w:val="22"/>
        </w:rPr>
      </w:pPr>
      <w:r w:rsidRPr="00E320D6">
        <w:rPr>
          <w:rFonts w:eastAsiaTheme="minorHAnsi"/>
          <w:sz w:val="22"/>
          <w:szCs w:val="22"/>
        </w:rPr>
        <w:t>Participation in the Annual Leapfrog Group patient safety survey.</w:t>
      </w:r>
    </w:p>
    <w:p w:rsidR="00E668C5" w:rsidRPr="00E320D6" w:rsidRDefault="00E668C5" w:rsidP="00E320D6">
      <w:pPr>
        <w:numPr>
          <w:ilvl w:val="0"/>
          <w:numId w:val="12"/>
        </w:numPr>
        <w:spacing w:after="80" w:line="220" w:lineRule="atLeast"/>
        <w:contextualSpacing/>
        <w:jc w:val="both"/>
        <w:rPr>
          <w:rFonts w:eastAsiaTheme="minorHAnsi"/>
          <w:sz w:val="22"/>
          <w:szCs w:val="22"/>
        </w:rPr>
      </w:pPr>
      <w:r w:rsidRPr="00E320D6">
        <w:rPr>
          <w:rFonts w:eastAsiaTheme="minorHAnsi"/>
          <w:sz w:val="22"/>
          <w:szCs w:val="22"/>
        </w:rPr>
        <w:t xml:space="preserve">Active participation in Maine Health Management Coalition that includes data displayed on their site: </w:t>
      </w:r>
      <w:r w:rsidRPr="00E320D6">
        <w:rPr>
          <w:rFonts w:eastAsiaTheme="minorHAnsi"/>
          <w:i/>
          <w:sz w:val="22"/>
          <w:szCs w:val="22"/>
        </w:rPr>
        <w:t>Get Better Maine</w:t>
      </w:r>
      <w:r w:rsidRPr="00E320D6">
        <w:rPr>
          <w:rFonts w:eastAsiaTheme="minorHAnsi"/>
          <w:sz w:val="22"/>
          <w:szCs w:val="22"/>
        </w:rPr>
        <w:t>.</w:t>
      </w:r>
    </w:p>
    <w:p w:rsidR="00E668C5" w:rsidRPr="00E320D6" w:rsidRDefault="00E668C5" w:rsidP="00E320D6">
      <w:pPr>
        <w:numPr>
          <w:ilvl w:val="0"/>
          <w:numId w:val="12"/>
        </w:numPr>
        <w:spacing w:after="80" w:line="220" w:lineRule="atLeast"/>
        <w:contextualSpacing/>
        <w:jc w:val="both"/>
        <w:rPr>
          <w:rFonts w:eastAsiaTheme="minorHAnsi"/>
          <w:sz w:val="22"/>
          <w:szCs w:val="22"/>
        </w:rPr>
      </w:pPr>
      <w:r w:rsidRPr="00E320D6">
        <w:rPr>
          <w:rFonts w:eastAsiaTheme="minorHAnsi"/>
          <w:sz w:val="22"/>
          <w:szCs w:val="22"/>
        </w:rPr>
        <w:t>Statewide Hand Hygiene Monitoring Program</w:t>
      </w:r>
    </w:p>
    <w:p w:rsidR="00E668C5" w:rsidRPr="00E320D6" w:rsidRDefault="00E668C5" w:rsidP="00E320D6">
      <w:pPr>
        <w:numPr>
          <w:ilvl w:val="0"/>
          <w:numId w:val="12"/>
        </w:numPr>
        <w:spacing w:after="80" w:line="220" w:lineRule="atLeast"/>
        <w:contextualSpacing/>
        <w:jc w:val="both"/>
        <w:rPr>
          <w:rFonts w:eastAsiaTheme="minorHAnsi"/>
          <w:sz w:val="22"/>
          <w:szCs w:val="22"/>
        </w:rPr>
      </w:pPr>
      <w:r w:rsidRPr="00E320D6">
        <w:rPr>
          <w:rFonts w:eastAsiaTheme="minorHAnsi"/>
          <w:sz w:val="22"/>
          <w:szCs w:val="22"/>
        </w:rPr>
        <w:t xml:space="preserve">High Value Health Collaborative </w:t>
      </w:r>
      <w:r w:rsidR="00DF3180">
        <w:rPr>
          <w:rFonts w:eastAsiaTheme="minorHAnsi"/>
          <w:sz w:val="22"/>
          <w:szCs w:val="22"/>
        </w:rPr>
        <w:t>–</w:t>
      </w:r>
      <w:r w:rsidRPr="00E320D6">
        <w:rPr>
          <w:rFonts w:eastAsiaTheme="minorHAnsi"/>
          <w:sz w:val="22"/>
          <w:szCs w:val="22"/>
        </w:rPr>
        <w:t xml:space="preserve"> EMHS</w:t>
      </w:r>
      <w:r w:rsidR="00DF3180">
        <w:rPr>
          <w:rFonts w:eastAsiaTheme="minorHAnsi"/>
          <w:sz w:val="22"/>
          <w:szCs w:val="22"/>
        </w:rPr>
        <w:t>”</w:t>
      </w:r>
    </w:p>
    <w:p w:rsidR="00E668C5" w:rsidRPr="00E320D6" w:rsidRDefault="00DF3180" w:rsidP="00DF3180">
      <w:pPr>
        <w:spacing w:before="100" w:beforeAutospacing="1" w:after="100" w:afterAutospacing="1"/>
        <w:jc w:val="both"/>
        <w:rPr>
          <w:sz w:val="22"/>
          <w:szCs w:val="22"/>
        </w:rPr>
      </w:pPr>
      <w:r>
        <w:rPr>
          <w:sz w:val="22"/>
          <w:szCs w:val="22"/>
        </w:rPr>
        <w:t>“</w:t>
      </w:r>
      <w:r w:rsidR="00E668C5" w:rsidRPr="00E320D6">
        <w:rPr>
          <w:sz w:val="22"/>
          <w:szCs w:val="22"/>
        </w:rPr>
        <w:t xml:space="preserve">Results of these activities are published on public sites.  </w:t>
      </w:r>
      <w:hyperlink r:id="rId72" w:anchor="hl=en&amp;gs_rn=7&amp;gs_ri=psy-ab&amp;pq=mercy&amp;cp=9&amp;gs_id=n&amp;xhr=t&amp;q=mercy+hospital+portland+maine&amp;es_nrs=true&amp;pf=p&amp;safe=active&amp;rls=com.microsoft:en-us%3AIE-SearchBox&amp;sclient=psy-ab&amp;oq=mercy+hos&amp;gs_l=&amp;pbx=1&amp;bav=on.2,or.r_qf.&amp;bvm=bv.44442042,d.dmg&amp;fp=407c7b6da5609c4c&amp;" w:history="1">
        <w:r w:rsidR="00E668C5" w:rsidRPr="00E320D6">
          <w:rPr>
            <w:color w:val="0000FF" w:themeColor="hyperlink"/>
            <w:sz w:val="22"/>
            <w:szCs w:val="22"/>
            <w:u w:val="single"/>
          </w:rPr>
          <w:t>MCMH</w:t>
        </w:r>
      </w:hyperlink>
      <w:r w:rsidR="00E668C5" w:rsidRPr="00E320D6">
        <w:rPr>
          <w:sz w:val="22"/>
          <w:szCs w:val="22"/>
        </w:rPr>
        <w:t xml:space="preserve"> will publish results in the same manner and to the same extent as other hospital members of </w:t>
      </w:r>
      <w:hyperlink r:id="rId73" w:anchor="hl=en&amp;gs_rn=7&amp;gs_ri=psy-ab&amp;pq=mercy&amp;cp=9&amp;gs_id=n&amp;xhr=t&amp;q=mercy+hospital+portland+maine&amp;es_nrs=true&amp;pf=p&amp;safe=active&amp;rls=com.microsoft:en-us%3AIE-SearchBox&amp;sclient=psy-ab&amp;oq=mercy+hos&amp;gs_l=&amp;pbx=1&amp;bav=on.2,or.r_qf.&amp;bvm=bv.44442042,d.dmg&amp;fp=407c7b6da5609c4c&amp;" w:history="1">
        <w:r w:rsidR="00E668C5" w:rsidRPr="00E320D6">
          <w:rPr>
            <w:color w:val="0000FF" w:themeColor="hyperlink"/>
            <w:sz w:val="22"/>
            <w:szCs w:val="22"/>
            <w:u w:val="single"/>
          </w:rPr>
          <w:t>EMHS</w:t>
        </w:r>
      </w:hyperlink>
      <w:r w:rsidR="00E668C5" w:rsidRPr="00E320D6">
        <w:rPr>
          <w:sz w:val="22"/>
          <w:szCs w:val="22"/>
        </w:rPr>
        <w:t>.  Quality and patient experience measures are consistently monitored to assess opportunities for improvement.</w:t>
      </w:r>
      <w:r>
        <w:rPr>
          <w:sz w:val="22"/>
          <w:szCs w:val="22"/>
        </w:rPr>
        <w:t>”</w:t>
      </w:r>
    </w:p>
    <w:p w:rsidR="00E668C5" w:rsidRPr="00E320D6" w:rsidRDefault="00DF3180" w:rsidP="00E320D6">
      <w:pPr>
        <w:spacing w:before="100" w:beforeAutospacing="1" w:after="100" w:afterAutospacing="1"/>
        <w:jc w:val="both"/>
        <w:rPr>
          <w:rFonts w:eastAsia="Calibri"/>
          <w:sz w:val="22"/>
          <w:szCs w:val="22"/>
        </w:rPr>
      </w:pPr>
      <w:r>
        <w:rPr>
          <w:rFonts w:eastAsia="Calibri"/>
          <w:sz w:val="22"/>
          <w:szCs w:val="22"/>
        </w:rPr>
        <w:t>“</w:t>
      </w:r>
      <w:r w:rsidR="00E668C5" w:rsidRPr="00E320D6">
        <w:rPr>
          <w:rFonts w:eastAsia="Calibri"/>
          <w:sz w:val="22"/>
          <w:szCs w:val="22"/>
        </w:rPr>
        <w:t xml:space="preserve">The Affiliation will support the public’s demand for access, choice and cost efficient care in MCMH’s primary and secondary service areas.  MCMH will become part of a fully aligned healthcare system, focused on Maine-based clinical and quality improvement initiatives and programs.  This will allow MCMH to shift resources, standardize process improvement and simplify reporting structures.  The combined resources of the quality and clinical teams of MCMH and EMHS will enable the creation and implementation of care plans across Maine to the benefit of patients, employers and </w:t>
      </w:r>
      <w:proofErr w:type="spellStart"/>
      <w:r w:rsidR="00E668C5" w:rsidRPr="00E320D6">
        <w:rPr>
          <w:rFonts w:eastAsia="Calibri"/>
          <w:sz w:val="22"/>
          <w:szCs w:val="22"/>
        </w:rPr>
        <w:t>payors</w:t>
      </w:r>
      <w:proofErr w:type="spellEnd"/>
      <w:r w:rsidR="00E668C5" w:rsidRPr="00E320D6">
        <w:rPr>
          <w:rFonts w:eastAsia="Calibri"/>
          <w:sz w:val="22"/>
          <w:szCs w:val="22"/>
        </w:rPr>
        <w:t>.</w:t>
      </w:r>
      <w:r>
        <w:rPr>
          <w:rFonts w:eastAsia="Calibri"/>
          <w:sz w:val="22"/>
          <w:szCs w:val="22"/>
        </w:rPr>
        <w:t>”</w:t>
      </w:r>
    </w:p>
    <w:p w:rsidR="00E668C5" w:rsidRPr="00E320D6" w:rsidRDefault="00E668C5" w:rsidP="00E320D6">
      <w:pPr>
        <w:keepNext/>
        <w:keepLines/>
        <w:numPr>
          <w:ilvl w:val="1"/>
          <w:numId w:val="0"/>
        </w:numPr>
        <w:jc w:val="both"/>
        <w:outlineLvl w:val="1"/>
        <w:rPr>
          <w:rFonts w:eastAsiaTheme="majorEastAsia"/>
          <w:b/>
          <w:bCs/>
          <w:sz w:val="22"/>
          <w:szCs w:val="22"/>
        </w:rPr>
      </w:pPr>
      <w:bookmarkStart w:id="195" w:name="_Toc417479901"/>
      <w:r w:rsidRPr="00E320D6">
        <w:rPr>
          <w:rFonts w:eastAsiaTheme="majorEastAsia"/>
          <w:b/>
          <w:bCs/>
          <w:sz w:val="22"/>
          <w:szCs w:val="22"/>
        </w:rPr>
        <w:t>Region’s Capacity for Services</w:t>
      </w:r>
      <w:bookmarkEnd w:id="195"/>
    </w:p>
    <w:p w:rsidR="00E668C5" w:rsidRPr="00E320D6" w:rsidRDefault="00E668C5" w:rsidP="00E320D6">
      <w:pPr>
        <w:jc w:val="both"/>
        <w:rPr>
          <w:rFonts w:eastAsia="Calibri"/>
          <w:sz w:val="22"/>
          <w:szCs w:val="22"/>
        </w:rPr>
      </w:pPr>
    </w:p>
    <w:p w:rsidR="00E668C5" w:rsidRPr="00E320D6" w:rsidRDefault="00DF3180" w:rsidP="00E320D6">
      <w:pPr>
        <w:jc w:val="both"/>
        <w:rPr>
          <w:rFonts w:eastAsia="Calibri"/>
          <w:sz w:val="22"/>
          <w:szCs w:val="22"/>
        </w:rPr>
      </w:pPr>
      <w:r>
        <w:rPr>
          <w:rFonts w:eastAsia="Calibri"/>
          <w:sz w:val="22"/>
          <w:szCs w:val="22"/>
        </w:rPr>
        <w:t>“</w:t>
      </w:r>
      <w:r w:rsidR="00E668C5" w:rsidRPr="00E320D6">
        <w:rPr>
          <w:rFonts w:eastAsia="Calibri"/>
          <w:sz w:val="22"/>
          <w:szCs w:val="22"/>
        </w:rPr>
        <w:t>The proposed affiliation will not result in any adverse change in the range or level of services MCMH or EMHS offer in the region.  This proposal is not expected to change existing capacity or affect other providers in the MCMH’s Primary or Secondary Service Area.  The methodology for defining these service areas was reviewed in Section IV.  As discussed in other sections of this application, with MCMH’s participation in the EMHS ACO, access to care will be improved.</w:t>
      </w:r>
      <w:r>
        <w:rPr>
          <w:rFonts w:eastAsia="Calibri"/>
          <w:sz w:val="22"/>
          <w:szCs w:val="22"/>
        </w:rPr>
        <w:t>”</w:t>
      </w:r>
    </w:p>
    <w:p w:rsidR="0037486B" w:rsidRDefault="0037486B" w:rsidP="0037486B">
      <w:pPr>
        <w:pStyle w:val="Heading2"/>
        <w:spacing w:before="0" w:after="0"/>
        <w:rPr>
          <w:rFonts w:ascii="Times New Roman" w:hAnsi="Times New Roman" w:cs="Times New Roman"/>
          <w:i w:val="0"/>
          <w:sz w:val="24"/>
          <w:szCs w:val="24"/>
        </w:rPr>
      </w:pPr>
    </w:p>
    <w:p w:rsidR="0067753E" w:rsidRPr="00E320D6" w:rsidRDefault="0067753E" w:rsidP="0037486B">
      <w:pPr>
        <w:pStyle w:val="Heading2"/>
        <w:spacing w:before="0" w:after="0"/>
        <w:rPr>
          <w:rFonts w:ascii="Times New Roman" w:hAnsi="Times New Roman" w:cs="Times New Roman"/>
          <w:b w:val="0"/>
          <w:i w:val="0"/>
          <w:sz w:val="24"/>
          <w:szCs w:val="24"/>
        </w:rPr>
      </w:pPr>
      <w:r w:rsidRPr="00E320D6">
        <w:rPr>
          <w:rFonts w:ascii="Times New Roman" w:hAnsi="Times New Roman" w:cs="Times New Roman"/>
          <w:i w:val="0"/>
          <w:sz w:val="24"/>
          <w:szCs w:val="24"/>
        </w:rPr>
        <w:t>B.</w:t>
      </w:r>
      <w:r w:rsidRPr="00E320D6">
        <w:rPr>
          <w:rFonts w:ascii="Times New Roman" w:hAnsi="Times New Roman" w:cs="Times New Roman"/>
          <w:i w:val="0"/>
          <w:sz w:val="24"/>
          <w:szCs w:val="24"/>
        </w:rPr>
        <w:tab/>
      </w:r>
      <w:r w:rsidRPr="00E320D6">
        <w:rPr>
          <w:rFonts w:ascii="Times New Roman" w:hAnsi="Times New Roman" w:cs="Times New Roman"/>
          <w:i w:val="0"/>
          <w:sz w:val="24"/>
          <w:szCs w:val="24"/>
          <w:u w:val="single"/>
        </w:rPr>
        <w:t>C</w:t>
      </w:r>
      <w:r w:rsidR="00E320D6">
        <w:rPr>
          <w:rFonts w:ascii="Times New Roman" w:hAnsi="Times New Roman" w:cs="Times New Roman"/>
          <w:i w:val="0"/>
          <w:sz w:val="24"/>
          <w:szCs w:val="24"/>
          <w:u w:val="single"/>
        </w:rPr>
        <w:t xml:space="preserve">ertificate of </w:t>
      </w:r>
      <w:r w:rsidRPr="00E320D6">
        <w:rPr>
          <w:rFonts w:ascii="Times New Roman" w:hAnsi="Times New Roman" w:cs="Times New Roman"/>
          <w:i w:val="0"/>
          <w:sz w:val="24"/>
          <w:szCs w:val="24"/>
          <w:u w:val="single"/>
        </w:rPr>
        <w:t>N</w:t>
      </w:r>
      <w:r w:rsidR="00E320D6">
        <w:rPr>
          <w:rFonts w:ascii="Times New Roman" w:hAnsi="Times New Roman" w:cs="Times New Roman"/>
          <w:i w:val="0"/>
          <w:sz w:val="24"/>
          <w:szCs w:val="24"/>
          <w:u w:val="single"/>
        </w:rPr>
        <w:t xml:space="preserve">eed </w:t>
      </w:r>
      <w:r w:rsidRPr="00E320D6">
        <w:rPr>
          <w:rFonts w:ascii="Times New Roman" w:hAnsi="Times New Roman" w:cs="Times New Roman"/>
          <w:i w:val="0"/>
          <w:sz w:val="24"/>
          <w:szCs w:val="24"/>
          <w:u w:val="single"/>
        </w:rPr>
        <w:t>U</w:t>
      </w:r>
      <w:r w:rsidR="00E320D6">
        <w:rPr>
          <w:rFonts w:ascii="Times New Roman" w:hAnsi="Times New Roman" w:cs="Times New Roman"/>
          <w:i w:val="0"/>
          <w:sz w:val="24"/>
          <w:szCs w:val="24"/>
          <w:u w:val="single"/>
        </w:rPr>
        <w:t>nit</w:t>
      </w:r>
      <w:r w:rsidRPr="00E320D6">
        <w:rPr>
          <w:rFonts w:ascii="Times New Roman" w:hAnsi="Times New Roman" w:cs="Times New Roman"/>
          <w:i w:val="0"/>
          <w:sz w:val="24"/>
          <w:szCs w:val="24"/>
          <w:u w:val="single"/>
        </w:rPr>
        <w:t xml:space="preserve"> Discussion</w:t>
      </w:r>
    </w:p>
    <w:p w:rsidR="0037486B" w:rsidRDefault="0037486B" w:rsidP="0037486B">
      <w:pPr>
        <w:pStyle w:val="Heading3"/>
        <w:spacing w:before="0" w:after="0"/>
        <w:rPr>
          <w:rFonts w:ascii="Times New Roman" w:hAnsi="Times New Roman" w:cs="Times New Roman"/>
          <w:sz w:val="24"/>
          <w:szCs w:val="24"/>
        </w:rPr>
      </w:pPr>
    </w:p>
    <w:p w:rsidR="0067753E" w:rsidRPr="00E320D6" w:rsidRDefault="0067753E" w:rsidP="0037486B">
      <w:pPr>
        <w:pStyle w:val="Heading3"/>
        <w:spacing w:before="0" w:after="0"/>
        <w:rPr>
          <w:rFonts w:ascii="Times New Roman" w:hAnsi="Times New Roman" w:cs="Times New Roman"/>
          <w:sz w:val="24"/>
          <w:szCs w:val="24"/>
        </w:rPr>
      </w:pPr>
      <w:proofErr w:type="spellStart"/>
      <w:r w:rsidRPr="00E320D6">
        <w:rPr>
          <w:rFonts w:ascii="Times New Roman" w:hAnsi="Times New Roman" w:cs="Times New Roman"/>
          <w:sz w:val="24"/>
          <w:szCs w:val="24"/>
        </w:rPr>
        <w:t>i</w:t>
      </w:r>
      <w:proofErr w:type="spellEnd"/>
      <w:r w:rsidRPr="00E320D6">
        <w:rPr>
          <w:rFonts w:ascii="Times New Roman" w:hAnsi="Times New Roman" w:cs="Times New Roman"/>
          <w:sz w:val="24"/>
          <w:szCs w:val="24"/>
        </w:rPr>
        <w:t xml:space="preserve">. </w:t>
      </w:r>
      <w:r w:rsidRPr="00E320D6">
        <w:rPr>
          <w:rFonts w:ascii="Times New Roman" w:hAnsi="Times New Roman" w:cs="Times New Roman"/>
          <w:sz w:val="24"/>
          <w:szCs w:val="24"/>
        </w:rPr>
        <w:tab/>
      </w:r>
      <w:r w:rsidR="008C0128" w:rsidRPr="00E320D6">
        <w:rPr>
          <w:rFonts w:ascii="Times New Roman" w:hAnsi="Times New Roman" w:cs="Times New Roman"/>
          <w:sz w:val="24"/>
          <w:szCs w:val="24"/>
        </w:rPr>
        <w:t>CON Standard</w:t>
      </w:r>
      <w:r w:rsidR="00922349">
        <w:rPr>
          <w:rFonts w:ascii="Times New Roman" w:hAnsi="Times New Roman" w:cs="Times New Roman"/>
          <w:sz w:val="24"/>
          <w:szCs w:val="24"/>
        </w:rPr>
        <w:t>s</w:t>
      </w:r>
    </w:p>
    <w:p w:rsidR="0067753E" w:rsidRPr="00E320D6" w:rsidRDefault="0067753E" w:rsidP="00E320D6">
      <w:pPr>
        <w:jc w:val="both"/>
        <w:rPr>
          <w:b/>
        </w:rPr>
      </w:pPr>
    </w:p>
    <w:p w:rsidR="0067753E" w:rsidRPr="00E320D6" w:rsidRDefault="008C0128" w:rsidP="00E320D6">
      <w:pPr>
        <w:jc w:val="both"/>
        <w:rPr>
          <w:b/>
        </w:rPr>
      </w:pPr>
      <w:r w:rsidRPr="00E320D6">
        <w:t>The r</w:t>
      </w:r>
      <w:r w:rsidR="0067753E" w:rsidRPr="00E320D6">
        <w:t xml:space="preserve">elevant </w:t>
      </w:r>
      <w:r w:rsidRPr="00E320D6">
        <w:t>standard</w:t>
      </w:r>
      <w:r w:rsidR="0067753E" w:rsidRPr="00E320D6">
        <w:t xml:space="preserve"> for inclusion in this section are specific to the determination that the project ensures high-quality outcomes and does not negatively affect the quality of care delivered by existing service p</w:t>
      </w:r>
      <w:r w:rsidR="00BC5C44">
        <w:t>roviders.</w:t>
      </w:r>
    </w:p>
    <w:p w:rsidR="0037486B" w:rsidRDefault="0037486B" w:rsidP="0037486B">
      <w:pPr>
        <w:pStyle w:val="Heading3"/>
        <w:spacing w:before="0" w:after="0"/>
        <w:jc w:val="both"/>
        <w:rPr>
          <w:rFonts w:ascii="Times New Roman" w:hAnsi="Times New Roman" w:cs="Times New Roman"/>
          <w:sz w:val="24"/>
          <w:szCs w:val="24"/>
        </w:rPr>
      </w:pPr>
    </w:p>
    <w:p w:rsidR="00DF3180" w:rsidRDefault="00DF3180" w:rsidP="0037486B">
      <w:pPr>
        <w:pStyle w:val="Heading3"/>
        <w:spacing w:before="0" w:after="0"/>
        <w:jc w:val="both"/>
        <w:rPr>
          <w:rFonts w:ascii="Times New Roman" w:hAnsi="Times New Roman" w:cs="Times New Roman"/>
          <w:sz w:val="24"/>
          <w:szCs w:val="24"/>
        </w:rPr>
        <w:sectPr w:rsidR="00DF3180" w:rsidSect="001123F4">
          <w:headerReference w:type="default" r:id="rId74"/>
          <w:pgSz w:w="12240" w:h="15840"/>
          <w:pgMar w:top="1440" w:right="1080" w:bottom="1440" w:left="1800" w:header="720" w:footer="720" w:gutter="0"/>
          <w:cols w:space="720"/>
          <w:docGrid w:linePitch="360"/>
        </w:sectPr>
      </w:pPr>
    </w:p>
    <w:p w:rsidR="00DF3180" w:rsidRDefault="00DF3180" w:rsidP="0037486B">
      <w:pPr>
        <w:pStyle w:val="Heading3"/>
        <w:spacing w:before="0" w:after="0"/>
        <w:jc w:val="both"/>
        <w:rPr>
          <w:rFonts w:ascii="Times New Roman" w:hAnsi="Times New Roman" w:cs="Times New Roman"/>
          <w:sz w:val="24"/>
          <w:szCs w:val="24"/>
        </w:rPr>
      </w:pPr>
    </w:p>
    <w:p w:rsidR="0067753E" w:rsidRPr="00E320D6" w:rsidRDefault="00734A6A" w:rsidP="0037486B">
      <w:pPr>
        <w:pStyle w:val="Heading3"/>
        <w:spacing w:before="0" w:after="0"/>
        <w:jc w:val="both"/>
        <w:rPr>
          <w:rFonts w:ascii="Times New Roman" w:hAnsi="Times New Roman" w:cs="Times New Roman"/>
          <w:sz w:val="24"/>
          <w:szCs w:val="24"/>
        </w:rPr>
      </w:pPr>
      <w:r w:rsidRPr="00E320D6">
        <w:rPr>
          <w:rFonts w:ascii="Times New Roman" w:hAnsi="Times New Roman" w:cs="Times New Roman"/>
          <w:sz w:val="24"/>
          <w:szCs w:val="24"/>
        </w:rPr>
        <w:t>ii.</w:t>
      </w:r>
      <w:r w:rsidRPr="00E320D6">
        <w:rPr>
          <w:rFonts w:ascii="Times New Roman" w:hAnsi="Times New Roman" w:cs="Times New Roman"/>
          <w:sz w:val="24"/>
          <w:szCs w:val="24"/>
        </w:rPr>
        <w:tab/>
      </w:r>
      <w:r w:rsidR="000A06C5" w:rsidRPr="00E320D6">
        <w:rPr>
          <w:rFonts w:ascii="Times New Roman" w:hAnsi="Times New Roman" w:cs="Times New Roman"/>
          <w:sz w:val="24"/>
          <w:szCs w:val="24"/>
          <w:u w:val="single"/>
        </w:rPr>
        <w:t xml:space="preserve">CON </w:t>
      </w:r>
      <w:r w:rsidR="00E320D6" w:rsidRPr="00E320D6">
        <w:rPr>
          <w:rFonts w:ascii="Times New Roman" w:hAnsi="Times New Roman" w:cs="Times New Roman"/>
          <w:sz w:val="24"/>
          <w:szCs w:val="24"/>
          <w:u w:val="single"/>
        </w:rPr>
        <w:t xml:space="preserve">Unit </w:t>
      </w:r>
      <w:r w:rsidR="0067753E" w:rsidRPr="00E320D6">
        <w:rPr>
          <w:rFonts w:ascii="Times New Roman" w:hAnsi="Times New Roman" w:cs="Times New Roman"/>
          <w:sz w:val="24"/>
          <w:szCs w:val="24"/>
          <w:u w:val="single"/>
        </w:rPr>
        <w:t>Analysis</w:t>
      </w:r>
    </w:p>
    <w:p w:rsidR="00734A6A" w:rsidRPr="00E320D6" w:rsidRDefault="00734A6A" w:rsidP="0037486B">
      <w:pPr>
        <w:pStyle w:val="ListParagraph"/>
        <w:ind w:left="0"/>
        <w:jc w:val="both"/>
        <w:rPr>
          <w:b/>
        </w:rPr>
      </w:pPr>
    </w:p>
    <w:p w:rsidR="00B90577" w:rsidRPr="00E320D6" w:rsidRDefault="00E668C5" w:rsidP="00E320D6">
      <w:pPr>
        <w:autoSpaceDE w:val="0"/>
        <w:autoSpaceDN w:val="0"/>
        <w:adjustRightInd w:val="0"/>
        <w:jc w:val="both"/>
        <w:rPr>
          <w:bCs/>
        </w:rPr>
      </w:pPr>
      <w:r w:rsidRPr="00E320D6">
        <w:rPr>
          <w:bCs/>
        </w:rPr>
        <w:t>Maine Coast</w:t>
      </w:r>
      <w:r w:rsidR="00BC5C44">
        <w:rPr>
          <w:bCs/>
        </w:rPr>
        <w:t>’</w:t>
      </w:r>
      <w:r w:rsidRPr="00E320D6">
        <w:rPr>
          <w:bCs/>
        </w:rPr>
        <w:t>s</w:t>
      </w:r>
      <w:r w:rsidR="00B90577" w:rsidRPr="00E320D6">
        <w:rPr>
          <w:bCs/>
        </w:rPr>
        <w:t xml:space="preserve"> clinical outcomes will be enhanced from participation in EMHS’s population health status improvement initiatives, clinical integration and quality improvements initiatives and programs. Both EMHS and </w:t>
      </w:r>
      <w:r w:rsidRPr="00E320D6">
        <w:rPr>
          <w:bCs/>
        </w:rPr>
        <w:t xml:space="preserve">Maine Coast </w:t>
      </w:r>
      <w:r w:rsidR="00B90577" w:rsidRPr="00E320D6">
        <w:rPr>
          <w:bCs/>
        </w:rPr>
        <w:t>review quality measures</w:t>
      </w:r>
      <w:r w:rsidRPr="00E320D6">
        <w:rPr>
          <w:bCs/>
        </w:rPr>
        <w:t xml:space="preserve"> quarterly.</w:t>
      </w:r>
    </w:p>
    <w:p w:rsidR="00ED2902" w:rsidRPr="00E320D6" w:rsidRDefault="00ED2902" w:rsidP="00E320D6">
      <w:pPr>
        <w:autoSpaceDE w:val="0"/>
        <w:autoSpaceDN w:val="0"/>
        <w:adjustRightInd w:val="0"/>
        <w:jc w:val="both"/>
        <w:rPr>
          <w:bCs/>
        </w:rPr>
      </w:pPr>
    </w:p>
    <w:p w:rsidR="00B90577" w:rsidRPr="00E320D6" w:rsidRDefault="00B90577" w:rsidP="00E320D6">
      <w:pPr>
        <w:autoSpaceDE w:val="0"/>
        <w:autoSpaceDN w:val="0"/>
        <w:adjustRightInd w:val="0"/>
        <w:jc w:val="both"/>
        <w:rPr>
          <w:bCs/>
        </w:rPr>
      </w:pPr>
      <w:r w:rsidRPr="00E320D6">
        <w:rPr>
          <w:bCs/>
        </w:rPr>
        <w:t xml:space="preserve">The applicants provided a significant amount of demographic and statistical information regarding both EMHS and </w:t>
      </w:r>
      <w:r w:rsidR="00E668C5" w:rsidRPr="00E320D6">
        <w:rPr>
          <w:bCs/>
        </w:rPr>
        <w:t>Maine Coasts</w:t>
      </w:r>
      <w:r w:rsidRPr="00E320D6">
        <w:rPr>
          <w:bCs/>
        </w:rPr>
        <w:t xml:space="preserve"> primary and secondary service areas and the services provided in these areas. As stated in previous sections there is </w:t>
      </w:r>
      <w:r w:rsidR="00505D65">
        <w:rPr>
          <w:bCs/>
        </w:rPr>
        <w:t xml:space="preserve">little </w:t>
      </w:r>
      <w:r w:rsidRPr="00E320D6">
        <w:rPr>
          <w:bCs/>
        </w:rPr>
        <w:t xml:space="preserve">overlap in </w:t>
      </w:r>
      <w:r w:rsidR="00505D65">
        <w:rPr>
          <w:bCs/>
        </w:rPr>
        <w:t xml:space="preserve">primary </w:t>
      </w:r>
      <w:r w:rsidRPr="00E320D6">
        <w:rPr>
          <w:bCs/>
        </w:rPr>
        <w:t>service a</w:t>
      </w:r>
      <w:r w:rsidR="00063F10" w:rsidRPr="00E320D6">
        <w:rPr>
          <w:bCs/>
        </w:rPr>
        <w:t>reas between EMHS and M</w:t>
      </w:r>
      <w:r w:rsidR="00E668C5" w:rsidRPr="00E320D6">
        <w:rPr>
          <w:bCs/>
        </w:rPr>
        <w:t>aine Coast</w:t>
      </w:r>
      <w:r w:rsidR="00063F10" w:rsidRPr="00E320D6">
        <w:rPr>
          <w:bCs/>
        </w:rPr>
        <w:t>. M</w:t>
      </w:r>
      <w:r w:rsidR="00E668C5" w:rsidRPr="00E320D6">
        <w:rPr>
          <w:bCs/>
        </w:rPr>
        <w:t>aine Coast</w:t>
      </w:r>
      <w:r w:rsidR="00BC5C44">
        <w:rPr>
          <w:bCs/>
        </w:rPr>
        <w:t>’</w:t>
      </w:r>
      <w:r w:rsidR="00E668C5" w:rsidRPr="00E320D6">
        <w:rPr>
          <w:bCs/>
        </w:rPr>
        <w:t>s</w:t>
      </w:r>
      <w:r w:rsidR="00063F10" w:rsidRPr="00E320D6">
        <w:rPr>
          <w:bCs/>
        </w:rPr>
        <w:t xml:space="preserve"> affiliation with EMHS will result in no new health services being added in the area. As a result</w:t>
      </w:r>
      <w:r w:rsidR="001C704A">
        <w:rPr>
          <w:bCs/>
        </w:rPr>
        <w:t>,</w:t>
      </w:r>
      <w:r w:rsidR="00063F10" w:rsidRPr="00E320D6">
        <w:rPr>
          <w:bCs/>
        </w:rPr>
        <w:t xml:space="preserve"> the project will not negatively affect the quality of care delivered by existing service providers.</w:t>
      </w:r>
    </w:p>
    <w:p w:rsidR="00D76B86" w:rsidRDefault="00D76B86" w:rsidP="0051353A">
      <w:pPr>
        <w:rPr>
          <w:b/>
        </w:rPr>
      </w:pPr>
    </w:p>
    <w:p w:rsidR="00ED2902" w:rsidRDefault="00ED2902" w:rsidP="00E320D6">
      <w:pPr>
        <w:jc w:val="both"/>
        <w:rPr>
          <w:bCs/>
        </w:rPr>
      </w:pPr>
      <w:r>
        <w:rPr>
          <w:bCs/>
        </w:rPr>
        <w:t>In order to ensure that anticipated improvements in quality and outcome measur</w:t>
      </w:r>
      <w:r w:rsidR="00922349">
        <w:rPr>
          <w:bCs/>
        </w:rPr>
        <w:t xml:space="preserve">es occur, CONU recommends that </w:t>
      </w:r>
      <w:r>
        <w:rPr>
          <w:bCs/>
        </w:rPr>
        <w:t>EMHS and Maine Coast report improvements in quality and outcome measures for a period of three years from the affiliation date.</w:t>
      </w:r>
    </w:p>
    <w:p w:rsidR="00F64B36" w:rsidRDefault="00F64B36" w:rsidP="00E320D6">
      <w:pPr>
        <w:jc w:val="both"/>
        <w:rPr>
          <w:bCs/>
        </w:rPr>
      </w:pPr>
    </w:p>
    <w:p w:rsidR="00F64B36" w:rsidRDefault="00F64B36" w:rsidP="00E320D6">
      <w:pPr>
        <w:jc w:val="both"/>
        <w:rPr>
          <w:bCs/>
        </w:rPr>
      </w:pPr>
      <w:r w:rsidRPr="00E320D6">
        <w:rPr>
          <w:b/>
        </w:rPr>
        <w:t>Condition:</w:t>
      </w:r>
    </w:p>
    <w:p w:rsidR="00F64B36" w:rsidRPr="002D6538" w:rsidRDefault="00F64B36" w:rsidP="00F64B36">
      <w:pPr>
        <w:pStyle w:val="ListParagraph"/>
        <w:numPr>
          <w:ilvl w:val="0"/>
          <w:numId w:val="19"/>
        </w:numPr>
        <w:autoSpaceDE w:val="0"/>
        <w:autoSpaceDN w:val="0"/>
        <w:adjustRightInd w:val="0"/>
        <w:jc w:val="both"/>
      </w:pPr>
      <w:r>
        <w:t>The applicant is to report improvements in quality and outcome measures for three years following the commencement of the CON.</w:t>
      </w:r>
      <w:r w:rsidRPr="002D6538">
        <w:t xml:space="preserve"> </w:t>
      </w:r>
    </w:p>
    <w:p w:rsidR="00F64B36" w:rsidRPr="00E320D6" w:rsidRDefault="00F64B36" w:rsidP="00E320D6">
      <w:pPr>
        <w:jc w:val="both"/>
        <w:rPr>
          <w:b/>
        </w:rPr>
      </w:pPr>
    </w:p>
    <w:p w:rsidR="0037486B" w:rsidRDefault="0037486B" w:rsidP="0037486B">
      <w:pPr>
        <w:pStyle w:val="Heading3"/>
        <w:spacing w:before="0" w:after="0"/>
        <w:rPr>
          <w:rFonts w:ascii="Times New Roman" w:hAnsi="Times New Roman" w:cs="Times New Roman"/>
          <w:sz w:val="24"/>
          <w:szCs w:val="24"/>
        </w:rPr>
      </w:pPr>
    </w:p>
    <w:p w:rsidR="00003E55" w:rsidRPr="00E320D6" w:rsidRDefault="00922349" w:rsidP="0037486B">
      <w:pPr>
        <w:pStyle w:val="Heading3"/>
        <w:spacing w:before="0" w:after="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Conclusion</w:t>
      </w:r>
    </w:p>
    <w:p w:rsidR="001A2774" w:rsidRPr="002D6538" w:rsidRDefault="001A2774" w:rsidP="0051353A"/>
    <w:p w:rsidR="00B132AC" w:rsidRPr="00303ACB" w:rsidRDefault="001A2774" w:rsidP="00E320D6">
      <w:pPr>
        <w:jc w:val="both"/>
      </w:pPr>
      <w:r w:rsidRPr="00303ACB">
        <w:t>CONU recommends</w:t>
      </w:r>
      <w:r w:rsidR="005F4823" w:rsidRPr="00303ACB">
        <w:t xml:space="preserve"> that the Commissioner find</w:t>
      </w:r>
      <w:r w:rsidRPr="00303ACB">
        <w:t xml:space="preserve"> that </w:t>
      </w:r>
      <w:r w:rsidR="004737C1">
        <w:t>the applicant</w:t>
      </w:r>
      <w:r w:rsidR="00845A59" w:rsidRPr="00303ACB">
        <w:t xml:space="preserve"> ha</w:t>
      </w:r>
      <w:r w:rsidR="004737C1">
        <w:t>s</w:t>
      </w:r>
      <w:r w:rsidRPr="00303ACB">
        <w:t xml:space="preserve"> met </w:t>
      </w:r>
      <w:r w:rsidR="005B0AD7" w:rsidRPr="00303ACB">
        <w:t>their</w:t>
      </w:r>
      <w:r w:rsidRPr="00303ACB">
        <w:t xml:space="preserve"> burden to demonstrate that this project will ensur</w:t>
      </w:r>
      <w:r w:rsidR="006760E7" w:rsidRPr="00303ACB">
        <w:t>e high-quality outcomes and does</w:t>
      </w:r>
      <w:r w:rsidRPr="00303ACB">
        <w:t xml:space="preserve"> not negatively affect the quality of care delivered by existing service providers.</w:t>
      </w:r>
    </w:p>
    <w:p w:rsidR="00595EC7" w:rsidRPr="002D6538" w:rsidRDefault="00595EC7" w:rsidP="0051353A">
      <w:pPr>
        <w:sectPr w:rsidR="00595EC7" w:rsidRPr="002D6538" w:rsidSect="001123F4">
          <w:pgSz w:w="12240" w:h="15840"/>
          <w:pgMar w:top="1440" w:right="1080" w:bottom="1440" w:left="1800" w:header="720" w:footer="720" w:gutter="0"/>
          <w:cols w:space="720"/>
          <w:docGrid w:linePitch="360"/>
        </w:sectPr>
      </w:pPr>
    </w:p>
    <w:p w:rsidR="0051353A" w:rsidRPr="002D6538" w:rsidRDefault="004336AF" w:rsidP="00DF3180">
      <w:pPr>
        <w:pStyle w:val="Heading1"/>
        <w:numPr>
          <w:ilvl w:val="0"/>
          <w:numId w:val="4"/>
        </w:numPr>
        <w:spacing w:after="0"/>
        <w:ind w:hanging="760"/>
        <w:rPr>
          <w:rFonts w:ascii="Times New Roman" w:hAnsi="Times New Roman" w:cs="Times New Roman"/>
        </w:rPr>
      </w:pPr>
      <w:bookmarkStart w:id="196" w:name="_Ref195319971"/>
      <w:r w:rsidRPr="002D6538">
        <w:rPr>
          <w:rFonts w:ascii="Times New Roman" w:hAnsi="Times New Roman" w:cs="Times New Roman"/>
        </w:rPr>
        <w:lastRenderedPageBreak/>
        <w:t>Service Utilization</w:t>
      </w:r>
      <w:bookmarkEnd w:id="196"/>
    </w:p>
    <w:p w:rsidR="00AA21FB" w:rsidRPr="00922349" w:rsidRDefault="00AA21FB" w:rsidP="00DF3180">
      <w:pPr>
        <w:pStyle w:val="Heading2"/>
        <w:numPr>
          <w:ilvl w:val="0"/>
          <w:numId w:val="17"/>
        </w:numPr>
        <w:spacing w:after="0"/>
        <w:ind w:left="540" w:hanging="540"/>
        <w:rPr>
          <w:rFonts w:ascii="Times New Roman" w:hAnsi="Times New Roman" w:cs="Times New Roman"/>
          <w:i w:val="0"/>
          <w:sz w:val="24"/>
          <w:szCs w:val="24"/>
          <w:u w:val="single"/>
        </w:rPr>
      </w:pPr>
      <w:r w:rsidRPr="00922349">
        <w:rPr>
          <w:rFonts w:ascii="Times New Roman" w:hAnsi="Times New Roman" w:cs="Times New Roman"/>
          <w:i w:val="0"/>
          <w:sz w:val="24"/>
          <w:szCs w:val="24"/>
          <w:u w:val="single"/>
        </w:rPr>
        <w:t xml:space="preserve">From Applicant </w:t>
      </w:r>
    </w:p>
    <w:p w:rsidR="00E04446" w:rsidRPr="00DF3180" w:rsidRDefault="00E04446" w:rsidP="00DF3180">
      <w:pPr>
        <w:rPr>
          <w:sz w:val="10"/>
          <w:szCs w:val="10"/>
        </w:rPr>
      </w:pPr>
    </w:p>
    <w:p w:rsidR="00A17D52" w:rsidRPr="00E320D6" w:rsidRDefault="00DF3180" w:rsidP="00DF3180">
      <w:pPr>
        <w:spacing w:line="220" w:lineRule="atLeast"/>
        <w:jc w:val="both"/>
        <w:rPr>
          <w:rFonts w:eastAsiaTheme="minorHAnsi"/>
          <w:sz w:val="22"/>
          <w:szCs w:val="22"/>
        </w:rPr>
      </w:pPr>
      <w:bookmarkStart w:id="197" w:name="_DV_M433"/>
      <w:bookmarkEnd w:id="197"/>
      <w:r>
        <w:rPr>
          <w:rFonts w:eastAsiaTheme="minorHAnsi"/>
          <w:sz w:val="22"/>
          <w:szCs w:val="22"/>
        </w:rPr>
        <w:t>“</w:t>
      </w:r>
      <w:r w:rsidR="00A17D52" w:rsidRPr="00E320D6">
        <w:rPr>
          <w:rFonts w:eastAsiaTheme="minorHAnsi"/>
          <w:sz w:val="22"/>
          <w:szCs w:val="22"/>
        </w:rPr>
        <w:t>The residents of Hancock and Western Washington Counties will benefit from the Affiliation including access to a larger growing primary care network and integrated specialty service lines.  EMHS’ intention is to provide care close to home whenever possible, the right care in the right place.</w:t>
      </w:r>
      <w:r>
        <w:rPr>
          <w:rFonts w:eastAsiaTheme="minorHAnsi"/>
          <w:sz w:val="22"/>
          <w:szCs w:val="22"/>
        </w:rPr>
        <w:t>”</w:t>
      </w:r>
    </w:p>
    <w:p w:rsidR="00A17D52" w:rsidRPr="00DF3180" w:rsidRDefault="00A17D52" w:rsidP="00DF3180">
      <w:pPr>
        <w:jc w:val="both"/>
        <w:rPr>
          <w:rFonts w:eastAsiaTheme="minorHAnsi"/>
          <w:sz w:val="10"/>
          <w:szCs w:val="10"/>
        </w:rPr>
      </w:pPr>
    </w:p>
    <w:p w:rsidR="00A17D52" w:rsidRPr="00E320D6" w:rsidRDefault="00A17D52" w:rsidP="00DF3180">
      <w:pPr>
        <w:keepNext/>
        <w:keepLines/>
        <w:numPr>
          <w:ilvl w:val="1"/>
          <w:numId w:val="0"/>
        </w:numPr>
        <w:jc w:val="both"/>
        <w:outlineLvl w:val="1"/>
        <w:rPr>
          <w:rFonts w:eastAsiaTheme="majorEastAsia"/>
          <w:b/>
          <w:bCs/>
          <w:sz w:val="22"/>
          <w:szCs w:val="22"/>
        </w:rPr>
      </w:pPr>
      <w:bookmarkStart w:id="198" w:name="_Toc352836304"/>
      <w:bookmarkStart w:id="199" w:name="_Toc417479903"/>
      <w:r w:rsidRPr="00E320D6">
        <w:rPr>
          <w:rFonts w:eastAsiaTheme="majorEastAsia"/>
          <w:b/>
          <w:bCs/>
          <w:sz w:val="22"/>
          <w:szCs w:val="22"/>
        </w:rPr>
        <w:t>Summary of Service Utilization</w:t>
      </w:r>
      <w:bookmarkEnd w:id="198"/>
      <w:bookmarkEnd w:id="199"/>
    </w:p>
    <w:p w:rsidR="00A17D52" w:rsidRPr="00DF3180" w:rsidRDefault="00A17D52" w:rsidP="00DF3180">
      <w:pPr>
        <w:spacing w:line="220" w:lineRule="atLeast"/>
        <w:jc w:val="both"/>
        <w:rPr>
          <w:rFonts w:eastAsiaTheme="minorHAnsi"/>
          <w:sz w:val="10"/>
          <w:szCs w:val="10"/>
        </w:rPr>
      </w:pPr>
    </w:p>
    <w:p w:rsidR="00A17D52" w:rsidRPr="00E320D6" w:rsidRDefault="00DF3180" w:rsidP="00DF3180">
      <w:pPr>
        <w:jc w:val="both"/>
        <w:rPr>
          <w:rFonts w:eastAsiaTheme="minorHAnsi"/>
          <w:sz w:val="22"/>
          <w:szCs w:val="22"/>
        </w:rPr>
      </w:pPr>
      <w:r>
        <w:rPr>
          <w:rFonts w:eastAsiaTheme="minorHAnsi"/>
          <w:sz w:val="22"/>
          <w:szCs w:val="22"/>
        </w:rPr>
        <w:t>“</w:t>
      </w:r>
      <w:r w:rsidR="00A17D52" w:rsidRPr="00E320D6">
        <w:rPr>
          <w:rFonts w:eastAsiaTheme="minorHAnsi"/>
          <w:sz w:val="22"/>
          <w:szCs w:val="22"/>
        </w:rPr>
        <w:t>The historical and projected utilization of MCMH is reviewed in Section IV.</w:t>
      </w:r>
      <w:bookmarkStart w:id="200" w:name="_Toc353543033"/>
      <w:r w:rsidR="00A17D52" w:rsidRPr="00E320D6">
        <w:rPr>
          <w:rFonts w:eastAsiaTheme="minorHAnsi"/>
          <w:sz w:val="22"/>
          <w:szCs w:val="22"/>
        </w:rPr>
        <w:t xml:space="preserve">  </w:t>
      </w:r>
      <w:r w:rsidR="00A17D52" w:rsidRPr="00E320D6">
        <w:rPr>
          <w:rFonts w:eastAsiaTheme="minorHAnsi"/>
          <w:sz w:val="22"/>
          <w:szCs w:val="22"/>
          <w:u w:val="single"/>
        </w:rPr>
        <w:fldChar w:fldCharType="begin"/>
      </w:r>
      <w:r w:rsidR="00A17D52" w:rsidRPr="00E320D6">
        <w:rPr>
          <w:rFonts w:eastAsiaTheme="minorHAnsi"/>
          <w:sz w:val="22"/>
          <w:szCs w:val="22"/>
          <w:u w:val="single"/>
        </w:rPr>
        <w:instrText xml:space="preserve"> REF _Ref415495151 \h  \* MERGEFORMAT </w:instrText>
      </w:r>
      <w:r w:rsidR="00A17D52" w:rsidRPr="00E320D6">
        <w:rPr>
          <w:rFonts w:eastAsiaTheme="minorHAnsi"/>
          <w:sz w:val="22"/>
          <w:szCs w:val="22"/>
          <w:u w:val="single"/>
        </w:rPr>
      </w:r>
      <w:r w:rsidR="00A17D52" w:rsidRPr="00E320D6">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16</w:t>
      </w:r>
      <w:r w:rsidR="00A17D52" w:rsidRPr="00E320D6">
        <w:rPr>
          <w:rFonts w:eastAsiaTheme="minorHAnsi"/>
          <w:sz w:val="22"/>
          <w:szCs w:val="22"/>
          <w:u w:val="single"/>
        </w:rPr>
        <w:fldChar w:fldCharType="end"/>
      </w:r>
      <w:r w:rsidR="00A17D52" w:rsidRPr="00E320D6">
        <w:rPr>
          <w:rFonts w:eastAsiaTheme="minorHAnsi"/>
          <w:sz w:val="22"/>
          <w:szCs w:val="22"/>
        </w:rPr>
        <w:t xml:space="preserve"> shows anticipated volume changes, which are incorporated into the financial projections in </w:t>
      </w:r>
    </w:p>
    <w:p w:rsidR="00A17D52" w:rsidRPr="00E320D6" w:rsidRDefault="00A17D52" w:rsidP="00DF3180">
      <w:pPr>
        <w:jc w:val="both"/>
        <w:rPr>
          <w:rFonts w:eastAsiaTheme="minorHAnsi"/>
          <w:b/>
          <w:sz w:val="22"/>
          <w:szCs w:val="22"/>
        </w:rPr>
      </w:pPr>
      <w:r w:rsidRPr="00E320D6">
        <w:rPr>
          <w:rFonts w:eastAsiaTheme="minorHAnsi"/>
          <w:sz w:val="22"/>
          <w:szCs w:val="22"/>
          <w:u w:val="single"/>
        </w:rPr>
        <w:t>Attachment F</w:t>
      </w:r>
      <w:r w:rsidRPr="00E320D6">
        <w:rPr>
          <w:rFonts w:eastAsiaTheme="minorHAnsi"/>
          <w:sz w:val="22"/>
          <w:szCs w:val="22"/>
        </w:rPr>
        <w:t>. A summary of key assumptions is as follows:</w:t>
      </w:r>
      <w:bookmarkEnd w:id="200"/>
    </w:p>
    <w:p w:rsidR="00A17D52" w:rsidRPr="00E320D6" w:rsidRDefault="00A17D52" w:rsidP="00DF3180">
      <w:pPr>
        <w:numPr>
          <w:ilvl w:val="0"/>
          <w:numId w:val="40"/>
        </w:numPr>
        <w:spacing w:before="40" w:line="276" w:lineRule="auto"/>
        <w:contextualSpacing/>
        <w:jc w:val="both"/>
        <w:rPr>
          <w:rFonts w:eastAsiaTheme="minorHAnsi"/>
          <w:sz w:val="22"/>
          <w:szCs w:val="22"/>
        </w:rPr>
      </w:pPr>
      <w:r w:rsidRPr="00E320D6">
        <w:rPr>
          <w:rFonts w:eastAsiaTheme="minorHAnsi"/>
          <w:sz w:val="22"/>
          <w:szCs w:val="22"/>
        </w:rPr>
        <w:t>Inpatient volumes in the region are projected to decrease slightly over the next five years. The upward pressure on utilization rates from an aging population will be offset by population health management strategies from EMHS and others.</w:t>
      </w:r>
      <w:r w:rsidRPr="00E320D6">
        <w:rPr>
          <w:rFonts w:eastAsiaTheme="minorHAnsi"/>
          <w:b/>
          <w:sz w:val="22"/>
          <w:szCs w:val="22"/>
        </w:rPr>
        <w:t xml:space="preserve"> </w:t>
      </w:r>
      <w:r w:rsidRPr="00E320D6">
        <w:rPr>
          <w:rFonts w:eastAsiaTheme="minorHAnsi"/>
          <w:sz w:val="22"/>
          <w:szCs w:val="22"/>
        </w:rPr>
        <w:t>MCMH inpatient admissions are projected to remain at essentially current levels</w:t>
      </w:r>
    </w:p>
    <w:p w:rsidR="00A17D52" w:rsidRPr="00E320D6" w:rsidRDefault="00A17D52" w:rsidP="00DF3180">
      <w:pPr>
        <w:numPr>
          <w:ilvl w:val="0"/>
          <w:numId w:val="14"/>
        </w:numPr>
        <w:spacing w:before="40" w:line="276" w:lineRule="auto"/>
        <w:contextualSpacing/>
        <w:jc w:val="both"/>
        <w:rPr>
          <w:rFonts w:eastAsiaTheme="minorHAnsi"/>
          <w:sz w:val="22"/>
          <w:szCs w:val="22"/>
        </w:rPr>
      </w:pPr>
      <w:r w:rsidRPr="00E320D6">
        <w:rPr>
          <w:rFonts w:eastAsiaTheme="minorHAnsi"/>
          <w:sz w:val="22"/>
          <w:szCs w:val="22"/>
        </w:rPr>
        <w:t>Outpatient volume is projected to increase.</w:t>
      </w:r>
    </w:p>
    <w:p w:rsidR="00A17D52" w:rsidRPr="00E320D6" w:rsidRDefault="00A17D52" w:rsidP="00DF3180">
      <w:pPr>
        <w:numPr>
          <w:ilvl w:val="0"/>
          <w:numId w:val="14"/>
        </w:numPr>
        <w:spacing w:before="40" w:line="276" w:lineRule="auto"/>
        <w:contextualSpacing/>
        <w:jc w:val="both"/>
        <w:rPr>
          <w:rFonts w:eastAsiaTheme="minorHAnsi"/>
          <w:sz w:val="22"/>
          <w:szCs w:val="22"/>
        </w:rPr>
      </w:pPr>
      <w:r w:rsidRPr="00E320D6">
        <w:rPr>
          <w:rFonts w:eastAsiaTheme="minorHAnsi"/>
          <w:sz w:val="22"/>
          <w:szCs w:val="22"/>
        </w:rPr>
        <w:t>Emergency department visits will increase moderately.</w:t>
      </w:r>
    </w:p>
    <w:p w:rsidR="0037486B" w:rsidRPr="00DF3180" w:rsidRDefault="00A17D52" w:rsidP="00DF3180">
      <w:pPr>
        <w:keepNext/>
        <w:keepLines/>
        <w:numPr>
          <w:ilvl w:val="0"/>
          <w:numId w:val="14"/>
        </w:numPr>
        <w:spacing w:line="220" w:lineRule="atLeast"/>
        <w:contextualSpacing/>
        <w:jc w:val="both"/>
        <w:outlineLvl w:val="0"/>
      </w:pPr>
      <w:r w:rsidRPr="00DF3180">
        <w:rPr>
          <w:rFonts w:eastAsiaTheme="minorHAnsi"/>
          <w:sz w:val="22"/>
          <w:szCs w:val="22"/>
        </w:rPr>
        <w:t xml:space="preserve">As patients get care in lower-cost settings and as chronic disease management and primary and secondary prevention programs expand, outpatient visits will grow modestly both in the region and at MCMH, </w:t>
      </w:r>
      <w:r w:rsidRPr="00DF3180">
        <w:rPr>
          <w:rFonts w:eastAsiaTheme="minorHAnsi"/>
          <w:sz w:val="22"/>
          <w:szCs w:val="22"/>
          <w:u w:val="single"/>
        </w:rPr>
        <w:fldChar w:fldCharType="begin"/>
      </w:r>
      <w:r w:rsidRPr="00DF3180">
        <w:rPr>
          <w:rFonts w:eastAsiaTheme="minorHAnsi"/>
          <w:sz w:val="22"/>
          <w:szCs w:val="22"/>
          <w:u w:val="single"/>
        </w:rPr>
        <w:instrText xml:space="preserve"> REF _Ref415495358 \h  \* MERGEFORMAT </w:instrText>
      </w:r>
      <w:r w:rsidRPr="00DF3180">
        <w:rPr>
          <w:rFonts w:eastAsiaTheme="minorHAnsi"/>
          <w:sz w:val="22"/>
          <w:szCs w:val="22"/>
          <w:u w:val="single"/>
        </w:rPr>
      </w:r>
      <w:r w:rsidRPr="00DF3180">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15</w:t>
      </w:r>
      <w:r w:rsidRPr="00DF3180">
        <w:rPr>
          <w:rFonts w:eastAsiaTheme="minorHAnsi"/>
          <w:sz w:val="22"/>
          <w:szCs w:val="22"/>
          <w:u w:val="single"/>
        </w:rPr>
        <w:fldChar w:fldCharType="end"/>
      </w:r>
      <w:r w:rsidRPr="00DF3180">
        <w:rPr>
          <w:rFonts w:eastAsiaTheme="minorHAnsi"/>
          <w:sz w:val="22"/>
          <w:szCs w:val="22"/>
        </w:rPr>
        <w:t xml:space="preserve"> and </w:t>
      </w:r>
      <w:r w:rsidRPr="00DF3180">
        <w:rPr>
          <w:rFonts w:eastAsiaTheme="minorHAnsi"/>
          <w:sz w:val="22"/>
          <w:szCs w:val="22"/>
          <w:u w:val="single"/>
        </w:rPr>
        <w:fldChar w:fldCharType="begin"/>
      </w:r>
      <w:r w:rsidRPr="00DF3180">
        <w:rPr>
          <w:rFonts w:eastAsiaTheme="minorHAnsi"/>
          <w:sz w:val="22"/>
          <w:szCs w:val="22"/>
          <w:u w:val="single"/>
        </w:rPr>
        <w:instrText xml:space="preserve"> REF _Ref415495151 \h  \* MERGEFORMAT </w:instrText>
      </w:r>
      <w:r w:rsidRPr="00DF3180">
        <w:rPr>
          <w:rFonts w:eastAsiaTheme="minorHAnsi"/>
          <w:sz w:val="22"/>
          <w:szCs w:val="22"/>
          <w:u w:val="single"/>
        </w:rPr>
      </w:r>
      <w:r w:rsidRPr="00DF3180">
        <w:rPr>
          <w:rFonts w:eastAsiaTheme="minorHAnsi"/>
          <w:sz w:val="22"/>
          <w:szCs w:val="22"/>
          <w:u w:val="single"/>
        </w:rPr>
        <w:fldChar w:fldCharType="separate"/>
      </w:r>
      <w:r w:rsidR="009075EA" w:rsidRPr="009075EA">
        <w:rPr>
          <w:rFonts w:eastAsiaTheme="minorHAnsi" w:cstheme="minorBidi"/>
          <w:sz w:val="22"/>
          <w:szCs w:val="22"/>
          <w:u w:val="single"/>
        </w:rPr>
        <w:t xml:space="preserve">Table </w:t>
      </w:r>
      <w:r w:rsidR="009075EA" w:rsidRPr="009075EA">
        <w:rPr>
          <w:rFonts w:eastAsiaTheme="minorHAnsi" w:cstheme="minorBidi"/>
          <w:noProof/>
          <w:sz w:val="22"/>
          <w:szCs w:val="22"/>
          <w:u w:val="single"/>
        </w:rPr>
        <w:t>16</w:t>
      </w:r>
      <w:r w:rsidRPr="00DF3180">
        <w:rPr>
          <w:rFonts w:eastAsiaTheme="minorHAnsi"/>
          <w:sz w:val="22"/>
          <w:szCs w:val="22"/>
          <w:u w:val="single"/>
        </w:rPr>
        <w:fldChar w:fldCharType="end"/>
      </w:r>
      <w:r w:rsidRPr="00DF3180">
        <w:rPr>
          <w:rFonts w:eastAsiaTheme="minorHAnsi"/>
          <w:sz w:val="22"/>
          <w:szCs w:val="22"/>
        </w:rPr>
        <w:t>.</w:t>
      </w:r>
      <w:r w:rsidR="00DF3180" w:rsidRPr="00DF3180">
        <w:rPr>
          <w:rFonts w:eastAsiaTheme="minorHAnsi"/>
          <w:sz w:val="22"/>
          <w:szCs w:val="22"/>
        </w:rPr>
        <w:t>”</w:t>
      </w:r>
      <w:bookmarkStart w:id="201" w:name="_Ref195320003"/>
    </w:p>
    <w:p w:rsidR="00DF3180" w:rsidRPr="00DF3180" w:rsidRDefault="00DF3180" w:rsidP="00DF3180">
      <w:pPr>
        <w:keepNext/>
        <w:keepLines/>
        <w:spacing w:line="220" w:lineRule="atLeast"/>
        <w:ind w:left="720"/>
        <w:contextualSpacing/>
        <w:jc w:val="both"/>
        <w:outlineLvl w:val="0"/>
        <w:rPr>
          <w:sz w:val="10"/>
          <w:szCs w:val="10"/>
        </w:rPr>
      </w:pPr>
    </w:p>
    <w:p w:rsidR="0067753E" w:rsidRPr="00E320D6" w:rsidRDefault="0067753E" w:rsidP="00DF3180">
      <w:pPr>
        <w:pStyle w:val="Heading2"/>
        <w:spacing w:before="0" w:after="0"/>
        <w:rPr>
          <w:rFonts w:ascii="Times New Roman" w:hAnsi="Times New Roman" w:cs="Times New Roman"/>
          <w:b w:val="0"/>
          <w:i w:val="0"/>
          <w:sz w:val="24"/>
          <w:szCs w:val="24"/>
        </w:rPr>
      </w:pPr>
      <w:r w:rsidRPr="00E320D6">
        <w:rPr>
          <w:rFonts w:ascii="Times New Roman" w:hAnsi="Times New Roman" w:cs="Times New Roman"/>
          <w:i w:val="0"/>
          <w:sz w:val="24"/>
          <w:szCs w:val="24"/>
        </w:rPr>
        <w:t>B.</w:t>
      </w:r>
      <w:r w:rsidRPr="00E320D6">
        <w:rPr>
          <w:rFonts w:ascii="Times New Roman" w:hAnsi="Times New Roman" w:cs="Times New Roman"/>
          <w:i w:val="0"/>
          <w:sz w:val="24"/>
          <w:szCs w:val="24"/>
        </w:rPr>
        <w:tab/>
      </w:r>
      <w:r w:rsidRPr="00E320D6">
        <w:rPr>
          <w:rFonts w:ascii="Times New Roman" w:hAnsi="Times New Roman" w:cs="Times New Roman"/>
          <w:i w:val="0"/>
          <w:sz w:val="24"/>
          <w:szCs w:val="24"/>
          <w:u w:val="single"/>
        </w:rPr>
        <w:t>C</w:t>
      </w:r>
      <w:r w:rsidR="00E320D6">
        <w:rPr>
          <w:rFonts w:ascii="Times New Roman" w:hAnsi="Times New Roman" w:cs="Times New Roman"/>
          <w:i w:val="0"/>
          <w:sz w:val="24"/>
          <w:szCs w:val="24"/>
          <w:u w:val="single"/>
        </w:rPr>
        <w:t xml:space="preserve">ertificate of </w:t>
      </w:r>
      <w:r w:rsidRPr="00E320D6">
        <w:rPr>
          <w:rFonts w:ascii="Times New Roman" w:hAnsi="Times New Roman" w:cs="Times New Roman"/>
          <w:i w:val="0"/>
          <w:sz w:val="24"/>
          <w:szCs w:val="24"/>
          <w:u w:val="single"/>
        </w:rPr>
        <w:t>N</w:t>
      </w:r>
      <w:r w:rsidR="00E320D6">
        <w:rPr>
          <w:rFonts w:ascii="Times New Roman" w:hAnsi="Times New Roman" w:cs="Times New Roman"/>
          <w:i w:val="0"/>
          <w:sz w:val="24"/>
          <w:szCs w:val="24"/>
          <w:u w:val="single"/>
        </w:rPr>
        <w:t xml:space="preserve">eed </w:t>
      </w:r>
      <w:r w:rsidRPr="00E320D6">
        <w:rPr>
          <w:rFonts w:ascii="Times New Roman" w:hAnsi="Times New Roman" w:cs="Times New Roman"/>
          <w:i w:val="0"/>
          <w:sz w:val="24"/>
          <w:szCs w:val="24"/>
          <w:u w:val="single"/>
        </w:rPr>
        <w:t>U</w:t>
      </w:r>
      <w:r w:rsidR="00E320D6">
        <w:rPr>
          <w:rFonts w:ascii="Times New Roman" w:hAnsi="Times New Roman" w:cs="Times New Roman"/>
          <w:i w:val="0"/>
          <w:sz w:val="24"/>
          <w:szCs w:val="24"/>
          <w:u w:val="single"/>
        </w:rPr>
        <w:t>nit</w:t>
      </w:r>
      <w:r w:rsidRPr="00E320D6">
        <w:rPr>
          <w:rFonts w:ascii="Times New Roman" w:hAnsi="Times New Roman" w:cs="Times New Roman"/>
          <w:i w:val="0"/>
          <w:sz w:val="24"/>
          <w:szCs w:val="24"/>
          <w:u w:val="single"/>
        </w:rPr>
        <w:t xml:space="preserve"> Discussion</w:t>
      </w:r>
    </w:p>
    <w:p w:rsidR="0037486B" w:rsidRPr="00DF3180" w:rsidRDefault="0037486B" w:rsidP="00DF3180">
      <w:pPr>
        <w:pStyle w:val="Heading3"/>
        <w:spacing w:before="0" w:after="0"/>
        <w:rPr>
          <w:rFonts w:ascii="Times New Roman" w:hAnsi="Times New Roman" w:cs="Times New Roman"/>
          <w:sz w:val="16"/>
          <w:szCs w:val="16"/>
        </w:rPr>
      </w:pPr>
    </w:p>
    <w:p w:rsidR="0067753E" w:rsidRPr="00E320D6" w:rsidRDefault="0067753E" w:rsidP="00DF3180">
      <w:pPr>
        <w:pStyle w:val="Heading3"/>
        <w:spacing w:before="0" w:after="0"/>
        <w:rPr>
          <w:rFonts w:ascii="Times New Roman" w:hAnsi="Times New Roman" w:cs="Times New Roman"/>
          <w:sz w:val="24"/>
          <w:szCs w:val="24"/>
        </w:rPr>
      </w:pPr>
      <w:proofErr w:type="spellStart"/>
      <w:r w:rsidRPr="00E320D6">
        <w:rPr>
          <w:rFonts w:ascii="Times New Roman" w:hAnsi="Times New Roman" w:cs="Times New Roman"/>
          <w:sz w:val="24"/>
          <w:szCs w:val="24"/>
        </w:rPr>
        <w:t>i</w:t>
      </w:r>
      <w:proofErr w:type="spellEnd"/>
      <w:r w:rsidRPr="00E320D6">
        <w:rPr>
          <w:rFonts w:ascii="Times New Roman" w:hAnsi="Times New Roman" w:cs="Times New Roman"/>
          <w:sz w:val="24"/>
          <w:szCs w:val="24"/>
        </w:rPr>
        <w:t xml:space="preserve">. </w:t>
      </w:r>
      <w:r w:rsidRPr="00E320D6">
        <w:rPr>
          <w:rFonts w:ascii="Times New Roman" w:hAnsi="Times New Roman" w:cs="Times New Roman"/>
          <w:sz w:val="24"/>
          <w:szCs w:val="24"/>
        </w:rPr>
        <w:tab/>
      </w:r>
      <w:r w:rsidRPr="00DF3180">
        <w:rPr>
          <w:rFonts w:ascii="Times New Roman" w:hAnsi="Times New Roman" w:cs="Times New Roman"/>
          <w:sz w:val="24"/>
          <w:szCs w:val="24"/>
        </w:rPr>
        <w:t xml:space="preserve">CON </w:t>
      </w:r>
      <w:r w:rsidR="006B13F0" w:rsidRPr="00DF3180">
        <w:rPr>
          <w:rFonts w:ascii="Times New Roman" w:hAnsi="Times New Roman" w:cs="Times New Roman"/>
          <w:sz w:val="24"/>
          <w:szCs w:val="24"/>
        </w:rPr>
        <w:t>Standard</w:t>
      </w:r>
      <w:r w:rsidR="00A32D97" w:rsidRPr="00DF3180">
        <w:rPr>
          <w:rFonts w:ascii="Times New Roman" w:hAnsi="Times New Roman" w:cs="Times New Roman"/>
          <w:sz w:val="24"/>
          <w:szCs w:val="24"/>
        </w:rPr>
        <w:t>s</w:t>
      </w:r>
    </w:p>
    <w:p w:rsidR="0067753E" w:rsidRPr="00DF3180" w:rsidRDefault="0067753E" w:rsidP="00DF3180">
      <w:pPr>
        <w:rPr>
          <w:b/>
          <w:sz w:val="16"/>
          <w:szCs w:val="16"/>
        </w:rPr>
      </w:pPr>
    </w:p>
    <w:p w:rsidR="00C7758E" w:rsidRPr="002D6538" w:rsidRDefault="006B13F0" w:rsidP="00DF3180">
      <w:pPr>
        <w:jc w:val="both"/>
      </w:pPr>
      <w:r>
        <w:t>The r</w:t>
      </w:r>
      <w:r w:rsidR="0067753E" w:rsidRPr="002D6538">
        <w:t xml:space="preserve">elevant </w:t>
      </w:r>
      <w:r>
        <w:t>standard</w:t>
      </w:r>
      <w:r w:rsidR="0067753E" w:rsidRPr="002D6538">
        <w:t xml:space="preserve"> for inclusion in this section are specific to the determination that the project does not result in inappropriate increases in service utilization, according to the principles of evidence-based medicine adopted by the Maine Quality Forum</w:t>
      </w:r>
      <w:r w:rsidR="001D3C46" w:rsidRPr="002D6538">
        <w:rPr>
          <w:color w:val="000000"/>
          <w:sz w:val="20"/>
          <w:szCs w:val="20"/>
        </w:rPr>
        <w:t xml:space="preserve"> </w:t>
      </w:r>
      <w:r w:rsidR="001D3C46" w:rsidRPr="002D6538">
        <w:t>as established in Title 24-A, section 6951, when the principles adopted by the Maine Quality Forum are directly applicable to the application</w:t>
      </w:r>
      <w:r w:rsidR="00BC5C44">
        <w:t>.</w:t>
      </w:r>
    </w:p>
    <w:p w:rsidR="0037486B" w:rsidRPr="00DF3180" w:rsidRDefault="0037486B" w:rsidP="00DF3180">
      <w:pPr>
        <w:pStyle w:val="Heading3"/>
        <w:spacing w:before="0" w:after="0"/>
        <w:rPr>
          <w:rFonts w:ascii="Times New Roman" w:hAnsi="Times New Roman" w:cs="Times New Roman"/>
          <w:sz w:val="16"/>
          <w:szCs w:val="16"/>
        </w:rPr>
      </w:pPr>
    </w:p>
    <w:p w:rsidR="0067753E" w:rsidRPr="00E320D6" w:rsidRDefault="0067753E" w:rsidP="00DF3180">
      <w:pPr>
        <w:pStyle w:val="Heading3"/>
        <w:spacing w:before="0" w:after="0"/>
        <w:rPr>
          <w:rFonts w:ascii="Times New Roman" w:hAnsi="Times New Roman" w:cs="Times New Roman"/>
          <w:sz w:val="24"/>
          <w:szCs w:val="24"/>
        </w:rPr>
      </w:pPr>
      <w:r w:rsidRPr="00E320D6">
        <w:rPr>
          <w:rFonts w:ascii="Times New Roman" w:hAnsi="Times New Roman" w:cs="Times New Roman"/>
          <w:sz w:val="24"/>
          <w:szCs w:val="24"/>
        </w:rPr>
        <w:t>ii.</w:t>
      </w:r>
      <w:r w:rsidRPr="00E320D6">
        <w:rPr>
          <w:rFonts w:ascii="Times New Roman" w:hAnsi="Times New Roman" w:cs="Times New Roman"/>
          <w:sz w:val="24"/>
          <w:szCs w:val="24"/>
        </w:rPr>
        <w:tab/>
      </w:r>
      <w:r w:rsidR="000A06C5" w:rsidRPr="00E320D6">
        <w:rPr>
          <w:rFonts w:ascii="Times New Roman" w:hAnsi="Times New Roman" w:cs="Times New Roman"/>
          <w:sz w:val="24"/>
          <w:szCs w:val="24"/>
        </w:rPr>
        <w:t>CON</w:t>
      </w:r>
      <w:r w:rsidR="00A32D97">
        <w:rPr>
          <w:rFonts w:ascii="Times New Roman" w:hAnsi="Times New Roman" w:cs="Times New Roman"/>
          <w:sz w:val="24"/>
          <w:szCs w:val="24"/>
        </w:rPr>
        <w:t xml:space="preserve"> Unit</w:t>
      </w:r>
      <w:r w:rsidR="000A06C5" w:rsidRPr="00E320D6">
        <w:rPr>
          <w:rFonts w:ascii="Times New Roman" w:hAnsi="Times New Roman" w:cs="Times New Roman"/>
          <w:sz w:val="24"/>
          <w:szCs w:val="24"/>
        </w:rPr>
        <w:t xml:space="preserve"> </w:t>
      </w:r>
      <w:r w:rsidRPr="00E320D6">
        <w:rPr>
          <w:rFonts w:ascii="Times New Roman" w:hAnsi="Times New Roman" w:cs="Times New Roman"/>
          <w:sz w:val="24"/>
          <w:szCs w:val="24"/>
        </w:rPr>
        <w:t>Analysis</w:t>
      </w:r>
    </w:p>
    <w:p w:rsidR="00526BA7" w:rsidRPr="00DF3180" w:rsidRDefault="00526BA7" w:rsidP="00DF3180">
      <w:pPr>
        <w:rPr>
          <w:b/>
          <w:sz w:val="16"/>
          <w:szCs w:val="16"/>
        </w:rPr>
      </w:pPr>
    </w:p>
    <w:p w:rsidR="00F63CA8" w:rsidRPr="002D6538" w:rsidRDefault="002C009E" w:rsidP="00DF3180">
      <w:pPr>
        <w:jc w:val="both"/>
        <w:rPr>
          <w:b/>
        </w:rPr>
      </w:pPr>
      <w:r>
        <w:t xml:space="preserve">This application involves the </w:t>
      </w:r>
      <w:r w:rsidR="006E1950">
        <w:t xml:space="preserve">affiliation of </w:t>
      </w:r>
      <w:r w:rsidR="00A17D52">
        <w:t>Maine Cost</w:t>
      </w:r>
      <w:r w:rsidR="006E1950">
        <w:t xml:space="preserve"> with EMHS and does </w:t>
      </w:r>
      <w:r w:rsidR="008072BB">
        <w:t xml:space="preserve">not </w:t>
      </w:r>
      <w:r w:rsidR="006E1950">
        <w:t xml:space="preserve">result in the addition of new health services or the expansion of existing services. </w:t>
      </w:r>
      <w:r w:rsidR="00A553BF">
        <w:t xml:space="preserve">This affiliation will improve quality outcomes, address identified community needs, encourage clinical integration and improve the health status of the population in </w:t>
      </w:r>
      <w:r w:rsidR="00A17D52">
        <w:t>Maine Coast’s</w:t>
      </w:r>
      <w:r w:rsidR="00A553BF">
        <w:t xml:space="preserve"> service area. As discussed earlier in the application the joint M</w:t>
      </w:r>
      <w:r w:rsidR="00A17D52">
        <w:t>aine Coast</w:t>
      </w:r>
      <w:r w:rsidR="00A553BF">
        <w:t>/EMHS focus on community centered primary care will decrease inappropriate and unnecessary hospitalizations and Emergency Department utilization. This will have a positive impact on patient care.</w:t>
      </w:r>
    </w:p>
    <w:p w:rsidR="008406D5" w:rsidRPr="00DF3180" w:rsidRDefault="008406D5" w:rsidP="00DF3180">
      <w:pPr>
        <w:rPr>
          <w:b/>
          <w:sz w:val="16"/>
          <w:szCs w:val="16"/>
        </w:rPr>
      </w:pPr>
    </w:p>
    <w:p w:rsidR="00403EEC" w:rsidRPr="00E320D6" w:rsidRDefault="00E825E0" w:rsidP="00DF3180">
      <w:pPr>
        <w:pStyle w:val="Heading3"/>
        <w:spacing w:before="0" w:after="0"/>
        <w:rPr>
          <w:rFonts w:ascii="Times New Roman" w:hAnsi="Times New Roman" w:cs="Times New Roman"/>
          <w:sz w:val="24"/>
          <w:szCs w:val="24"/>
        </w:rPr>
      </w:pPr>
      <w:r w:rsidRPr="00E320D6">
        <w:rPr>
          <w:rFonts w:ascii="Times New Roman" w:hAnsi="Times New Roman" w:cs="Times New Roman"/>
          <w:sz w:val="24"/>
          <w:szCs w:val="24"/>
        </w:rPr>
        <w:t>ii</w:t>
      </w:r>
      <w:r w:rsidR="000A06C5" w:rsidRPr="00E320D6">
        <w:rPr>
          <w:rFonts w:ascii="Times New Roman" w:hAnsi="Times New Roman" w:cs="Times New Roman"/>
          <w:sz w:val="24"/>
          <w:szCs w:val="24"/>
        </w:rPr>
        <w:t>i</w:t>
      </w:r>
      <w:r w:rsidR="0067753E" w:rsidRPr="00E320D6">
        <w:rPr>
          <w:rFonts w:ascii="Times New Roman" w:hAnsi="Times New Roman" w:cs="Times New Roman"/>
          <w:sz w:val="24"/>
          <w:szCs w:val="24"/>
        </w:rPr>
        <w:t>.</w:t>
      </w:r>
      <w:r w:rsidR="0067753E" w:rsidRPr="00E320D6">
        <w:rPr>
          <w:rFonts w:ascii="Times New Roman" w:hAnsi="Times New Roman" w:cs="Times New Roman"/>
          <w:sz w:val="24"/>
          <w:szCs w:val="24"/>
        </w:rPr>
        <w:tab/>
      </w:r>
      <w:r w:rsidR="0067753E" w:rsidRPr="00E320D6">
        <w:rPr>
          <w:rFonts w:ascii="Times New Roman" w:hAnsi="Times New Roman" w:cs="Times New Roman"/>
          <w:sz w:val="24"/>
          <w:szCs w:val="24"/>
          <w:u w:val="single"/>
        </w:rPr>
        <w:t>Conclusion</w:t>
      </w:r>
    </w:p>
    <w:p w:rsidR="001A2774" w:rsidRPr="00DF3180" w:rsidRDefault="001A2774" w:rsidP="00DF3180">
      <w:pPr>
        <w:rPr>
          <w:b/>
          <w:sz w:val="16"/>
          <w:szCs w:val="16"/>
        </w:rPr>
      </w:pPr>
    </w:p>
    <w:p w:rsidR="008D3354" w:rsidRDefault="001A2774" w:rsidP="00DF3180">
      <w:pPr>
        <w:jc w:val="both"/>
      </w:pPr>
      <w:r w:rsidRPr="00303ACB">
        <w:t>CONU recommends</w:t>
      </w:r>
      <w:r w:rsidR="00D81EC4" w:rsidRPr="00303ACB">
        <w:t xml:space="preserve"> that the Commissioner find</w:t>
      </w:r>
      <w:r w:rsidRPr="00303ACB">
        <w:t xml:space="preserve"> that the applicant ha</w:t>
      </w:r>
      <w:r w:rsidR="00845A59" w:rsidRPr="00303ACB">
        <w:t>s</w:t>
      </w:r>
      <w:r w:rsidRPr="00303ACB">
        <w:t xml:space="preserve"> met their burden to demonstrate that</w:t>
      </w:r>
      <w:r w:rsidR="00A869F9" w:rsidRPr="00303ACB">
        <w:t xml:space="preserve"> the project does not result in</w:t>
      </w:r>
      <w:r w:rsidRPr="00303ACB">
        <w:t xml:space="preserve"> inappropriate i</w:t>
      </w:r>
      <w:r w:rsidR="00A869F9" w:rsidRPr="00303ACB">
        <w:t>ncreases in service utilization, according to the principles of evidence-based medicine adopted by the Maine Quality Foru</w:t>
      </w:r>
      <w:bookmarkEnd w:id="201"/>
      <w:r w:rsidR="00595EC7" w:rsidRPr="00303ACB">
        <w:t xml:space="preserve">m. </w:t>
      </w:r>
    </w:p>
    <w:p w:rsidR="00917C08" w:rsidRDefault="00917C08" w:rsidP="00DF3180"/>
    <w:p w:rsidR="00917C08" w:rsidRPr="00303ACB" w:rsidRDefault="00917C08" w:rsidP="0051353A">
      <w:pPr>
        <w:sectPr w:rsidR="00917C08" w:rsidRPr="00303ACB" w:rsidSect="00F25D90">
          <w:headerReference w:type="even" r:id="rId75"/>
          <w:headerReference w:type="default" r:id="rId76"/>
          <w:headerReference w:type="first" r:id="rId77"/>
          <w:pgSz w:w="12240" w:h="15840"/>
          <w:pgMar w:top="1440" w:right="1440" w:bottom="1440" w:left="1440" w:header="720" w:footer="720" w:gutter="0"/>
          <w:cols w:space="720"/>
          <w:docGrid w:linePitch="360"/>
        </w:sectPr>
      </w:pPr>
    </w:p>
    <w:p w:rsidR="00AA3EB7" w:rsidRPr="002D6538" w:rsidRDefault="00595EC7" w:rsidP="00595EC7">
      <w:pPr>
        <w:pStyle w:val="Heading1"/>
        <w:rPr>
          <w:rFonts w:ascii="Times New Roman" w:hAnsi="Times New Roman" w:cs="Times New Roman"/>
        </w:rPr>
      </w:pPr>
      <w:r w:rsidRPr="002D6538">
        <w:rPr>
          <w:rFonts w:ascii="Times New Roman" w:hAnsi="Times New Roman" w:cs="Times New Roman"/>
        </w:rPr>
        <w:lastRenderedPageBreak/>
        <w:t>VI</w:t>
      </w:r>
      <w:r w:rsidR="00B20320" w:rsidRPr="002D6538">
        <w:rPr>
          <w:rFonts w:ascii="Times New Roman" w:hAnsi="Times New Roman" w:cs="Times New Roman"/>
        </w:rPr>
        <w:t>II</w:t>
      </w:r>
      <w:r w:rsidR="00AA3EB7" w:rsidRPr="002D6538">
        <w:rPr>
          <w:rFonts w:ascii="Times New Roman" w:hAnsi="Times New Roman" w:cs="Times New Roman"/>
        </w:rPr>
        <w:t xml:space="preserve">. </w:t>
      </w:r>
      <w:r w:rsidR="00696788" w:rsidRPr="002D6538">
        <w:rPr>
          <w:rFonts w:ascii="Times New Roman" w:hAnsi="Times New Roman" w:cs="Times New Roman"/>
        </w:rPr>
        <w:t>Timeline</w:t>
      </w:r>
    </w:p>
    <w:p w:rsidR="005A08CC" w:rsidRPr="00E320D6" w:rsidRDefault="005A08CC" w:rsidP="00B96937">
      <w:pPr>
        <w:pStyle w:val="Heading2"/>
        <w:rPr>
          <w:rFonts w:ascii="Times New Roman" w:hAnsi="Times New Roman" w:cs="Times New Roman"/>
          <w:i w:val="0"/>
          <w:sz w:val="22"/>
          <w:szCs w:val="22"/>
          <w:u w:val="single"/>
        </w:rPr>
      </w:pPr>
      <w:r w:rsidRPr="00E320D6">
        <w:rPr>
          <w:rFonts w:ascii="Times New Roman" w:hAnsi="Times New Roman" w:cs="Times New Roman"/>
          <w:i w:val="0"/>
          <w:sz w:val="22"/>
          <w:szCs w:val="22"/>
        </w:rPr>
        <w:t xml:space="preserve">A. </w:t>
      </w:r>
      <w:r w:rsidRPr="00E320D6">
        <w:rPr>
          <w:rFonts w:ascii="Times New Roman" w:hAnsi="Times New Roman" w:cs="Times New Roman"/>
          <w:i w:val="0"/>
          <w:sz w:val="22"/>
          <w:szCs w:val="22"/>
        </w:rPr>
        <w:tab/>
      </w:r>
      <w:r w:rsidRPr="00A32D97">
        <w:rPr>
          <w:rFonts w:ascii="Times New Roman" w:hAnsi="Times New Roman" w:cs="Times New Roman"/>
          <w:i w:val="0"/>
          <w:sz w:val="24"/>
          <w:szCs w:val="24"/>
          <w:u w:val="single"/>
        </w:rPr>
        <w:fldChar w:fldCharType="begin">
          <w:ffData>
            <w:name w:val="Text79"/>
            <w:enabled/>
            <w:calcOnExit w:val="0"/>
            <w:textInput/>
          </w:ffData>
        </w:fldChar>
      </w:r>
      <w:r w:rsidRPr="00A32D97">
        <w:rPr>
          <w:rFonts w:ascii="Times New Roman" w:hAnsi="Times New Roman" w:cs="Times New Roman"/>
          <w:i w:val="0"/>
          <w:sz w:val="24"/>
          <w:szCs w:val="24"/>
          <w:u w:val="single"/>
        </w:rPr>
        <w:instrText xml:space="preserve"> FORMTEXT </w:instrText>
      </w:r>
      <w:r w:rsidRPr="00A32D97">
        <w:rPr>
          <w:rFonts w:ascii="Times New Roman" w:hAnsi="Times New Roman" w:cs="Times New Roman"/>
          <w:i w:val="0"/>
          <w:sz w:val="24"/>
          <w:szCs w:val="24"/>
          <w:u w:val="single"/>
        </w:rPr>
      </w:r>
      <w:r w:rsidRPr="00A32D97">
        <w:rPr>
          <w:rFonts w:ascii="Times New Roman" w:hAnsi="Times New Roman" w:cs="Times New Roman"/>
          <w:i w:val="0"/>
          <w:sz w:val="24"/>
          <w:szCs w:val="24"/>
          <w:u w:val="single"/>
        </w:rPr>
        <w:fldChar w:fldCharType="separate"/>
      </w:r>
      <w:r w:rsidRPr="00A32D97">
        <w:rPr>
          <w:rFonts w:ascii="Times New Roman" w:hAnsi="Times New Roman" w:cs="Times New Roman"/>
          <w:i w:val="0"/>
          <w:noProof/>
          <w:sz w:val="24"/>
          <w:szCs w:val="24"/>
          <w:u w:val="single"/>
        </w:rPr>
        <w:t xml:space="preserve">From Applicant </w:t>
      </w:r>
      <w:r w:rsidRPr="00A32D97">
        <w:rPr>
          <w:rFonts w:ascii="Times New Roman" w:hAnsi="Times New Roman" w:cs="Times New Roman"/>
          <w:i w:val="0"/>
          <w:sz w:val="24"/>
          <w:szCs w:val="24"/>
          <w:u w:val="single"/>
        </w:rPr>
        <w:fldChar w:fldCharType="end"/>
      </w:r>
    </w:p>
    <w:p w:rsidR="00811D62" w:rsidRPr="002D6538" w:rsidRDefault="00811D62" w:rsidP="005A08CC">
      <w:pPr>
        <w:rPr>
          <w:b/>
          <w:u w:val="single"/>
        </w:rPr>
      </w:pPr>
    </w:p>
    <w:p w:rsidR="009058A2" w:rsidRPr="00E320D6" w:rsidRDefault="00DF3180" w:rsidP="009058A2">
      <w:pPr>
        <w:spacing w:before="40" w:line="276" w:lineRule="auto"/>
        <w:rPr>
          <w:rFonts w:eastAsiaTheme="minorHAnsi"/>
          <w:sz w:val="22"/>
          <w:szCs w:val="22"/>
        </w:rPr>
      </w:pPr>
      <w:r>
        <w:rPr>
          <w:rFonts w:eastAsiaTheme="minorHAnsi"/>
          <w:sz w:val="22"/>
          <w:szCs w:val="22"/>
        </w:rPr>
        <w:t>“</w:t>
      </w:r>
      <w:r w:rsidR="009058A2" w:rsidRPr="00E320D6">
        <w:rPr>
          <w:rFonts w:eastAsiaTheme="minorHAnsi"/>
          <w:sz w:val="22"/>
          <w:szCs w:val="22"/>
        </w:rPr>
        <w:t xml:space="preserve">EMHS and </w:t>
      </w:r>
      <w:r w:rsidR="00207E7C">
        <w:rPr>
          <w:rFonts w:eastAsiaTheme="minorHAnsi"/>
          <w:sz w:val="22"/>
          <w:szCs w:val="22"/>
        </w:rPr>
        <w:t>MCMH</w:t>
      </w:r>
      <w:r w:rsidR="009058A2" w:rsidRPr="00E320D6">
        <w:rPr>
          <w:rFonts w:eastAsiaTheme="minorHAnsi"/>
          <w:sz w:val="22"/>
          <w:szCs w:val="22"/>
        </w:rPr>
        <w:t xml:space="preserve"> will comply with notification timelines required by CON regulations.  Key dates to date are as follows:</w:t>
      </w:r>
    </w:p>
    <w:p w:rsidR="009058A2" w:rsidRPr="00E320D6" w:rsidRDefault="00207E7C" w:rsidP="00190A79">
      <w:pPr>
        <w:numPr>
          <w:ilvl w:val="0"/>
          <w:numId w:val="15"/>
        </w:numPr>
        <w:spacing w:before="40" w:line="276" w:lineRule="auto"/>
        <w:contextualSpacing/>
        <w:rPr>
          <w:rFonts w:eastAsiaTheme="minorHAnsi"/>
          <w:sz w:val="22"/>
          <w:szCs w:val="22"/>
        </w:rPr>
      </w:pPr>
      <w:r>
        <w:rPr>
          <w:rFonts w:eastAsiaTheme="minorHAnsi"/>
          <w:sz w:val="22"/>
          <w:szCs w:val="22"/>
        </w:rPr>
        <w:t>February 11, 2015</w:t>
      </w:r>
      <w:r w:rsidR="009058A2" w:rsidRPr="00E320D6">
        <w:rPr>
          <w:rFonts w:eastAsiaTheme="minorHAnsi"/>
          <w:sz w:val="22"/>
          <w:szCs w:val="22"/>
        </w:rPr>
        <w:t xml:space="preserve">: Letter of intent/reviewability sent.    </w:t>
      </w:r>
    </w:p>
    <w:p w:rsidR="009058A2" w:rsidRPr="00E320D6" w:rsidRDefault="00207E7C" w:rsidP="00190A79">
      <w:pPr>
        <w:numPr>
          <w:ilvl w:val="0"/>
          <w:numId w:val="15"/>
        </w:numPr>
        <w:spacing w:before="40" w:line="276" w:lineRule="auto"/>
        <w:contextualSpacing/>
        <w:rPr>
          <w:sz w:val="22"/>
          <w:szCs w:val="22"/>
          <w:u w:val="single"/>
        </w:rPr>
      </w:pPr>
      <w:r>
        <w:rPr>
          <w:rFonts w:eastAsiaTheme="minorHAnsi"/>
          <w:sz w:val="22"/>
          <w:szCs w:val="22"/>
        </w:rPr>
        <w:t>March 2, 2015</w:t>
      </w:r>
      <w:r w:rsidR="009058A2" w:rsidRPr="00E320D6">
        <w:rPr>
          <w:rFonts w:eastAsiaTheme="minorHAnsi"/>
          <w:sz w:val="22"/>
          <w:szCs w:val="22"/>
        </w:rPr>
        <w:t xml:space="preserve">: Technical Assistance meeting with Healthcare Oversight staff and representatives of </w:t>
      </w:r>
      <w:r>
        <w:rPr>
          <w:rFonts w:eastAsiaTheme="minorHAnsi"/>
          <w:sz w:val="22"/>
          <w:szCs w:val="22"/>
        </w:rPr>
        <w:t>MCMH</w:t>
      </w:r>
      <w:r w:rsidR="009058A2" w:rsidRPr="00E320D6">
        <w:rPr>
          <w:rFonts w:eastAsiaTheme="minorHAnsi"/>
          <w:sz w:val="22"/>
          <w:szCs w:val="22"/>
        </w:rPr>
        <w:t xml:space="preserve"> and EMHS.</w:t>
      </w:r>
    </w:p>
    <w:p w:rsidR="00BC03D9" w:rsidRPr="00E320D6" w:rsidRDefault="009058A2" w:rsidP="00190A79">
      <w:pPr>
        <w:numPr>
          <w:ilvl w:val="0"/>
          <w:numId w:val="15"/>
        </w:numPr>
        <w:spacing w:before="40" w:line="276" w:lineRule="auto"/>
        <w:contextualSpacing/>
        <w:rPr>
          <w:sz w:val="22"/>
          <w:szCs w:val="22"/>
          <w:u w:val="single"/>
        </w:rPr>
      </w:pPr>
      <w:r w:rsidRPr="00E320D6">
        <w:rPr>
          <w:rFonts w:eastAsiaTheme="minorHAnsi"/>
          <w:sz w:val="22"/>
          <w:szCs w:val="22"/>
        </w:rPr>
        <w:t xml:space="preserve">April </w:t>
      </w:r>
      <w:r w:rsidR="00207E7C">
        <w:rPr>
          <w:rFonts w:eastAsiaTheme="minorHAnsi"/>
          <w:sz w:val="22"/>
          <w:szCs w:val="22"/>
        </w:rPr>
        <w:t>22</w:t>
      </w:r>
      <w:r w:rsidRPr="00E320D6">
        <w:rPr>
          <w:rFonts w:eastAsiaTheme="minorHAnsi"/>
          <w:sz w:val="22"/>
          <w:szCs w:val="22"/>
        </w:rPr>
        <w:t>, 201</w:t>
      </w:r>
      <w:r w:rsidR="00207E7C">
        <w:rPr>
          <w:rFonts w:eastAsiaTheme="minorHAnsi"/>
          <w:sz w:val="22"/>
          <w:szCs w:val="22"/>
        </w:rPr>
        <w:t>5</w:t>
      </w:r>
      <w:r w:rsidRPr="00E320D6">
        <w:rPr>
          <w:rFonts w:eastAsiaTheme="minorHAnsi"/>
          <w:sz w:val="22"/>
          <w:szCs w:val="22"/>
        </w:rPr>
        <w:t>: Application filed and declared complete</w:t>
      </w:r>
      <w:r w:rsidR="00DF3180">
        <w:rPr>
          <w:rFonts w:eastAsiaTheme="minorHAnsi"/>
          <w:sz w:val="22"/>
          <w:szCs w:val="22"/>
        </w:rPr>
        <w:t>”</w:t>
      </w:r>
    </w:p>
    <w:p w:rsidR="005A08CC" w:rsidRPr="002D6538" w:rsidRDefault="005A08CC" w:rsidP="005A08CC">
      <w:pPr>
        <w:pStyle w:val="ListParagraph"/>
        <w:ind w:left="1440"/>
      </w:pPr>
    </w:p>
    <w:p w:rsidR="005A08CC" w:rsidRDefault="005A08CC" w:rsidP="00166526">
      <w:pPr>
        <w:pStyle w:val="Heading2"/>
        <w:numPr>
          <w:ilvl w:val="0"/>
          <w:numId w:val="17"/>
        </w:numPr>
        <w:spacing w:before="0" w:after="0"/>
        <w:ind w:left="360"/>
        <w:rPr>
          <w:rFonts w:ascii="Times New Roman" w:hAnsi="Times New Roman" w:cs="Times New Roman"/>
          <w:i w:val="0"/>
          <w:sz w:val="24"/>
          <w:szCs w:val="24"/>
        </w:rPr>
      </w:pPr>
      <w:r w:rsidRPr="00E320D6">
        <w:rPr>
          <w:rFonts w:ascii="Times New Roman" w:hAnsi="Times New Roman" w:cs="Times New Roman"/>
          <w:i w:val="0"/>
          <w:sz w:val="24"/>
          <w:szCs w:val="24"/>
          <w:u w:val="single"/>
        </w:rPr>
        <w:t>C</w:t>
      </w:r>
      <w:r w:rsidR="00A32D97">
        <w:rPr>
          <w:rFonts w:ascii="Times New Roman" w:hAnsi="Times New Roman" w:cs="Times New Roman"/>
          <w:i w:val="0"/>
          <w:sz w:val="24"/>
          <w:szCs w:val="24"/>
          <w:u w:val="single"/>
        </w:rPr>
        <w:t xml:space="preserve">ertificate of </w:t>
      </w:r>
      <w:r w:rsidR="006B13F0" w:rsidRPr="00E320D6">
        <w:rPr>
          <w:rFonts w:ascii="Times New Roman" w:hAnsi="Times New Roman" w:cs="Times New Roman"/>
          <w:i w:val="0"/>
          <w:sz w:val="24"/>
          <w:szCs w:val="24"/>
          <w:u w:val="single"/>
        </w:rPr>
        <w:t>N</w:t>
      </w:r>
      <w:r w:rsidR="00A32D97">
        <w:rPr>
          <w:rFonts w:ascii="Times New Roman" w:hAnsi="Times New Roman" w:cs="Times New Roman"/>
          <w:i w:val="0"/>
          <w:sz w:val="24"/>
          <w:szCs w:val="24"/>
          <w:u w:val="single"/>
        </w:rPr>
        <w:t>eed Unit</w:t>
      </w:r>
      <w:r w:rsidRPr="00E320D6">
        <w:rPr>
          <w:rFonts w:ascii="Times New Roman" w:hAnsi="Times New Roman" w:cs="Times New Roman"/>
          <w:i w:val="0"/>
          <w:sz w:val="24"/>
          <w:szCs w:val="24"/>
          <w:u w:val="single"/>
        </w:rPr>
        <w:t xml:space="preserve"> Discussion</w:t>
      </w:r>
    </w:p>
    <w:p w:rsidR="00166526" w:rsidRDefault="00166526" w:rsidP="00166526">
      <w:pPr>
        <w:pStyle w:val="ListParagraph"/>
      </w:pPr>
    </w:p>
    <w:p w:rsidR="00166526" w:rsidRPr="00166526" w:rsidRDefault="00166526" w:rsidP="00166526">
      <w:pPr>
        <w:pStyle w:val="ListParagraph"/>
        <w:ind w:left="360" w:firstLine="360"/>
        <w:rPr>
          <w:b/>
        </w:rPr>
      </w:pPr>
      <w:r w:rsidRPr="00166526">
        <w:rPr>
          <w:b/>
        </w:rPr>
        <w:t>Activity</w:t>
      </w:r>
      <w:r w:rsidRPr="00166526">
        <w:rPr>
          <w:b/>
        </w:rPr>
        <w:tab/>
      </w:r>
      <w:r w:rsidRPr="00166526">
        <w:rPr>
          <w:b/>
        </w:rPr>
        <w:tab/>
      </w:r>
      <w:r w:rsidRPr="00166526">
        <w:rPr>
          <w:b/>
        </w:rPr>
        <w:tab/>
      </w:r>
      <w:r w:rsidRPr="00166526">
        <w:rPr>
          <w:b/>
        </w:rPr>
        <w:tab/>
      </w:r>
      <w:r w:rsidRPr="00166526">
        <w:rPr>
          <w:b/>
        </w:rPr>
        <w:tab/>
        <w:t>Date</w:t>
      </w:r>
      <w:r w:rsidRPr="00166526">
        <w:rPr>
          <w:b/>
        </w:rPr>
        <w:tab/>
      </w:r>
      <w:r w:rsidRPr="00166526">
        <w:rPr>
          <w:b/>
        </w:rPr>
        <w:tab/>
      </w:r>
      <w:r w:rsidRPr="00166526">
        <w:rPr>
          <w:b/>
        </w:rPr>
        <w:tab/>
      </w:r>
    </w:p>
    <w:p w:rsidR="001C704A" w:rsidRDefault="001C704A" w:rsidP="00696788"/>
    <w:p w:rsidR="001C704A" w:rsidRDefault="001C704A" w:rsidP="00696788">
      <w:r>
        <w:t xml:space="preserve">Letter of Intent Received </w:t>
      </w:r>
      <w:r>
        <w:tab/>
      </w:r>
      <w:r>
        <w:tab/>
      </w:r>
      <w:r>
        <w:tab/>
      </w:r>
      <w:r>
        <w:tab/>
        <w:t>02/09/2015</w:t>
      </w:r>
      <w:r w:rsidR="00A56A8C">
        <w:tab/>
      </w:r>
      <w:r w:rsidR="00A56A8C">
        <w:tab/>
      </w:r>
    </w:p>
    <w:p w:rsidR="007F2B52" w:rsidRDefault="001C704A" w:rsidP="00696788">
      <w:r>
        <w:t>Subject to CON Letter Issued</w:t>
      </w:r>
      <w:r>
        <w:tab/>
      </w:r>
      <w:r>
        <w:tab/>
      </w:r>
      <w:r>
        <w:tab/>
      </w:r>
      <w:r>
        <w:tab/>
        <w:t>02/12/2015</w:t>
      </w:r>
      <w:r w:rsidR="00A56A8C">
        <w:tab/>
      </w:r>
      <w:r w:rsidR="00A56A8C">
        <w:tab/>
      </w:r>
    </w:p>
    <w:p w:rsidR="001C704A" w:rsidRDefault="001C704A" w:rsidP="00696788">
      <w:r>
        <w:t>Technical Assistance Meeting Held</w:t>
      </w:r>
      <w:r>
        <w:tab/>
      </w:r>
      <w:r>
        <w:tab/>
      </w:r>
      <w:r>
        <w:tab/>
        <w:t>03/18/2015</w:t>
      </w:r>
      <w:r w:rsidR="00A56A8C">
        <w:tab/>
      </w:r>
      <w:r w:rsidR="00A56A8C">
        <w:tab/>
      </w:r>
      <w:r w:rsidR="00166526">
        <w:t xml:space="preserve"> </w:t>
      </w:r>
    </w:p>
    <w:p w:rsidR="00166526" w:rsidRDefault="001C704A" w:rsidP="00696788">
      <w:r>
        <w:t>Application Filed</w:t>
      </w:r>
      <w:r>
        <w:tab/>
      </w:r>
      <w:r>
        <w:tab/>
      </w:r>
      <w:r>
        <w:tab/>
      </w:r>
      <w:r>
        <w:tab/>
      </w:r>
      <w:r>
        <w:tab/>
        <w:t>04/24/2015</w:t>
      </w:r>
      <w:r w:rsidR="00166526">
        <w:tab/>
      </w:r>
      <w:r w:rsidR="00166526">
        <w:tab/>
      </w:r>
      <w:r w:rsidR="00166526">
        <w:tab/>
      </w:r>
      <w:r w:rsidR="00166526">
        <w:tab/>
      </w:r>
    </w:p>
    <w:p w:rsidR="001C704A" w:rsidRDefault="001C704A" w:rsidP="00696788">
      <w:r>
        <w:t>Public Information Meeting</w:t>
      </w:r>
      <w:r>
        <w:tab/>
      </w:r>
      <w:r>
        <w:tab/>
      </w:r>
      <w:r>
        <w:tab/>
      </w:r>
      <w:r>
        <w:tab/>
      </w:r>
      <w:r w:rsidR="00166526">
        <w:t>Waived</w:t>
      </w:r>
    </w:p>
    <w:p w:rsidR="001C704A" w:rsidRDefault="001C704A" w:rsidP="00696788">
      <w:r>
        <w:t xml:space="preserve">Public Hearing </w:t>
      </w:r>
      <w:r w:rsidRPr="001C704A">
        <w:rPr>
          <w:sz w:val="20"/>
          <w:szCs w:val="20"/>
        </w:rPr>
        <w:t>(PH)</w:t>
      </w:r>
      <w:r>
        <w:tab/>
      </w:r>
      <w:r>
        <w:tab/>
      </w:r>
      <w:r>
        <w:tab/>
      </w:r>
      <w:r>
        <w:tab/>
      </w:r>
      <w:r>
        <w:tab/>
        <w:t>06/01/2015</w:t>
      </w:r>
      <w:r w:rsidR="00166526">
        <w:tab/>
      </w:r>
      <w:r w:rsidR="00166526">
        <w:tab/>
      </w:r>
    </w:p>
    <w:p w:rsidR="001C704A" w:rsidRDefault="001C704A" w:rsidP="00696788">
      <w:r>
        <w:t xml:space="preserve">Pre Release Technical Assistance Meeting </w:t>
      </w:r>
      <w:r w:rsidR="00A56A8C">
        <w:rPr>
          <w:sz w:val="20"/>
          <w:szCs w:val="20"/>
        </w:rPr>
        <w:tab/>
      </w:r>
      <w:r>
        <w:tab/>
        <w:t>06/30/2015</w:t>
      </w:r>
      <w:r w:rsidR="00166526">
        <w:tab/>
      </w:r>
      <w:r w:rsidR="00166526">
        <w:tab/>
        <w:t xml:space="preserve"> </w:t>
      </w:r>
    </w:p>
    <w:p w:rsidR="001C704A" w:rsidRDefault="001C704A" w:rsidP="00696788">
      <w:r>
        <w:t xml:space="preserve">Close of Public Record </w:t>
      </w:r>
      <w:r w:rsidRPr="001C704A">
        <w:rPr>
          <w:sz w:val="20"/>
          <w:szCs w:val="20"/>
        </w:rPr>
        <w:t>(PH)</w:t>
      </w:r>
      <w:r w:rsidRPr="001C704A">
        <w:rPr>
          <w:sz w:val="20"/>
          <w:szCs w:val="20"/>
        </w:rPr>
        <w:tab/>
      </w:r>
      <w:r>
        <w:tab/>
      </w:r>
      <w:r>
        <w:tab/>
      </w:r>
      <w:r>
        <w:tab/>
        <w:t>07/01/2015</w:t>
      </w:r>
      <w:r w:rsidR="00166526">
        <w:tab/>
      </w:r>
      <w:r w:rsidR="00166526">
        <w:tab/>
      </w:r>
    </w:p>
    <w:p w:rsidR="001328E1" w:rsidRDefault="00A56A8C" w:rsidP="00595EC7">
      <w:r>
        <w:t>Release of Preliminary Analysis</w:t>
      </w:r>
      <w:r>
        <w:tab/>
      </w:r>
      <w:r>
        <w:tab/>
      </w:r>
      <w:r>
        <w:tab/>
        <w:t>07/10/2015</w:t>
      </w:r>
      <w:r w:rsidR="00166526">
        <w:tab/>
      </w:r>
      <w:r w:rsidR="00166526">
        <w:tab/>
      </w:r>
    </w:p>
    <w:p w:rsidR="00A56A8C" w:rsidRDefault="00A56A8C" w:rsidP="00595EC7">
      <w:r>
        <w:t>Close of Comment Period</w:t>
      </w:r>
      <w:r>
        <w:tab/>
      </w:r>
      <w:r>
        <w:tab/>
      </w:r>
      <w:r>
        <w:tab/>
      </w:r>
      <w:r>
        <w:tab/>
        <w:t>07/31/2015</w:t>
      </w:r>
      <w:r w:rsidR="00166526">
        <w:tab/>
      </w:r>
      <w:r w:rsidR="00166526">
        <w:tab/>
      </w:r>
    </w:p>
    <w:p w:rsidR="001C704A" w:rsidRPr="002D6538" w:rsidRDefault="00A56A8C" w:rsidP="00595EC7">
      <w:pPr>
        <w:sectPr w:rsidR="001C704A" w:rsidRPr="002D6538" w:rsidSect="00F25D90">
          <w:headerReference w:type="even" r:id="rId78"/>
          <w:headerReference w:type="default" r:id="rId79"/>
          <w:headerReference w:type="first" r:id="rId80"/>
          <w:pgSz w:w="12240" w:h="15840"/>
          <w:pgMar w:top="1440" w:right="1440" w:bottom="1440" w:left="1440" w:header="720" w:footer="720" w:gutter="0"/>
          <w:cols w:space="720"/>
          <w:docGrid w:linePitch="360"/>
        </w:sectPr>
      </w:pPr>
      <w:r>
        <w:tab/>
      </w:r>
      <w:r>
        <w:tab/>
      </w:r>
    </w:p>
    <w:p w:rsidR="007419A3" w:rsidRPr="007419A3" w:rsidRDefault="007419A3" w:rsidP="007419A3">
      <w:pPr>
        <w:pStyle w:val="Heading1"/>
        <w:spacing w:before="0" w:after="0"/>
        <w:rPr>
          <w:rFonts w:ascii="Times New Roman" w:hAnsi="Times New Roman" w:cs="Times New Roman"/>
          <w:b w:val="0"/>
          <w:sz w:val="24"/>
          <w:szCs w:val="24"/>
        </w:rPr>
      </w:pPr>
    </w:p>
    <w:p w:rsidR="00AA21FB" w:rsidRPr="00E320D6" w:rsidRDefault="00595EC7" w:rsidP="007419A3">
      <w:pPr>
        <w:pStyle w:val="Heading1"/>
        <w:spacing w:before="0" w:after="0"/>
        <w:rPr>
          <w:rFonts w:ascii="Times New Roman" w:hAnsi="Times New Roman" w:cs="Times New Roman"/>
        </w:rPr>
      </w:pPr>
      <w:r w:rsidRPr="00E320D6">
        <w:rPr>
          <w:rFonts w:ascii="Times New Roman" w:hAnsi="Times New Roman" w:cs="Times New Roman"/>
        </w:rPr>
        <w:t>IX</w:t>
      </w:r>
      <w:r w:rsidR="00AA21FB" w:rsidRPr="00E320D6">
        <w:rPr>
          <w:rFonts w:ascii="Times New Roman" w:hAnsi="Times New Roman" w:cs="Times New Roman"/>
        </w:rPr>
        <w:t xml:space="preserve">. </w:t>
      </w:r>
      <w:r w:rsidR="00AA21FB" w:rsidRPr="00E320D6">
        <w:rPr>
          <w:rFonts w:ascii="Times New Roman" w:hAnsi="Times New Roman" w:cs="Times New Roman"/>
        </w:rPr>
        <w:tab/>
      </w:r>
      <w:r w:rsidR="00FF4C9B" w:rsidRPr="00E320D6">
        <w:rPr>
          <w:rFonts w:ascii="Times New Roman" w:hAnsi="Times New Roman" w:cs="Times New Roman"/>
        </w:rPr>
        <w:t xml:space="preserve">CON </w:t>
      </w:r>
      <w:r w:rsidR="00AA21FB" w:rsidRPr="00E320D6">
        <w:rPr>
          <w:rFonts w:ascii="Times New Roman" w:hAnsi="Times New Roman" w:cs="Times New Roman"/>
        </w:rPr>
        <w:t xml:space="preserve">Findings </w:t>
      </w:r>
      <w:r w:rsidR="0087603B">
        <w:rPr>
          <w:rFonts w:ascii="Times New Roman" w:hAnsi="Times New Roman" w:cs="Times New Roman"/>
        </w:rPr>
        <w:t>and Recommendations</w:t>
      </w:r>
    </w:p>
    <w:p w:rsidR="00AA21FB" w:rsidRPr="002D6538" w:rsidRDefault="00AA21FB" w:rsidP="00E320D6">
      <w:pPr>
        <w:jc w:val="both"/>
      </w:pPr>
      <w:r w:rsidRPr="002D6538">
        <w:cr/>
        <w:t>Based on the preceding analysis, including information contained in the record, the CONU recommends that the Commissioner make the following findings and recommendations</w:t>
      </w:r>
      <w:r w:rsidR="009E1817" w:rsidRPr="002D6538">
        <w:t xml:space="preserve"> subject to the conditions below</w:t>
      </w:r>
      <w:r w:rsidRPr="002D6538">
        <w:t>:</w:t>
      </w:r>
    </w:p>
    <w:p w:rsidR="00AA21FB" w:rsidRPr="002D6538" w:rsidRDefault="00AA21FB" w:rsidP="00E320D6">
      <w:pPr>
        <w:jc w:val="both"/>
      </w:pPr>
    </w:p>
    <w:p w:rsidR="00AA21FB" w:rsidRPr="002D6538" w:rsidRDefault="00AA21FB" w:rsidP="00F251A7">
      <w:pPr>
        <w:ind w:left="720" w:hanging="720"/>
        <w:jc w:val="both"/>
      </w:pPr>
      <w:r w:rsidRPr="002D6538">
        <w:t>A.</w:t>
      </w:r>
      <w:r w:rsidRPr="002D6538">
        <w:tab/>
        <w:t>That the applicant is fit, willing and able to provide the proposed services at the proper standard of care as demonstrated by, among other factors, whether the quality of any health care provided in the past by the applicant or a related party under the applicant’s control meets i</w:t>
      </w:r>
      <w:r w:rsidR="0087603B">
        <w:t>ndustry standards.</w:t>
      </w:r>
    </w:p>
    <w:p w:rsidR="00AA21FB" w:rsidRPr="002D6538" w:rsidRDefault="00AA21FB" w:rsidP="00E320D6">
      <w:pPr>
        <w:jc w:val="both"/>
      </w:pPr>
    </w:p>
    <w:p w:rsidR="00AA21FB" w:rsidRPr="002D6538" w:rsidRDefault="00AA21FB" w:rsidP="00E320D6">
      <w:pPr>
        <w:jc w:val="both"/>
      </w:pPr>
      <w:r w:rsidRPr="002D6538">
        <w:t>B.</w:t>
      </w:r>
      <w:r w:rsidRPr="002D6538">
        <w:tab/>
        <w:t>The economic feasibility of the proposed services is demonstrated in terms of the:</w:t>
      </w:r>
    </w:p>
    <w:p w:rsidR="00AA21FB" w:rsidRPr="002D6538" w:rsidRDefault="00AA21FB" w:rsidP="00E320D6">
      <w:pPr>
        <w:jc w:val="both"/>
      </w:pPr>
    </w:p>
    <w:p w:rsidR="00AA21FB" w:rsidRPr="002D6538" w:rsidRDefault="00AA21FB" w:rsidP="00F251A7">
      <w:pPr>
        <w:ind w:left="1440"/>
        <w:jc w:val="both"/>
      </w:pPr>
      <w:r w:rsidRPr="002D6538">
        <w:t>1. Capacity of the applicant to support the project financially over its useful life, in light of the rates the applicant expects to be able to charge for the services to be provided by the project; and</w:t>
      </w:r>
    </w:p>
    <w:p w:rsidR="00AA21FB" w:rsidRPr="002D6538" w:rsidRDefault="00AA21FB" w:rsidP="00E320D6">
      <w:pPr>
        <w:jc w:val="both"/>
      </w:pPr>
    </w:p>
    <w:p w:rsidR="00AA21FB" w:rsidRPr="002D6538" w:rsidRDefault="00AA21FB" w:rsidP="00F251A7">
      <w:pPr>
        <w:ind w:left="1440"/>
        <w:jc w:val="both"/>
      </w:pPr>
      <w:r w:rsidRPr="002D6538">
        <w:t>2. The applicant’s ability to establish and operate the project in accordance with existing and reasonably anticipated future changes in federal, state and local licensure and other applicable or pote</w:t>
      </w:r>
      <w:r w:rsidR="007419A3">
        <w:t>ntially applicable rules.</w:t>
      </w:r>
    </w:p>
    <w:p w:rsidR="00AA21FB" w:rsidRPr="002D6538" w:rsidRDefault="00AA21FB" w:rsidP="00E320D6">
      <w:pPr>
        <w:jc w:val="both"/>
      </w:pPr>
    </w:p>
    <w:p w:rsidR="00AA21FB" w:rsidRPr="002D6538" w:rsidRDefault="00AA21FB" w:rsidP="00F251A7">
      <w:pPr>
        <w:ind w:left="720" w:hanging="720"/>
        <w:jc w:val="both"/>
      </w:pPr>
      <w:r w:rsidRPr="002D6538">
        <w:t>C.</w:t>
      </w:r>
      <w:r w:rsidRPr="002D6538">
        <w:tab/>
        <w:t xml:space="preserve">The applicant has demonstrated that there is a public need for the proposed services </w:t>
      </w:r>
      <w:r w:rsidR="009E1817" w:rsidRPr="002D6538">
        <w:t xml:space="preserve">as demonstrated by </w:t>
      </w:r>
      <w:r w:rsidRPr="002D6538">
        <w:t>certain factors</w:t>
      </w:r>
      <w:r w:rsidR="007419A3">
        <w:t>, including, but not limited to:</w:t>
      </w:r>
    </w:p>
    <w:p w:rsidR="00AA21FB" w:rsidRPr="002D6538" w:rsidRDefault="00AA21FB" w:rsidP="00E320D6">
      <w:pPr>
        <w:jc w:val="both"/>
      </w:pPr>
    </w:p>
    <w:p w:rsidR="00AA21FB" w:rsidRPr="002D6538" w:rsidRDefault="00AA21FB" w:rsidP="00F251A7">
      <w:pPr>
        <w:ind w:left="1440"/>
        <w:jc w:val="both"/>
      </w:pPr>
      <w:r w:rsidRPr="002D6538">
        <w:t xml:space="preserve">1. The </w:t>
      </w:r>
      <w:r w:rsidR="009E1817" w:rsidRPr="002D6538">
        <w:t xml:space="preserve">extent to which the </w:t>
      </w:r>
      <w:r w:rsidRPr="002D6538">
        <w:t>project will substantially address specific health problems as measured by health needs in the area to be served by the project;</w:t>
      </w:r>
    </w:p>
    <w:p w:rsidR="00AA21FB" w:rsidRPr="002D6538" w:rsidRDefault="00AA21FB" w:rsidP="00E320D6">
      <w:pPr>
        <w:jc w:val="both"/>
      </w:pPr>
    </w:p>
    <w:p w:rsidR="00AA21FB" w:rsidRPr="002D6538" w:rsidRDefault="00AA21FB" w:rsidP="00F251A7">
      <w:pPr>
        <w:ind w:left="1440"/>
        <w:jc w:val="both"/>
      </w:pPr>
      <w:r w:rsidRPr="002D6538">
        <w:t>2. The project has demonstrated that it will have a positive impact on the health status indicators of the population to be served;</w:t>
      </w:r>
    </w:p>
    <w:p w:rsidR="00AA21FB" w:rsidRPr="002D6538" w:rsidRDefault="00AA21FB" w:rsidP="00E320D6">
      <w:pPr>
        <w:jc w:val="both"/>
      </w:pPr>
    </w:p>
    <w:p w:rsidR="00AA21FB" w:rsidRPr="002D6538" w:rsidRDefault="009E1817" w:rsidP="00F251A7">
      <w:pPr>
        <w:ind w:left="1440"/>
        <w:jc w:val="both"/>
      </w:pPr>
      <w:r w:rsidRPr="002D6538">
        <w:t>3.</w:t>
      </w:r>
      <w:r w:rsidR="00AA21FB" w:rsidRPr="002D6538">
        <w:t xml:space="preserve"> </w:t>
      </w:r>
      <w:r w:rsidRPr="002D6538">
        <w:t>T</w:t>
      </w:r>
      <w:r w:rsidR="00AA21FB" w:rsidRPr="002D6538">
        <w:t xml:space="preserve">he project will be </w:t>
      </w:r>
      <w:r w:rsidRPr="002D6538">
        <w:t xml:space="preserve">accessible to all residents of </w:t>
      </w:r>
      <w:r w:rsidR="00AA21FB" w:rsidRPr="002D6538">
        <w:t>the area proposed to be served; and</w:t>
      </w:r>
    </w:p>
    <w:p w:rsidR="00AA21FB" w:rsidRPr="002D6538" w:rsidRDefault="00AA21FB" w:rsidP="00E320D6">
      <w:pPr>
        <w:jc w:val="both"/>
      </w:pPr>
    </w:p>
    <w:p w:rsidR="00AA21FB" w:rsidRPr="002D6538" w:rsidRDefault="009E1817" w:rsidP="00F251A7">
      <w:pPr>
        <w:ind w:left="1440"/>
        <w:jc w:val="both"/>
      </w:pPr>
      <w:r w:rsidRPr="002D6538">
        <w:t>4. T</w:t>
      </w:r>
      <w:r w:rsidR="00AA21FB" w:rsidRPr="002D6538">
        <w:t>he project will provide demonstrable improvements in quality and outcome measu</w:t>
      </w:r>
      <w:r w:rsidRPr="002D6538">
        <w:t xml:space="preserve">res applicable to the services </w:t>
      </w:r>
      <w:r w:rsidR="00AA21FB" w:rsidRPr="002D6538">
        <w:t>proposed in the</w:t>
      </w:r>
      <w:r w:rsidRPr="002D6538">
        <w:t xml:space="preserve"> project</w:t>
      </w:r>
      <w:r w:rsidR="0087603B">
        <w:t>.</w:t>
      </w:r>
    </w:p>
    <w:p w:rsidR="00AA21FB" w:rsidRPr="002D6538" w:rsidRDefault="00AA21FB" w:rsidP="00E320D6">
      <w:pPr>
        <w:jc w:val="both"/>
      </w:pPr>
    </w:p>
    <w:p w:rsidR="00BA3A68" w:rsidRDefault="00BA3A68" w:rsidP="00F251A7">
      <w:pPr>
        <w:ind w:left="720" w:hanging="720"/>
        <w:jc w:val="both"/>
        <w:sectPr w:rsidR="00BA3A68" w:rsidSect="00F25D90">
          <w:headerReference w:type="even" r:id="rId81"/>
          <w:headerReference w:type="default" r:id="rId82"/>
          <w:headerReference w:type="first" r:id="rId83"/>
          <w:pgSz w:w="12240" w:h="15840"/>
          <w:pgMar w:top="1440" w:right="1440" w:bottom="1440" w:left="1440" w:header="720" w:footer="720" w:gutter="0"/>
          <w:cols w:space="720"/>
          <w:docGrid w:linePitch="360"/>
        </w:sectPr>
      </w:pPr>
    </w:p>
    <w:p w:rsidR="00BA3A68" w:rsidRDefault="00BA3A68" w:rsidP="00F251A7">
      <w:pPr>
        <w:ind w:left="720" w:hanging="720"/>
        <w:jc w:val="both"/>
      </w:pPr>
    </w:p>
    <w:p w:rsidR="00AA21FB" w:rsidRPr="002D6538" w:rsidRDefault="00AA21FB" w:rsidP="00F251A7">
      <w:pPr>
        <w:ind w:left="720" w:hanging="720"/>
        <w:jc w:val="both"/>
      </w:pPr>
      <w:r w:rsidRPr="002D6538">
        <w:t>D.</w:t>
      </w:r>
      <w:r w:rsidRPr="002D6538">
        <w:tab/>
        <w:t>The applicant has demonstrated that the proposed services are consistent with the orderly and economic development of health facilities and health resources for the State as demonstrated by:</w:t>
      </w:r>
    </w:p>
    <w:p w:rsidR="00AA21FB" w:rsidRPr="002D6538" w:rsidRDefault="00AA21FB" w:rsidP="00E320D6">
      <w:pPr>
        <w:jc w:val="both"/>
      </w:pPr>
    </w:p>
    <w:p w:rsidR="00AA21FB" w:rsidRPr="002D6538" w:rsidRDefault="009E1817" w:rsidP="00F251A7">
      <w:pPr>
        <w:ind w:left="1440"/>
        <w:jc w:val="both"/>
      </w:pPr>
      <w:r w:rsidRPr="002D6538">
        <w:t>1. T</w:t>
      </w:r>
      <w:r w:rsidR="00AA21FB" w:rsidRPr="002D6538">
        <w:t xml:space="preserve">he impact of the project on total health </w:t>
      </w:r>
      <w:r w:rsidRPr="002D6538">
        <w:t>c</w:t>
      </w:r>
      <w:r w:rsidR="00AA21FB" w:rsidRPr="002D6538">
        <w:t>are expenditures after taking into account, to the extent practical, both the costs</w:t>
      </w:r>
      <w:r w:rsidRPr="002D6538">
        <w:t xml:space="preserve"> </w:t>
      </w:r>
      <w:r w:rsidR="00AA21FB" w:rsidRPr="002D6538">
        <w:t>and benefits of the project and the competing demands in the local service area</w:t>
      </w:r>
      <w:r w:rsidRPr="002D6538">
        <w:t xml:space="preserve"> </w:t>
      </w:r>
      <w:r w:rsidR="00AA21FB" w:rsidRPr="002D6538">
        <w:t xml:space="preserve">and statewide for available resources for health care; </w:t>
      </w:r>
    </w:p>
    <w:p w:rsidR="00AA21FB" w:rsidRPr="002D6538" w:rsidRDefault="00AA21FB" w:rsidP="00E320D6">
      <w:pPr>
        <w:jc w:val="both"/>
      </w:pPr>
    </w:p>
    <w:p w:rsidR="00AA21FB" w:rsidRPr="002D6538" w:rsidRDefault="00AA21FB" w:rsidP="00F251A7">
      <w:pPr>
        <w:ind w:left="1440"/>
        <w:jc w:val="both"/>
      </w:pPr>
      <w:r w:rsidRPr="002D6538">
        <w:t>2. The availability of State funds to cover any increase in state costs associated with utilization of the project’s services; and</w:t>
      </w:r>
    </w:p>
    <w:p w:rsidR="00AA21FB" w:rsidRPr="002D6538" w:rsidRDefault="00AA21FB" w:rsidP="00E320D6">
      <w:pPr>
        <w:jc w:val="both"/>
      </w:pPr>
    </w:p>
    <w:p w:rsidR="00AA21FB" w:rsidRPr="002D6538" w:rsidRDefault="00AA21FB" w:rsidP="00F251A7">
      <w:pPr>
        <w:ind w:left="1440"/>
        <w:jc w:val="both"/>
      </w:pPr>
      <w:r w:rsidRPr="002D6538">
        <w:t>3. The likelihood that more effective, more accessible or less costly alternative technologies or methods of service de</w:t>
      </w:r>
      <w:r w:rsidR="00616524" w:rsidRPr="002D6538">
        <w:t>livery may become available was</w:t>
      </w:r>
      <w:r w:rsidR="0087603B">
        <w:t xml:space="preserve"> demonstrated by the applicant.</w:t>
      </w:r>
    </w:p>
    <w:p w:rsidR="00AA21FB" w:rsidRPr="002D6538" w:rsidRDefault="00AA21FB" w:rsidP="00E320D6">
      <w:pPr>
        <w:jc w:val="both"/>
      </w:pPr>
    </w:p>
    <w:p w:rsidR="00AA21FB" w:rsidRPr="002D6538" w:rsidRDefault="00AA21FB" w:rsidP="00E320D6">
      <w:pPr>
        <w:jc w:val="both"/>
      </w:pPr>
      <w:r w:rsidRPr="002D6538">
        <w:t xml:space="preserve">In making a determination under this subsection, the commissioner shall use data available in the state health plan under Title 2, section 103, data from the Maine Health Data Organization established in chapter 1683 and other information </w:t>
      </w:r>
      <w:r w:rsidR="0087603B">
        <w:t xml:space="preserve">available to the commissioner. </w:t>
      </w:r>
      <w:r w:rsidRPr="002D6538">
        <w:t>Particular weight must be given to information that indicates that the proposed health services are innovations in high quality health care delivery, that the proposed health services are not reasonably available in the proposed area and that the facility proposing the new health services is designed to provide excellent quality health care.</w:t>
      </w:r>
    </w:p>
    <w:p w:rsidR="00AA21FB" w:rsidRPr="002D6538" w:rsidRDefault="00AA21FB" w:rsidP="00E320D6">
      <w:pPr>
        <w:jc w:val="both"/>
      </w:pPr>
    </w:p>
    <w:p w:rsidR="00AA21FB" w:rsidRPr="002D6538" w:rsidRDefault="00E04446" w:rsidP="00F251A7">
      <w:pPr>
        <w:ind w:left="720" w:hanging="720"/>
        <w:jc w:val="both"/>
      </w:pPr>
      <w:r w:rsidRPr="002D6538">
        <w:t>E</w:t>
      </w:r>
      <w:r w:rsidR="00AA21FB" w:rsidRPr="002D6538">
        <w:t>.</w:t>
      </w:r>
      <w:r w:rsidR="00AA21FB" w:rsidRPr="002D6538">
        <w:tab/>
        <w:t>The applicant has</w:t>
      </w:r>
      <w:r w:rsidR="00485C0B" w:rsidRPr="00485C0B">
        <w:rPr>
          <w:b/>
        </w:rPr>
        <w:t xml:space="preserve"> </w:t>
      </w:r>
      <w:r w:rsidR="00AA21FB" w:rsidRPr="002D6538">
        <w:t>demonstrated that the project ensures high-quality outcomes and does not negatively affect the quality of care delivered by existing service providers;</w:t>
      </w:r>
      <w:r w:rsidR="00696788" w:rsidRPr="002D6538">
        <w:t xml:space="preserve"> and</w:t>
      </w:r>
    </w:p>
    <w:p w:rsidR="00AA21FB" w:rsidRPr="002D6538" w:rsidRDefault="00AA21FB" w:rsidP="00E320D6">
      <w:pPr>
        <w:jc w:val="both"/>
      </w:pPr>
    </w:p>
    <w:p w:rsidR="005A08CC" w:rsidRPr="002D6538" w:rsidRDefault="00E04446" w:rsidP="00F251A7">
      <w:pPr>
        <w:ind w:left="720" w:hanging="720"/>
        <w:jc w:val="both"/>
      </w:pPr>
      <w:r w:rsidRPr="002D6538">
        <w:t>F</w:t>
      </w:r>
      <w:r w:rsidR="00AA21FB" w:rsidRPr="002D6538">
        <w:t>.</w:t>
      </w:r>
      <w:r w:rsidR="00AA21FB" w:rsidRPr="002D6538">
        <w:tab/>
        <w:t>The applicant has demonstrated that the project does not result in inappropriate increases in service utilization, according to the principles of evidence-based medicine adop</w:t>
      </w:r>
      <w:r w:rsidR="00696788" w:rsidRPr="002D6538">
        <w:t>ted by the Maine Quality Forum.</w:t>
      </w:r>
    </w:p>
    <w:p w:rsidR="00AA21FB" w:rsidRPr="002D6538" w:rsidRDefault="00AA21FB" w:rsidP="00E320D6">
      <w:pPr>
        <w:jc w:val="both"/>
      </w:pPr>
    </w:p>
    <w:p w:rsidR="00DA072B" w:rsidRPr="00E320D6" w:rsidRDefault="00514E5D" w:rsidP="00E320D6">
      <w:pPr>
        <w:jc w:val="both"/>
        <w:rPr>
          <w:b/>
        </w:rPr>
      </w:pPr>
      <w:r w:rsidRPr="00E320D6">
        <w:rPr>
          <w:b/>
        </w:rPr>
        <w:t>Conditions:</w:t>
      </w:r>
    </w:p>
    <w:p w:rsidR="00514E5D" w:rsidRDefault="00514E5D" w:rsidP="00E320D6">
      <w:pPr>
        <w:jc w:val="both"/>
      </w:pPr>
    </w:p>
    <w:p w:rsidR="00514E5D" w:rsidRDefault="007F2B52" w:rsidP="00E320D6">
      <w:pPr>
        <w:pStyle w:val="ListParagraph"/>
        <w:numPr>
          <w:ilvl w:val="0"/>
          <w:numId w:val="19"/>
        </w:numPr>
        <w:autoSpaceDE w:val="0"/>
        <w:autoSpaceDN w:val="0"/>
        <w:adjustRightInd w:val="0"/>
        <w:jc w:val="both"/>
      </w:pPr>
      <w:r>
        <w:t>The applicant is to report cost</w:t>
      </w:r>
      <w:r w:rsidR="00514E5D">
        <w:t xml:space="preserve"> savings attributable to the </w:t>
      </w:r>
      <w:r>
        <w:t>transaction</w:t>
      </w:r>
      <w:r w:rsidR="00514E5D">
        <w:t xml:space="preserve"> for three years</w:t>
      </w:r>
      <w:r w:rsidR="00E31B07">
        <w:t xml:space="preserve"> following the commencement of the CON.</w:t>
      </w:r>
    </w:p>
    <w:p w:rsidR="00232440" w:rsidRDefault="00232440" w:rsidP="00E320D6">
      <w:pPr>
        <w:autoSpaceDE w:val="0"/>
        <w:autoSpaceDN w:val="0"/>
        <w:adjustRightInd w:val="0"/>
        <w:jc w:val="both"/>
      </w:pPr>
    </w:p>
    <w:p w:rsidR="00514E5D" w:rsidRPr="002D6538" w:rsidRDefault="00E31B07" w:rsidP="00E320D6">
      <w:pPr>
        <w:pStyle w:val="ListParagraph"/>
        <w:numPr>
          <w:ilvl w:val="0"/>
          <w:numId w:val="19"/>
        </w:numPr>
        <w:autoSpaceDE w:val="0"/>
        <w:autoSpaceDN w:val="0"/>
        <w:adjustRightInd w:val="0"/>
        <w:jc w:val="both"/>
      </w:pPr>
      <w:r>
        <w:t>The applicant is to report improvements in quality and outcome measures for</w:t>
      </w:r>
      <w:r w:rsidR="00232440">
        <w:t xml:space="preserve"> three years following </w:t>
      </w:r>
      <w:r>
        <w:t xml:space="preserve">the </w:t>
      </w:r>
      <w:r w:rsidR="00232440">
        <w:t>commencement of the CON</w:t>
      </w:r>
      <w:r>
        <w:t>.</w:t>
      </w:r>
      <w:r w:rsidRPr="002D6538">
        <w:t xml:space="preserve"> </w:t>
      </w:r>
    </w:p>
    <w:sectPr w:rsidR="00514E5D" w:rsidRPr="002D6538" w:rsidSect="00F25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4A" w:rsidRDefault="001C704A">
      <w:r>
        <w:separator/>
      </w:r>
    </w:p>
  </w:endnote>
  <w:endnote w:type="continuationSeparator" w:id="0">
    <w:p w:rsidR="001C704A" w:rsidRDefault="001C7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iss">
    <w:altName w:val="Weiss"/>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822897"/>
      <w:docPartObj>
        <w:docPartGallery w:val="Page Numbers (Bottom of Page)"/>
        <w:docPartUnique/>
      </w:docPartObj>
    </w:sdtPr>
    <w:sdtEndPr/>
    <w:sdtContent>
      <w:sdt>
        <w:sdtPr>
          <w:id w:val="-1669238322"/>
          <w:docPartObj>
            <w:docPartGallery w:val="Page Numbers (Top of Page)"/>
            <w:docPartUnique/>
          </w:docPartObj>
        </w:sdtPr>
        <w:sdtEndPr/>
        <w:sdtContent>
          <w:p w:rsidR="001C704A" w:rsidRDefault="001C704A">
            <w:pPr>
              <w:pStyle w:val="Footer"/>
              <w:jc w:val="center"/>
            </w:pPr>
            <w:r>
              <w:t xml:space="preserve">Page </w:t>
            </w:r>
            <w:r>
              <w:rPr>
                <w:b/>
                <w:bCs/>
              </w:rPr>
              <w:fldChar w:fldCharType="begin"/>
            </w:r>
            <w:r>
              <w:rPr>
                <w:b/>
                <w:bCs/>
              </w:rPr>
              <w:instrText xml:space="preserve"> PAGE </w:instrText>
            </w:r>
            <w:r>
              <w:rPr>
                <w:b/>
                <w:bCs/>
              </w:rPr>
              <w:fldChar w:fldCharType="separate"/>
            </w:r>
            <w:r w:rsidR="009075EA">
              <w:rPr>
                <w:b/>
                <w:bCs/>
                <w:noProof/>
              </w:rPr>
              <w:t>76</w:t>
            </w:r>
            <w:r>
              <w:rPr>
                <w:b/>
                <w:bCs/>
              </w:rPr>
              <w:fldChar w:fldCharType="end"/>
            </w:r>
            <w:r>
              <w:t xml:space="preserve"> of </w:t>
            </w:r>
            <w:r>
              <w:rPr>
                <w:b/>
                <w:bCs/>
              </w:rPr>
              <w:fldChar w:fldCharType="begin"/>
            </w:r>
            <w:r>
              <w:rPr>
                <w:b/>
                <w:bCs/>
              </w:rPr>
              <w:instrText xml:space="preserve"> NUMPAGES  </w:instrText>
            </w:r>
            <w:r>
              <w:rPr>
                <w:b/>
                <w:bCs/>
              </w:rPr>
              <w:fldChar w:fldCharType="separate"/>
            </w:r>
            <w:r w:rsidR="009075EA">
              <w:rPr>
                <w:b/>
                <w:bCs/>
                <w:noProof/>
              </w:rPr>
              <w:t>76</w:t>
            </w:r>
            <w:r>
              <w:rPr>
                <w:b/>
                <w:bCs/>
              </w:rPr>
              <w:fldChar w:fldCharType="end"/>
            </w:r>
          </w:p>
        </w:sdtContent>
      </w:sdt>
    </w:sdtContent>
  </w:sdt>
  <w:p w:rsidR="001C704A" w:rsidRDefault="001C70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4A" w:rsidRDefault="001C704A">
      <w:r>
        <w:separator/>
      </w:r>
    </w:p>
  </w:footnote>
  <w:footnote w:type="continuationSeparator" w:id="0">
    <w:p w:rsidR="001C704A" w:rsidRDefault="001C7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Pr="001A755E" w:rsidRDefault="001C704A" w:rsidP="00A461C0">
    <w:pPr>
      <w:pStyle w:val="Header"/>
      <w:jc w:val="center"/>
      <w:rPr>
        <w:b/>
      </w:rPr>
    </w:pPr>
    <w:r w:rsidRPr="001A755E">
      <w:rPr>
        <w:b/>
      </w:rPr>
      <w:t>Department of Health and Human Services</w:t>
    </w:r>
  </w:p>
  <w:p w:rsidR="001C704A" w:rsidRPr="001A755E" w:rsidRDefault="001C704A" w:rsidP="00A461C0">
    <w:pPr>
      <w:pStyle w:val="Header"/>
      <w:jc w:val="center"/>
      <w:rPr>
        <w:b/>
      </w:rPr>
    </w:pPr>
    <w:r w:rsidRPr="001A755E">
      <w:rPr>
        <w:b/>
      </w:rPr>
      <w:t>Division of Licensing and Regulatory Services</w:t>
    </w:r>
  </w:p>
  <w:p w:rsidR="001C704A" w:rsidRPr="001A755E" w:rsidRDefault="001C704A" w:rsidP="00A461C0">
    <w:pPr>
      <w:pStyle w:val="Header"/>
      <w:jc w:val="center"/>
      <w:rPr>
        <w:b/>
      </w:rPr>
    </w:pPr>
    <w:r w:rsidRPr="001A755E">
      <w:rPr>
        <w:b/>
      </w:rPr>
      <w:t>State House, Augusta, Maine</w:t>
    </w:r>
  </w:p>
  <w:p w:rsidR="001C704A" w:rsidRDefault="001C704A" w:rsidP="00A461C0">
    <w:pPr>
      <w:pStyle w:val="Header"/>
      <w:jc w:val="center"/>
      <w:rPr>
        <w:rStyle w:val="PageNumber"/>
      </w:rPr>
    </w:pPr>
    <w:r w:rsidRPr="001A755E">
      <w:rPr>
        <w:b/>
      </w:rPr>
      <w:t>Preliminary Analysis</w:t>
    </w:r>
  </w:p>
  <w:p w:rsidR="001C704A" w:rsidRDefault="001C704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 xml:space="preserve">Eastern Maine Healthcare Systems </w:t>
    </w:r>
    <w:r>
      <w:tab/>
    </w:r>
    <w:r>
      <w:rPr>
        <w:rStyle w:val="PageNumber"/>
      </w:rPr>
      <w:tab/>
      <w:t>Transfer of Ownership</w:t>
    </w:r>
  </w:p>
  <w:p w:rsidR="001C704A" w:rsidRDefault="001C704A" w:rsidP="008443D2">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Pr="008443D2" w:rsidRDefault="001C704A" w:rsidP="008443D2">
    <w:pPr>
      <w:pStyle w:val="Header"/>
      <w:tabs>
        <w:tab w:val="clear" w:pos="8640"/>
        <w:tab w:val="right" w:pos="9360"/>
      </w:tabs>
      <w:rPr>
        <w:rStyle w:val="PageNumber"/>
      </w:rPr>
    </w:pPr>
    <w:r>
      <w:rPr>
        <w:rStyle w:val="PageNumber"/>
        <w:bCs/>
      </w:rPr>
      <w:t>IV. Public Need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 xml:space="preserve">Eastern Maine Healthcare Systems </w:t>
    </w:r>
    <w:r>
      <w:tab/>
    </w:r>
    <w:r>
      <w:rPr>
        <w:rStyle w:val="PageNumber"/>
      </w:rPr>
      <w:tab/>
      <w:t>Transfer of Ownership</w:t>
    </w:r>
  </w:p>
  <w:p w:rsidR="001C704A" w:rsidRDefault="001C704A" w:rsidP="008443D2">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rsidP="008443D2">
    <w:pPr>
      <w:pStyle w:val="Header"/>
      <w:tabs>
        <w:tab w:val="clear" w:pos="8640"/>
        <w:tab w:val="right" w:pos="9360"/>
      </w:tabs>
      <w:rPr>
        <w:rStyle w:val="PageNumber"/>
        <w:bCs/>
      </w:rPr>
    </w:pPr>
    <w:r>
      <w:rPr>
        <w:rStyle w:val="PageNumber"/>
        <w:bCs/>
      </w:rPr>
      <w:t>IV. Public Need</w:t>
    </w:r>
  </w:p>
  <w:p w:rsidR="001C704A" w:rsidRPr="008443D2" w:rsidRDefault="001C704A" w:rsidP="008443D2">
    <w:pPr>
      <w:pStyle w:val="Header"/>
      <w:tabs>
        <w:tab w:val="clear" w:pos="8640"/>
        <w:tab w:val="right" w:pos="9360"/>
      </w:tabs>
      <w:rPr>
        <w:rStyle w:val="PageNumbe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 xml:space="preserve">Eastern Maine Healthcare Systems </w:t>
    </w:r>
    <w:r>
      <w:tab/>
    </w:r>
    <w:r>
      <w:rPr>
        <w:rStyle w:val="PageNumber"/>
      </w:rPr>
      <w:tab/>
      <w:t>Transfer of Ownership</w:t>
    </w:r>
  </w:p>
  <w:p w:rsidR="001C704A" w:rsidRDefault="001C704A" w:rsidP="008443D2">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rsidP="008443D2">
    <w:pPr>
      <w:pStyle w:val="Header"/>
      <w:tabs>
        <w:tab w:val="clear" w:pos="8640"/>
        <w:tab w:val="right" w:pos="9360"/>
      </w:tabs>
      <w:rPr>
        <w:rStyle w:val="PageNumber"/>
        <w:bCs/>
      </w:rPr>
    </w:pPr>
    <w:r>
      <w:rPr>
        <w:rStyle w:val="PageNumber"/>
        <w:bCs/>
      </w:rPr>
      <w:t>IV. Public Need</w:t>
    </w:r>
  </w:p>
  <w:p w:rsidR="001C704A" w:rsidRPr="00DC1A96" w:rsidRDefault="001C704A" w:rsidP="008443D2">
    <w:pPr>
      <w:pStyle w:val="Header"/>
      <w:tabs>
        <w:tab w:val="clear" w:pos="8640"/>
        <w:tab w:val="right" w:pos="9360"/>
      </w:tabs>
      <w:rPr>
        <w:rStyle w:val="PageNumbe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Eastern Maine Health Services</w:t>
    </w:r>
    <w:r>
      <w:tab/>
    </w:r>
    <w:r>
      <w:rPr>
        <w:rStyle w:val="PageNumber"/>
      </w:rPr>
      <w:tab/>
      <w:t>Transfer of Ownership</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pPr>
    <w:r>
      <w:rPr>
        <w:rStyle w:val="PageNumber"/>
      </w:rPr>
      <w:t>V. Orderly and Economic Development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Eastern Maine Health Services</w:t>
    </w:r>
    <w:r>
      <w:tab/>
    </w:r>
    <w:r>
      <w:rPr>
        <w:rStyle w:val="PageNumber"/>
      </w:rPr>
      <w:tab/>
      <w:t>Transfer of Ownership</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pPr>
    <w:r>
      <w:rPr>
        <w:rStyle w:val="PageNumber"/>
      </w:rPr>
      <w:t>VI. Outcomes and Community Impact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Eastern Maine Health Services</w:t>
    </w:r>
    <w:r>
      <w:tab/>
    </w:r>
    <w:r>
      <w:rPr>
        <w:rStyle w:val="PageNumber"/>
      </w:rPr>
      <w:tab/>
      <w:t>Transfer of Ownership</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pPr>
    <w:r>
      <w:rPr>
        <w:rStyle w:val="PageNumber"/>
      </w:rPr>
      <w:t>VI. Outcomes and Community Impact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955B9">
    <w:pPr>
      <w:pStyle w:val="Header"/>
      <w:jc w:val="center"/>
    </w:pPr>
    <w:r>
      <w:t>Department of Health and Human Services</w:t>
    </w:r>
  </w:p>
  <w:p w:rsidR="001C704A" w:rsidRDefault="001C704A" w:rsidP="002955B9">
    <w:pPr>
      <w:pStyle w:val="Header"/>
      <w:jc w:val="center"/>
    </w:pPr>
    <w:r>
      <w:t>Division of Licensing and Regulatory Services</w:t>
    </w:r>
  </w:p>
  <w:p w:rsidR="001C704A" w:rsidRDefault="001C704A" w:rsidP="002955B9">
    <w:pPr>
      <w:pStyle w:val="Header"/>
      <w:jc w:val="center"/>
    </w:pPr>
    <w:r>
      <w:t>State House, Augusta, Maine</w:t>
    </w:r>
  </w:p>
  <w:p w:rsidR="001C704A" w:rsidRDefault="001C704A" w:rsidP="002955B9">
    <w:pPr>
      <w:pStyle w:val="Header"/>
      <w:jc w:val="center"/>
    </w:pPr>
    <w:r>
      <w:t>Preliminary Analysis</w:t>
    </w:r>
  </w:p>
  <w:p w:rsidR="001C704A" w:rsidRDefault="001C704A" w:rsidP="002955B9">
    <w:pPr>
      <w:pStyle w:val="Heade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Eastern Maine Health Services</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VII. Service Utilization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E320D6">
    <w:pPr>
      <w:pStyle w:val="Header"/>
      <w:tabs>
        <w:tab w:val="clear" w:pos="8640"/>
        <w:tab w:val="right" w:pos="9360"/>
      </w:tabs>
      <w:jc w:val="center"/>
      <w:rPr>
        <w:rStyle w:val="PageNumber"/>
      </w:rPr>
    </w:pPr>
    <w:r>
      <w:t>Eastern Maine Health Services</w:t>
    </w:r>
    <w:r>
      <w:tab/>
    </w:r>
    <w:r>
      <w:rPr>
        <w:rStyle w:val="PageNumber"/>
      </w:rPr>
      <w:tab/>
      <w:t xml:space="preserve">Transfer of Ownership </w:t>
    </w:r>
  </w:p>
  <w:p w:rsidR="001C704A" w:rsidRDefault="001C704A" w:rsidP="00E320D6">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Pr="00E320D6" w:rsidRDefault="001C704A" w:rsidP="00E320D6">
    <w:pPr>
      <w:pStyle w:val="Header"/>
    </w:pPr>
    <w:r>
      <w:rPr>
        <w:rStyle w:val="PageNumber"/>
      </w:rPr>
      <w:t>VIII. Timely Notice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E320D6">
    <w:pPr>
      <w:pStyle w:val="Header"/>
      <w:tabs>
        <w:tab w:val="clear" w:pos="8640"/>
        <w:tab w:val="right" w:pos="9360"/>
      </w:tabs>
      <w:jc w:val="center"/>
      <w:rPr>
        <w:rStyle w:val="PageNumber"/>
      </w:rPr>
    </w:pPr>
    <w:r>
      <w:t>Eastern Maine Health Services</w:t>
    </w:r>
    <w:r>
      <w:tab/>
    </w:r>
    <w:r>
      <w:rPr>
        <w:rStyle w:val="PageNumber"/>
      </w:rPr>
      <w:tab/>
      <w:t xml:space="preserve">Transfer of Ownership </w:t>
    </w:r>
  </w:p>
  <w:p w:rsidR="001C704A" w:rsidRDefault="001C704A" w:rsidP="00E320D6">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rsidP="00E320D6">
    <w:pPr>
      <w:pStyle w:val="Header"/>
      <w:rPr>
        <w:rStyle w:val="PageNumber"/>
      </w:rPr>
    </w:pPr>
    <w:r>
      <w:rPr>
        <w:rStyle w:val="PageNumber"/>
      </w:rPr>
      <w:t>IX. CON Findings and Recommendations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37C8E">
    <w:pPr>
      <w:pStyle w:val="Header"/>
      <w:tabs>
        <w:tab w:val="clear" w:pos="8640"/>
        <w:tab w:val="right" w:pos="9360"/>
      </w:tabs>
      <w:jc w:val="center"/>
      <w:rPr>
        <w:rStyle w:val="PageNumber"/>
      </w:rPr>
    </w:pPr>
    <w:r>
      <w:t xml:space="preserve">Eastern Maine Healthcare Systems </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I. Abstract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37C8E">
    <w:pPr>
      <w:pStyle w:val="Header"/>
      <w:tabs>
        <w:tab w:val="clear" w:pos="8640"/>
        <w:tab w:val="right" w:pos="9360"/>
      </w:tabs>
      <w:jc w:val="center"/>
      <w:rPr>
        <w:rStyle w:val="PageNumber"/>
      </w:rPr>
    </w:pPr>
    <w:r>
      <w:t xml:space="preserve">Eastern Maine Healthcare Systems </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II. Fit, Willing and Able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37C8E">
    <w:pPr>
      <w:pStyle w:val="Header"/>
      <w:tabs>
        <w:tab w:val="clear" w:pos="8640"/>
        <w:tab w:val="right" w:pos="9360"/>
      </w:tabs>
      <w:jc w:val="center"/>
      <w:rPr>
        <w:rStyle w:val="PageNumber"/>
      </w:rPr>
    </w:pPr>
    <w:r>
      <w:t xml:space="preserve">Eastern Maine Healthcare Systems </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II. Fit, Willing and Able</w:t>
    </w:r>
  </w:p>
  <w:p w:rsidR="001C704A" w:rsidRDefault="001C704A">
    <w:pPr>
      <w:pStyle w:val="Header"/>
      <w:rPr>
        <w:rStyle w:val="PageNumbe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37C8E">
    <w:pPr>
      <w:pStyle w:val="Header"/>
      <w:tabs>
        <w:tab w:val="clear" w:pos="8640"/>
        <w:tab w:val="right" w:pos="9360"/>
      </w:tabs>
      <w:jc w:val="center"/>
      <w:rPr>
        <w:rStyle w:val="PageNumber"/>
      </w:rPr>
    </w:pPr>
    <w:r>
      <w:t xml:space="preserve">Eastern Maine Healthcare Systems </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II. Fit, Willing and Able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37C8E">
    <w:pPr>
      <w:pStyle w:val="Header"/>
      <w:tabs>
        <w:tab w:val="clear" w:pos="8640"/>
        <w:tab w:val="right" w:pos="9360"/>
      </w:tabs>
      <w:jc w:val="center"/>
      <w:rPr>
        <w:rStyle w:val="PageNumber"/>
      </w:rPr>
    </w:pPr>
    <w:r>
      <w:t xml:space="preserve">Eastern Maine Healthcare Systems </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II. Fit, Willing and Able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237C8E">
    <w:pPr>
      <w:pStyle w:val="Header"/>
      <w:tabs>
        <w:tab w:val="clear" w:pos="8640"/>
        <w:tab w:val="right" w:pos="9360"/>
      </w:tabs>
      <w:jc w:val="center"/>
      <w:rPr>
        <w:rStyle w:val="PageNumber"/>
      </w:rPr>
    </w:pPr>
    <w:r>
      <w:t xml:space="preserve">Eastern Maine Healthcare Systems </w:t>
    </w:r>
    <w:r>
      <w:tab/>
    </w:r>
    <w:r>
      <w:rPr>
        <w:rStyle w:val="PageNumber"/>
      </w:rPr>
      <w:tab/>
      <w:t xml:space="preserve">Transfer of Ownership </w:t>
    </w:r>
  </w:p>
  <w:p w:rsidR="001C704A" w:rsidRDefault="001C704A" w:rsidP="001804AF">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Default="001C704A">
    <w:pPr>
      <w:pStyle w:val="Header"/>
      <w:rPr>
        <w:rStyle w:val="PageNumber"/>
      </w:rPr>
    </w:pPr>
    <w:r>
      <w:rPr>
        <w:rStyle w:val="PageNumber"/>
      </w:rPr>
      <w:t>II. Fit, Willing and Able</w:t>
    </w:r>
  </w:p>
  <w:p w:rsidR="001C704A" w:rsidRDefault="001C704A">
    <w:pPr>
      <w:pStyle w:val="Header"/>
      <w:rPr>
        <w:rStyle w:val="PageNumbe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4A" w:rsidRDefault="001C704A" w:rsidP="001804AF">
    <w:pPr>
      <w:pStyle w:val="Header"/>
      <w:tabs>
        <w:tab w:val="clear" w:pos="8640"/>
        <w:tab w:val="right" w:pos="9360"/>
      </w:tabs>
      <w:jc w:val="center"/>
      <w:rPr>
        <w:rStyle w:val="PageNumber"/>
      </w:rPr>
    </w:pPr>
    <w:r>
      <w:t xml:space="preserve">Eastern Maine Healthcare Systems </w:t>
    </w:r>
    <w:r>
      <w:tab/>
    </w:r>
    <w:r>
      <w:rPr>
        <w:rStyle w:val="PageNumber"/>
      </w:rPr>
      <w:tab/>
      <w:t>Transfer of Ownership</w:t>
    </w:r>
  </w:p>
  <w:p w:rsidR="001C704A" w:rsidRDefault="001C704A" w:rsidP="008443D2">
    <w:pPr>
      <w:pStyle w:val="Header"/>
      <w:tabs>
        <w:tab w:val="clear" w:pos="8640"/>
        <w:tab w:val="right" w:pos="9360"/>
      </w:tabs>
      <w:jc w:val="center"/>
      <w:rPr>
        <w:rStyle w:val="PageNumber"/>
      </w:rPr>
    </w:pPr>
    <w:r>
      <w:rPr>
        <w:rStyle w:val="PageNumber"/>
      </w:rPr>
      <w:t>Preliminary Analysis</w:t>
    </w:r>
    <w:r>
      <w:rPr>
        <w:rStyle w:val="PageNumber"/>
      </w:rPr>
      <w:tab/>
    </w:r>
    <w:r>
      <w:rPr>
        <w:rStyle w:val="PageNumber"/>
      </w:rPr>
      <w:tab/>
    </w:r>
  </w:p>
  <w:p w:rsidR="001C704A" w:rsidRPr="008443D2" w:rsidRDefault="001C704A" w:rsidP="008443D2">
    <w:pPr>
      <w:pStyle w:val="Header"/>
      <w:tabs>
        <w:tab w:val="clear" w:pos="8640"/>
        <w:tab w:val="right" w:pos="9360"/>
      </w:tabs>
      <w:rPr>
        <w:rStyle w:val="PageNumber"/>
      </w:rPr>
    </w:pPr>
    <w:r>
      <w:rPr>
        <w:rStyle w:val="PageNumber"/>
        <w:bCs/>
      </w:rPr>
      <w:t>III. Economic Feasibility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826"/>
    <w:multiLevelType w:val="hybridMultilevel"/>
    <w:tmpl w:val="AA3E8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D3763C"/>
    <w:multiLevelType w:val="hybridMultilevel"/>
    <w:tmpl w:val="F4702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D3DEC"/>
    <w:multiLevelType w:val="hybridMultilevel"/>
    <w:tmpl w:val="941439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5191561"/>
    <w:multiLevelType w:val="hybridMultilevel"/>
    <w:tmpl w:val="AB546B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50EE3"/>
    <w:multiLevelType w:val="hybridMultilevel"/>
    <w:tmpl w:val="527CB888"/>
    <w:lvl w:ilvl="0" w:tplc="AA2A9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31333"/>
    <w:multiLevelType w:val="hybridMultilevel"/>
    <w:tmpl w:val="9BA82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8319B1"/>
    <w:multiLevelType w:val="hybridMultilevel"/>
    <w:tmpl w:val="82766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6C4909"/>
    <w:multiLevelType w:val="hybridMultilevel"/>
    <w:tmpl w:val="4D10E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681360"/>
    <w:multiLevelType w:val="hybridMultilevel"/>
    <w:tmpl w:val="DFFA3C26"/>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9">
    <w:nsid w:val="2D026422"/>
    <w:multiLevelType w:val="hybridMultilevel"/>
    <w:tmpl w:val="79041A1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D666032"/>
    <w:multiLevelType w:val="hybridMultilevel"/>
    <w:tmpl w:val="A9E2D6F2"/>
    <w:lvl w:ilvl="0" w:tplc="4B28B6C2">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C82B1C"/>
    <w:multiLevelType w:val="hybridMultilevel"/>
    <w:tmpl w:val="342C0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391042"/>
    <w:multiLevelType w:val="hybridMultilevel"/>
    <w:tmpl w:val="ECD06ED2"/>
    <w:lvl w:ilvl="0" w:tplc="BD46C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8621B6"/>
    <w:multiLevelType w:val="hybridMultilevel"/>
    <w:tmpl w:val="D80E4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2F1217"/>
    <w:multiLevelType w:val="hybridMultilevel"/>
    <w:tmpl w:val="84FAFF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E867EB"/>
    <w:multiLevelType w:val="hybridMultilevel"/>
    <w:tmpl w:val="E1DA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D7A5B"/>
    <w:multiLevelType w:val="hybridMultilevel"/>
    <w:tmpl w:val="70EA51C6"/>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7">
    <w:nsid w:val="3FEE451C"/>
    <w:multiLevelType w:val="hybridMultilevel"/>
    <w:tmpl w:val="F900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0B2514"/>
    <w:multiLevelType w:val="hybridMultilevel"/>
    <w:tmpl w:val="9104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501693"/>
    <w:multiLevelType w:val="hybridMultilevel"/>
    <w:tmpl w:val="8F9A9980"/>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0">
    <w:nsid w:val="49126CB9"/>
    <w:multiLevelType w:val="hybridMultilevel"/>
    <w:tmpl w:val="13B08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444CA"/>
    <w:multiLevelType w:val="hybridMultilevel"/>
    <w:tmpl w:val="5CFA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C175B5"/>
    <w:multiLevelType w:val="hybridMultilevel"/>
    <w:tmpl w:val="F8162D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1062988"/>
    <w:multiLevelType w:val="hybridMultilevel"/>
    <w:tmpl w:val="44ACF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850408"/>
    <w:multiLevelType w:val="hybridMultilevel"/>
    <w:tmpl w:val="FEA21CBC"/>
    <w:lvl w:ilvl="0" w:tplc="4F98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091486"/>
    <w:multiLevelType w:val="hybridMultilevel"/>
    <w:tmpl w:val="F5E4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E0BB8"/>
    <w:multiLevelType w:val="hybridMultilevel"/>
    <w:tmpl w:val="8EA62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C237D1"/>
    <w:multiLevelType w:val="hybridMultilevel"/>
    <w:tmpl w:val="1ADA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8F54AF"/>
    <w:multiLevelType w:val="hybridMultilevel"/>
    <w:tmpl w:val="232CB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CB5BA1"/>
    <w:multiLevelType w:val="hybridMultilevel"/>
    <w:tmpl w:val="6BE0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4F1604"/>
    <w:multiLevelType w:val="hybridMultilevel"/>
    <w:tmpl w:val="A05A4BC0"/>
    <w:lvl w:ilvl="0" w:tplc="9FF29E42">
      <w:start w:val="6"/>
      <w:numFmt w:val="upperRoman"/>
      <w:lvlText w:val="%1."/>
      <w:lvlJc w:val="left"/>
      <w:pPr>
        <w:ind w:left="7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893258"/>
    <w:multiLevelType w:val="hybridMultilevel"/>
    <w:tmpl w:val="6A5E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D21131"/>
    <w:multiLevelType w:val="hybridMultilevel"/>
    <w:tmpl w:val="5FCEE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D22E5B"/>
    <w:multiLevelType w:val="hybridMultilevel"/>
    <w:tmpl w:val="136A2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B26CF"/>
    <w:multiLevelType w:val="hybridMultilevel"/>
    <w:tmpl w:val="1A18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4F128B"/>
    <w:multiLevelType w:val="hybridMultilevel"/>
    <w:tmpl w:val="3090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840736"/>
    <w:multiLevelType w:val="hybridMultilevel"/>
    <w:tmpl w:val="C1F8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EF7562"/>
    <w:multiLevelType w:val="hybridMultilevel"/>
    <w:tmpl w:val="27AEB38C"/>
    <w:lvl w:ilvl="0" w:tplc="838877E6">
      <w:start w:val="1"/>
      <w:numFmt w:val="bullet"/>
      <w:lvlText w:val=""/>
      <w:lvlJc w:val="left"/>
      <w:pPr>
        <w:ind w:left="378" w:hanging="360"/>
      </w:pPr>
      <w:rPr>
        <w:rFonts w:ascii="Symbol" w:hAnsi="Symbol" w:hint="default"/>
        <w:color w:val="auto"/>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8">
    <w:nsid w:val="6E365679"/>
    <w:multiLevelType w:val="hybridMultilevel"/>
    <w:tmpl w:val="5506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0078DA"/>
    <w:multiLevelType w:val="hybridMultilevel"/>
    <w:tmpl w:val="381A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C66D5"/>
    <w:multiLevelType w:val="hybridMultilevel"/>
    <w:tmpl w:val="0862F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80066FC"/>
    <w:multiLevelType w:val="hybridMultilevel"/>
    <w:tmpl w:val="37AAEAF8"/>
    <w:lvl w:ilvl="0" w:tplc="D00ACF10">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5A5B3C"/>
    <w:multiLevelType w:val="hybridMultilevel"/>
    <w:tmpl w:val="DC3A179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190BFB"/>
    <w:multiLevelType w:val="hybridMultilevel"/>
    <w:tmpl w:val="FB7A3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6"/>
  </w:num>
  <w:num w:numId="3">
    <w:abstractNumId w:val="28"/>
  </w:num>
  <w:num w:numId="4">
    <w:abstractNumId w:val="30"/>
  </w:num>
  <w:num w:numId="5">
    <w:abstractNumId w:val="2"/>
  </w:num>
  <w:num w:numId="6">
    <w:abstractNumId w:val="42"/>
  </w:num>
  <w:num w:numId="7">
    <w:abstractNumId w:val="22"/>
  </w:num>
  <w:num w:numId="8">
    <w:abstractNumId w:val="32"/>
  </w:num>
  <w:num w:numId="9">
    <w:abstractNumId w:val="39"/>
  </w:num>
  <w:num w:numId="10">
    <w:abstractNumId w:val="20"/>
  </w:num>
  <w:num w:numId="11">
    <w:abstractNumId w:val="0"/>
  </w:num>
  <w:num w:numId="12">
    <w:abstractNumId w:val="7"/>
  </w:num>
  <w:num w:numId="13">
    <w:abstractNumId w:val="11"/>
  </w:num>
  <w:num w:numId="14">
    <w:abstractNumId w:val="35"/>
  </w:num>
  <w:num w:numId="15">
    <w:abstractNumId w:val="5"/>
  </w:num>
  <w:num w:numId="16">
    <w:abstractNumId w:val="10"/>
  </w:num>
  <w:num w:numId="17">
    <w:abstractNumId w:val="23"/>
  </w:num>
  <w:num w:numId="18">
    <w:abstractNumId w:val="9"/>
  </w:num>
  <w:num w:numId="19">
    <w:abstractNumId w:val="15"/>
  </w:num>
  <w:num w:numId="20">
    <w:abstractNumId w:val="16"/>
  </w:num>
  <w:num w:numId="21">
    <w:abstractNumId w:val="37"/>
  </w:num>
  <w:num w:numId="22">
    <w:abstractNumId w:val="29"/>
  </w:num>
  <w:num w:numId="23">
    <w:abstractNumId w:val="12"/>
  </w:num>
  <w:num w:numId="24">
    <w:abstractNumId w:val="24"/>
  </w:num>
  <w:num w:numId="25">
    <w:abstractNumId w:val="34"/>
  </w:num>
  <w:num w:numId="26">
    <w:abstractNumId w:val="33"/>
  </w:num>
  <w:num w:numId="27">
    <w:abstractNumId w:val="8"/>
  </w:num>
  <w:num w:numId="28">
    <w:abstractNumId w:val="13"/>
  </w:num>
  <w:num w:numId="29">
    <w:abstractNumId w:val="18"/>
  </w:num>
  <w:num w:numId="30">
    <w:abstractNumId w:val="3"/>
  </w:num>
  <w:num w:numId="31">
    <w:abstractNumId w:val="25"/>
  </w:num>
  <w:num w:numId="32">
    <w:abstractNumId w:val="27"/>
  </w:num>
  <w:num w:numId="33">
    <w:abstractNumId w:val="38"/>
  </w:num>
  <w:num w:numId="34">
    <w:abstractNumId w:val="19"/>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6"/>
  </w:num>
  <w:num w:numId="38">
    <w:abstractNumId w:val="4"/>
  </w:num>
  <w:num w:numId="39">
    <w:abstractNumId w:val="6"/>
  </w:num>
  <w:num w:numId="40">
    <w:abstractNumId w:val="17"/>
  </w:num>
  <w:num w:numId="41">
    <w:abstractNumId w:val="1"/>
  </w:num>
  <w:num w:numId="42">
    <w:abstractNumId w:val="14"/>
  </w:num>
  <w:num w:numId="43">
    <w:abstractNumId w:val="41"/>
  </w:num>
  <w:num w:numId="44">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4AF"/>
    <w:rsid w:val="000011D9"/>
    <w:rsid w:val="00001624"/>
    <w:rsid w:val="000031A9"/>
    <w:rsid w:val="00003BF7"/>
    <w:rsid w:val="00003E55"/>
    <w:rsid w:val="0000441E"/>
    <w:rsid w:val="000061C0"/>
    <w:rsid w:val="00010FEE"/>
    <w:rsid w:val="00013754"/>
    <w:rsid w:val="00014F57"/>
    <w:rsid w:val="0001679D"/>
    <w:rsid w:val="00016B51"/>
    <w:rsid w:val="000210C2"/>
    <w:rsid w:val="000216A0"/>
    <w:rsid w:val="00026156"/>
    <w:rsid w:val="00031427"/>
    <w:rsid w:val="00032533"/>
    <w:rsid w:val="000345DE"/>
    <w:rsid w:val="00034FD4"/>
    <w:rsid w:val="00035579"/>
    <w:rsid w:val="0003667B"/>
    <w:rsid w:val="00040AA2"/>
    <w:rsid w:val="00040D10"/>
    <w:rsid w:val="00041EBA"/>
    <w:rsid w:val="00043186"/>
    <w:rsid w:val="0004389E"/>
    <w:rsid w:val="000442EE"/>
    <w:rsid w:val="000450F3"/>
    <w:rsid w:val="00046DFB"/>
    <w:rsid w:val="00051392"/>
    <w:rsid w:val="00052A8E"/>
    <w:rsid w:val="00052C28"/>
    <w:rsid w:val="00054225"/>
    <w:rsid w:val="000544B7"/>
    <w:rsid w:val="00055047"/>
    <w:rsid w:val="0005511F"/>
    <w:rsid w:val="00055F8B"/>
    <w:rsid w:val="00056D31"/>
    <w:rsid w:val="00062BF0"/>
    <w:rsid w:val="00063F10"/>
    <w:rsid w:val="000649BA"/>
    <w:rsid w:val="000663D0"/>
    <w:rsid w:val="00067AA7"/>
    <w:rsid w:val="00075057"/>
    <w:rsid w:val="00076012"/>
    <w:rsid w:val="00076607"/>
    <w:rsid w:val="00076829"/>
    <w:rsid w:val="00077EEC"/>
    <w:rsid w:val="00080825"/>
    <w:rsid w:val="000854E9"/>
    <w:rsid w:val="00090361"/>
    <w:rsid w:val="00091B04"/>
    <w:rsid w:val="000922F1"/>
    <w:rsid w:val="00092D67"/>
    <w:rsid w:val="000930A4"/>
    <w:rsid w:val="00093328"/>
    <w:rsid w:val="00094484"/>
    <w:rsid w:val="0009650B"/>
    <w:rsid w:val="000967EB"/>
    <w:rsid w:val="000968D5"/>
    <w:rsid w:val="00096B41"/>
    <w:rsid w:val="00097517"/>
    <w:rsid w:val="00097693"/>
    <w:rsid w:val="000A05E6"/>
    <w:rsid w:val="000A06C5"/>
    <w:rsid w:val="000A08C9"/>
    <w:rsid w:val="000A3E22"/>
    <w:rsid w:val="000A3E3D"/>
    <w:rsid w:val="000A5118"/>
    <w:rsid w:val="000A6DC8"/>
    <w:rsid w:val="000B1DBE"/>
    <w:rsid w:val="000B3084"/>
    <w:rsid w:val="000B3361"/>
    <w:rsid w:val="000B42CF"/>
    <w:rsid w:val="000B563C"/>
    <w:rsid w:val="000B58E2"/>
    <w:rsid w:val="000B6428"/>
    <w:rsid w:val="000B6F6B"/>
    <w:rsid w:val="000C02CD"/>
    <w:rsid w:val="000C05B8"/>
    <w:rsid w:val="000C08E9"/>
    <w:rsid w:val="000C184B"/>
    <w:rsid w:val="000C4118"/>
    <w:rsid w:val="000C4CF6"/>
    <w:rsid w:val="000C5ABE"/>
    <w:rsid w:val="000C5C78"/>
    <w:rsid w:val="000C5F74"/>
    <w:rsid w:val="000C7E5E"/>
    <w:rsid w:val="000D12B4"/>
    <w:rsid w:val="000D160A"/>
    <w:rsid w:val="000D2DA1"/>
    <w:rsid w:val="000D46A5"/>
    <w:rsid w:val="000D72BF"/>
    <w:rsid w:val="000D7454"/>
    <w:rsid w:val="000D7F49"/>
    <w:rsid w:val="000E0EFF"/>
    <w:rsid w:val="000E25BD"/>
    <w:rsid w:val="000E47BD"/>
    <w:rsid w:val="000E592E"/>
    <w:rsid w:val="000E6CF3"/>
    <w:rsid w:val="000F300C"/>
    <w:rsid w:val="000F36BB"/>
    <w:rsid w:val="000F4D08"/>
    <w:rsid w:val="000F7E1C"/>
    <w:rsid w:val="000F7F2B"/>
    <w:rsid w:val="0010200A"/>
    <w:rsid w:val="00106349"/>
    <w:rsid w:val="00106DC2"/>
    <w:rsid w:val="0010762B"/>
    <w:rsid w:val="0010786D"/>
    <w:rsid w:val="0011209B"/>
    <w:rsid w:val="00112136"/>
    <w:rsid w:val="0011216D"/>
    <w:rsid w:val="001123F4"/>
    <w:rsid w:val="001150F3"/>
    <w:rsid w:val="0011600C"/>
    <w:rsid w:val="00116289"/>
    <w:rsid w:val="0011644F"/>
    <w:rsid w:val="00117CD5"/>
    <w:rsid w:val="00120B0F"/>
    <w:rsid w:val="00121055"/>
    <w:rsid w:val="001212EB"/>
    <w:rsid w:val="001218E7"/>
    <w:rsid w:val="00121C05"/>
    <w:rsid w:val="00121F4E"/>
    <w:rsid w:val="001227AD"/>
    <w:rsid w:val="001249E7"/>
    <w:rsid w:val="001250FC"/>
    <w:rsid w:val="00125D7A"/>
    <w:rsid w:val="00126780"/>
    <w:rsid w:val="001270B3"/>
    <w:rsid w:val="00127496"/>
    <w:rsid w:val="00127993"/>
    <w:rsid w:val="00130ECD"/>
    <w:rsid w:val="00131744"/>
    <w:rsid w:val="001328E1"/>
    <w:rsid w:val="0013425F"/>
    <w:rsid w:val="001342BD"/>
    <w:rsid w:val="00134FE0"/>
    <w:rsid w:val="00136B46"/>
    <w:rsid w:val="0013773E"/>
    <w:rsid w:val="001411A8"/>
    <w:rsid w:val="00141379"/>
    <w:rsid w:val="00141856"/>
    <w:rsid w:val="0014286D"/>
    <w:rsid w:val="00142AF5"/>
    <w:rsid w:val="001437E4"/>
    <w:rsid w:val="00143889"/>
    <w:rsid w:val="001452EE"/>
    <w:rsid w:val="001453D0"/>
    <w:rsid w:val="00147374"/>
    <w:rsid w:val="0014742E"/>
    <w:rsid w:val="00150ABE"/>
    <w:rsid w:val="00150C76"/>
    <w:rsid w:val="00154A8B"/>
    <w:rsid w:val="001552DF"/>
    <w:rsid w:val="001606CA"/>
    <w:rsid w:val="00161043"/>
    <w:rsid w:val="00162E21"/>
    <w:rsid w:val="0016323D"/>
    <w:rsid w:val="00163C16"/>
    <w:rsid w:val="00164035"/>
    <w:rsid w:val="0016455F"/>
    <w:rsid w:val="00164DC7"/>
    <w:rsid w:val="00166526"/>
    <w:rsid w:val="00170A22"/>
    <w:rsid w:val="00172171"/>
    <w:rsid w:val="00172B2C"/>
    <w:rsid w:val="00174B5C"/>
    <w:rsid w:val="00175A6C"/>
    <w:rsid w:val="0018003F"/>
    <w:rsid w:val="001804AF"/>
    <w:rsid w:val="001819BD"/>
    <w:rsid w:val="00181BCF"/>
    <w:rsid w:val="001823ED"/>
    <w:rsid w:val="00182C85"/>
    <w:rsid w:val="00182C8B"/>
    <w:rsid w:val="0018370D"/>
    <w:rsid w:val="00185184"/>
    <w:rsid w:val="00186269"/>
    <w:rsid w:val="001870AC"/>
    <w:rsid w:val="0018741D"/>
    <w:rsid w:val="00187F19"/>
    <w:rsid w:val="00190A79"/>
    <w:rsid w:val="00192F8A"/>
    <w:rsid w:val="001940E3"/>
    <w:rsid w:val="00194135"/>
    <w:rsid w:val="00196112"/>
    <w:rsid w:val="001A0ED7"/>
    <w:rsid w:val="001A110A"/>
    <w:rsid w:val="001A1C25"/>
    <w:rsid w:val="001A2774"/>
    <w:rsid w:val="001A3904"/>
    <w:rsid w:val="001A5864"/>
    <w:rsid w:val="001A733F"/>
    <w:rsid w:val="001A734E"/>
    <w:rsid w:val="001B0B14"/>
    <w:rsid w:val="001B1B91"/>
    <w:rsid w:val="001B5D94"/>
    <w:rsid w:val="001B6517"/>
    <w:rsid w:val="001B68F2"/>
    <w:rsid w:val="001B735B"/>
    <w:rsid w:val="001B7F40"/>
    <w:rsid w:val="001C1832"/>
    <w:rsid w:val="001C19A4"/>
    <w:rsid w:val="001C26FE"/>
    <w:rsid w:val="001C4A51"/>
    <w:rsid w:val="001C51C6"/>
    <w:rsid w:val="001C542F"/>
    <w:rsid w:val="001C704A"/>
    <w:rsid w:val="001C713E"/>
    <w:rsid w:val="001D0296"/>
    <w:rsid w:val="001D048C"/>
    <w:rsid w:val="001D298C"/>
    <w:rsid w:val="001D36E5"/>
    <w:rsid w:val="001D3C46"/>
    <w:rsid w:val="001D3FC9"/>
    <w:rsid w:val="001D4BE5"/>
    <w:rsid w:val="001D6399"/>
    <w:rsid w:val="001D679E"/>
    <w:rsid w:val="001D6D33"/>
    <w:rsid w:val="001E00BD"/>
    <w:rsid w:val="001E269A"/>
    <w:rsid w:val="001E3A4E"/>
    <w:rsid w:val="001E594F"/>
    <w:rsid w:val="001E6BFB"/>
    <w:rsid w:val="001E7C49"/>
    <w:rsid w:val="001F067B"/>
    <w:rsid w:val="001F1B8A"/>
    <w:rsid w:val="001F215C"/>
    <w:rsid w:val="001F4319"/>
    <w:rsid w:val="001F4990"/>
    <w:rsid w:val="001F4CB3"/>
    <w:rsid w:val="001F5BCA"/>
    <w:rsid w:val="001F5D04"/>
    <w:rsid w:val="001F5D2A"/>
    <w:rsid w:val="001F5F5F"/>
    <w:rsid w:val="00200076"/>
    <w:rsid w:val="002003C8"/>
    <w:rsid w:val="00200D4B"/>
    <w:rsid w:val="00201FC4"/>
    <w:rsid w:val="00202E71"/>
    <w:rsid w:val="00204F50"/>
    <w:rsid w:val="0020536F"/>
    <w:rsid w:val="00205E08"/>
    <w:rsid w:val="00206984"/>
    <w:rsid w:val="00207E7C"/>
    <w:rsid w:val="00210E23"/>
    <w:rsid w:val="00212F87"/>
    <w:rsid w:val="00214036"/>
    <w:rsid w:val="002147A0"/>
    <w:rsid w:val="00214F84"/>
    <w:rsid w:val="00215D54"/>
    <w:rsid w:val="00215D9F"/>
    <w:rsid w:val="00216329"/>
    <w:rsid w:val="00216F07"/>
    <w:rsid w:val="0022060C"/>
    <w:rsid w:val="0022100D"/>
    <w:rsid w:val="0022146F"/>
    <w:rsid w:val="00222352"/>
    <w:rsid w:val="002223E5"/>
    <w:rsid w:val="00222A11"/>
    <w:rsid w:val="00224366"/>
    <w:rsid w:val="002256D6"/>
    <w:rsid w:val="00225DC6"/>
    <w:rsid w:val="00227CB8"/>
    <w:rsid w:val="0023013F"/>
    <w:rsid w:val="0023123B"/>
    <w:rsid w:val="00231351"/>
    <w:rsid w:val="00232440"/>
    <w:rsid w:val="00235199"/>
    <w:rsid w:val="0023519E"/>
    <w:rsid w:val="00235FA9"/>
    <w:rsid w:val="002369A8"/>
    <w:rsid w:val="00237C8E"/>
    <w:rsid w:val="00237E17"/>
    <w:rsid w:val="00240843"/>
    <w:rsid w:val="00241573"/>
    <w:rsid w:val="00244346"/>
    <w:rsid w:val="00245CA8"/>
    <w:rsid w:val="00247F3D"/>
    <w:rsid w:val="00250263"/>
    <w:rsid w:val="00250D19"/>
    <w:rsid w:val="00251E25"/>
    <w:rsid w:val="00251F13"/>
    <w:rsid w:val="00251F6D"/>
    <w:rsid w:val="002525B6"/>
    <w:rsid w:val="00252E7D"/>
    <w:rsid w:val="00253CD1"/>
    <w:rsid w:val="00255BCA"/>
    <w:rsid w:val="0025717C"/>
    <w:rsid w:val="0025743F"/>
    <w:rsid w:val="00257FA4"/>
    <w:rsid w:val="00262CC3"/>
    <w:rsid w:val="00262F87"/>
    <w:rsid w:val="0026409A"/>
    <w:rsid w:val="00265AE1"/>
    <w:rsid w:val="00270C8C"/>
    <w:rsid w:val="0027138E"/>
    <w:rsid w:val="00271CE0"/>
    <w:rsid w:val="00272AEC"/>
    <w:rsid w:val="00272BAF"/>
    <w:rsid w:val="002732A7"/>
    <w:rsid w:val="00273E81"/>
    <w:rsid w:val="00274534"/>
    <w:rsid w:val="00274A23"/>
    <w:rsid w:val="00277DBF"/>
    <w:rsid w:val="00280DB0"/>
    <w:rsid w:val="00281B60"/>
    <w:rsid w:val="002823F9"/>
    <w:rsid w:val="00282945"/>
    <w:rsid w:val="00283D65"/>
    <w:rsid w:val="00283DC2"/>
    <w:rsid w:val="0028523A"/>
    <w:rsid w:val="002866C8"/>
    <w:rsid w:val="0028763E"/>
    <w:rsid w:val="00287742"/>
    <w:rsid w:val="00292D85"/>
    <w:rsid w:val="002935BF"/>
    <w:rsid w:val="00293647"/>
    <w:rsid w:val="002940A8"/>
    <w:rsid w:val="00294CE5"/>
    <w:rsid w:val="00294DEC"/>
    <w:rsid w:val="002955B9"/>
    <w:rsid w:val="0029625C"/>
    <w:rsid w:val="0029675D"/>
    <w:rsid w:val="00297132"/>
    <w:rsid w:val="002975E4"/>
    <w:rsid w:val="002A0E6B"/>
    <w:rsid w:val="002A14EA"/>
    <w:rsid w:val="002A2742"/>
    <w:rsid w:val="002A5230"/>
    <w:rsid w:val="002A5A03"/>
    <w:rsid w:val="002A7123"/>
    <w:rsid w:val="002B0F12"/>
    <w:rsid w:val="002B30A4"/>
    <w:rsid w:val="002B6542"/>
    <w:rsid w:val="002C009E"/>
    <w:rsid w:val="002C2225"/>
    <w:rsid w:val="002C3EE6"/>
    <w:rsid w:val="002C781C"/>
    <w:rsid w:val="002C7BD1"/>
    <w:rsid w:val="002D457E"/>
    <w:rsid w:val="002D4697"/>
    <w:rsid w:val="002D5814"/>
    <w:rsid w:val="002D5FB7"/>
    <w:rsid w:val="002D6538"/>
    <w:rsid w:val="002D7C84"/>
    <w:rsid w:val="002E0E08"/>
    <w:rsid w:val="002E1051"/>
    <w:rsid w:val="002E1EB3"/>
    <w:rsid w:val="002E3098"/>
    <w:rsid w:val="002E5AD7"/>
    <w:rsid w:val="002E5DFF"/>
    <w:rsid w:val="002E7096"/>
    <w:rsid w:val="002F0F64"/>
    <w:rsid w:val="002F1A23"/>
    <w:rsid w:val="002F1ADD"/>
    <w:rsid w:val="002F5D5D"/>
    <w:rsid w:val="002F6027"/>
    <w:rsid w:val="002F661F"/>
    <w:rsid w:val="002F77AA"/>
    <w:rsid w:val="0030245A"/>
    <w:rsid w:val="003024F1"/>
    <w:rsid w:val="00302ACF"/>
    <w:rsid w:val="00303ACB"/>
    <w:rsid w:val="00304C0B"/>
    <w:rsid w:val="00304E10"/>
    <w:rsid w:val="00306196"/>
    <w:rsid w:val="0030620E"/>
    <w:rsid w:val="0030621E"/>
    <w:rsid w:val="00307410"/>
    <w:rsid w:val="0031243A"/>
    <w:rsid w:val="00314272"/>
    <w:rsid w:val="003147E9"/>
    <w:rsid w:val="00314FF3"/>
    <w:rsid w:val="00316135"/>
    <w:rsid w:val="003172F2"/>
    <w:rsid w:val="00321025"/>
    <w:rsid w:val="00321A8A"/>
    <w:rsid w:val="00322A3A"/>
    <w:rsid w:val="00323EF1"/>
    <w:rsid w:val="00324458"/>
    <w:rsid w:val="00324685"/>
    <w:rsid w:val="00324ADA"/>
    <w:rsid w:val="0032609B"/>
    <w:rsid w:val="003268FA"/>
    <w:rsid w:val="003302F0"/>
    <w:rsid w:val="0033302A"/>
    <w:rsid w:val="0033322B"/>
    <w:rsid w:val="0033470C"/>
    <w:rsid w:val="00334745"/>
    <w:rsid w:val="003367CB"/>
    <w:rsid w:val="003408B2"/>
    <w:rsid w:val="003411E0"/>
    <w:rsid w:val="00342ECC"/>
    <w:rsid w:val="00343D2F"/>
    <w:rsid w:val="00344554"/>
    <w:rsid w:val="003459C9"/>
    <w:rsid w:val="00346582"/>
    <w:rsid w:val="003471E2"/>
    <w:rsid w:val="003501B0"/>
    <w:rsid w:val="00350211"/>
    <w:rsid w:val="003510E9"/>
    <w:rsid w:val="003517BF"/>
    <w:rsid w:val="00352154"/>
    <w:rsid w:val="003539D0"/>
    <w:rsid w:val="00355C3F"/>
    <w:rsid w:val="0035626B"/>
    <w:rsid w:val="00356535"/>
    <w:rsid w:val="00356D91"/>
    <w:rsid w:val="00356E63"/>
    <w:rsid w:val="00357C0E"/>
    <w:rsid w:val="00357D07"/>
    <w:rsid w:val="00362413"/>
    <w:rsid w:val="0036310C"/>
    <w:rsid w:val="003652E8"/>
    <w:rsid w:val="00365CA2"/>
    <w:rsid w:val="00367D55"/>
    <w:rsid w:val="00370E86"/>
    <w:rsid w:val="003722CC"/>
    <w:rsid w:val="00373C6C"/>
    <w:rsid w:val="00373DE7"/>
    <w:rsid w:val="0037486B"/>
    <w:rsid w:val="0037690B"/>
    <w:rsid w:val="00377656"/>
    <w:rsid w:val="0038087A"/>
    <w:rsid w:val="00383BFF"/>
    <w:rsid w:val="00384353"/>
    <w:rsid w:val="00384E81"/>
    <w:rsid w:val="003854EC"/>
    <w:rsid w:val="0038597B"/>
    <w:rsid w:val="00385BB1"/>
    <w:rsid w:val="00387E7D"/>
    <w:rsid w:val="00390593"/>
    <w:rsid w:val="0039108A"/>
    <w:rsid w:val="00391987"/>
    <w:rsid w:val="003924D2"/>
    <w:rsid w:val="003926EA"/>
    <w:rsid w:val="003978F8"/>
    <w:rsid w:val="003A0128"/>
    <w:rsid w:val="003A0242"/>
    <w:rsid w:val="003A05A4"/>
    <w:rsid w:val="003A1445"/>
    <w:rsid w:val="003A20AA"/>
    <w:rsid w:val="003A3B6D"/>
    <w:rsid w:val="003A3D98"/>
    <w:rsid w:val="003A46C9"/>
    <w:rsid w:val="003A46E0"/>
    <w:rsid w:val="003A4715"/>
    <w:rsid w:val="003A4DEC"/>
    <w:rsid w:val="003A78AD"/>
    <w:rsid w:val="003B05CA"/>
    <w:rsid w:val="003B2F8D"/>
    <w:rsid w:val="003B3E8A"/>
    <w:rsid w:val="003B4649"/>
    <w:rsid w:val="003B5350"/>
    <w:rsid w:val="003B6079"/>
    <w:rsid w:val="003C4CD4"/>
    <w:rsid w:val="003D0405"/>
    <w:rsid w:val="003D0B5D"/>
    <w:rsid w:val="003D0BDE"/>
    <w:rsid w:val="003D2AB8"/>
    <w:rsid w:val="003D2FEF"/>
    <w:rsid w:val="003D37F4"/>
    <w:rsid w:val="003E2C49"/>
    <w:rsid w:val="003E38CB"/>
    <w:rsid w:val="003E5114"/>
    <w:rsid w:val="003E6426"/>
    <w:rsid w:val="003E6EDD"/>
    <w:rsid w:val="003E70FD"/>
    <w:rsid w:val="003E752C"/>
    <w:rsid w:val="003E77E1"/>
    <w:rsid w:val="003F7C2C"/>
    <w:rsid w:val="00400BCE"/>
    <w:rsid w:val="00400EB6"/>
    <w:rsid w:val="00402738"/>
    <w:rsid w:val="004031B9"/>
    <w:rsid w:val="00403EEC"/>
    <w:rsid w:val="00405177"/>
    <w:rsid w:val="004059D4"/>
    <w:rsid w:val="00405B9A"/>
    <w:rsid w:val="00405C51"/>
    <w:rsid w:val="004101FC"/>
    <w:rsid w:val="00411AD9"/>
    <w:rsid w:val="00412913"/>
    <w:rsid w:val="00412BA8"/>
    <w:rsid w:val="00414541"/>
    <w:rsid w:val="004156B1"/>
    <w:rsid w:val="00417574"/>
    <w:rsid w:val="00417581"/>
    <w:rsid w:val="00417C0F"/>
    <w:rsid w:val="004207F6"/>
    <w:rsid w:val="0042197C"/>
    <w:rsid w:val="00422811"/>
    <w:rsid w:val="00422851"/>
    <w:rsid w:val="0042287D"/>
    <w:rsid w:val="00422A34"/>
    <w:rsid w:val="00422A73"/>
    <w:rsid w:val="00422D24"/>
    <w:rsid w:val="00424A03"/>
    <w:rsid w:val="00426B2E"/>
    <w:rsid w:val="004309AB"/>
    <w:rsid w:val="00432B35"/>
    <w:rsid w:val="0043347D"/>
    <w:rsid w:val="004336AF"/>
    <w:rsid w:val="00433E65"/>
    <w:rsid w:val="00434034"/>
    <w:rsid w:val="00436B35"/>
    <w:rsid w:val="00436EAE"/>
    <w:rsid w:val="00437063"/>
    <w:rsid w:val="004416B2"/>
    <w:rsid w:val="00443665"/>
    <w:rsid w:val="00443D73"/>
    <w:rsid w:val="0044452F"/>
    <w:rsid w:val="004453D7"/>
    <w:rsid w:val="00445BCD"/>
    <w:rsid w:val="00446CB8"/>
    <w:rsid w:val="004476E6"/>
    <w:rsid w:val="00450E6A"/>
    <w:rsid w:val="00451644"/>
    <w:rsid w:val="0045177C"/>
    <w:rsid w:val="0045378F"/>
    <w:rsid w:val="004538B0"/>
    <w:rsid w:val="00453D27"/>
    <w:rsid w:val="00454D6D"/>
    <w:rsid w:val="00454EB4"/>
    <w:rsid w:val="00454F4F"/>
    <w:rsid w:val="00455C8C"/>
    <w:rsid w:val="004620A5"/>
    <w:rsid w:val="0046238E"/>
    <w:rsid w:val="004629A6"/>
    <w:rsid w:val="00462DC2"/>
    <w:rsid w:val="004647E6"/>
    <w:rsid w:val="00464ABC"/>
    <w:rsid w:val="00466BD1"/>
    <w:rsid w:val="00466DB7"/>
    <w:rsid w:val="00467E95"/>
    <w:rsid w:val="00470D26"/>
    <w:rsid w:val="004714B7"/>
    <w:rsid w:val="00471515"/>
    <w:rsid w:val="004716E9"/>
    <w:rsid w:val="00471ED5"/>
    <w:rsid w:val="004724E3"/>
    <w:rsid w:val="0047280A"/>
    <w:rsid w:val="00472CCD"/>
    <w:rsid w:val="004737C1"/>
    <w:rsid w:val="00473C74"/>
    <w:rsid w:val="004758E8"/>
    <w:rsid w:val="00477720"/>
    <w:rsid w:val="00477B8C"/>
    <w:rsid w:val="00481886"/>
    <w:rsid w:val="00482953"/>
    <w:rsid w:val="004829F3"/>
    <w:rsid w:val="004831B1"/>
    <w:rsid w:val="00484B28"/>
    <w:rsid w:val="00485C0B"/>
    <w:rsid w:val="00485F47"/>
    <w:rsid w:val="00486846"/>
    <w:rsid w:val="00486FB7"/>
    <w:rsid w:val="004910F8"/>
    <w:rsid w:val="00491A91"/>
    <w:rsid w:val="0049342F"/>
    <w:rsid w:val="00493A8E"/>
    <w:rsid w:val="00493C32"/>
    <w:rsid w:val="00493D42"/>
    <w:rsid w:val="00496406"/>
    <w:rsid w:val="00496983"/>
    <w:rsid w:val="00496A5F"/>
    <w:rsid w:val="00496DFB"/>
    <w:rsid w:val="004978D4"/>
    <w:rsid w:val="00497B4D"/>
    <w:rsid w:val="004A0E8A"/>
    <w:rsid w:val="004A3E4B"/>
    <w:rsid w:val="004A3E6A"/>
    <w:rsid w:val="004A4A78"/>
    <w:rsid w:val="004A514C"/>
    <w:rsid w:val="004A51DE"/>
    <w:rsid w:val="004A56E8"/>
    <w:rsid w:val="004A61ED"/>
    <w:rsid w:val="004A6F55"/>
    <w:rsid w:val="004A75E9"/>
    <w:rsid w:val="004A7E6A"/>
    <w:rsid w:val="004A7EE1"/>
    <w:rsid w:val="004B1D7A"/>
    <w:rsid w:val="004B4477"/>
    <w:rsid w:val="004B6C79"/>
    <w:rsid w:val="004C001C"/>
    <w:rsid w:val="004C0CCA"/>
    <w:rsid w:val="004C1992"/>
    <w:rsid w:val="004C1C4C"/>
    <w:rsid w:val="004C23CD"/>
    <w:rsid w:val="004C47DC"/>
    <w:rsid w:val="004C528F"/>
    <w:rsid w:val="004C5345"/>
    <w:rsid w:val="004C66F2"/>
    <w:rsid w:val="004C7120"/>
    <w:rsid w:val="004C76C5"/>
    <w:rsid w:val="004D00D7"/>
    <w:rsid w:val="004D131C"/>
    <w:rsid w:val="004D17E7"/>
    <w:rsid w:val="004D4509"/>
    <w:rsid w:val="004D56CF"/>
    <w:rsid w:val="004E144B"/>
    <w:rsid w:val="004E2A1B"/>
    <w:rsid w:val="004E557C"/>
    <w:rsid w:val="004E6C2B"/>
    <w:rsid w:val="004E75C9"/>
    <w:rsid w:val="004E7C28"/>
    <w:rsid w:val="004E7E4E"/>
    <w:rsid w:val="004F01C8"/>
    <w:rsid w:val="004F0984"/>
    <w:rsid w:val="004F3144"/>
    <w:rsid w:val="004F437E"/>
    <w:rsid w:val="004F572D"/>
    <w:rsid w:val="004F67B6"/>
    <w:rsid w:val="004F70B3"/>
    <w:rsid w:val="005002F7"/>
    <w:rsid w:val="005053E9"/>
    <w:rsid w:val="00505D65"/>
    <w:rsid w:val="005065B7"/>
    <w:rsid w:val="00507316"/>
    <w:rsid w:val="00510291"/>
    <w:rsid w:val="005113CE"/>
    <w:rsid w:val="0051353A"/>
    <w:rsid w:val="00514533"/>
    <w:rsid w:val="00514E5D"/>
    <w:rsid w:val="00515839"/>
    <w:rsid w:val="00516852"/>
    <w:rsid w:val="00517B0E"/>
    <w:rsid w:val="00522FB3"/>
    <w:rsid w:val="005240B3"/>
    <w:rsid w:val="005254F4"/>
    <w:rsid w:val="00525A8F"/>
    <w:rsid w:val="00525CAF"/>
    <w:rsid w:val="00526BA7"/>
    <w:rsid w:val="005310F8"/>
    <w:rsid w:val="00531DBA"/>
    <w:rsid w:val="005336AB"/>
    <w:rsid w:val="00533CA8"/>
    <w:rsid w:val="00536B68"/>
    <w:rsid w:val="005374A7"/>
    <w:rsid w:val="0054109B"/>
    <w:rsid w:val="0054246B"/>
    <w:rsid w:val="0054246D"/>
    <w:rsid w:val="00543BF7"/>
    <w:rsid w:val="005443BB"/>
    <w:rsid w:val="005448AB"/>
    <w:rsid w:val="00545C02"/>
    <w:rsid w:val="00545F60"/>
    <w:rsid w:val="00546D6B"/>
    <w:rsid w:val="0054733A"/>
    <w:rsid w:val="00547A95"/>
    <w:rsid w:val="0055033E"/>
    <w:rsid w:val="00554379"/>
    <w:rsid w:val="00554C22"/>
    <w:rsid w:val="00556339"/>
    <w:rsid w:val="00557BF2"/>
    <w:rsid w:val="00557E75"/>
    <w:rsid w:val="00560D57"/>
    <w:rsid w:val="00565660"/>
    <w:rsid w:val="0056587A"/>
    <w:rsid w:val="005674C7"/>
    <w:rsid w:val="00570073"/>
    <w:rsid w:val="00570540"/>
    <w:rsid w:val="00570D1C"/>
    <w:rsid w:val="00572647"/>
    <w:rsid w:val="005763E5"/>
    <w:rsid w:val="005803BC"/>
    <w:rsid w:val="00581402"/>
    <w:rsid w:val="0058157C"/>
    <w:rsid w:val="00581C66"/>
    <w:rsid w:val="00581F47"/>
    <w:rsid w:val="00582633"/>
    <w:rsid w:val="00582E17"/>
    <w:rsid w:val="005831C2"/>
    <w:rsid w:val="00583354"/>
    <w:rsid w:val="0058458C"/>
    <w:rsid w:val="00584EC8"/>
    <w:rsid w:val="005856BA"/>
    <w:rsid w:val="005869BA"/>
    <w:rsid w:val="005870A3"/>
    <w:rsid w:val="00587ABC"/>
    <w:rsid w:val="00587E8E"/>
    <w:rsid w:val="005908F8"/>
    <w:rsid w:val="0059151F"/>
    <w:rsid w:val="00594AFE"/>
    <w:rsid w:val="00595692"/>
    <w:rsid w:val="00595EC7"/>
    <w:rsid w:val="0059618E"/>
    <w:rsid w:val="00596425"/>
    <w:rsid w:val="005A018C"/>
    <w:rsid w:val="005A08CC"/>
    <w:rsid w:val="005A0BB3"/>
    <w:rsid w:val="005A1124"/>
    <w:rsid w:val="005A160B"/>
    <w:rsid w:val="005A5C6F"/>
    <w:rsid w:val="005B0AD7"/>
    <w:rsid w:val="005B2A5D"/>
    <w:rsid w:val="005B2A9C"/>
    <w:rsid w:val="005B32EF"/>
    <w:rsid w:val="005B3F7D"/>
    <w:rsid w:val="005B40DC"/>
    <w:rsid w:val="005B415A"/>
    <w:rsid w:val="005B4607"/>
    <w:rsid w:val="005B5848"/>
    <w:rsid w:val="005B6C9E"/>
    <w:rsid w:val="005B7BDC"/>
    <w:rsid w:val="005C0CE5"/>
    <w:rsid w:val="005C2E1F"/>
    <w:rsid w:val="005C3008"/>
    <w:rsid w:val="005C36C7"/>
    <w:rsid w:val="005C51D7"/>
    <w:rsid w:val="005C52DD"/>
    <w:rsid w:val="005C64DE"/>
    <w:rsid w:val="005D037C"/>
    <w:rsid w:val="005D039B"/>
    <w:rsid w:val="005D0577"/>
    <w:rsid w:val="005D1235"/>
    <w:rsid w:val="005D14D0"/>
    <w:rsid w:val="005D242D"/>
    <w:rsid w:val="005D2CBF"/>
    <w:rsid w:val="005D51EE"/>
    <w:rsid w:val="005D59FA"/>
    <w:rsid w:val="005D7185"/>
    <w:rsid w:val="005D76C2"/>
    <w:rsid w:val="005D7BDB"/>
    <w:rsid w:val="005D7C35"/>
    <w:rsid w:val="005D7ED4"/>
    <w:rsid w:val="005E0B2E"/>
    <w:rsid w:val="005E4370"/>
    <w:rsid w:val="005E4AEE"/>
    <w:rsid w:val="005E5A17"/>
    <w:rsid w:val="005E616C"/>
    <w:rsid w:val="005E661E"/>
    <w:rsid w:val="005E777C"/>
    <w:rsid w:val="005F08A2"/>
    <w:rsid w:val="005F4823"/>
    <w:rsid w:val="005F4E46"/>
    <w:rsid w:val="005F72A2"/>
    <w:rsid w:val="005F755E"/>
    <w:rsid w:val="005F7C00"/>
    <w:rsid w:val="00600191"/>
    <w:rsid w:val="00602A3E"/>
    <w:rsid w:val="00602FAD"/>
    <w:rsid w:val="00603019"/>
    <w:rsid w:val="00603422"/>
    <w:rsid w:val="00606EE1"/>
    <w:rsid w:val="006072C7"/>
    <w:rsid w:val="0060753C"/>
    <w:rsid w:val="0061130D"/>
    <w:rsid w:val="00612038"/>
    <w:rsid w:val="006124A5"/>
    <w:rsid w:val="00613911"/>
    <w:rsid w:val="00616524"/>
    <w:rsid w:val="0061709D"/>
    <w:rsid w:val="00620D87"/>
    <w:rsid w:val="00622589"/>
    <w:rsid w:val="0062269C"/>
    <w:rsid w:val="0062301C"/>
    <w:rsid w:val="00623CD3"/>
    <w:rsid w:val="006240CC"/>
    <w:rsid w:val="00624863"/>
    <w:rsid w:val="00625A1A"/>
    <w:rsid w:val="00625D27"/>
    <w:rsid w:val="00626BF9"/>
    <w:rsid w:val="0063032C"/>
    <w:rsid w:val="0063128A"/>
    <w:rsid w:val="00631E0E"/>
    <w:rsid w:val="00633545"/>
    <w:rsid w:val="0063491C"/>
    <w:rsid w:val="00635733"/>
    <w:rsid w:val="00636366"/>
    <w:rsid w:val="00641162"/>
    <w:rsid w:val="00642F7A"/>
    <w:rsid w:val="00643903"/>
    <w:rsid w:val="00643E72"/>
    <w:rsid w:val="00644341"/>
    <w:rsid w:val="006444D4"/>
    <w:rsid w:val="006449D0"/>
    <w:rsid w:val="006452A3"/>
    <w:rsid w:val="00645CFF"/>
    <w:rsid w:val="00647078"/>
    <w:rsid w:val="00647EA2"/>
    <w:rsid w:val="006504B0"/>
    <w:rsid w:val="00650A78"/>
    <w:rsid w:val="00651AF3"/>
    <w:rsid w:val="0065225D"/>
    <w:rsid w:val="00653F10"/>
    <w:rsid w:val="006540F0"/>
    <w:rsid w:val="006601BA"/>
    <w:rsid w:val="00664296"/>
    <w:rsid w:val="0066473B"/>
    <w:rsid w:val="00665580"/>
    <w:rsid w:val="006660DB"/>
    <w:rsid w:val="00666133"/>
    <w:rsid w:val="0066625B"/>
    <w:rsid w:val="00667C14"/>
    <w:rsid w:val="00670787"/>
    <w:rsid w:val="00673875"/>
    <w:rsid w:val="00673FCA"/>
    <w:rsid w:val="006760E7"/>
    <w:rsid w:val="00676100"/>
    <w:rsid w:val="0067753E"/>
    <w:rsid w:val="0068096F"/>
    <w:rsid w:val="00681FA3"/>
    <w:rsid w:val="0068589B"/>
    <w:rsid w:val="00686EAF"/>
    <w:rsid w:val="00687C41"/>
    <w:rsid w:val="00691CD5"/>
    <w:rsid w:val="00692E8C"/>
    <w:rsid w:val="006933FD"/>
    <w:rsid w:val="00696788"/>
    <w:rsid w:val="00697607"/>
    <w:rsid w:val="00697D15"/>
    <w:rsid w:val="006A01C9"/>
    <w:rsid w:val="006A0CF0"/>
    <w:rsid w:val="006A0F9E"/>
    <w:rsid w:val="006A3DC8"/>
    <w:rsid w:val="006A4BF6"/>
    <w:rsid w:val="006A5D8F"/>
    <w:rsid w:val="006A7E7E"/>
    <w:rsid w:val="006A7EA8"/>
    <w:rsid w:val="006B05A3"/>
    <w:rsid w:val="006B13F0"/>
    <w:rsid w:val="006B2BBB"/>
    <w:rsid w:val="006B5B2D"/>
    <w:rsid w:val="006B65EC"/>
    <w:rsid w:val="006B6A9D"/>
    <w:rsid w:val="006B6C2B"/>
    <w:rsid w:val="006B7755"/>
    <w:rsid w:val="006C0096"/>
    <w:rsid w:val="006C1047"/>
    <w:rsid w:val="006C1D7E"/>
    <w:rsid w:val="006C4DDA"/>
    <w:rsid w:val="006C5201"/>
    <w:rsid w:val="006C5298"/>
    <w:rsid w:val="006C54DC"/>
    <w:rsid w:val="006C5605"/>
    <w:rsid w:val="006C5B9E"/>
    <w:rsid w:val="006C6B24"/>
    <w:rsid w:val="006C7ABE"/>
    <w:rsid w:val="006D6D99"/>
    <w:rsid w:val="006E0920"/>
    <w:rsid w:val="006E09B1"/>
    <w:rsid w:val="006E0A55"/>
    <w:rsid w:val="006E1749"/>
    <w:rsid w:val="006E1950"/>
    <w:rsid w:val="006E19D4"/>
    <w:rsid w:val="006E270A"/>
    <w:rsid w:val="006E2953"/>
    <w:rsid w:val="006E3A71"/>
    <w:rsid w:val="006E44C3"/>
    <w:rsid w:val="006E54E7"/>
    <w:rsid w:val="006E5D74"/>
    <w:rsid w:val="006F1E6D"/>
    <w:rsid w:val="006F4190"/>
    <w:rsid w:val="006F4CBE"/>
    <w:rsid w:val="006F4F1D"/>
    <w:rsid w:val="006F5381"/>
    <w:rsid w:val="006F6D08"/>
    <w:rsid w:val="006F6FC8"/>
    <w:rsid w:val="006F702A"/>
    <w:rsid w:val="007006EA"/>
    <w:rsid w:val="00701F98"/>
    <w:rsid w:val="007029EC"/>
    <w:rsid w:val="00702C1D"/>
    <w:rsid w:val="00705791"/>
    <w:rsid w:val="007125EA"/>
    <w:rsid w:val="00712749"/>
    <w:rsid w:val="0071377B"/>
    <w:rsid w:val="007153E9"/>
    <w:rsid w:val="007212C3"/>
    <w:rsid w:val="00722332"/>
    <w:rsid w:val="0072243C"/>
    <w:rsid w:val="0072405E"/>
    <w:rsid w:val="0072436B"/>
    <w:rsid w:val="007268EE"/>
    <w:rsid w:val="00726ADD"/>
    <w:rsid w:val="0072715F"/>
    <w:rsid w:val="00731A9C"/>
    <w:rsid w:val="00731B0B"/>
    <w:rsid w:val="0073204E"/>
    <w:rsid w:val="007322BA"/>
    <w:rsid w:val="00734271"/>
    <w:rsid w:val="007349F3"/>
    <w:rsid w:val="00734A6A"/>
    <w:rsid w:val="0073749A"/>
    <w:rsid w:val="00740F85"/>
    <w:rsid w:val="0074175D"/>
    <w:rsid w:val="007419A3"/>
    <w:rsid w:val="00743249"/>
    <w:rsid w:val="00745F7A"/>
    <w:rsid w:val="00747ABC"/>
    <w:rsid w:val="007501A0"/>
    <w:rsid w:val="007501F7"/>
    <w:rsid w:val="007538E7"/>
    <w:rsid w:val="0075404F"/>
    <w:rsid w:val="007560B5"/>
    <w:rsid w:val="00760809"/>
    <w:rsid w:val="00760BC8"/>
    <w:rsid w:val="0076162B"/>
    <w:rsid w:val="00761D9C"/>
    <w:rsid w:val="00762DF3"/>
    <w:rsid w:val="007635E4"/>
    <w:rsid w:val="00763A02"/>
    <w:rsid w:val="00765327"/>
    <w:rsid w:val="007663E0"/>
    <w:rsid w:val="007713B7"/>
    <w:rsid w:val="0077175C"/>
    <w:rsid w:val="00772383"/>
    <w:rsid w:val="00772D96"/>
    <w:rsid w:val="00774EA2"/>
    <w:rsid w:val="00775382"/>
    <w:rsid w:val="00775D0E"/>
    <w:rsid w:val="00776842"/>
    <w:rsid w:val="00777CCA"/>
    <w:rsid w:val="00780506"/>
    <w:rsid w:val="00780933"/>
    <w:rsid w:val="00780E6D"/>
    <w:rsid w:val="00782728"/>
    <w:rsid w:val="007828D5"/>
    <w:rsid w:val="007837C5"/>
    <w:rsid w:val="00783BBE"/>
    <w:rsid w:val="007866DF"/>
    <w:rsid w:val="00790A44"/>
    <w:rsid w:val="00791831"/>
    <w:rsid w:val="00794425"/>
    <w:rsid w:val="0079485C"/>
    <w:rsid w:val="0079511C"/>
    <w:rsid w:val="00796294"/>
    <w:rsid w:val="00797D9C"/>
    <w:rsid w:val="007A090A"/>
    <w:rsid w:val="007A2119"/>
    <w:rsid w:val="007A251C"/>
    <w:rsid w:val="007A4501"/>
    <w:rsid w:val="007A50B0"/>
    <w:rsid w:val="007A585E"/>
    <w:rsid w:val="007A5A93"/>
    <w:rsid w:val="007B1216"/>
    <w:rsid w:val="007B1D8B"/>
    <w:rsid w:val="007B2903"/>
    <w:rsid w:val="007B4559"/>
    <w:rsid w:val="007B524C"/>
    <w:rsid w:val="007B6752"/>
    <w:rsid w:val="007B7B5F"/>
    <w:rsid w:val="007C32EC"/>
    <w:rsid w:val="007C35A0"/>
    <w:rsid w:val="007C76E3"/>
    <w:rsid w:val="007C78B1"/>
    <w:rsid w:val="007D0A8D"/>
    <w:rsid w:val="007D1B80"/>
    <w:rsid w:val="007D3B0F"/>
    <w:rsid w:val="007D4502"/>
    <w:rsid w:val="007D45A7"/>
    <w:rsid w:val="007D6549"/>
    <w:rsid w:val="007D6C3C"/>
    <w:rsid w:val="007E07EB"/>
    <w:rsid w:val="007E1F91"/>
    <w:rsid w:val="007E220F"/>
    <w:rsid w:val="007E4451"/>
    <w:rsid w:val="007E58B4"/>
    <w:rsid w:val="007F022E"/>
    <w:rsid w:val="007F092F"/>
    <w:rsid w:val="007F27B7"/>
    <w:rsid w:val="007F2B52"/>
    <w:rsid w:val="007F2D35"/>
    <w:rsid w:val="007F2D68"/>
    <w:rsid w:val="007F3CC9"/>
    <w:rsid w:val="007F49F6"/>
    <w:rsid w:val="007F4CBE"/>
    <w:rsid w:val="007F5B5E"/>
    <w:rsid w:val="007F6924"/>
    <w:rsid w:val="0080165D"/>
    <w:rsid w:val="008020DF"/>
    <w:rsid w:val="00803C5A"/>
    <w:rsid w:val="00806AB0"/>
    <w:rsid w:val="008072BB"/>
    <w:rsid w:val="0080754C"/>
    <w:rsid w:val="00807870"/>
    <w:rsid w:val="00810FE1"/>
    <w:rsid w:val="00811D62"/>
    <w:rsid w:val="00812D1A"/>
    <w:rsid w:val="00813635"/>
    <w:rsid w:val="00816CFD"/>
    <w:rsid w:val="008177DF"/>
    <w:rsid w:val="00821470"/>
    <w:rsid w:val="00821AC2"/>
    <w:rsid w:val="00821B04"/>
    <w:rsid w:val="00821B4B"/>
    <w:rsid w:val="00822762"/>
    <w:rsid w:val="00822BDF"/>
    <w:rsid w:val="00823721"/>
    <w:rsid w:val="0082500C"/>
    <w:rsid w:val="00826054"/>
    <w:rsid w:val="00827134"/>
    <w:rsid w:val="00827364"/>
    <w:rsid w:val="0082794E"/>
    <w:rsid w:val="0083113A"/>
    <w:rsid w:val="008330C1"/>
    <w:rsid w:val="00833C8B"/>
    <w:rsid w:val="00833F0F"/>
    <w:rsid w:val="00834892"/>
    <w:rsid w:val="00834CD3"/>
    <w:rsid w:val="00836541"/>
    <w:rsid w:val="00836E57"/>
    <w:rsid w:val="00837AEA"/>
    <w:rsid w:val="008406D5"/>
    <w:rsid w:val="008425B2"/>
    <w:rsid w:val="00842E87"/>
    <w:rsid w:val="00842EBD"/>
    <w:rsid w:val="008443D2"/>
    <w:rsid w:val="00844781"/>
    <w:rsid w:val="008449A1"/>
    <w:rsid w:val="0084507C"/>
    <w:rsid w:val="00845A59"/>
    <w:rsid w:val="00845F78"/>
    <w:rsid w:val="00846297"/>
    <w:rsid w:val="00846CE8"/>
    <w:rsid w:val="00847AAA"/>
    <w:rsid w:val="00847DC8"/>
    <w:rsid w:val="00847E7B"/>
    <w:rsid w:val="0085057C"/>
    <w:rsid w:val="0085142A"/>
    <w:rsid w:val="00851BB0"/>
    <w:rsid w:val="00852292"/>
    <w:rsid w:val="00853C84"/>
    <w:rsid w:val="00854FF9"/>
    <w:rsid w:val="00856CEE"/>
    <w:rsid w:val="00857367"/>
    <w:rsid w:val="00857816"/>
    <w:rsid w:val="00857BD2"/>
    <w:rsid w:val="0086026B"/>
    <w:rsid w:val="0086036D"/>
    <w:rsid w:val="00861616"/>
    <w:rsid w:val="008616AF"/>
    <w:rsid w:val="00861AD4"/>
    <w:rsid w:val="00861B2C"/>
    <w:rsid w:val="00861C1D"/>
    <w:rsid w:val="008620EA"/>
    <w:rsid w:val="008626C7"/>
    <w:rsid w:val="008643FC"/>
    <w:rsid w:val="00866FDE"/>
    <w:rsid w:val="00870408"/>
    <w:rsid w:val="00870CCE"/>
    <w:rsid w:val="0087117D"/>
    <w:rsid w:val="008727DB"/>
    <w:rsid w:val="008730BC"/>
    <w:rsid w:val="0087478D"/>
    <w:rsid w:val="00874CA5"/>
    <w:rsid w:val="00875D00"/>
    <w:rsid w:val="0087603B"/>
    <w:rsid w:val="00876327"/>
    <w:rsid w:val="00876364"/>
    <w:rsid w:val="00880956"/>
    <w:rsid w:val="00880B80"/>
    <w:rsid w:val="00881AE2"/>
    <w:rsid w:val="00883D24"/>
    <w:rsid w:val="0088407E"/>
    <w:rsid w:val="00885D21"/>
    <w:rsid w:val="0088630B"/>
    <w:rsid w:val="008915F5"/>
    <w:rsid w:val="008917B1"/>
    <w:rsid w:val="00893D45"/>
    <w:rsid w:val="00894F6F"/>
    <w:rsid w:val="008968FC"/>
    <w:rsid w:val="00897C06"/>
    <w:rsid w:val="008A0CCD"/>
    <w:rsid w:val="008A11E5"/>
    <w:rsid w:val="008A169B"/>
    <w:rsid w:val="008A1889"/>
    <w:rsid w:val="008A2759"/>
    <w:rsid w:val="008A2D48"/>
    <w:rsid w:val="008A2FF2"/>
    <w:rsid w:val="008A35D6"/>
    <w:rsid w:val="008A406E"/>
    <w:rsid w:val="008A57B8"/>
    <w:rsid w:val="008A6411"/>
    <w:rsid w:val="008A797A"/>
    <w:rsid w:val="008B0356"/>
    <w:rsid w:val="008B0D5C"/>
    <w:rsid w:val="008B1253"/>
    <w:rsid w:val="008B1590"/>
    <w:rsid w:val="008B172B"/>
    <w:rsid w:val="008B2271"/>
    <w:rsid w:val="008B25EC"/>
    <w:rsid w:val="008B2E12"/>
    <w:rsid w:val="008B5527"/>
    <w:rsid w:val="008B6F1D"/>
    <w:rsid w:val="008B70F2"/>
    <w:rsid w:val="008C0128"/>
    <w:rsid w:val="008C05BC"/>
    <w:rsid w:val="008C3127"/>
    <w:rsid w:val="008C3C3D"/>
    <w:rsid w:val="008C45C6"/>
    <w:rsid w:val="008C4765"/>
    <w:rsid w:val="008C5F9B"/>
    <w:rsid w:val="008C74CB"/>
    <w:rsid w:val="008D0BDC"/>
    <w:rsid w:val="008D0D61"/>
    <w:rsid w:val="008D3354"/>
    <w:rsid w:val="008D357C"/>
    <w:rsid w:val="008D45A9"/>
    <w:rsid w:val="008D580E"/>
    <w:rsid w:val="008D62A3"/>
    <w:rsid w:val="008E10CA"/>
    <w:rsid w:val="008E2AE9"/>
    <w:rsid w:val="008E41AC"/>
    <w:rsid w:val="008E4B17"/>
    <w:rsid w:val="008E53DD"/>
    <w:rsid w:val="008E624C"/>
    <w:rsid w:val="008E759A"/>
    <w:rsid w:val="008F0643"/>
    <w:rsid w:val="008F0BD5"/>
    <w:rsid w:val="008F2303"/>
    <w:rsid w:val="008F2EC1"/>
    <w:rsid w:val="008F31D8"/>
    <w:rsid w:val="008F3FA3"/>
    <w:rsid w:val="008F5F14"/>
    <w:rsid w:val="008F6532"/>
    <w:rsid w:val="008F70C0"/>
    <w:rsid w:val="008F7B41"/>
    <w:rsid w:val="008F7D30"/>
    <w:rsid w:val="00900228"/>
    <w:rsid w:val="00900A2F"/>
    <w:rsid w:val="00901B2A"/>
    <w:rsid w:val="00902EF5"/>
    <w:rsid w:val="00903CFB"/>
    <w:rsid w:val="009058A2"/>
    <w:rsid w:val="009072A5"/>
    <w:rsid w:val="009075EA"/>
    <w:rsid w:val="00907AD3"/>
    <w:rsid w:val="00910E6C"/>
    <w:rsid w:val="0091174B"/>
    <w:rsid w:val="009121D5"/>
    <w:rsid w:val="00912C6A"/>
    <w:rsid w:val="0091360D"/>
    <w:rsid w:val="00914382"/>
    <w:rsid w:val="00914FFC"/>
    <w:rsid w:val="0091633B"/>
    <w:rsid w:val="009169C3"/>
    <w:rsid w:val="00916FF1"/>
    <w:rsid w:val="00917C08"/>
    <w:rsid w:val="00917FE8"/>
    <w:rsid w:val="00920057"/>
    <w:rsid w:val="009208D9"/>
    <w:rsid w:val="00922349"/>
    <w:rsid w:val="009227F9"/>
    <w:rsid w:val="00922BBB"/>
    <w:rsid w:val="00922EE3"/>
    <w:rsid w:val="009238A8"/>
    <w:rsid w:val="009261F5"/>
    <w:rsid w:val="0092656F"/>
    <w:rsid w:val="00930805"/>
    <w:rsid w:val="00931233"/>
    <w:rsid w:val="009329D3"/>
    <w:rsid w:val="009348C3"/>
    <w:rsid w:val="00934E9A"/>
    <w:rsid w:val="009362F4"/>
    <w:rsid w:val="009367DB"/>
    <w:rsid w:val="00937FC2"/>
    <w:rsid w:val="0094000C"/>
    <w:rsid w:val="00941DDE"/>
    <w:rsid w:val="00942125"/>
    <w:rsid w:val="009429EE"/>
    <w:rsid w:val="00943FCB"/>
    <w:rsid w:val="009445D9"/>
    <w:rsid w:val="00944919"/>
    <w:rsid w:val="00944AF9"/>
    <w:rsid w:val="00945484"/>
    <w:rsid w:val="009467CE"/>
    <w:rsid w:val="0094722D"/>
    <w:rsid w:val="009505A3"/>
    <w:rsid w:val="009506C2"/>
    <w:rsid w:val="00950A4E"/>
    <w:rsid w:val="00952F88"/>
    <w:rsid w:val="00954219"/>
    <w:rsid w:val="009547EB"/>
    <w:rsid w:val="00954DA1"/>
    <w:rsid w:val="0095550A"/>
    <w:rsid w:val="0095668E"/>
    <w:rsid w:val="0095723C"/>
    <w:rsid w:val="00957D94"/>
    <w:rsid w:val="009640B2"/>
    <w:rsid w:val="0096525B"/>
    <w:rsid w:val="0096652F"/>
    <w:rsid w:val="0096686B"/>
    <w:rsid w:val="00966C5C"/>
    <w:rsid w:val="00970220"/>
    <w:rsid w:val="009705D4"/>
    <w:rsid w:val="00972DBD"/>
    <w:rsid w:val="009734C6"/>
    <w:rsid w:val="00973AAB"/>
    <w:rsid w:val="00975768"/>
    <w:rsid w:val="00975AFD"/>
    <w:rsid w:val="00975C12"/>
    <w:rsid w:val="00976F58"/>
    <w:rsid w:val="00977AB8"/>
    <w:rsid w:val="00981185"/>
    <w:rsid w:val="00984D69"/>
    <w:rsid w:val="0098558F"/>
    <w:rsid w:val="0099050E"/>
    <w:rsid w:val="00990CCF"/>
    <w:rsid w:val="00991FB5"/>
    <w:rsid w:val="00992F13"/>
    <w:rsid w:val="00993099"/>
    <w:rsid w:val="0099474F"/>
    <w:rsid w:val="00996579"/>
    <w:rsid w:val="009A088B"/>
    <w:rsid w:val="009A1A38"/>
    <w:rsid w:val="009A24AE"/>
    <w:rsid w:val="009A302F"/>
    <w:rsid w:val="009A411A"/>
    <w:rsid w:val="009A4B9E"/>
    <w:rsid w:val="009A4D88"/>
    <w:rsid w:val="009A4D9D"/>
    <w:rsid w:val="009A578C"/>
    <w:rsid w:val="009A62B9"/>
    <w:rsid w:val="009A7D34"/>
    <w:rsid w:val="009B0817"/>
    <w:rsid w:val="009B0F9E"/>
    <w:rsid w:val="009B1E62"/>
    <w:rsid w:val="009B2F66"/>
    <w:rsid w:val="009B4EB3"/>
    <w:rsid w:val="009B5EAF"/>
    <w:rsid w:val="009B63D3"/>
    <w:rsid w:val="009B7D33"/>
    <w:rsid w:val="009C05FB"/>
    <w:rsid w:val="009C0E6D"/>
    <w:rsid w:val="009C1C10"/>
    <w:rsid w:val="009C482E"/>
    <w:rsid w:val="009C6E56"/>
    <w:rsid w:val="009C726F"/>
    <w:rsid w:val="009D0E6E"/>
    <w:rsid w:val="009D2C54"/>
    <w:rsid w:val="009D2E20"/>
    <w:rsid w:val="009D3568"/>
    <w:rsid w:val="009D3C78"/>
    <w:rsid w:val="009D58C5"/>
    <w:rsid w:val="009D6221"/>
    <w:rsid w:val="009D7DBB"/>
    <w:rsid w:val="009E0506"/>
    <w:rsid w:val="009E0660"/>
    <w:rsid w:val="009E1817"/>
    <w:rsid w:val="009E2EA0"/>
    <w:rsid w:val="009E598C"/>
    <w:rsid w:val="009E6111"/>
    <w:rsid w:val="009E6636"/>
    <w:rsid w:val="009F0F0C"/>
    <w:rsid w:val="009F1514"/>
    <w:rsid w:val="009F1837"/>
    <w:rsid w:val="009F18BB"/>
    <w:rsid w:val="009F2068"/>
    <w:rsid w:val="009F227F"/>
    <w:rsid w:val="009F3140"/>
    <w:rsid w:val="009F418D"/>
    <w:rsid w:val="009F5123"/>
    <w:rsid w:val="009F5367"/>
    <w:rsid w:val="009F62AF"/>
    <w:rsid w:val="009F66EB"/>
    <w:rsid w:val="009F6BA8"/>
    <w:rsid w:val="009F770A"/>
    <w:rsid w:val="00A00716"/>
    <w:rsid w:val="00A00C21"/>
    <w:rsid w:val="00A022FE"/>
    <w:rsid w:val="00A02D6E"/>
    <w:rsid w:val="00A0368C"/>
    <w:rsid w:val="00A03C4C"/>
    <w:rsid w:val="00A03EE1"/>
    <w:rsid w:val="00A04774"/>
    <w:rsid w:val="00A04BCA"/>
    <w:rsid w:val="00A05A71"/>
    <w:rsid w:val="00A1029B"/>
    <w:rsid w:val="00A10648"/>
    <w:rsid w:val="00A10BDE"/>
    <w:rsid w:val="00A11151"/>
    <w:rsid w:val="00A121B7"/>
    <w:rsid w:val="00A143EF"/>
    <w:rsid w:val="00A14AE3"/>
    <w:rsid w:val="00A14FF9"/>
    <w:rsid w:val="00A15152"/>
    <w:rsid w:val="00A15BEE"/>
    <w:rsid w:val="00A16394"/>
    <w:rsid w:val="00A17820"/>
    <w:rsid w:val="00A17CB9"/>
    <w:rsid w:val="00A17D52"/>
    <w:rsid w:val="00A22321"/>
    <w:rsid w:val="00A229A2"/>
    <w:rsid w:val="00A25733"/>
    <w:rsid w:val="00A25B13"/>
    <w:rsid w:val="00A25B5E"/>
    <w:rsid w:val="00A270EA"/>
    <w:rsid w:val="00A2766F"/>
    <w:rsid w:val="00A27BCA"/>
    <w:rsid w:val="00A32D97"/>
    <w:rsid w:val="00A34E53"/>
    <w:rsid w:val="00A353B5"/>
    <w:rsid w:val="00A40E5E"/>
    <w:rsid w:val="00A431A4"/>
    <w:rsid w:val="00A455FC"/>
    <w:rsid w:val="00A45810"/>
    <w:rsid w:val="00A461C0"/>
    <w:rsid w:val="00A46C94"/>
    <w:rsid w:val="00A46ED4"/>
    <w:rsid w:val="00A47F0D"/>
    <w:rsid w:val="00A53855"/>
    <w:rsid w:val="00A53FA4"/>
    <w:rsid w:val="00A553BF"/>
    <w:rsid w:val="00A554D2"/>
    <w:rsid w:val="00A56A8C"/>
    <w:rsid w:val="00A637EE"/>
    <w:rsid w:val="00A63A9A"/>
    <w:rsid w:val="00A654F9"/>
    <w:rsid w:val="00A66593"/>
    <w:rsid w:val="00A673D2"/>
    <w:rsid w:val="00A70744"/>
    <w:rsid w:val="00A72215"/>
    <w:rsid w:val="00A7436C"/>
    <w:rsid w:val="00A74676"/>
    <w:rsid w:val="00A74B88"/>
    <w:rsid w:val="00A75128"/>
    <w:rsid w:val="00A753D0"/>
    <w:rsid w:val="00A769D9"/>
    <w:rsid w:val="00A777C1"/>
    <w:rsid w:val="00A83702"/>
    <w:rsid w:val="00A866BE"/>
    <w:rsid w:val="00A869F9"/>
    <w:rsid w:val="00A913ED"/>
    <w:rsid w:val="00A92B60"/>
    <w:rsid w:val="00A948C7"/>
    <w:rsid w:val="00A94E0F"/>
    <w:rsid w:val="00A9547A"/>
    <w:rsid w:val="00A96475"/>
    <w:rsid w:val="00A96E3B"/>
    <w:rsid w:val="00A97665"/>
    <w:rsid w:val="00AA09B7"/>
    <w:rsid w:val="00AA120D"/>
    <w:rsid w:val="00AA1D4F"/>
    <w:rsid w:val="00AA21FB"/>
    <w:rsid w:val="00AA3EB7"/>
    <w:rsid w:val="00AB0547"/>
    <w:rsid w:val="00AB18EA"/>
    <w:rsid w:val="00AB18FE"/>
    <w:rsid w:val="00AB1DD4"/>
    <w:rsid w:val="00AB23C8"/>
    <w:rsid w:val="00AB2F9D"/>
    <w:rsid w:val="00AB4685"/>
    <w:rsid w:val="00AB6AAE"/>
    <w:rsid w:val="00AC02E6"/>
    <w:rsid w:val="00AC053D"/>
    <w:rsid w:val="00AC258F"/>
    <w:rsid w:val="00AC2BCD"/>
    <w:rsid w:val="00AC426B"/>
    <w:rsid w:val="00AC5272"/>
    <w:rsid w:val="00AC5F5A"/>
    <w:rsid w:val="00AC7D42"/>
    <w:rsid w:val="00AD1EF1"/>
    <w:rsid w:val="00AD404C"/>
    <w:rsid w:val="00AD4724"/>
    <w:rsid w:val="00AD509F"/>
    <w:rsid w:val="00AD6035"/>
    <w:rsid w:val="00AD6952"/>
    <w:rsid w:val="00AD6D32"/>
    <w:rsid w:val="00AE239C"/>
    <w:rsid w:val="00AE36D8"/>
    <w:rsid w:val="00AE3C39"/>
    <w:rsid w:val="00AE471B"/>
    <w:rsid w:val="00AE4ABB"/>
    <w:rsid w:val="00AE55AE"/>
    <w:rsid w:val="00AE72A4"/>
    <w:rsid w:val="00AE764D"/>
    <w:rsid w:val="00AE7A84"/>
    <w:rsid w:val="00AF0785"/>
    <w:rsid w:val="00AF0926"/>
    <w:rsid w:val="00AF0A8A"/>
    <w:rsid w:val="00AF19E5"/>
    <w:rsid w:val="00AF3E26"/>
    <w:rsid w:val="00AF5C51"/>
    <w:rsid w:val="00AF6D09"/>
    <w:rsid w:val="00AF7E02"/>
    <w:rsid w:val="00B0110B"/>
    <w:rsid w:val="00B03B48"/>
    <w:rsid w:val="00B057B5"/>
    <w:rsid w:val="00B063C5"/>
    <w:rsid w:val="00B10A0E"/>
    <w:rsid w:val="00B132AC"/>
    <w:rsid w:val="00B13C72"/>
    <w:rsid w:val="00B13D18"/>
    <w:rsid w:val="00B14AF1"/>
    <w:rsid w:val="00B14D1B"/>
    <w:rsid w:val="00B14E2E"/>
    <w:rsid w:val="00B16DE7"/>
    <w:rsid w:val="00B20320"/>
    <w:rsid w:val="00B22740"/>
    <w:rsid w:val="00B23C43"/>
    <w:rsid w:val="00B23C50"/>
    <w:rsid w:val="00B248A3"/>
    <w:rsid w:val="00B2550E"/>
    <w:rsid w:val="00B26788"/>
    <w:rsid w:val="00B26B8E"/>
    <w:rsid w:val="00B30FE3"/>
    <w:rsid w:val="00B33B47"/>
    <w:rsid w:val="00B36E92"/>
    <w:rsid w:val="00B41744"/>
    <w:rsid w:val="00B42E24"/>
    <w:rsid w:val="00B4346D"/>
    <w:rsid w:val="00B43BC3"/>
    <w:rsid w:val="00B44CE8"/>
    <w:rsid w:val="00B45908"/>
    <w:rsid w:val="00B5120C"/>
    <w:rsid w:val="00B51DA4"/>
    <w:rsid w:val="00B51F74"/>
    <w:rsid w:val="00B524F5"/>
    <w:rsid w:val="00B52E66"/>
    <w:rsid w:val="00B53A66"/>
    <w:rsid w:val="00B5414F"/>
    <w:rsid w:val="00B54FD9"/>
    <w:rsid w:val="00B55EF1"/>
    <w:rsid w:val="00B560D9"/>
    <w:rsid w:val="00B569A5"/>
    <w:rsid w:val="00B57B22"/>
    <w:rsid w:val="00B61426"/>
    <w:rsid w:val="00B6156B"/>
    <w:rsid w:val="00B616C8"/>
    <w:rsid w:val="00B62E29"/>
    <w:rsid w:val="00B639D5"/>
    <w:rsid w:val="00B63BA8"/>
    <w:rsid w:val="00B65088"/>
    <w:rsid w:val="00B65165"/>
    <w:rsid w:val="00B65B75"/>
    <w:rsid w:val="00B705E5"/>
    <w:rsid w:val="00B711E3"/>
    <w:rsid w:val="00B74491"/>
    <w:rsid w:val="00B74D0A"/>
    <w:rsid w:val="00B75884"/>
    <w:rsid w:val="00B77467"/>
    <w:rsid w:val="00B80017"/>
    <w:rsid w:val="00B8028B"/>
    <w:rsid w:val="00B81E77"/>
    <w:rsid w:val="00B84860"/>
    <w:rsid w:val="00B84D6E"/>
    <w:rsid w:val="00B860EC"/>
    <w:rsid w:val="00B86133"/>
    <w:rsid w:val="00B870E3"/>
    <w:rsid w:val="00B877D1"/>
    <w:rsid w:val="00B87EB5"/>
    <w:rsid w:val="00B90577"/>
    <w:rsid w:val="00B90B60"/>
    <w:rsid w:val="00B90C93"/>
    <w:rsid w:val="00B91BD0"/>
    <w:rsid w:val="00B941D0"/>
    <w:rsid w:val="00B95531"/>
    <w:rsid w:val="00B96937"/>
    <w:rsid w:val="00B96BD5"/>
    <w:rsid w:val="00BA32E9"/>
    <w:rsid w:val="00BA3A68"/>
    <w:rsid w:val="00BA3E09"/>
    <w:rsid w:val="00BA4C0A"/>
    <w:rsid w:val="00BA53B3"/>
    <w:rsid w:val="00BA5A65"/>
    <w:rsid w:val="00BA6977"/>
    <w:rsid w:val="00BB0F75"/>
    <w:rsid w:val="00BB1344"/>
    <w:rsid w:val="00BB1625"/>
    <w:rsid w:val="00BB1D26"/>
    <w:rsid w:val="00BB28BA"/>
    <w:rsid w:val="00BB75CC"/>
    <w:rsid w:val="00BB76F9"/>
    <w:rsid w:val="00BB777B"/>
    <w:rsid w:val="00BC03D9"/>
    <w:rsid w:val="00BC0AF0"/>
    <w:rsid w:val="00BC2435"/>
    <w:rsid w:val="00BC2461"/>
    <w:rsid w:val="00BC290A"/>
    <w:rsid w:val="00BC42A6"/>
    <w:rsid w:val="00BC5474"/>
    <w:rsid w:val="00BC5C44"/>
    <w:rsid w:val="00BD0994"/>
    <w:rsid w:val="00BD2FAF"/>
    <w:rsid w:val="00BD6C20"/>
    <w:rsid w:val="00BD6FAC"/>
    <w:rsid w:val="00BE08B1"/>
    <w:rsid w:val="00BE0A75"/>
    <w:rsid w:val="00BE2128"/>
    <w:rsid w:val="00BE2694"/>
    <w:rsid w:val="00BE2ACC"/>
    <w:rsid w:val="00BE4A92"/>
    <w:rsid w:val="00BE4B7E"/>
    <w:rsid w:val="00BE53CA"/>
    <w:rsid w:val="00BE5FD7"/>
    <w:rsid w:val="00BF0D2E"/>
    <w:rsid w:val="00BF15EC"/>
    <w:rsid w:val="00BF1743"/>
    <w:rsid w:val="00BF1B66"/>
    <w:rsid w:val="00BF1B9D"/>
    <w:rsid w:val="00BF31E0"/>
    <w:rsid w:val="00BF3719"/>
    <w:rsid w:val="00BF3D57"/>
    <w:rsid w:val="00BF6028"/>
    <w:rsid w:val="00BF74B5"/>
    <w:rsid w:val="00C002A8"/>
    <w:rsid w:val="00C0296A"/>
    <w:rsid w:val="00C04B39"/>
    <w:rsid w:val="00C10E37"/>
    <w:rsid w:val="00C1159A"/>
    <w:rsid w:val="00C115BD"/>
    <w:rsid w:val="00C12339"/>
    <w:rsid w:val="00C126D5"/>
    <w:rsid w:val="00C1296E"/>
    <w:rsid w:val="00C14806"/>
    <w:rsid w:val="00C14B3E"/>
    <w:rsid w:val="00C170AA"/>
    <w:rsid w:val="00C17F1F"/>
    <w:rsid w:val="00C2004B"/>
    <w:rsid w:val="00C214BE"/>
    <w:rsid w:val="00C221FC"/>
    <w:rsid w:val="00C22957"/>
    <w:rsid w:val="00C245DB"/>
    <w:rsid w:val="00C279A5"/>
    <w:rsid w:val="00C3060F"/>
    <w:rsid w:val="00C30947"/>
    <w:rsid w:val="00C30DCF"/>
    <w:rsid w:val="00C31BA5"/>
    <w:rsid w:val="00C325C5"/>
    <w:rsid w:val="00C32BAA"/>
    <w:rsid w:val="00C333B0"/>
    <w:rsid w:val="00C34F53"/>
    <w:rsid w:val="00C35B9D"/>
    <w:rsid w:val="00C40417"/>
    <w:rsid w:val="00C40676"/>
    <w:rsid w:val="00C40CF4"/>
    <w:rsid w:val="00C41C09"/>
    <w:rsid w:val="00C42D04"/>
    <w:rsid w:val="00C43854"/>
    <w:rsid w:val="00C43C74"/>
    <w:rsid w:val="00C44955"/>
    <w:rsid w:val="00C450B1"/>
    <w:rsid w:val="00C45BE0"/>
    <w:rsid w:val="00C467AE"/>
    <w:rsid w:val="00C47ED6"/>
    <w:rsid w:val="00C504EC"/>
    <w:rsid w:val="00C50EDC"/>
    <w:rsid w:val="00C50F4F"/>
    <w:rsid w:val="00C51860"/>
    <w:rsid w:val="00C51F68"/>
    <w:rsid w:val="00C53736"/>
    <w:rsid w:val="00C53878"/>
    <w:rsid w:val="00C541FA"/>
    <w:rsid w:val="00C56453"/>
    <w:rsid w:val="00C56EB1"/>
    <w:rsid w:val="00C57F4C"/>
    <w:rsid w:val="00C60363"/>
    <w:rsid w:val="00C61DA0"/>
    <w:rsid w:val="00C634AE"/>
    <w:rsid w:val="00C63F1D"/>
    <w:rsid w:val="00C64771"/>
    <w:rsid w:val="00C714EF"/>
    <w:rsid w:val="00C72613"/>
    <w:rsid w:val="00C74A1F"/>
    <w:rsid w:val="00C74B84"/>
    <w:rsid w:val="00C7758E"/>
    <w:rsid w:val="00C8029B"/>
    <w:rsid w:val="00C8060A"/>
    <w:rsid w:val="00C841B6"/>
    <w:rsid w:val="00C86577"/>
    <w:rsid w:val="00C8758F"/>
    <w:rsid w:val="00C91110"/>
    <w:rsid w:val="00C911AC"/>
    <w:rsid w:val="00C91426"/>
    <w:rsid w:val="00C91FF7"/>
    <w:rsid w:val="00C93949"/>
    <w:rsid w:val="00C941EE"/>
    <w:rsid w:val="00C9722C"/>
    <w:rsid w:val="00CA0886"/>
    <w:rsid w:val="00CA0B87"/>
    <w:rsid w:val="00CA1608"/>
    <w:rsid w:val="00CA2045"/>
    <w:rsid w:val="00CA20BD"/>
    <w:rsid w:val="00CA382A"/>
    <w:rsid w:val="00CA7CDA"/>
    <w:rsid w:val="00CB0C79"/>
    <w:rsid w:val="00CB16B9"/>
    <w:rsid w:val="00CB3844"/>
    <w:rsid w:val="00CB3E8F"/>
    <w:rsid w:val="00CB41DB"/>
    <w:rsid w:val="00CB56C6"/>
    <w:rsid w:val="00CB64E2"/>
    <w:rsid w:val="00CB728B"/>
    <w:rsid w:val="00CB74C9"/>
    <w:rsid w:val="00CC3894"/>
    <w:rsid w:val="00CD1A70"/>
    <w:rsid w:val="00CD26D2"/>
    <w:rsid w:val="00CD490F"/>
    <w:rsid w:val="00CD4FCD"/>
    <w:rsid w:val="00CD66ED"/>
    <w:rsid w:val="00CE072B"/>
    <w:rsid w:val="00CE203F"/>
    <w:rsid w:val="00CE211B"/>
    <w:rsid w:val="00CE5141"/>
    <w:rsid w:val="00CE57FA"/>
    <w:rsid w:val="00CE703E"/>
    <w:rsid w:val="00CE7389"/>
    <w:rsid w:val="00CF05FA"/>
    <w:rsid w:val="00CF12AC"/>
    <w:rsid w:val="00CF12E1"/>
    <w:rsid w:val="00CF1540"/>
    <w:rsid w:val="00CF1E75"/>
    <w:rsid w:val="00CF1E9A"/>
    <w:rsid w:val="00CF1F74"/>
    <w:rsid w:val="00CF35EB"/>
    <w:rsid w:val="00CF41DA"/>
    <w:rsid w:val="00CF4B8A"/>
    <w:rsid w:val="00CF6992"/>
    <w:rsid w:val="00CF71CE"/>
    <w:rsid w:val="00D00C9E"/>
    <w:rsid w:val="00D01019"/>
    <w:rsid w:val="00D016EE"/>
    <w:rsid w:val="00D02DB5"/>
    <w:rsid w:val="00D0339A"/>
    <w:rsid w:val="00D04D17"/>
    <w:rsid w:val="00D05A38"/>
    <w:rsid w:val="00D074ED"/>
    <w:rsid w:val="00D077B6"/>
    <w:rsid w:val="00D0794B"/>
    <w:rsid w:val="00D10B93"/>
    <w:rsid w:val="00D14F6B"/>
    <w:rsid w:val="00D157CC"/>
    <w:rsid w:val="00D1739C"/>
    <w:rsid w:val="00D20D9B"/>
    <w:rsid w:val="00D2232E"/>
    <w:rsid w:val="00D22593"/>
    <w:rsid w:val="00D2269F"/>
    <w:rsid w:val="00D2721B"/>
    <w:rsid w:val="00D2726C"/>
    <w:rsid w:val="00D30271"/>
    <w:rsid w:val="00D314F8"/>
    <w:rsid w:val="00D31806"/>
    <w:rsid w:val="00D32135"/>
    <w:rsid w:val="00D32CDD"/>
    <w:rsid w:val="00D332AC"/>
    <w:rsid w:val="00D3412E"/>
    <w:rsid w:val="00D35DD7"/>
    <w:rsid w:val="00D37AE5"/>
    <w:rsid w:val="00D4068F"/>
    <w:rsid w:val="00D4106D"/>
    <w:rsid w:val="00D42E63"/>
    <w:rsid w:val="00D432FF"/>
    <w:rsid w:val="00D43B72"/>
    <w:rsid w:val="00D45DE5"/>
    <w:rsid w:val="00D46609"/>
    <w:rsid w:val="00D46E90"/>
    <w:rsid w:val="00D4712A"/>
    <w:rsid w:val="00D50326"/>
    <w:rsid w:val="00D512D2"/>
    <w:rsid w:val="00D512D5"/>
    <w:rsid w:val="00D51D3C"/>
    <w:rsid w:val="00D520C4"/>
    <w:rsid w:val="00D52731"/>
    <w:rsid w:val="00D5340D"/>
    <w:rsid w:val="00D539E6"/>
    <w:rsid w:val="00D5464E"/>
    <w:rsid w:val="00D54E5E"/>
    <w:rsid w:val="00D5569C"/>
    <w:rsid w:val="00D56561"/>
    <w:rsid w:val="00D56934"/>
    <w:rsid w:val="00D56A5A"/>
    <w:rsid w:val="00D57F6C"/>
    <w:rsid w:val="00D57FB0"/>
    <w:rsid w:val="00D602A5"/>
    <w:rsid w:val="00D60967"/>
    <w:rsid w:val="00D62226"/>
    <w:rsid w:val="00D6273D"/>
    <w:rsid w:val="00D63B51"/>
    <w:rsid w:val="00D642A9"/>
    <w:rsid w:val="00D6468C"/>
    <w:rsid w:val="00D64AD2"/>
    <w:rsid w:val="00D65806"/>
    <w:rsid w:val="00D65CD5"/>
    <w:rsid w:val="00D672B7"/>
    <w:rsid w:val="00D67DE6"/>
    <w:rsid w:val="00D70DD3"/>
    <w:rsid w:val="00D722B8"/>
    <w:rsid w:val="00D72F84"/>
    <w:rsid w:val="00D730D2"/>
    <w:rsid w:val="00D74A9F"/>
    <w:rsid w:val="00D74AF0"/>
    <w:rsid w:val="00D758BF"/>
    <w:rsid w:val="00D75ADD"/>
    <w:rsid w:val="00D75D1A"/>
    <w:rsid w:val="00D761C5"/>
    <w:rsid w:val="00D7665B"/>
    <w:rsid w:val="00D76B78"/>
    <w:rsid w:val="00D76B86"/>
    <w:rsid w:val="00D76F46"/>
    <w:rsid w:val="00D77F04"/>
    <w:rsid w:val="00D811DF"/>
    <w:rsid w:val="00D816F0"/>
    <w:rsid w:val="00D817DA"/>
    <w:rsid w:val="00D81EC4"/>
    <w:rsid w:val="00D87173"/>
    <w:rsid w:val="00D9178C"/>
    <w:rsid w:val="00D919C6"/>
    <w:rsid w:val="00D91DE8"/>
    <w:rsid w:val="00D92306"/>
    <w:rsid w:val="00D942DC"/>
    <w:rsid w:val="00D95725"/>
    <w:rsid w:val="00DA072B"/>
    <w:rsid w:val="00DA0CB2"/>
    <w:rsid w:val="00DA1EBD"/>
    <w:rsid w:val="00DA31EE"/>
    <w:rsid w:val="00DA4801"/>
    <w:rsid w:val="00DA5AAB"/>
    <w:rsid w:val="00DA5BF1"/>
    <w:rsid w:val="00DA610C"/>
    <w:rsid w:val="00DB010F"/>
    <w:rsid w:val="00DB0359"/>
    <w:rsid w:val="00DB3223"/>
    <w:rsid w:val="00DB3989"/>
    <w:rsid w:val="00DB3F84"/>
    <w:rsid w:val="00DB547E"/>
    <w:rsid w:val="00DB54BA"/>
    <w:rsid w:val="00DB583E"/>
    <w:rsid w:val="00DB620B"/>
    <w:rsid w:val="00DB6508"/>
    <w:rsid w:val="00DB660A"/>
    <w:rsid w:val="00DB7917"/>
    <w:rsid w:val="00DC0DC7"/>
    <w:rsid w:val="00DC1394"/>
    <w:rsid w:val="00DC1462"/>
    <w:rsid w:val="00DC1A96"/>
    <w:rsid w:val="00DC21D2"/>
    <w:rsid w:val="00DC347F"/>
    <w:rsid w:val="00DC5A45"/>
    <w:rsid w:val="00DC7F59"/>
    <w:rsid w:val="00DC7FB5"/>
    <w:rsid w:val="00DD242B"/>
    <w:rsid w:val="00DD28CA"/>
    <w:rsid w:val="00DD618F"/>
    <w:rsid w:val="00DD677A"/>
    <w:rsid w:val="00DD6994"/>
    <w:rsid w:val="00DD7D9A"/>
    <w:rsid w:val="00DD7E39"/>
    <w:rsid w:val="00DE000C"/>
    <w:rsid w:val="00DE0C65"/>
    <w:rsid w:val="00DE0FAA"/>
    <w:rsid w:val="00DE1303"/>
    <w:rsid w:val="00DE1523"/>
    <w:rsid w:val="00DE17A1"/>
    <w:rsid w:val="00DE1D24"/>
    <w:rsid w:val="00DE2D0A"/>
    <w:rsid w:val="00DE5969"/>
    <w:rsid w:val="00DE748E"/>
    <w:rsid w:val="00DF0052"/>
    <w:rsid w:val="00DF01D6"/>
    <w:rsid w:val="00DF0A95"/>
    <w:rsid w:val="00DF1D0A"/>
    <w:rsid w:val="00DF2291"/>
    <w:rsid w:val="00DF2477"/>
    <w:rsid w:val="00DF3180"/>
    <w:rsid w:val="00DF3F71"/>
    <w:rsid w:val="00DF5001"/>
    <w:rsid w:val="00DF5E6B"/>
    <w:rsid w:val="00DF6F2D"/>
    <w:rsid w:val="00DF7B66"/>
    <w:rsid w:val="00E01946"/>
    <w:rsid w:val="00E021C2"/>
    <w:rsid w:val="00E02F2A"/>
    <w:rsid w:val="00E04446"/>
    <w:rsid w:val="00E05284"/>
    <w:rsid w:val="00E07F14"/>
    <w:rsid w:val="00E107DF"/>
    <w:rsid w:val="00E10868"/>
    <w:rsid w:val="00E120CA"/>
    <w:rsid w:val="00E13450"/>
    <w:rsid w:val="00E1551C"/>
    <w:rsid w:val="00E15C94"/>
    <w:rsid w:val="00E2075C"/>
    <w:rsid w:val="00E20C60"/>
    <w:rsid w:val="00E20CE5"/>
    <w:rsid w:val="00E210DA"/>
    <w:rsid w:val="00E214F1"/>
    <w:rsid w:val="00E21A3A"/>
    <w:rsid w:val="00E23235"/>
    <w:rsid w:val="00E23845"/>
    <w:rsid w:val="00E24268"/>
    <w:rsid w:val="00E24EFF"/>
    <w:rsid w:val="00E2515B"/>
    <w:rsid w:val="00E2678B"/>
    <w:rsid w:val="00E27223"/>
    <w:rsid w:val="00E30FCF"/>
    <w:rsid w:val="00E3159C"/>
    <w:rsid w:val="00E31B07"/>
    <w:rsid w:val="00E320D6"/>
    <w:rsid w:val="00E32294"/>
    <w:rsid w:val="00E32B8F"/>
    <w:rsid w:val="00E35513"/>
    <w:rsid w:val="00E35C19"/>
    <w:rsid w:val="00E401A0"/>
    <w:rsid w:val="00E408F9"/>
    <w:rsid w:val="00E40EE6"/>
    <w:rsid w:val="00E41A3C"/>
    <w:rsid w:val="00E42BBB"/>
    <w:rsid w:val="00E432C7"/>
    <w:rsid w:val="00E45348"/>
    <w:rsid w:val="00E46087"/>
    <w:rsid w:val="00E46DAF"/>
    <w:rsid w:val="00E47632"/>
    <w:rsid w:val="00E476F2"/>
    <w:rsid w:val="00E503D8"/>
    <w:rsid w:val="00E53A73"/>
    <w:rsid w:val="00E54460"/>
    <w:rsid w:val="00E54979"/>
    <w:rsid w:val="00E54ED5"/>
    <w:rsid w:val="00E55F9B"/>
    <w:rsid w:val="00E6016C"/>
    <w:rsid w:val="00E603BE"/>
    <w:rsid w:val="00E60CB1"/>
    <w:rsid w:val="00E620D0"/>
    <w:rsid w:val="00E638F7"/>
    <w:rsid w:val="00E647D5"/>
    <w:rsid w:val="00E65496"/>
    <w:rsid w:val="00E668C5"/>
    <w:rsid w:val="00E66CBE"/>
    <w:rsid w:val="00E67ADB"/>
    <w:rsid w:val="00E70502"/>
    <w:rsid w:val="00E718D7"/>
    <w:rsid w:val="00E71C1E"/>
    <w:rsid w:val="00E739DC"/>
    <w:rsid w:val="00E757A1"/>
    <w:rsid w:val="00E7703A"/>
    <w:rsid w:val="00E8059E"/>
    <w:rsid w:val="00E80688"/>
    <w:rsid w:val="00E815CD"/>
    <w:rsid w:val="00E825E0"/>
    <w:rsid w:val="00E82B44"/>
    <w:rsid w:val="00E8491A"/>
    <w:rsid w:val="00E84DDA"/>
    <w:rsid w:val="00E85FA2"/>
    <w:rsid w:val="00E86032"/>
    <w:rsid w:val="00E87879"/>
    <w:rsid w:val="00E94D32"/>
    <w:rsid w:val="00E96A6C"/>
    <w:rsid w:val="00EA0093"/>
    <w:rsid w:val="00EA7A2F"/>
    <w:rsid w:val="00EB0C15"/>
    <w:rsid w:val="00EB2458"/>
    <w:rsid w:val="00EB2F34"/>
    <w:rsid w:val="00EB3099"/>
    <w:rsid w:val="00EB6785"/>
    <w:rsid w:val="00EB7BB7"/>
    <w:rsid w:val="00EC036B"/>
    <w:rsid w:val="00EC13E2"/>
    <w:rsid w:val="00EC1BC1"/>
    <w:rsid w:val="00EC2C08"/>
    <w:rsid w:val="00EC6EE6"/>
    <w:rsid w:val="00EC7556"/>
    <w:rsid w:val="00ED0237"/>
    <w:rsid w:val="00ED0F16"/>
    <w:rsid w:val="00ED135B"/>
    <w:rsid w:val="00ED2902"/>
    <w:rsid w:val="00ED69B0"/>
    <w:rsid w:val="00ED76DD"/>
    <w:rsid w:val="00EE0654"/>
    <w:rsid w:val="00EE131E"/>
    <w:rsid w:val="00EE1D6E"/>
    <w:rsid w:val="00EE3CD3"/>
    <w:rsid w:val="00EE6E75"/>
    <w:rsid w:val="00EF07A3"/>
    <w:rsid w:val="00EF0BCD"/>
    <w:rsid w:val="00EF1DEE"/>
    <w:rsid w:val="00EF2414"/>
    <w:rsid w:val="00EF7312"/>
    <w:rsid w:val="00F00B6C"/>
    <w:rsid w:val="00F01839"/>
    <w:rsid w:val="00F03053"/>
    <w:rsid w:val="00F04539"/>
    <w:rsid w:val="00F04672"/>
    <w:rsid w:val="00F04A41"/>
    <w:rsid w:val="00F04C8F"/>
    <w:rsid w:val="00F054D5"/>
    <w:rsid w:val="00F059C6"/>
    <w:rsid w:val="00F05B0C"/>
    <w:rsid w:val="00F0789E"/>
    <w:rsid w:val="00F07DA6"/>
    <w:rsid w:val="00F11D0B"/>
    <w:rsid w:val="00F11DD1"/>
    <w:rsid w:val="00F1286F"/>
    <w:rsid w:val="00F13087"/>
    <w:rsid w:val="00F13235"/>
    <w:rsid w:val="00F1655F"/>
    <w:rsid w:val="00F16789"/>
    <w:rsid w:val="00F17F60"/>
    <w:rsid w:val="00F21212"/>
    <w:rsid w:val="00F245B4"/>
    <w:rsid w:val="00F24B60"/>
    <w:rsid w:val="00F251A7"/>
    <w:rsid w:val="00F25D90"/>
    <w:rsid w:val="00F25EE9"/>
    <w:rsid w:val="00F2626B"/>
    <w:rsid w:val="00F2666D"/>
    <w:rsid w:val="00F26E51"/>
    <w:rsid w:val="00F3050E"/>
    <w:rsid w:val="00F32D82"/>
    <w:rsid w:val="00F33B53"/>
    <w:rsid w:val="00F33F58"/>
    <w:rsid w:val="00F34BA2"/>
    <w:rsid w:val="00F34C0A"/>
    <w:rsid w:val="00F35096"/>
    <w:rsid w:val="00F354BA"/>
    <w:rsid w:val="00F37DC8"/>
    <w:rsid w:val="00F428E3"/>
    <w:rsid w:val="00F43352"/>
    <w:rsid w:val="00F43CE4"/>
    <w:rsid w:val="00F43E9D"/>
    <w:rsid w:val="00F45DE3"/>
    <w:rsid w:val="00F46475"/>
    <w:rsid w:val="00F47E17"/>
    <w:rsid w:val="00F50AD2"/>
    <w:rsid w:val="00F53000"/>
    <w:rsid w:val="00F53223"/>
    <w:rsid w:val="00F5379E"/>
    <w:rsid w:val="00F57846"/>
    <w:rsid w:val="00F57B2D"/>
    <w:rsid w:val="00F60632"/>
    <w:rsid w:val="00F61DC6"/>
    <w:rsid w:val="00F61E8C"/>
    <w:rsid w:val="00F62A6A"/>
    <w:rsid w:val="00F630DD"/>
    <w:rsid w:val="00F63CA8"/>
    <w:rsid w:val="00F64313"/>
    <w:rsid w:val="00F644B0"/>
    <w:rsid w:val="00F64B36"/>
    <w:rsid w:val="00F6602C"/>
    <w:rsid w:val="00F66CE1"/>
    <w:rsid w:val="00F67186"/>
    <w:rsid w:val="00F6789F"/>
    <w:rsid w:val="00F67FB3"/>
    <w:rsid w:val="00F73CEB"/>
    <w:rsid w:val="00F74888"/>
    <w:rsid w:val="00F75451"/>
    <w:rsid w:val="00F76EB9"/>
    <w:rsid w:val="00F77673"/>
    <w:rsid w:val="00F80065"/>
    <w:rsid w:val="00F8026B"/>
    <w:rsid w:val="00F8090E"/>
    <w:rsid w:val="00F81465"/>
    <w:rsid w:val="00F81477"/>
    <w:rsid w:val="00F81AB8"/>
    <w:rsid w:val="00F81B82"/>
    <w:rsid w:val="00F82106"/>
    <w:rsid w:val="00F82322"/>
    <w:rsid w:val="00F826FE"/>
    <w:rsid w:val="00F82DC5"/>
    <w:rsid w:val="00F83A1C"/>
    <w:rsid w:val="00F8413A"/>
    <w:rsid w:val="00F85BFD"/>
    <w:rsid w:val="00F86BE6"/>
    <w:rsid w:val="00F902FA"/>
    <w:rsid w:val="00F90A84"/>
    <w:rsid w:val="00F9220E"/>
    <w:rsid w:val="00F92432"/>
    <w:rsid w:val="00F93D29"/>
    <w:rsid w:val="00F950F1"/>
    <w:rsid w:val="00F9655F"/>
    <w:rsid w:val="00F976AD"/>
    <w:rsid w:val="00F9789E"/>
    <w:rsid w:val="00FA0280"/>
    <w:rsid w:val="00FA0937"/>
    <w:rsid w:val="00FA1CAA"/>
    <w:rsid w:val="00FA2A06"/>
    <w:rsid w:val="00FA3F2C"/>
    <w:rsid w:val="00FA51E4"/>
    <w:rsid w:val="00FA793F"/>
    <w:rsid w:val="00FA79A7"/>
    <w:rsid w:val="00FB0001"/>
    <w:rsid w:val="00FB0047"/>
    <w:rsid w:val="00FB01A3"/>
    <w:rsid w:val="00FB424A"/>
    <w:rsid w:val="00FC0451"/>
    <w:rsid w:val="00FC1F58"/>
    <w:rsid w:val="00FC31A9"/>
    <w:rsid w:val="00FC3B1D"/>
    <w:rsid w:val="00FC4E3B"/>
    <w:rsid w:val="00FC7467"/>
    <w:rsid w:val="00FC76DD"/>
    <w:rsid w:val="00FD14CA"/>
    <w:rsid w:val="00FD1DD7"/>
    <w:rsid w:val="00FD1E17"/>
    <w:rsid w:val="00FD4DBE"/>
    <w:rsid w:val="00FD500A"/>
    <w:rsid w:val="00FD741E"/>
    <w:rsid w:val="00FE07D4"/>
    <w:rsid w:val="00FE14C5"/>
    <w:rsid w:val="00FE40B5"/>
    <w:rsid w:val="00FE4D2D"/>
    <w:rsid w:val="00FE683E"/>
    <w:rsid w:val="00FF1204"/>
    <w:rsid w:val="00FF226D"/>
    <w:rsid w:val="00FF38D1"/>
    <w:rsid w:val="00FF3E08"/>
    <w:rsid w:val="00FF3EB6"/>
    <w:rsid w:val="00FF41A1"/>
    <w:rsid w:val="00FF4C9B"/>
    <w:rsid w:val="00FF5109"/>
    <w:rsid w:val="00FF5828"/>
    <w:rsid w:val="00FF5990"/>
    <w:rsid w:val="00FF631B"/>
    <w:rsid w:val="00FF6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809"/>
    <w:rPr>
      <w:sz w:val="24"/>
      <w:szCs w:val="24"/>
    </w:rPr>
  </w:style>
  <w:style w:type="paragraph" w:styleId="Heading1">
    <w:name w:val="heading 1"/>
    <w:basedOn w:val="Normal"/>
    <w:next w:val="Normal"/>
    <w:link w:val="Heading1Char"/>
    <w:uiPriority w:val="9"/>
    <w:qFormat/>
    <w:rsid w:val="004336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E878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A3E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237C8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8A797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80E"/>
    <w:pPr>
      <w:keepNext/>
      <w:keepLines/>
      <w:spacing w:before="200" w:after="80" w:line="220" w:lineRule="atLeast"/>
      <w:ind w:left="3600"/>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D580E"/>
    <w:pPr>
      <w:keepNext/>
      <w:keepLines/>
      <w:spacing w:before="200" w:after="80" w:line="220" w:lineRule="atLeast"/>
      <w:ind w:left="432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8D580E"/>
    <w:pPr>
      <w:keepNext/>
      <w:keepLines/>
      <w:spacing w:before="200" w:after="80" w:line="220" w:lineRule="atLeast"/>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37765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36AF"/>
    <w:pPr>
      <w:tabs>
        <w:tab w:val="center" w:pos="4320"/>
        <w:tab w:val="right" w:pos="8640"/>
      </w:tabs>
    </w:pPr>
  </w:style>
  <w:style w:type="paragraph" w:styleId="Footer">
    <w:name w:val="footer"/>
    <w:basedOn w:val="Normal"/>
    <w:link w:val="FooterChar"/>
    <w:uiPriority w:val="99"/>
    <w:rsid w:val="004336AF"/>
    <w:pPr>
      <w:tabs>
        <w:tab w:val="center" w:pos="4320"/>
        <w:tab w:val="right" w:pos="8640"/>
      </w:tabs>
    </w:pPr>
  </w:style>
  <w:style w:type="character" w:styleId="PageNumber">
    <w:name w:val="page number"/>
    <w:basedOn w:val="DefaultParagraphFont"/>
    <w:rsid w:val="004336AF"/>
  </w:style>
  <w:style w:type="table" w:styleId="TableGrid">
    <w:name w:val="Table Grid"/>
    <w:basedOn w:val="TableNormal"/>
    <w:uiPriority w:val="59"/>
    <w:rsid w:val="00531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65660"/>
    <w:rPr>
      <w:rFonts w:ascii="Tahoma" w:hAnsi="Tahoma" w:cs="Tahoma"/>
      <w:sz w:val="16"/>
      <w:szCs w:val="16"/>
    </w:rPr>
  </w:style>
  <w:style w:type="paragraph" w:styleId="ListParagraph">
    <w:name w:val="List Paragraph"/>
    <w:basedOn w:val="Normal"/>
    <w:uiPriority w:val="34"/>
    <w:qFormat/>
    <w:rsid w:val="00914382"/>
    <w:pPr>
      <w:ind w:left="720"/>
    </w:pPr>
  </w:style>
  <w:style w:type="paragraph" w:styleId="NoSpacing">
    <w:name w:val="No Spacing"/>
    <w:uiPriority w:val="1"/>
    <w:qFormat/>
    <w:rsid w:val="00422D24"/>
    <w:rPr>
      <w:position w:val="6"/>
      <w:sz w:val="24"/>
    </w:rPr>
  </w:style>
  <w:style w:type="paragraph" w:styleId="Quote">
    <w:name w:val="Quote"/>
    <w:basedOn w:val="Normal"/>
    <w:next w:val="Normal"/>
    <w:link w:val="QuoteChar"/>
    <w:uiPriority w:val="29"/>
    <w:qFormat/>
    <w:rsid w:val="00422D24"/>
    <w:pPr>
      <w:tabs>
        <w:tab w:val="left" w:pos="7920"/>
      </w:tabs>
      <w:ind w:left="720" w:right="720"/>
    </w:pPr>
    <w:rPr>
      <w:iCs/>
      <w:color w:val="000000"/>
      <w:position w:val="6"/>
      <w:szCs w:val="20"/>
    </w:rPr>
  </w:style>
  <w:style w:type="character" w:customStyle="1" w:styleId="QuoteChar">
    <w:name w:val="Quote Char"/>
    <w:basedOn w:val="DefaultParagraphFont"/>
    <w:link w:val="Quote"/>
    <w:uiPriority w:val="29"/>
    <w:rsid w:val="00422D24"/>
    <w:rPr>
      <w:iCs/>
      <w:color w:val="000000"/>
      <w:position w:val="6"/>
      <w:sz w:val="24"/>
    </w:rPr>
  </w:style>
  <w:style w:type="paragraph" w:styleId="FootnoteText">
    <w:name w:val="footnote text"/>
    <w:basedOn w:val="Normal"/>
    <w:link w:val="FootnoteTextChar"/>
    <w:uiPriority w:val="99"/>
    <w:unhideWhenUsed/>
    <w:rsid w:val="00633545"/>
    <w:rPr>
      <w:position w:val="6"/>
      <w:sz w:val="20"/>
      <w:szCs w:val="20"/>
    </w:rPr>
  </w:style>
  <w:style w:type="character" w:customStyle="1" w:styleId="FootnoteTextChar">
    <w:name w:val="Footnote Text Char"/>
    <w:basedOn w:val="DefaultParagraphFont"/>
    <w:link w:val="FootnoteText"/>
    <w:uiPriority w:val="99"/>
    <w:rsid w:val="00633545"/>
    <w:rPr>
      <w:position w:val="6"/>
    </w:rPr>
  </w:style>
  <w:style w:type="character" w:styleId="FootnoteReference">
    <w:name w:val="footnote reference"/>
    <w:basedOn w:val="DefaultParagraphFont"/>
    <w:uiPriority w:val="99"/>
    <w:unhideWhenUsed/>
    <w:rsid w:val="00633545"/>
    <w:rPr>
      <w:vertAlign w:val="superscript"/>
    </w:rPr>
  </w:style>
  <w:style w:type="character" w:styleId="Hyperlink">
    <w:name w:val="Hyperlink"/>
    <w:basedOn w:val="DefaultParagraphFont"/>
    <w:uiPriority w:val="99"/>
    <w:unhideWhenUsed/>
    <w:rsid w:val="00633545"/>
    <w:rPr>
      <w:color w:val="0000FF"/>
      <w:u w:val="single"/>
    </w:rPr>
  </w:style>
  <w:style w:type="paragraph" w:styleId="BodyText">
    <w:name w:val="Body Text"/>
    <w:basedOn w:val="Normal"/>
    <w:link w:val="BodyTextChar"/>
    <w:rsid w:val="00827134"/>
    <w:pPr>
      <w:spacing w:after="120"/>
    </w:pPr>
    <w:rPr>
      <w:position w:val="6"/>
      <w:szCs w:val="20"/>
    </w:rPr>
  </w:style>
  <w:style w:type="character" w:customStyle="1" w:styleId="BodyTextChar">
    <w:name w:val="Body Text Char"/>
    <w:basedOn w:val="DefaultParagraphFont"/>
    <w:link w:val="BodyText"/>
    <w:rsid w:val="00827134"/>
    <w:rPr>
      <w:position w:val="6"/>
      <w:sz w:val="24"/>
    </w:rPr>
  </w:style>
  <w:style w:type="character" w:customStyle="1" w:styleId="HeaderChar">
    <w:name w:val="Header Char"/>
    <w:basedOn w:val="DefaultParagraphFont"/>
    <w:link w:val="Header"/>
    <w:uiPriority w:val="99"/>
    <w:rsid w:val="000B1DBE"/>
    <w:rPr>
      <w:sz w:val="24"/>
      <w:szCs w:val="24"/>
    </w:rPr>
  </w:style>
  <w:style w:type="paragraph" w:styleId="BodyText2">
    <w:name w:val="Body Text 2"/>
    <w:basedOn w:val="Normal"/>
    <w:rsid w:val="00377656"/>
    <w:pPr>
      <w:spacing w:after="120" w:line="480" w:lineRule="auto"/>
    </w:pPr>
  </w:style>
  <w:style w:type="paragraph" w:styleId="Title">
    <w:name w:val="Title"/>
    <w:basedOn w:val="Normal"/>
    <w:link w:val="TitleChar"/>
    <w:qFormat/>
    <w:rsid w:val="003776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center"/>
    </w:pPr>
    <w:rPr>
      <w:sz w:val="22"/>
      <w:szCs w:val="20"/>
      <w:u w:val="single"/>
    </w:rPr>
  </w:style>
  <w:style w:type="character" w:customStyle="1" w:styleId="A0">
    <w:name w:val="A0"/>
    <w:rsid w:val="00377656"/>
    <w:rPr>
      <w:rFonts w:cs="Weiss"/>
      <w:color w:val="000000"/>
      <w:sz w:val="48"/>
      <w:szCs w:val="48"/>
    </w:rPr>
  </w:style>
  <w:style w:type="paragraph" w:styleId="BodyTextIndent2">
    <w:name w:val="Body Text Indent 2"/>
    <w:basedOn w:val="Normal"/>
    <w:rsid w:val="00377656"/>
    <w:pPr>
      <w:spacing w:after="120" w:line="480" w:lineRule="auto"/>
      <w:ind w:left="360"/>
    </w:pPr>
  </w:style>
  <w:style w:type="paragraph" w:customStyle="1" w:styleId="Style0">
    <w:name w:val="Style0"/>
    <w:rsid w:val="00377656"/>
    <w:rPr>
      <w:rFonts w:ascii="Arial" w:hAnsi="Arial"/>
      <w:snapToGrid w:val="0"/>
      <w:sz w:val="24"/>
    </w:rPr>
  </w:style>
  <w:style w:type="paragraph" w:customStyle="1" w:styleId="Level2">
    <w:name w:val="Level 2"/>
    <w:basedOn w:val="Normal"/>
    <w:rsid w:val="00377656"/>
    <w:pPr>
      <w:widowControl w:val="0"/>
      <w:autoSpaceDE w:val="0"/>
      <w:autoSpaceDN w:val="0"/>
      <w:adjustRightInd w:val="0"/>
      <w:ind w:left="796" w:right="39" w:hanging="359"/>
    </w:pPr>
  </w:style>
  <w:style w:type="paragraph" w:customStyle="1" w:styleId="Level1">
    <w:name w:val="Level 1"/>
    <w:basedOn w:val="Normal"/>
    <w:rsid w:val="00377656"/>
    <w:pPr>
      <w:widowControl w:val="0"/>
      <w:autoSpaceDE w:val="0"/>
      <w:autoSpaceDN w:val="0"/>
      <w:adjustRightInd w:val="0"/>
      <w:ind w:left="720" w:right="-14" w:hanging="710"/>
    </w:pPr>
  </w:style>
  <w:style w:type="character" w:customStyle="1" w:styleId="a1">
    <w:name w:val="a1"/>
    <w:basedOn w:val="DefaultParagraphFont"/>
    <w:rsid w:val="00377656"/>
    <w:rPr>
      <w:color w:val="008000"/>
      <w:sz w:val="20"/>
      <w:szCs w:val="20"/>
    </w:rPr>
  </w:style>
  <w:style w:type="character" w:styleId="Strong">
    <w:name w:val="Strong"/>
    <w:basedOn w:val="DefaultParagraphFont"/>
    <w:qFormat/>
    <w:rsid w:val="00377656"/>
    <w:rPr>
      <w:b/>
      <w:bCs/>
    </w:rPr>
  </w:style>
  <w:style w:type="character" w:styleId="Emphasis">
    <w:name w:val="Emphasis"/>
    <w:basedOn w:val="DefaultParagraphFont"/>
    <w:uiPriority w:val="20"/>
    <w:qFormat/>
    <w:rsid w:val="00377656"/>
    <w:rPr>
      <w:i/>
      <w:iCs/>
    </w:rPr>
  </w:style>
  <w:style w:type="paragraph" w:styleId="NormalWeb">
    <w:name w:val="Normal (Web)"/>
    <w:basedOn w:val="Normal"/>
    <w:uiPriority w:val="99"/>
    <w:rsid w:val="00D77F04"/>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A74676"/>
    <w:pPr>
      <w:spacing w:after="120"/>
    </w:pPr>
    <w:rPr>
      <w:sz w:val="16"/>
      <w:szCs w:val="16"/>
    </w:rPr>
  </w:style>
  <w:style w:type="character" w:customStyle="1" w:styleId="Char">
    <w:name w:val="Char"/>
    <w:basedOn w:val="DefaultParagraphFont"/>
    <w:rsid w:val="005F4E46"/>
    <w:rPr>
      <w:position w:val="6"/>
      <w:sz w:val="24"/>
      <w:szCs w:val="24"/>
      <w:lang w:val="en-US" w:eastAsia="en-US" w:bidi="ar-SA"/>
    </w:rPr>
  </w:style>
  <w:style w:type="paragraph" w:customStyle="1" w:styleId="listparagraph0">
    <w:name w:val="listparagraph"/>
    <w:basedOn w:val="Normal"/>
    <w:rsid w:val="0095668E"/>
    <w:pPr>
      <w:ind w:left="720"/>
    </w:pPr>
  </w:style>
  <w:style w:type="paragraph" w:customStyle="1" w:styleId="style16">
    <w:name w:val="style16"/>
    <w:basedOn w:val="Normal"/>
    <w:rsid w:val="008443D2"/>
    <w:pPr>
      <w:spacing w:before="100" w:beforeAutospacing="1" w:after="100" w:afterAutospacing="1"/>
    </w:pPr>
    <w:rPr>
      <w:rFonts w:ascii="Verdana" w:hAnsi="Verdana"/>
    </w:rPr>
  </w:style>
  <w:style w:type="character" w:customStyle="1" w:styleId="TitleChar">
    <w:name w:val="Title Char"/>
    <w:link w:val="Title"/>
    <w:rsid w:val="00CB16B9"/>
    <w:rPr>
      <w:sz w:val="22"/>
      <w:u w:val="single"/>
    </w:rPr>
  </w:style>
  <w:style w:type="character" w:customStyle="1" w:styleId="Heading4Char">
    <w:name w:val="Heading 4 Char"/>
    <w:basedOn w:val="DefaultParagraphFont"/>
    <w:link w:val="Heading4"/>
    <w:uiPriority w:val="9"/>
    <w:rsid w:val="00237C8E"/>
    <w:rPr>
      <w:rFonts w:ascii="Calibri" w:hAnsi="Calibri"/>
      <w:b/>
      <w:bCs/>
      <w:sz w:val="28"/>
      <w:szCs w:val="28"/>
    </w:rPr>
  </w:style>
  <w:style w:type="character" w:customStyle="1" w:styleId="DeltaViewInsertion">
    <w:name w:val="DeltaView Insertion"/>
    <w:rsid w:val="003A4DEC"/>
    <w:rPr>
      <w:color w:val="0000FF"/>
      <w:u w:val="double"/>
    </w:rPr>
  </w:style>
  <w:style w:type="paragraph" w:customStyle="1" w:styleId="CM99">
    <w:name w:val="CM99"/>
    <w:basedOn w:val="Normal"/>
    <w:next w:val="Normal"/>
    <w:rsid w:val="007837C5"/>
    <w:pPr>
      <w:widowControl w:val="0"/>
      <w:autoSpaceDE w:val="0"/>
      <w:autoSpaceDN w:val="0"/>
      <w:adjustRightInd w:val="0"/>
    </w:pPr>
    <w:rPr>
      <w:rFonts w:eastAsia="MS ??"/>
    </w:rPr>
  </w:style>
  <w:style w:type="paragraph" w:customStyle="1" w:styleId="Default">
    <w:name w:val="Default"/>
    <w:rsid w:val="007837C5"/>
    <w:pPr>
      <w:widowControl w:val="0"/>
      <w:autoSpaceDE w:val="0"/>
      <w:autoSpaceDN w:val="0"/>
      <w:adjustRightInd w:val="0"/>
    </w:pPr>
    <w:rPr>
      <w:rFonts w:eastAsia="MS ??"/>
      <w:color w:val="000000"/>
      <w:sz w:val="24"/>
      <w:szCs w:val="24"/>
    </w:rPr>
  </w:style>
  <w:style w:type="paragraph" w:customStyle="1" w:styleId="CM3">
    <w:name w:val="CM3"/>
    <w:basedOn w:val="Normal"/>
    <w:next w:val="Normal"/>
    <w:rsid w:val="00BC03D9"/>
    <w:pPr>
      <w:widowControl w:val="0"/>
      <w:autoSpaceDE w:val="0"/>
      <w:autoSpaceDN w:val="0"/>
      <w:adjustRightInd w:val="0"/>
      <w:spacing w:line="278" w:lineRule="atLeast"/>
    </w:pPr>
    <w:rPr>
      <w:rFonts w:eastAsia="MS ??"/>
    </w:rPr>
  </w:style>
  <w:style w:type="paragraph" w:customStyle="1" w:styleId="CM4">
    <w:name w:val="CM4"/>
    <w:basedOn w:val="Default"/>
    <w:next w:val="Default"/>
    <w:rsid w:val="00BC03D9"/>
    <w:pPr>
      <w:spacing w:line="276" w:lineRule="atLeast"/>
    </w:pPr>
    <w:rPr>
      <w:color w:val="auto"/>
    </w:rPr>
  </w:style>
  <w:style w:type="paragraph" w:styleId="z-TopofForm">
    <w:name w:val="HTML Top of Form"/>
    <w:basedOn w:val="Normal"/>
    <w:next w:val="Normal"/>
    <w:link w:val="z-TopofFormChar"/>
    <w:hidden/>
    <w:uiPriority w:val="99"/>
    <w:unhideWhenUsed/>
    <w:rsid w:val="009D2C5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D2C5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D2C5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D2C54"/>
    <w:rPr>
      <w:rFonts w:ascii="Arial" w:hAnsi="Arial" w:cs="Arial"/>
      <w:vanish/>
      <w:sz w:val="16"/>
      <w:szCs w:val="16"/>
    </w:rPr>
  </w:style>
  <w:style w:type="table" w:customStyle="1" w:styleId="TableGrid1">
    <w:name w:val="Table Grid1"/>
    <w:basedOn w:val="TableNormal"/>
    <w:next w:val="TableGrid"/>
    <w:uiPriority w:val="59"/>
    <w:rsid w:val="00294C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A797A"/>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8A79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8D580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8D580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8D580E"/>
    <w:rPr>
      <w:rFonts w:asciiTheme="majorHAnsi" w:eastAsiaTheme="majorEastAsia" w:hAnsiTheme="majorHAnsi" w:cstheme="majorBidi"/>
      <w:color w:val="404040" w:themeColor="text1" w:themeTint="BF"/>
    </w:rPr>
  </w:style>
  <w:style w:type="numbering" w:customStyle="1" w:styleId="NoList1">
    <w:name w:val="No List1"/>
    <w:next w:val="NoList"/>
    <w:uiPriority w:val="99"/>
    <w:semiHidden/>
    <w:unhideWhenUsed/>
    <w:rsid w:val="008D580E"/>
  </w:style>
  <w:style w:type="character" w:customStyle="1" w:styleId="Heading1Char">
    <w:name w:val="Heading 1 Char"/>
    <w:basedOn w:val="DefaultParagraphFont"/>
    <w:link w:val="Heading1"/>
    <w:uiPriority w:val="9"/>
    <w:rsid w:val="008D580E"/>
    <w:rPr>
      <w:rFonts w:ascii="Arial" w:hAnsi="Arial" w:cs="Arial"/>
      <w:b/>
      <w:bCs/>
      <w:kern w:val="32"/>
      <w:sz w:val="32"/>
      <w:szCs w:val="32"/>
    </w:rPr>
  </w:style>
  <w:style w:type="character" w:customStyle="1" w:styleId="Heading2Char">
    <w:name w:val="Heading 2 Char"/>
    <w:basedOn w:val="DefaultParagraphFont"/>
    <w:link w:val="Heading2"/>
    <w:uiPriority w:val="9"/>
    <w:rsid w:val="008D580E"/>
    <w:rPr>
      <w:rFonts w:ascii="Arial" w:hAnsi="Arial" w:cs="Arial"/>
      <w:b/>
      <w:bCs/>
      <w:i/>
      <w:iCs/>
      <w:sz w:val="28"/>
      <w:szCs w:val="28"/>
    </w:rPr>
  </w:style>
  <w:style w:type="character" w:customStyle="1" w:styleId="Heading3Char">
    <w:name w:val="Heading 3 Char"/>
    <w:basedOn w:val="DefaultParagraphFont"/>
    <w:link w:val="Heading3"/>
    <w:uiPriority w:val="9"/>
    <w:rsid w:val="008D580E"/>
    <w:rPr>
      <w:rFonts w:ascii="Arial" w:hAnsi="Arial" w:cs="Arial"/>
      <w:b/>
      <w:bCs/>
      <w:sz w:val="26"/>
      <w:szCs w:val="26"/>
    </w:rPr>
  </w:style>
  <w:style w:type="character" w:customStyle="1" w:styleId="Heading9Char">
    <w:name w:val="Heading 9 Char"/>
    <w:basedOn w:val="DefaultParagraphFont"/>
    <w:link w:val="Heading9"/>
    <w:uiPriority w:val="9"/>
    <w:rsid w:val="008D580E"/>
    <w:rPr>
      <w:rFonts w:ascii="Arial" w:hAnsi="Arial" w:cs="Arial"/>
      <w:sz w:val="22"/>
      <w:szCs w:val="22"/>
    </w:rPr>
  </w:style>
  <w:style w:type="character" w:customStyle="1" w:styleId="FooterChar">
    <w:name w:val="Footer Char"/>
    <w:basedOn w:val="DefaultParagraphFont"/>
    <w:link w:val="Footer"/>
    <w:uiPriority w:val="99"/>
    <w:rsid w:val="008D580E"/>
    <w:rPr>
      <w:sz w:val="24"/>
      <w:szCs w:val="24"/>
    </w:rPr>
  </w:style>
  <w:style w:type="character" w:customStyle="1" w:styleId="BalloonTextChar">
    <w:name w:val="Balloon Text Char"/>
    <w:basedOn w:val="DefaultParagraphFont"/>
    <w:link w:val="BalloonText"/>
    <w:uiPriority w:val="99"/>
    <w:semiHidden/>
    <w:rsid w:val="008D580E"/>
    <w:rPr>
      <w:rFonts w:ascii="Tahoma" w:hAnsi="Tahoma" w:cs="Tahoma"/>
      <w:sz w:val="16"/>
      <w:szCs w:val="16"/>
    </w:rPr>
  </w:style>
  <w:style w:type="table" w:styleId="LightShading-Accent1">
    <w:name w:val="Light Shading Accent 1"/>
    <w:basedOn w:val="TableNormal"/>
    <w:uiPriority w:val="60"/>
    <w:rsid w:val="008D580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8D580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D580E"/>
    <w:pPr>
      <w:spacing w:after="8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580E"/>
    <w:rPr>
      <w:rFonts w:ascii="Calibri" w:eastAsiaTheme="minorHAnsi" w:hAnsi="Calibri" w:cstheme="minorBidi"/>
      <w:sz w:val="22"/>
      <w:szCs w:val="21"/>
    </w:rPr>
  </w:style>
  <w:style w:type="character" w:styleId="CommentReference">
    <w:name w:val="annotation reference"/>
    <w:basedOn w:val="DefaultParagraphFont"/>
    <w:unhideWhenUsed/>
    <w:rsid w:val="008D580E"/>
    <w:rPr>
      <w:sz w:val="16"/>
      <w:szCs w:val="16"/>
    </w:rPr>
  </w:style>
  <w:style w:type="paragraph" w:styleId="CommentText">
    <w:name w:val="annotation text"/>
    <w:basedOn w:val="Normal"/>
    <w:link w:val="CommentTextChar"/>
    <w:uiPriority w:val="99"/>
    <w:unhideWhenUsed/>
    <w:rsid w:val="008D580E"/>
    <w:pPr>
      <w:spacing w:after="80"/>
    </w:pPr>
    <w:rPr>
      <w:rFonts w:eastAsiaTheme="minorHAnsi" w:cstheme="minorBidi"/>
      <w:sz w:val="20"/>
      <w:szCs w:val="20"/>
    </w:rPr>
  </w:style>
  <w:style w:type="character" w:customStyle="1" w:styleId="CommentTextChar">
    <w:name w:val="Comment Text Char"/>
    <w:basedOn w:val="DefaultParagraphFont"/>
    <w:link w:val="CommentText"/>
    <w:uiPriority w:val="99"/>
    <w:rsid w:val="008D580E"/>
    <w:rPr>
      <w:rFonts w:eastAsiaTheme="minorHAnsi" w:cstheme="minorBidi"/>
    </w:rPr>
  </w:style>
  <w:style w:type="paragraph" w:styleId="CommentSubject">
    <w:name w:val="annotation subject"/>
    <w:basedOn w:val="CommentText"/>
    <w:next w:val="CommentText"/>
    <w:link w:val="CommentSubjectChar"/>
    <w:uiPriority w:val="99"/>
    <w:unhideWhenUsed/>
    <w:rsid w:val="008D580E"/>
    <w:rPr>
      <w:b/>
      <w:bCs/>
    </w:rPr>
  </w:style>
  <w:style w:type="character" w:customStyle="1" w:styleId="CommentSubjectChar">
    <w:name w:val="Comment Subject Char"/>
    <w:basedOn w:val="CommentTextChar"/>
    <w:link w:val="CommentSubject"/>
    <w:uiPriority w:val="99"/>
    <w:rsid w:val="008D580E"/>
    <w:rPr>
      <w:rFonts w:eastAsiaTheme="minorHAnsi" w:cstheme="minorBidi"/>
      <w:b/>
      <w:bCs/>
    </w:rPr>
  </w:style>
  <w:style w:type="character" w:styleId="HTMLCite">
    <w:name w:val="HTML Cite"/>
    <w:basedOn w:val="DefaultParagraphFont"/>
    <w:uiPriority w:val="99"/>
    <w:unhideWhenUsed/>
    <w:rsid w:val="008D580E"/>
    <w:rPr>
      <w:i w:val="0"/>
      <w:iCs w:val="0"/>
      <w:color w:val="009933"/>
    </w:rPr>
  </w:style>
  <w:style w:type="paragraph" w:styleId="TOCHeading">
    <w:name w:val="TOC Heading"/>
    <w:basedOn w:val="Heading1"/>
    <w:next w:val="Normal"/>
    <w:uiPriority w:val="39"/>
    <w:unhideWhenUsed/>
    <w:qFormat/>
    <w:rsid w:val="008D580E"/>
    <w:pPr>
      <w:keepLines/>
      <w:spacing w:before="480" w:after="80" w:line="220" w:lineRule="atLeas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8D580E"/>
    <w:pPr>
      <w:tabs>
        <w:tab w:val="left" w:pos="446"/>
        <w:tab w:val="right" w:leader="dot" w:pos="9350"/>
      </w:tabs>
      <w:spacing w:after="100" w:line="220" w:lineRule="atLeast"/>
    </w:pPr>
    <w:rPr>
      <w:rFonts w:eastAsiaTheme="minorHAnsi" w:cstheme="minorBidi"/>
      <w:sz w:val="22"/>
      <w:szCs w:val="22"/>
    </w:rPr>
  </w:style>
  <w:style w:type="paragraph" w:styleId="TOC2">
    <w:name w:val="toc 2"/>
    <w:basedOn w:val="Normal"/>
    <w:next w:val="Normal"/>
    <w:autoRedefine/>
    <w:uiPriority w:val="39"/>
    <w:unhideWhenUsed/>
    <w:rsid w:val="008D580E"/>
    <w:pPr>
      <w:spacing w:after="100" w:line="220" w:lineRule="atLeast"/>
      <w:ind w:left="220"/>
    </w:pPr>
    <w:rPr>
      <w:rFonts w:eastAsiaTheme="minorHAnsi" w:cstheme="minorBidi"/>
      <w:sz w:val="22"/>
      <w:szCs w:val="22"/>
    </w:rPr>
  </w:style>
  <w:style w:type="paragraph" w:styleId="TOC3">
    <w:name w:val="toc 3"/>
    <w:basedOn w:val="Normal"/>
    <w:next w:val="Normal"/>
    <w:autoRedefine/>
    <w:uiPriority w:val="39"/>
    <w:unhideWhenUsed/>
    <w:rsid w:val="008D580E"/>
    <w:pPr>
      <w:tabs>
        <w:tab w:val="left" w:pos="880"/>
        <w:tab w:val="right" w:leader="dot" w:pos="9350"/>
      </w:tabs>
      <w:spacing w:after="100" w:line="220" w:lineRule="atLeast"/>
      <w:ind w:left="446"/>
    </w:pPr>
    <w:rPr>
      <w:rFonts w:eastAsiaTheme="minorHAnsi" w:cstheme="minorBidi"/>
      <w:sz w:val="22"/>
      <w:szCs w:val="22"/>
    </w:rPr>
  </w:style>
  <w:style w:type="paragraph" w:styleId="Revision">
    <w:name w:val="Revision"/>
    <w:hidden/>
    <w:uiPriority w:val="99"/>
    <w:semiHidden/>
    <w:rsid w:val="008D580E"/>
    <w:rPr>
      <w:rFonts w:eastAsiaTheme="minorHAnsi" w:cstheme="minorBidi"/>
      <w:sz w:val="22"/>
      <w:szCs w:val="22"/>
    </w:rPr>
  </w:style>
  <w:style w:type="paragraph" w:styleId="Caption">
    <w:name w:val="caption"/>
    <w:basedOn w:val="Normal"/>
    <w:next w:val="Normal"/>
    <w:uiPriority w:val="35"/>
    <w:unhideWhenUsed/>
    <w:qFormat/>
    <w:rsid w:val="008D580E"/>
    <w:pPr>
      <w:spacing w:after="200"/>
    </w:pPr>
    <w:rPr>
      <w:rFonts w:eastAsiaTheme="minorHAnsi" w:cstheme="minorBidi"/>
      <w:b/>
      <w:bCs/>
      <w:color w:val="4F81BD" w:themeColor="accent1"/>
      <w:sz w:val="18"/>
      <w:szCs w:val="18"/>
    </w:rPr>
  </w:style>
  <w:style w:type="paragraph" w:styleId="TableofFigures">
    <w:name w:val="table of figures"/>
    <w:basedOn w:val="Normal"/>
    <w:next w:val="Normal"/>
    <w:uiPriority w:val="99"/>
    <w:unhideWhenUsed/>
    <w:rsid w:val="008D580E"/>
    <w:pPr>
      <w:spacing w:line="220" w:lineRule="atLeast"/>
    </w:pPr>
    <w:rPr>
      <w:rFonts w:eastAsiaTheme="minorHAnsi" w:cstheme="minorBidi"/>
      <w:sz w:val="22"/>
      <w:szCs w:val="22"/>
    </w:rPr>
  </w:style>
  <w:style w:type="character" w:customStyle="1" w:styleId="apple-style-span">
    <w:name w:val="apple-style-span"/>
    <w:rsid w:val="008D580E"/>
  </w:style>
  <w:style w:type="numbering" w:customStyle="1" w:styleId="NoList2">
    <w:name w:val="No List2"/>
    <w:next w:val="NoList"/>
    <w:uiPriority w:val="99"/>
    <w:semiHidden/>
    <w:unhideWhenUsed/>
    <w:rsid w:val="00DE0C65"/>
  </w:style>
  <w:style w:type="table" w:customStyle="1" w:styleId="LightShading-Accent11">
    <w:name w:val="Light Shading - Accent 11"/>
    <w:basedOn w:val="TableNormal"/>
    <w:next w:val="LightShading-Accent1"/>
    <w:uiPriority w:val="60"/>
    <w:rsid w:val="00DE0C65"/>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4">
    <w:name w:val="Table Grid4"/>
    <w:basedOn w:val="TableNormal"/>
    <w:next w:val="TableGrid"/>
    <w:uiPriority w:val="59"/>
    <w:rsid w:val="00DE0C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560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48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4246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67DE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809"/>
    <w:rPr>
      <w:sz w:val="24"/>
      <w:szCs w:val="24"/>
    </w:rPr>
  </w:style>
  <w:style w:type="paragraph" w:styleId="Heading1">
    <w:name w:val="heading 1"/>
    <w:basedOn w:val="Normal"/>
    <w:next w:val="Normal"/>
    <w:link w:val="Heading1Char"/>
    <w:uiPriority w:val="9"/>
    <w:qFormat/>
    <w:rsid w:val="004336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E878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A3E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237C8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8A797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80E"/>
    <w:pPr>
      <w:keepNext/>
      <w:keepLines/>
      <w:spacing w:before="200" w:after="80" w:line="220" w:lineRule="atLeast"/>
      <w:ind w:left="3600"/>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D580E"/>
    <w:pPr>
      <w:keepNext/>
      <w:keepLines/>
      <w:spacing w:before="200" w:after="80" w:line="220" w:lineRule="atLeast"/>
      <w:ind w:left="432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8D580E"/>
    <w:pPr>
      <w:keepNext/>
      <w:keepLines/>
      <w:spacing w:before="200" w:after="80" w:line="220" w:lineRule="atLeast"/>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37765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36AF"/>
    <w:pPr>
      <w:tabs>
        <w:tab w:val="center" w:pos="4320"/>
        <w:tab w:val="right" w:pos="8640"/>
      </w:tabs>
    </w:pPr>
  </w:style>
  <w:style w:type="paragraph" w:styleId="Footer">
    <w:name w:val="footer"/>
    <w:basedOn w:val="Normal"/>
    <w:link w:val="FooterChar"/>
    <w:uiPriority w:val="99"/>
    <w:rsid w:val="004336AF"/>
    <w:pPr>
      <w:tabs>
        <w:tab w:val="center" w:pos="4320"/>
        <w:tab w:val="right" w:pos="8640"/>
      </w:tabs>
    </w:pPr>
  </w:style>
  <w:style w:type="character" w:styleId="PageNumber">
    <w:name w:val="page number"/>
    <w:basedOn w:val="DefaultParagraphFont"/>
    <w:rsid w:val="004336AF"/>
  </w:style>
  <w:style w:type="table" w:styleId="TableGrid">
    <w:name w:val="Table Grid"/>
    <w:basedOn w:val="TableNormal"/>
    <w:uiPriority w:val="59"/>
    <w:rsid w:val="00531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65660"/>
    <w:rPr>
      <w:rFonts w:ascii="Tahoma" w:hAnsi="Tahoma" w:cs="Tahoma"/>
      <w:sz w:val="16"/>
      <w:szCs w:val="16"/>
    </w:rPr>
  </w:style>
  <w:style w:type="paragraph" w:styleId="ListParagraph">
    <w:name w:val="List Paragraph"/>
    <w:basedOn w:val="Normal"/>
    <w:uiPriority w:val="34"/>
    <w:qFormat/>
    <w:rsid w:val="00914382"/>
    <w:pPr>
      <w:ind w:left="720"/>
    </w:pPr>
  </w:style>
  <w:style w:type="paragraph" w:styleId="NoSpacing">
    <w:name w:val="No Spacing"/>
    <w:uiPriority w:val="1"/>
    <w:qFormat/>
    <w:rsid w:val="00422D24"/>
    <w:rPr>
      <w:position w:val="6"/>
      <w:sz w:val="24"/>
    </w:rPr>
  </w:style>
  <w:style w:type="paragraph" w:styleId="Quote">
    <w:name w:val="Quote"/>
    <w:basedOn w:val="Normal"/>
    <w:next w:val="Normal"/>
    <w:link w:val="QuoteChar"/>
    <w:uiPriority w:val="29"/>
    <w:qFormat/>
    <w:rsid w:val="00422D24"/>
    <w:pPr>
      <w:tabs>
        <w:tab w:val="left" w:pos="7920"/>
      </w:tabs>
      <w:ind w:left="720" w:right="720"/>
    </w:pPr>
    <w:rPr>
      <w:iCs/>
      <w:color w:val="000000"/>
      <w:position w:val="6"/>
      <w:szCs w:val="20"/>
    </w:rPr>
  </w:style>
  <w:style w:type="character" w:customStyle="1" w:styleId="QuoteChar">
    <w:name w:val="Quote Char"/>
    <w:basedOn w:val="DefaultParagraphFont"/>
    <w:link w:val="Quote"/>
    <w:uiPriority w:val="29"/>
    <w:rsid w:val="00422D24"/>
    <w:rPr>
      <w:iCs/>
      <w:color w:val="000000"/>
      <w:position w:val="6"/>
      <w:sz w:val="24"/>
    </w:rPr>
  </w:style>
  <w:style w:type="paragraph" w:styleId="FootnoteText">
    <w:name w:val="footnote text"/>
    <w:basedOn w:val="Normal"/>
    <w:link w:val="FootnoteTextChar"/>
    <w:uiPriority w:val="99"/>
    <w:unhideWhenUsed/>
    <w:rsid w:val="00633545"/>
    <w:rPr>
      <w:position w:val="6"/>
      <w:sz w:val="20"/>
      <w:szCs w:val="20"/>
    </w:rPr>
  </w:style>
  <w:style w:type="character" w:customStyle="1" w:styleId="FootnoteTextChar">
    <w:name w:val="Footnote Text Char"/>
    <w:basedOn w:val="DefaultParagraphFont"/>
    <w:link w:val="FootnoteText"/>
    <w:uiPriority w:val="99"/>
    <w:rsid w:val="00633545"/>
    <w:rPr>
      <w:position w:val="6"/>
    </w:rPr>
  </w:style>
  <w:style w:type="character" w:styleId="FootnoteReference">
    <w:name w:val="footnote reference"/>
    <w:basedOn w:val="DefaultParagraphFont"/>
    <w:uiPriority w:val="99"/>
    <w:unhideWhenUsed/>
    <w:rsid w:val="00633545"/>
    <w:rPr>
      <w:vertAlign w:val="superscript"/>
    </w:rPr>
  </w:style>
  <w:style w:type="character" w:styleId="Hyperlink">
    <w:name w:val="Hyperlink"/>
    <w:basedOn w:val="DefaultParagraphFont"/>
    <w:uiPriority w:val="99"/>
    <w:unhideWhenUsed/>
    <w:rsid w:val="00633545"/>
    <w:rPr>
      <w:color w:val="0000FF"/>
      <w:u w:val="single"/>
    </w:rPr>
  </w:style>
  <w:style w:type="paragraph" w:styleId="BodyText">
    <w:name w:val="Body Text"/>
    <w:basedOn w:val="Normal"/>
    <w:link w:val="BodyTextChar"/>
    <w:rsid w:val="00827134"/>
    <w:pPr>
      <w:spacing w:after="120"/>
    </w:pPr>
    <w:rPr>
      <w:position w:val="6"/>
      <w:szCs w:val="20"/>
    </w:rPr>
  </w:style>
  <w:style w:type="character" w:customStyle="1" w:styleId="BodyTextChar">
    <w:name w:val="Body Text Char"/>
    <w:basedOn w:val="DefaultParagraphFont"/>
    <w:link w:val="BodyText"/>
    <w:rsid w:val="00827134"/>
    <w:rPr>
      <w:position w:val="6"/>
      <w:sz w:val="24"/>
    </w:rPr>
  </w:style>
  <w:style w:type="character" w:customStyle="1" w:styleId="HeaderChar">
    <w:name w:val="Header Char"/>
    <w:basedOn w:val="DefaultParagraphFont"/>
    <w:link w:val="Header"/>
    <w:uiPriority w:val="99"/>
    <w:rsid w:val="000B1DBE"/>
    <w:rPr>
      <w:sz w:val="24"/>
      <w:szCs w:val="24"/>
    </w:rPr>
  </w:style>
  <w:style w:type="paragraph" w:styleId="BodyText2">
    <w:name w:val="Body Text 2"/>
    <w:basedOn w:val="Normal"/>
    <w:rsid w:val="00377656"/>
    <w:pPr>
      <w:spacing w:after="120" w:line="480" w:lineRule="auto"/>
    </w:pPr>
  </w:style>
  <w:style w:type="paragraph" w:styleId="Title">
    <w:name w:val="Title"/>
    <w:basedOn w:val="Normal"/>
    <w:link w:val="TitleChar"/>
    <w:qFormat/>
    <w:rsid w:val="003776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center"/>
    </w:pPr>
    <w:rPr>
      <w:sz w:val="22"/>
      <w:szCs w:val="20"/>
      <w:u w:val="single"/>
    </w:rPr>
  </w:style>
  <w:style w:type="character" w:customStyle="1" w:styleId="A0">
    <w:name w:val="A0"/>
    <w:rsid w:val="00377656"/>
    <w:rPr>
      <w:rFonts w:cs="Weiss"/>
      <w:color w:val="000000"/>
      <w:sz w:val="48"/>
      <w:szCs w:val="48"/>
    </w:rPr>
  </w:style>
  <w:style w:type="paragraph" w:styleId="BodyTextIndent2">
    <w:name w:val="Body Text Indent 2"/>
    <w:basedOn w:val="Normal"/>
    <w:rsid w:val="00377656"/>
    <w:pPr>
      <w:spacing w:after="120" w:line="480" w:lineRule="auto"/>
      <w:ind w:left="360"/>
    </w:pPr>
  </w:style>
  <w:style w:type="paragraph" w:customStyle="1" w:styleId="Style0">
    <w:name w:val="Style0"/>
    <w:rsid w:val="00377656"/>
    <w:rPr>
      <w:rFonts w:ascii="Arial" w:hAnsi="Arial"/>
      <w:snapToGrid w:val="0"/>
      <w:sz w:val="24"/>
    </w:rPr>
  </w:style>
  <w:style w:type="paragraph" w:customStyle="1" w:styleId="Level2">
    <w:name w:val="Level 2"/>
    <w:basedOn w:val="Normal"/>
    <w:rsid w:val="00377656"/>
    <w:pPr>
      <w:widowControl w:val="0"/>
      <w:autoSpaceDE w:val="0"/>
      <w:autoSpaceDN w:val="0"/>
      <w:adjustRightInd w:val="0"/>
      <w:ind w:left="796" w:right="39" w:hanging="359"/>
    </w:pPr>
  </w:style>
  <w:style w:type="paragraph" w:customStyle="1" w:styleId="Level1">
    <w:name w:val="Level 1"/>
    <w:basedOn w:val="Normal"/>
    <w:rsid w:val="00377656"/>
    <w:pPr>
      <w:widowControl w:val="0"/>
      <w:autoSpaceDE w:val="0"/>
      <w:autoSpaceDN w:val="0"/>
      <w:adjustRightInd w:val="0"/>
      <w:ind w:left="720" w:right="-14" w:hanging="710"/>
    </w:pPr>
  </w:style>
  <w:style w:type="character" w:customStyle="1" w:styleId="a1">
    <w:name w:val="a1"/>
    <w:basedOn w:val="DefaultParagraphFont"/>
    <w:rsid w:val="00377656"/>
    <w:rPr>
      <w:color w:val="008000"/>
      <w:sz w:val="20"/>
      <w:szCs w:val="20"/>
    </w:rPr>
  </w:style>
  <w:style w:type="character" w:styleId="Strong">
    <w:name w:val="Strong"/>
    <w:basedOn w:val="DefaultParagraphFont"/>
    <w:qFormat/>
    <w:rsid w:val="00377656"/>
    <w:rPr>
      <w:b/>
      <w:bCs/>
    </w:rPr>
  </w:style>
  <w:style w:type="character" w:styleId="Emphasis">
    <w:name w:val="Emphasis"/>
    <w:basedOn w:val="DefaultParagraphFont"/>
    <w:uiPriority w:val="20"/>
    <w:qFormat/>
    <w:rsid w:val="00377656"/>
    <w:rPr>
      <w:i/>
      <w:iCs/>
    </w:rPr>
  </w:style>
  <w:style w:type="paragraph" w:styleId="NormalWeb">
    <w:name w:val="Normal (Web)"/>
    <w:basedOn w:val="Normal"/>
    <w:uiPriority w:val="99"/>
    <w:rsid w:val="00D77F04"/>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A74676"/>
    <w:pPr>
      <w:spacing w:after="120"/>
    </w:pPr>
    <w:rPr>
      <w:sz w:val="16"/>
      <w:szCs w:val="16"/>
    </w:rPr>
  </w:style>
  <w:style w:type="character" w:customStyle="1" w:styleId="Char">
    <w:name w:val="Char"/>
    <w:basedOn w:val="DefaultParagraphFont"/>
    <w:rsid w:val="005F4E46"/>
    <w:rPr>
      <w:position w:val="6"/>
      <w:sz w:val="24"/>
      <w:szCs w:val="24"/>
      <w:lang w:val="en-US" w:eastAsia="en-US" w:bidi="ar-SA"/>
    </w:rPr>
  </w:style>
  <w:style w:type="paragraph" w:customStyle="1" w:styleId="listparagraph0">
    <w:name w:val="listparagraph"/>
    <w:basedOn w:val="Normal"/>
    <w:rsid w:val="0095668E"/>
    <w:pPr>
      <w:ind w:left="720"/>
    </w:pPr>
  </w:style>
  <w:style w:type="paragraph" w:customStyle="1" w:styleId="style16">
    <w:name w:val="style16"/>
    <w:basedOn w:val="Normal"/>
    <w:rsid w:val="008443D2"/>
    <w:pPr>
      <w:spacing w:before="100" w:beforeAutospacing="1" w:after="100" w:afterAutospacing="1"/>
    </w:pPr>
    <w:rPr>
      <w:rFonts w:ascii="Verdana" w:hAnsi="Verdana"/>
    </w:rPr>
  </w:style>
  <w:style w:type="character" w:customStyle="1" w:styleId="TitleChar">
    <w:name w:val="Title Char"/>
    <w:link w:val="Title"/>
    <w:rsid w:val="00CB16B9"/>
    <w:rPr>
      <w:sz w:val="22"/>
      <w:u w:val="single"/>
    </w:rPr>
  </w:style>
  <w:style w:type="character" w:customStyle="1" w:styleId="Heading4Char">
    <w:name w:val="Heading 4 Char"/>
    <w:basedOn w:val="DefaultParagraphFont"/>
    <w:link w:val="Heading4"/>
    <w:uiPriority w:val="9"/>
    <w:rsid w:val="00237C8E"/>
    <w:rPr>
      <w:rFonts w:ascii="Calibri" w:hAnsi="Calibri"/>
      <w:b/>
      <w:bCs/>
      <w:sz w:val="28"/>
      <w:szCs w:val="28"/>
    </w:rPr>
  </w:style>
  <w:style w:type="character" w:customStyle="1" w:styleId="DeltaViewInsertion">
    <w:name w:val="DeltaView Insertion"/>
    <w:rsid w:val="003A4DEC"/>
    <w:rPr>
      <w:color w:val="0000FF"/>
      <w:u w:val="double"/>
    </w:rPr>
  </w:style>
  <w:style w:type="paragraph" w:customStyle="1" w:styleId="CM99">
    <w:name w:val="CM99"/>
    <w:basedOn w:val="Normal"/>
    <w:next w:val="Normal"/>
    <w:rsid w:val="007837C5"/>
    <w:pPr>
      <w:widowControl w:val="0"/>
      <w:autoSpaceDE w:val="0"/>
      <w:autoSpaceDN w:val="0"/>
      <w:adjustRightInd w:val="0"/>
    </w:pPr>
    <w:rPr>
      <w:rFonts w:eastAsia="MS ??"/>
    </w:rPr>
  </w:style>
  <w:style w:type="paragraph" w:customStyle="1" w:styleId="Default">
    <w:name w:val="Default"/>
    <w:rsid w:val="007837C5"/>
    <w:pPr>
      <w:widowControl w:val="0"/>
      <w:autoSpaceDE w:val="0"/>
      <w:autoSpaceDN w:val="0"/>
      <w:adjustRightInd w:val="0"/>
    </w:pPr>
    <w:rPr>
      <w:rFonts w:eastAsia="MS ??"/>
      <w:color w:val="000000"/>
      <w:sz w:val="24"/>
      <w:szCs w:val="24"/>
    </w:rPr>
  </w:style>
  <w:style w:type="paragraph" w:customStyle="1" w:styleId="CM3">
    <w:name w:val="CM3"/>
    <w:basedOn w:val="Normal"/>
    <w:next w:val="Normal"/>
    <w:rsid w:val="00BC03D9"/>
    <w:pPr>
      <w:widowControl w:val="0"/>
      <w:autoSpaceDE w:val="0"/>
      <w:autoSpaceDN w:val="0"/>
      <w:adjustRightInd w:val="0"/>
      <w:spacing w:line="278" w:lineRule="atLeast"/>
    </w:pPr>
    <w:rPr>
      <w:rFonts w:eastAsia="MS ??"/>
    </w:rPr>
  </w:style>
  <w:style w:type="paragraph" w:customStyle="1" w:styleId="CM4">
    <w:name w:val="CM4"/>
    <w:basedOn w:val="Default"/>
    <w:next w:val="Default"/>
    <w:rsid w:val="00BC03D9"/>
    <w:pPr>
      <w:spacing w:line="276" w:lineRule="atLeast"/>
    </w:pPr>
    <w:rPr>
      <w:color w:val="auto"/>
    </w:rPr>
  </w:style>
  <w:style w:type="paragraph" w:styleId="z-TopofForm">
    <w:name w:val="HTML Top of Form"/>
    <w:basedOn w:val="Normal"/>
    <w:next w:val="Normal"/>
    <w:link w:val="z-TopofFormChar"/>
    <w:hidden/>
    <w:uiPriority w:val="99"/>
    <w:unhideWhenUsed/>
    <w:rsid w:val="009D2C5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D2C5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D2C5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D2C54"/>
    <w:rPr>
      <w:rFonts w:ascii="Arial" w:hAnsi="Arial" w:cs="Arial"/>
      <w:vanish/>
      <w:sz w:val="16"/>
      <w:szCs w:val="16"/>
    </w:rPr>
  </w:style>
  <w:style w:type="table" w:customStyle="1" w:styleId="TableGrid1">
    <w:name w:val="Table Grid1"/>
    <w:basedOn w:val="TableNormal"/>
    <w:next w:val="TableGrid"/>
    <w:uiPriority w:val="59"/>
    <w:rsid w:val="00294C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A797A"/>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8A79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8D580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8D580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8D580E"/>
    <w:rPr>
      <w:rFonts w:asciiTheme="majorHAnsi" w:eastAsiaTheme="majorEastAsia" w:hAnsiTheme="majorHAnsi" w:cstheme="majorBidi"/>
      <w:color w:val="404040" w:themeColor="text1" w:themeTint="BF"/>
    </w:rPr>
  </w:style>
  <w:style w:type="numbering" w:customStyle="1" w:styleId="NoList1">
    <w:name w:val="No List1"/>
    <w:next w:val="NoList"/>
    <w:uiPriority w:val="99"/>
    <w:semiHidden/>
    <w:unhideWhenUsed/>
    <w:rsid w:val="008D580E"/>
  </w:style>
  <w:style w:type="character" w:customStyle="1" w:styleId="Heading1Char">
    <w:name w:val="Heading 1 Char"/>
    <w:basedOn w:val="DefaultParagraphFont"/>
    <w:link w:val="Heading1"/>
    <w:uiPriority w:val="9"/>
    <w:rsid w:val="008D580E"/>
    <w:rPr>
      <w:rFonts w:ascii="Arial" w:hAnsi="Arial" w:cs="Arial"/>
      <w:b/>
      <w:bCs/>
      <w:kern w:val="32"/>
      <w:sz w:val="32"/>
      <w:szCs w:val="32"/>
    </w:rPr>
  </w:style>
  <w:style w:type="character" w:customStyle="1" w:styleId="Heading2Char">
    <w:name w:val="Heading 2 Char"/>
    <w:basedOn w:val="DefaultParagraphFont"/>
    <w:link w:val="Heading2"/>
    <w:uiPriority w:val="9"/>
    <w:rsid w:val="008D580E"/>
    <w:rPr>
      <w:rFonts w:ascii="Arial" w:hAnsi="Arial" w:cs="Arial"/>
      <w:b/>
      <w:bCs/>
      <w:i/>
      <w:iCs/>
      <w:sz w:val="28"/>
      <w:szCs w:val="28"/>
    </w:rPr>
  </w:style>
  <w:style w:type="character" w:customStyle="1" w:styleId="Heading3Char">
    <w:name w:val="Heading 3 Char"/>
    <w:basedOn w:val="DefaultParagraphFont"/>
    <w:link w:val="Heading3"/>
    <w:uiPriority w:val="9"/>
    <w:rsid w:val="008D580E"/>
    <w:rPr>
      <w:rFonts w:ascii="Arial" w:hAnsi="Arial" w:cs="Arial"/>
      <w:b/>
      <w:bCs/>
      <w:sz w:val="26"/>
      <w:szCs w:val="26"/>
    </w:rPr>
  </w:style>
  <w:style w:type="character" w:customStyle="1" w:styleId="Heading9Char">
    <w:name w:val="Heading 9 Char"/>
    <w:basedOn w:val="DefaultParagraphFont"/>
    <w:link w:val="Heading9"/>
    <w:uiPriority w:val="9"/>
    <w:rsid w:val="008D580E"/>
    <w:rPr>
      <w:rFonts w:ascii="Arial" w:hAnsi="Arial" w:cs="Arial"/>
      <w:sz w:val="22"/>
      <w:szCs w:val="22"/>
    </w:rPr>
  </w:style>
  <w:style w:type="character" w:customStyle="1" w:styleId="FooterChar">
    <w:name w:val="Footer Char"/>
    <w:basedOn w:val="DefaultParagraphFont"/>
    <w:link w:val="Footer"/>
    <w:uiPriority w:val="99"/>
    <w:rsid w:val="008D580E"/>
    <w:rPr>
      <w:sz w:val="24"/>
      <w:szCs w:val="24"/>
    </w:rPr>
  </w:style>
  <w:style w:type="character" w:customStyle="1" w:styleId="BalloonTextChar">
    <w:name w:val="Balloon Text Char"/>
    <w:basedOn w:val="DefaultParagraphFont"/>
    <w:link w:val="BalloonText"/>
    <w:uiPriority w:val="99"/>
    <w:semiHidden/>
    <w:rsid w:val="008D580E"/>
    <w:rPr>
      <w:rFonts w:ascii="Tahoma" w:hAnsi="Tahoma" w:cs="Tahoma"/>
      <w:sz w:val="16"/>
      <w:szCs w:val="16"/>
    </w:rPr>
  </w:style>
  <w:style w:type="table" w:styleId="LightShading-Accent1">
    <w:name w:val="Light Shading Accent 1"/>
    <w:basedOn w:val="TableNormal"/>
    <w:uiPriority w:val="60"/>
    <w:rsid w:val="008D580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8D580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D580E"/>
    <w:pPr>
      <w:spacing w:after="8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580E"/>
    <w:rPr>
      <w:rFonts w:ascii="Calibri" w:eastAsiaTheme="minorHAnsi" w:hAnsi="Calibri" w:cstheme="minorBidi"/>
      <w:sz w:val="22"/>
      <w:szCs w:val="21"/>
    </w:rPr>
  </w:style>
  <w:style w:type="character" w:styleId="CommentReference">
    <w:name w:val="annotation reference"/>
    <w:basedOn w:val="DefaultParagraphFont"/>
    <w:unhideWhenUsed/>
    <w:rsid w:val="008D580E"/>
    <w:rPr>
      <w:sz w:val="16"/>
      <w:szCs w:val="16"/>
    </w:rPr>
  </w:style>
  <w:style w:type="paragraph" w:styleId="CommentText">
    <w:name w:val="annotation text"/>
    <w:basedOn w:val="Normal"/>
    <w:link w:val="CommentTextChar"/>
    <w:uiPriority w:val="99"/>
    <w:unhideWhenUsed/>
    <w:rsid w:val="008D580E"/>
    <w:pPr>
      <w:spacing w:after="80"/>
    </w:pPr>
    <w:rPr>
      <w:rFonts w:eastAsiaTheme="minorHAnsi" w:cstheme="minorBidi"/>
      <w:sz w:val="20"/>
      <w:szCs w:val="20"/>
    </w:rPr>
  </w:style>
  <w:style w:type="character" w:customStyle="1" w:styleId="CommentTextChar">
    <w:name w:val="Comment Text Char"/>
    <w:basedOn w:val="DefaultParagraphFont"/>
    <w:link w:val="CommentText"/>
    <w:uiPriority w:val="99"/>
    <w:rsid w:val="008D580E"/>
    <w:rPr>
      <w:rFonts w:eastAsiaTheme="minorHAnsi" w:cstheme="minorBidi"/>
    </w:rPr>
  </w:style>
  <w:style w:type="paragraph" w:styleId="CommentSubject">
    <w:name w:val="annotation subject"/>
    <w:basedOn w:val="CommentText"/>
    <w:next w:val="CommentText"/>
    <w:link w:val="CommentSubjectChar"/>
    <w:uiPriority w:val="99"/>
    <w:unhideWhenUsed/>
    <w:rsid w:val="008D580E"/>
    <w:rPr>
      <w:b/>
      <w:bCs/>
    </w:rPr>
  </w:style>
  <w:style w:type="character" w:customStyle="1" w:styleId="CommentSubjectChar">
    <w:name w:val="Comment Subject Char"/>
    <w:basedOn w:val="CommentTextChar"/>
    <w:link w:val="CommentSubject"/>
    <w:uiPriority w:val="99"/>
    <w:rsid w:val="008D580E"/>
    <w:rPr>
      <w:rFonts w:eastAsiaTheme="minorHAnsi" w:cstheme="minorBidi"/>
      <w:b/>
      <w:bCs/>
    </w:rPr>
  </w:style>
  <w:style w:type="character" w:styleId="HTMLCite">
    <w:name w:val="HTML Cite"/>
    <w:basedOn w:val="DefaultParagraphFont"/>
    <w:uiPriority w:val="99"/>
    <w:unhideWhenUsed/>
    <w:rsid w:val="008D580E"/>
    <w:rPr>
      <w:i w:val="0"/>
      <w:iCs w:val="0"/>
      <w:color w:val="009933"/>
    </w:rPr>
  </w:style>
  <w:style w:type="paragraph" w:styleId="TOCHeading">
    <w:name w:val="TOC Heading"/>
    <w:basedOn w:val="Heading1"/>
    <w:next w:val="Normal"/>
    <w:uiPriority w:val="39"/>
    <w:unhideWhenUsed/>
    <w:qFormat/>
    <w:rsid w:val="008D580E"/>
    <w:pPr>
      <w:keepLines/>
      <w:spacing w:before="480" w:after="80" w:line="220" w:lineRule="atLeas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8D580E"/>
    <w:pPr>
      <w:tabs>
        <w:tab w:val="left" w:pos="446"/>
        <w:tab w:val="right" w:leader="dot" w:pos="9350"/>
      </w:tabs>
      <w:spacing w:after="100" w:line="220" w:lineRule="atLeast"/>
    </w:pPr>
    <w:rPr>
      <w:rFonts w:eastAsiaTheme="minorHAnsi" w:cstheme="minorBidi"/>
      <w:sz w:val="22"/>
      <w:szCs w:val="22"/>
    </w:rPr>
  </w:style>
  <w:style w:type="paragraph" w:styleId="TOC2">
    <w:name w:val="toc 2"/>
    <w:basedOn w:val="Normal"/>
    <w:next w:val="Normal"/>
    <w:autoRedefine/>
    <w:uiPriority w:val="39"/>
    <w:unhideWhenUsed/>
    <w:rsid w:val="008D580E"/>
    <w:pPr>
      <w:spacing w:after="100" w:line="220" w:lineRule="atLeast"/>
      <w:ind w:left="220"/>
    </w:pPr>
    <w:rPr>
      <w:rFonts w:eastAsiaTheme="minorHAnsi" w:cstheme="minorBidi"/>
      <w:sz w:val="22"/>
      <w:szCs w:val="22"/>
    </w:rPr>
  </w:style>
  <w:style w:type="paragraph" w:styleId="TOC3">
    <w:name w:val="toc 3"/>
    <w:basedOn w:val="Normal"/>
    <w:next w:val="Normal"/>
    <w:autoRedefine/>
    <w:uiPriority w:val="39"/>
    <w:unhideWhenUsed/>
    <w:rsid w:val="008D580E"/>
    <w:pPr>
      <w:tabs>
        <w:tab w:val="left" w:pos="880"/>
        <w:tab w:val="right" w:leader="dot" w:pos="9350"/>
      </w:tabs>
      <w:spacing w:after="100" w:line="220" w:lineRule="atLeast"/>
      <w:ind w:left="446"/>
    </w:pPr>
    <w:rPr>
      <w:rFonts w:eastAsiaTheme="minorHAnsi" w:cstheme="minorBidi"/>
      <w:sz w:val="22"/>
      <w:szCs w:val="22"/>
    </w:rPr>
  </w:style>
  <w:style w:type="paragraph" w:styleId="Revision">
    <w:name w:val="Revision"/>
    <w:hidden/>
    <w:uiPriority w:val="99"/>
    <w:semiHidden/>
    <w:rsid w:val="008D580E"/>
    <w:rPr>
      <w:rFonts w:eastAsiaTheme="minorHAnsi" w:cstheme="minorBidi"/>
      <w:sz w:val="22"/>
      <w:szCs w:val="22"/>
    </w:rPr>
  </w:style>
  <w:style w:type="paragraph" w:styleId="Caption">
    <w:name w:val="caption"/>
    <w:basedOn w:val="Normal"/>
    <w:next w:val="Normal"/>
    <w:uiPriority w:val="35"/>
    <w:unhideWhenUsed/>
    <w:qFormat/>
    <w:rsid w:val="008D580E"/>
    <w:pPr>
      <w:spacing w:after="200"/>
    </w:pPr>
    <w:rPr>
      <w:rFonts w:eastAsiaTheme="minorHAnsi" w:cstheme="minorBidi"/>
      <w:b/>
      <w:bCs/>
      <w:color w:val="4F81BD" w:themeColor="accent1"/>
      <w:sz w:val="18"/>
      <w:szCs w:val="18"/>
    </w:rPr>
  </w:style>
  <w:style w:type="paragraph" w:styleId="TableofFigures">
    <w:name w:val="table of figures"/>
    <w:basedOn w:val="Normal"/>
    <w:next w:val="Normal"/>
    <w:uiPriority w:val="99"/>
    <w:unhideWhenUsed/>
    <w:rsid w:val="008D580E"/>
    <w:pPr>
      <w:spacing w:line="220" w:lineRule="atLeast"/>
    </w:pPr>
    <w:rPr>
      <w:rFonts w:eastAsiaTheme="minorHAnsi" w:cstheme="minorBidi"/>
      <w:sz w:val="22"/>
      <w:szCs w:val="22"/>
    </w:rPr>
  </w:style>
  <w:style w:type="character" w:customStyle="1" w:styleId="apple-style-span">
    <w:name w:val="apple-style-span"/>
    <w:rsid w:val="008D580E"/>
  </w:style>
  <w:style w:type="numbering" w:customStyle="1" w:styleId="NoList2">
    <w:name w:val="No List2"/>
    <w:next w:val="NoList"/>
    <w:uiPriority w:val="99"/>
    <w:semiHidden/>
    <w:unhideWhenUsed/>
    <w:rsid w:val="00DE0C65"/>
  </w:style>
  <w:style w:type="table" w:customStyle="1" w:styleId="LightShading-Accent11">
    <w:name w:val="Light Shading - Accent 11"/>
    <w:basedOn w:val="TableNormal"/>
    <w:next w:val="LightShading-Accent1"/>
    <w:uiPriority w:val="60"/>
    <w:rsid w:val="00DE0C65"/>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4">
    <w:name w:val="Table Grid4"/>
    <w:basedOn w:val="TableNormal"/>
    <w:next w:val="TableGrid"/>
    <w:uiPriority w:val="59"/>
    <w:rsid w:val="00DE0C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560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48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4246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67DE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8112">
      <w:bodyDiv w:val="1"/>
      <w:marLeft w:val="0"/>
      <w:marRight w:val="0"/>
      <w:marTop w:val="0"/>
      <w:marBottom w:val="0"/>
      <w:divBdr>
        <w:top w:val="none" w:sz="0" w:space="0" w:color="auto"/>
        <w:left w:val="none" w:sz="0" w:space="0" w:color="auto"/>
        <w:bottom w:val="none" w:sz="0" w:space="0" w:color="auto"/>
        <w:right w:val="none" w:sz="0" w:space="0" w:color="auto"/>
      </w:divBdr>
    </w:div>
    <w:div w:id="69236975">
      <w:bodyDiv w:val="1"/>
      <w:marLeft w:val="0"/>
      <w:marRight w:val="0"/>
      <w:marTop w:val="0"/>
      <w:marBottom w:val="0"/>
      <w:divBdr>
        <w:top w:val="none" w:sz="0" w:space="0" w:color="auto"/>
        <w:left w:val="none" w:sz="0" w:space="0" w:color="auto"/>
        <w:bottom w:val="none" w:sz="0" w:space="0" w:color="auto"/>
        <w:right w:val="none" w:sz="0" w:space="0" w:color="auto"/>
      </w:divBdr>
    </w:div>
    <w:div w:id="69738738">
      <w:marLeft w:val="0"/>
      <w:marRight w:val="0"/>
      <w:marTop w:val="0"/>
      <w:marBottom w:val="0"/>
      <w:divBdr>
        <w:top w:val="none" w:sz="0" w:space="0" w:color="auto"/>
        <w:left w:val="none" w:sz="0" w:space="0" w:color="auto"/>
        <w:bottom w:val="none" w:sz="0" w:space="0" w:color="auto"/>
        <w:right w:val="none" w:sz="0" w:space="0" w:color="auto"/>
      </w:divBdr>
    </w:div>
    <w:div w:id="78673320">
      <w:marLeft w:val="0"/>
      <w:marRight w:val="0"/>
      <w:marTop w:val="0"/>
      <w:marBottom w:val="0"/>
      <w:divBdr>
        <w:top w:val="none" w:sz="0" w:space="0" w:color="auto"/>
        <w:left w:val="none" w:sz="0" w:space="0" w:color="auto"/>
        <w:bottom w:val="none" w:sz="0" w:space="0" w:color="auto"/>
        <w:right w:val="none" w:sz="0" w:space="0" w:color="auto"/>
      </w:divBdr>
    </w:div>
    <w:div w:id="141510270">
      <w:bodyDiv w:val="1"/>
      <w:marLeft w:val="0"/>
      <w:marRight w:val="0"/>
      <w:marTop w:val="0"/>
      <w:marBottom w:val="0"/>
      <w:divBdr>
        <w:top w:val="none" w:sz="0" w:space="0" w:color="auto"/>
        <w:left w:val="none" w:sz="0" w:space="0" w:color="auto"/>
        <w:bottom w:val="none" w:sz="0" w:space="0" w:color="auto"/>
        <w:right w:val="none" w:sz="0" w:space="0" w:color="auto"/>
      </w:divBdr>
      <w:divsChild>
        <w:div w:id="132523681">
          <w:marLeft w:val="0"/>
          <w:marRight w:val="0"/>
          <w:marTop w:val="0"/>
          <w:marBottom w:val="0"/>
          <w:divBdr>
            <w:top w:val="none" w:sz="0" w:space="0" w:color="auto"/>
            <w:left w:val="none" w:sz="0" w:space="0" w:color="auto"/>
            <w:bottom w:val="none" w:sz="0" w:space="0" w:color="auto"/>
            <w:right w:val="none" w:sz="0" w:space="0" w:color="auto"/>
          </w:divBdr>
          <w:divsChild>
            <w:div w:id="674763968">
              <w:marLeft w:val="0"/>
              <w:marRight w:val="0"/>
              <w:marTop w:val="0"/>
              <w:marBottom w:val="0"/>
              <w:divBdr>
                <w:top w:val="none" w:sz="0" w:space="0" w:color="auto"/>
                <w:left w:val="none" w:sz="0" w:space="0" w:color="auto"/>
                <w:bottom w:val="none" w:sz="0" w:space="0" w:color="auto"/>
                <w:right w:val="none" w:sz="0" w:space="0" w:color="auto"/>
              </w:divBdr>
              <w:divsChild>
                <w:div w:id="14640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4368">
      <w:marLeft w:val="0"/>
      <w:marRight w:val="0"/>
      <w:marTop w:val="0"/>
      <w:marBottom w:val="0"/>
      <w:divBdr>
        <w:top w:val="none" w:sz="0" w:space="0" w:color="auto"/>
        <w:left w:val="none" w:sz="0" w:space="0" w:color="auto"/>
        <w:bottom w:val="none" w:sz="0" w:space="0" w:color="auto"/>
        <w:right w:val="none" w:sz="0" w:space="0" w:color="auto"/>
      </w:divBdr>
    </w:div>
    <w:div w:id="143816296">
      <w:bodyDiv w:val="1"/>
      <w:marLeft w:val="0"/>
      <w:marRight w:val="0"/>
      <w:marTop w:val="0"/>
      <w:marBottom w:val="0"/>
      <w:divBdr>
        <w:top w:val="none" w:sz="0" w:space="0" w:color="auto"/>
        <w:left w:val="none" w:sz="0" w:space="0" w:color="auto"/>
        <w:bottom w:val="none" w:sz="0" w:space="0" w:color="auto"/>
        <w:right w:val="none" w:sz="0" w:space="0" w:color="auto"/>
      </w:divBdr>
    </w:div>
    <w:div w:id="164561671">
      <w:bodyDiv w:val="1"/>
      <w:marLeft w:val="0"/>
      <w:marRight w:val="0"/>
      <w:marTop w:val="0"/>
      <w:marBottom w:val="0"/>
      <w:divBdr>
        <w:top w:val="none" w:sz="0" w:space="0" w:color="auto"/>
        <w:left w:val="none" w:sz="0" w:space="0" w:color="auto"/>
        <w:bottom w:val="none" w:sz="0" w:space="0" w:color="auto"/>
        <w:right w:val="none" w:sz="0" w:space="0" w:color="auto"/>
      </w:divBdr>
    </w:div>
    <w:div w:id="214044660">
      <w:bodyDiv w:val="1"/>
      <w:marLeft w:val="0"/>
      <w:marRight w:val="0"/>
      <w:marTop w:val="0"/>
      <w:marBottom w:val="0"/>
      <w:divBdr>
        <w:top w:val="none" w:sz="0" w:space="0" w:color="auto"/>
        <w:left w:val="none" w:sz="0" w:space="0" w:color="auto"/>
        <w:bottom w:val="none" w:sz="0" w:space="0" w:color="auto"/>
        <w:right w:val="none" w:sz="0" w:space="0" w:color="auto"/>
      </w:divBdr>
    </w:div>
    <w:div w:id="261688637">
      <w:bodyDiv w:val="1"/>
      <w:marLeft w:val="0"/>
      <w:marRight w:val="0"/>
      <w:marTop w:val="0"/>
      <w:marBottom w:val="0"/>
      <w:divBdr>
        <w:top w:val="none" w:sz="0" w:space="0" w:color="auto"/>
        <w:left w:val="none" w:sz="0" w:space="0" w:color="auto"/>
        <w:bottom w:val="none" w:sz="0" w:space="0" w:color="auto"/>
        <w:right w:val="none" w:sz="0" w:space="0" w:color="auto"/>
      </w:divBdr>
    </w:div>
    <w:div w:id="285965936">
      <w:bodyDiv w:val="1"/>
      <w:marLeft w:val="0"/>
      <w:marRight w:val="0"/>
      <w:marTop w:val="0"/>
      <w:marBottom w:val="0"/>
      <w:divBdr>
        <w:top w:val="none" w:sz="0" w:space="0" w:color="auto"/>
        <w:left w:val="none" w:sz="0" w:space="0" w:color="auto"/>
        <w:bottom w:val="none" w:sz="0" w:space="0" w:color="auto"/>
        <w:right w:val="none" w:sz="0" w:space="0" w:color="auto"/>
      </w:divBdr>
    </w:div>
    <w:div w:id="312687686">
      <w:bodyDiv w:val="1"/>
      <w:marLeft w:val="0"/>
      <w:marRight w:val="0"/>
      <w:marTop w:val="0"/>
      <w:marBottom w:val="0"/>
      <w:divBdr>
        <w:top w:val="none" w:sz="0" w:space="0" w:color="auto"/>
        <w:left w:val="none" w:sz="0" w:space="0" w:color="auto"/>
        <w:bottom w:val="none" w:sz="0" w:space="0" w:color="auto"/>
        <w:right w:val="none" w:sz="0" w:space="0" w:color="auto"/>
      </w:divBdr>
    </w:div>
    <w:div w:id="320278162">
      <w:marLeft w:val="0"/>
      <w:marRight w:val="0"/>
      <w:marTop w:val="0"/>
      <w:marBottom w:val="0"/>
      <w:divBdr>
        <w:top w:val="none" w:sz="0" w:space="0" w:color="auto"/>
        <w:left w:val="none" w:sz="0" w:space="0" w:color="auto"/>
        <w:bottom w:val="none" w:sz="0" w:space="0" w:color="auto"/>
        <w:right w:val="none" w:sz="0" w:space="0" w:color="auto"/>
      </w:divBdr>
    </w:div>
    <w:div w:id="358622630">
      <w:bodyDiv w:val="1"/>
      <w:marLeft w:val="0"/>
      <w:marRight w:val="0"/>
      <w:marTop w:val="0"/>
      <w:marBottom w:val="0"/>
      <w:divBdr>
        <w:top w:val="none" w:sz="0" w:space="0" w:color="auto"/>
        <w:left w:val="none" w:sz="0" w:space="0" w:color="auto"/>
        <w:bottom w:val="none" w:sz="0" w:space="0" w:color="auto"/>
        <w:right w:val="none" w:sz="0" w:space="0" w:color="auto"/>
      </w:divBdr>
    </w:div>
    <w:div w:id="359860900">
      <w:bodyDiv w:val="1"/>
      <w:marLeft w:val="0"/>
      <w:marRight w:val="0"/>
      <w:marTop w:val="0"/>
      <w:marBottom w:val="0"/>
      <w:divBdr>
        <w:top w:val="none" w:sz="0" w:space="0" w:color="auto"/>
        <w:left w:val="none" w:sz="0" w:space="0" w:color="auto"/>
        <w:bottom w:val="none" w:sz="0" w:space="0" w:color="auto"/>
        <w:right w:val="none" w:sz="0" w:space="0" w:color="auto"/>
      </w:divBdr>
    </w:div>
    <w:div w:id="411781357">
      <w:bodyDiv w:val="1"/>
      <w:marLeft w:val="0"/>
      <w:marRight w:val="0"/>
      <w:marTop w:val="0"/>
      <w:marBottom w:val="0"/>
      <w:divBdr>
        <w:top w:val="none" w:sz="0" w:space="0" w:color="auto"/>
        <w:left w:val="none" w:sz="0" w:space="0" w:color="auto"/>
        <w:bottom w:val="none" w:sz="0" w:space="0" w:color="auto"/>
        <w:right w:val="none" w:sz="0" w:space="0" w:color="auto"/>
      </w:divBdr>
    </w:div>
    <w:div w:id="458033399">
      <w:bodyDiv w:val="1"/>
      <w:marLeft w:val="0"/>
      <w:marRight w:val="0"/>
      <w:marTop w:val="0"/>
      <w:marBottom w:val="0"/>
      <w:divBdr>
        <w:top w:val="none" w:sz="0" w:space="0" w:color="auto"/>
        <w:left w:val="none" w:sz="0" w:space="0" w:color="auto"/>
        <w:bottom w:val="none" w:sz="0" w:space="0" w:color="auto"/>
        <w:right w:val="none" w:sz="0" w:space="0" w:color="auto"/>
      </w:divBdr>
    </w:div>
    <w:div w:id="471023342">
      <w:bodyDiv w:val="1"/>
      <w:marLeft w:val="0"/>
      <w:marRight w:val="0"/>
      <w:marTop w:val="0"/>
      <w:marBottom w:val="0"/>
      <w:divBdr>
        <w:top w:val="none" w:sz="0" w:space="0" w:color="auto"/>
        <w:left w:val="none" w:sz="0" w:space="0" w:color="auto"/>
        <w:bottom w:val="none" w:sz="0" w:space="0" w:color="auto"/>
        <w:right w:val="none" w:sz="0" w:space="0" w:color="auto"/>
      </w:divBdr>
    </w:div>
    <w:div w:id="489292263">
      <w:bodyDiv w:val="1"/>
      <w:marLeft w:val="0"/>
      <w:marRight w:val="0"/>
      <w:marTop w:val="0"/>
      <w:marBottom w:val="0"/>
      <w:divBdr>
        <w:top w:val="none" w:sz="0" w:space="0" w:color="auto"/>
        <w:left w:val="none" w:sz="0" w:space="0" w:color="auto"/>
        <w:bottom w:val="none" w:sz="0" w:space="0" w:color="auto"/>
        <w:right w:val="none" w:sz="0" w:space="0" w:color="auto"/>
      </w:divBdr>
    </w:div>
    <w:div w:id="525825965">
      <w:bodyDiv w:val="1"/>
      <w:marLeft w:val="0"/>
      <w:marRight w:val="0"/>
      <w:marTop w:val="0"/>
      <w:marBottom w:val="0"/>
      <w:divBdr>
        <w:top w:val="none" w:sz="0" w:space="0" w:color="auto"/>
        <w:left w:val="none" w:sz="0" w:space="0" w:color="auto"/>
        <w:bottom w:val="none" w:sz="0" w:space="0" w:color="auto"/>
        <w:right w:val="none" w:sz="0" w:space="0" w:color="auto"/>
      </w:divBdr>
    </w:div>
    <w:div w:id="526915367">
      <w:bodyDiv w:val="1"/>
      <w:marLeft w:val="0"/>
      <w:marRight w:val="0"/>
      <w:marTop w:val="0"/>
      <w:marBottom w:val="0"/>
      <w:divBdr>
        <w:top w:val="none" w:sz="0" w:space="0" w:color="auto"/>
        <w:left w:val="none" w:sz="0" w:space="0" w:color="auto"/>
        <w:bottom w:val="none" w:sz="0" w:space="0" w:color="auto"/>
        <w:right w:val="none" w:sz="0" w:space="0" w:color="auto"/>
      </w:divBdr>
    </w:div>
    <w:div w:id="547181541">
      <w:marLeft w:val="0"/>
      <w:marRight w:val="0"/>
      <w:marTop w:val="0"/>
      <w:marBottom w:val="0"/>
      <w:divBdr>
        <w:top w:val="none" w:sz="0" w:space="0" w:color="auto"/>
        <w:left w:val="none" w:sz="0" w:space="0" w:color="auto"/>
        <w:bottom w:val="none" w:sz="0" w:space="0" w:color="auto"/>
        <w:right w:val="none" w:sz="0" w:space="0" w:color="auto"/>
      </w:divBdr>
    </w:div>
    <w:div w:id="659700001">
      <w:marLeft w:val="0"/>
      <w:marRight w:val="0"/>
      <w:marTop w:val="0"/>
      <w:marBottom w:val="0"/>
      <w:divBdr>
        <w:top w:val="none" w:sz="0" w:space="0" w:color="auto"/>
        <w:left w:val="none" w:sz="0" w:space="0" w:color="auto"/>
        <w:bottom w:val="none" w:sz="0" w:space="0" w:color="auto"/>
        <w:right w:val="none" w:sz="0" w:space="0" w:color="auto"/>
      </w:divBdr>
    </w:div>
    <w:div w:id="675571276">
      <w:bodyDiv w:val="1"/>
      <w:marLeft w:val="0"/>
      <w:marRight w:val="0"/>
      <w:marTop w:val="0"/>
      <w:marBottom w:val="0"/>
      <w:divBdr>
        <w:top w:val="none" w:sz="0" w:space="0" w:color="auto"/>
        <w:left w:val="none" w:sz="0" w:space="0" w:color="auto"/>
        <w:bottom w:val="none" w:sz="0" w:space="0" w:color="auto"/>
        <w:right w:val="none" w:sz="0" w:space="0" w:color="auto"/>
      </w:divBdr>
    </w:div>
    <w:div w:id="711923622">
      <w:bodyDiv w:val="1"/>
      <w:marLeft w:val="0"/>
      <w:marRight w:val="0"/>
      <w:marTop w:val="0"/>
      <w:marBottom w:val="0"/>
      <w:divBdr>
        <w:top w:val="none" w:sz="0" w:space="0" w:color="auto"/>
        <w:left w:val="none" w:sz="0" w:space="0" w:color="auto"/>
        <w:bottom w:val="none" w:sz="0" w:space="0" w:color="auto"/>
        <w:right w:val="none" w:sz="0" w:space="0" w:color="auto"/>
      </w:divBdr>
    </w:div>
    <w:div w:id="712198895">
      <w:bodyDiv w:val="1"/>
      <w:marLeft w:val="0"/>
      <w:marRight w:val="0"/>
      <w:marTop w:val="0"/>
      <w:marBottom w:val="0"/>
      <w:divBdr>
        <w:top w:val="none" w:sz="0" w:space="0" w:color="auto"/>
        <w:left w:val="none" w:sz="0" w:space="0" w:color="auto"/>
        <w:bottom w:val="none" w:sz="0" w:space="0" w:color="auto"/>
        <w:right w:val="none" w:sz="0" w:space="0" w:color="auto"/>
      </w:divBdr>
    </w:div>
    <w:div w:id="713506246">
      <w:bodyDiv w:val="1"/>
      <w:marLeft w:val="0"/>
      <w:marRight w:val="0"/>
      <w:marTop w:val="0"/>
      <w:marBottom w:val="0"/>
      <w:divBdr>
        <w:top w:val="none" w:sz="0" w:space="0" w:color="auto"/>
        <w:left w:val="none" w:sz="0" w:space="0" w:color="auto"/>
        <w:bottom w:val="none" w:sz="0" w:space="0" w:color="auto"/>
        <w:right w:val="none" w:sz="0" w:space="0" w:color="auto"/>
      </w:divBdr>
      <w:divsChild>
        <w:div w:id="1197691811">
          <w:marLeft w:val="0"/>
          <w:marRight w:val="0"/>
          <w:marTop w:val="0"/>
          <w:marBottom w:val="0"/>
          <w:divBdr>
            <w:top w:val="none" w:sz="0" w:space="0" w:color="auto"/>
            <w:left w:val="none" w:sz="0" w:space="0" w:color="auto"/>
            <w:bottom w:val="none" w:sz="0" w:space="0" w:color="auto"/>
            <w:right w:val="none" w:sz="0" w:space="0" w:color="auto"/>
          </w:divBdr>
          <w:divsChild>
            <w:div w:id="700014364">
              <w:marLeft w:val="0"/>
              <w:marRight w:val="0"/>
              <w:marTop w:val="0"/>
              <w:marBottom w:val="0"/>
              <w:divBdr>
                <w:top w:val="none" w:sz="0" w:space="0" w:color="auto"/>
                <w:left w:val="none" w:sz="0" w:space="0" w:color="auto"/>
                <w:bottom w:val="none" w:sz="0" w:space="0" w:color="auto"/>
                <w:right w:val="none" w:sz="0" w:space="0" w:color="auto"/>
              </w:divBdr>
              <w:divsChild>
                <w:div w:id="3294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68473">
      <w:bodyDiv w:val="1"/>
      <w:marLeft w:val="0"/>
      <w:marRight w:val="0"/>
      <w:marTop w:val="0"/>
      <w:marBottom w:val="0"/>
      <w:divBdr>
        <w:top w:val="none" w:sz="0" w:space="0" w:color="auto"/>
        <w:left w:val="none" w:sz="0" w:space="0" w:color="auto"/>
        <w:bottom w:val="none" w:sz="0" w:space="0" w:color="auto"/>
        <w:right w:val="none" w:sz="0" w:space="0" w:color="auto"/>
      </w:divBdr>
    </w:div>
    <w:div w:id="737630442">
      <w:bodyDiv w:val="1"/>
      <w:marLeft w:val="0"/>
      <w:marRight w:val="0"/>
      <w:marTop w:val="0"/>
      <w:marBottom w:val="0"/>
      <w:divBdr>
        <w:top w:val="none" w:sz="0" w:space="0" w:color="auto"/>
        <w:left w:val="none" w:sz="0" w:space="0" w:color="auto"/>
        <w:bottom w:val="none" w:sz="0" w:space="0" w:color="auto"/>
        <w:right w:val="none" w:sz="0" w:space="0" w:color="auto"/>
      </w:divBdr>
    </w:div>
    <w:div w:id="760419082">
      <w:marLeft w:val="0"/>
      <w:marRight w:val="0"/>
      <w:marTop w:val="0"/>
      <w:marBottom w:val="0"/>
      <w:divBdr>
        <w:top w:val="none" w:sz="0" w:space="0" w:color="auto"/>
        <w:left w:val="none" w:sz="0" w:space="0" w:color="auto"/>
        <w:bottom w:val="none" w:sz="0" w:space="0" w:color="auto"/>
        <w:right w:val="none" w:sz="0" w:space="0" w:color="auto"/>
      </w:divBdr>
    </w:div>
    <w:div w:id="792094177">
      <w:bodyDiv w:val="1"/>
      <w:marLeft w:val="0"/>
      <w:marRight w:val="0"/>
      <w:marTop w:val="0"/>
      <w:marBottom w:val="0"/>
      <w:divBdr>
        <w:top w:val="none" w:sz="0" w:space="0" w:color="auto"/>
        <w:left w:val="none" w:sz="0" w:space="0" w:color="auto"/>
        <w:bottom w:val="none" w:sz="0" w:space="0" w:color="auto"/>
        <w:right w:val="none" w:sz="0" w:space="0" w:color="auto"/>
      </w:divBdr>
    </w:div>
    <w:div w:id="804852759">
      <w:bodyDiv w:val="1"/>
      <w:marLeft w:val="0"/>
      <w:marRight w:val="0"/>
      <w:marTop w:val="0"/>
      <w:marBottom w:val="0"/>
      <w:divBdr>
        <w:top w:val="none" w:sz="0" w:space="0" w:color="auto"/>
        <w:left w:val="none" w:sz="0" w:space="0" w:color="auto"/>
        <w:bottom w:val="none" w:sz="0" w:space="0" w:color="auto"/>
        <w:right w:val="none" w:sz="0" w:space="0" w:color="auto"/>
      </w:divBdr>
      <w:divsChild>
        <w:div w:id="2055882398">
          <w:marLeft w:val="0"/>
          <w:marRight w:val="0"/>
          <w:marTop w:val="0"/>
          <w:marBottom w:val="0"/>
          <w:divBdr>
            <w:top w:val="none" w:sz="0" w:space="0" w:color="auto"/>
            <w:left w:val="none" w:sz="0" w:space="0" w:color="auto"/>
            <w:bottom w:val="none" w:sz="0" w:space="0" w:color="auto"/>
            <w:right w:val="none" w:sz="0" w:space="0" w:color="auto"/>
          </w:divBdr>
          <w:divsChild>
            <w:div w:id="198471314">
              <w:marLeft w:val="0"/>
              <w:marRight w:val="0"/>
              <w:marTop w:val="0"/>
              <w:marBottom w:val="0"/>
              <w:divBdr>
                <w:top w:val="none" w:sz="0" w:space="0" w:color="auto"/>
                <w:left w:val="none" w:sz="0" w:space="0" w:color="auto"/>
                <w:bottom w:val="none" w:sz="0" w:space="0" w:color="auto"/>
                <w:right w:val="none" w:sz="0" w:space="0" w:color="auto"/>
              </w:divBdr>
              <w:divsChild>
                <w:div w:id="1368139796">
                  <w:marLeft w:val="0"/>
                  <w:marRight w:val="0"/>
                  <w:marTop w:val="0"/>
                  <w:marBottom w:val="0"/>
                  <w:divBdr>
                    <w:top w:val="none" w:sz="0" w:space="0" w:color="auto"/>
                    <w:left w:val="none" w:sz="0" w:space="0" w:color="auto"/>
                    <w:bottom w:val="none" w:sz="0" w:space="0" w:color="auto"/>
                    <w:right w:val="none" w:sz="0" w:space="0" w:color="auto"/>
                  </w:divBdr>
                  <w:divsChild>
                    <w:div w:id="1937520683">
                      <w:marLeft w:val="0"/>
                      <w:marRight w:val="0"/>
                      <w:marTop w:val="0"/>
                      <w:marBottom w:val="0"/>
                      <w:divBdr>
                        <w:top w:val="none" w:sz="0" w:space="0" w:color="auto"/>
                        <w:left w:val="none" w:sz="0" w:space="0" w:color="auto"/>
                        <w:bottom w:val="none" w:sz="0" w:space="0" w:color="auto"/>
                        <w:right w:val="none" w:sz="0" w:space="0" w:color="auto"/>
                      </w:divBdr>
                      <w:divsChild>
                        <w:div w:id="2013096447">
                          <w:marLeft w:val="0"/>
                          <w:marRight w:val="0"/>
                          <w:marTop w:val="0"/>
                          <w:marBottom w:val="0"/>
                          <w:divBdr>
                            <w:top w:val="none" w:sz="0" w:space="0" w:color="auto"/>
                            <w:left w:val="none" w:sz="0" w:space="0" w:color="auto"/>
                            <w:bottom w:val="none" w:sz="0" w:space="0" w:color="auto"/>
                            <w:right w:val="none" w:sz="0" w:space="0" w:color="auto"/>
                          </w:divBdr>
                          <w:divsChild>
                            <w:div w:id="1970087918">
                              <w:marLeft w:val="0"/>
                              <w:marRight w:val="0"/>
                              <w:marTop w:val="0"/>
                              <w:marBottom w:val="0"/>
                              <w:divBdr>
                                <w:top w:val="none" w:sz="0" w:space="0" w:color="auto"/>
                                <w:left w:val="none" w:sz="0" w:space="0" w:color="auto"/>
                                <w:bottom w:val="none" w:sz="0" w:space="0" w:color="auto"/>
                                <w:right w:val="none" w:sz="0" w:space="0" w:color="auto"/>
                              </w:divBdr>
                              <w:divsChild>
                                <w:div w:id="164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31528">
      <w:marLeft w:val="0"/>
      <w:marRight w:val="0"/>
      <w:marTop w:val="0"/>
      <w:marBottom w:val="0"/>
      <w:divBdr>
        <w:top w:val="none" w:sz="0" w:space="0" w:color="auto"/>
        <w:left w:val="none" w:sz="0" w:space="0" w:color="auto"/>
        <w:bottom w:val="none" w:sz="0" w:space="0" w:color="auto"/>
        <w:right w:val="none" w:sz="0" w:space="0" w:color="auto"/>
      </w:divBdr>
    </w:div>
    <w:div w:id="852189641">
      <w:bodyDiv w:val="1"/>
      <w:marLeft w:val="0"/>
      <w:marRight w:val="0"/>
      <w:marTop w:val="0"/>
      <w:marBottom w:val="0"/>
      <w:divBdr>
        <w:top w:val="none" w:sz="0" w:space="0" w:color="auto"/>
        <w:left w:val="none" w:sz="0" w:space="0" w:color="auto"/>
        <w:bottom w:val="none" w:sz="0" w:space="0" w:color="auto"/>
        <w:right w:val="none" w:sz="0" w:space="0" w:color="auto"/>
      </w:divBdr>
    </w:div>
    <w:div w:id="885607643">
      <w:bodyDiv w:val="1"/>
      <w:marLeft w:val="0"/>
      <w:marRight w:val="0"/>
      <w:marTop w:val="0"/>
      <w:marBottom w:val="0"/>
      <w:divBdr>
        <w:top w:val="none" w:sz="0" w:space="0" w:color="auto"/>
        <w:left w:val="none" w:sz="0" w:space="0" w:color="auto"/>
        <w:bottom w:val="none" w:sz="0" w:space="0" w:color="auto"/>
        <w:right w:val="none" w:sz="0" w:space="0" w:color="auto"/>
      </w:divBdr>
    </w:div>
    <w:div w:id="889997236">
      <w:bodyDiv w:val="1"/>
      <w:marLeft w:val="0"/>
      <w:marRight w:val="0"/>
      <w:marTop w:val="0"/>
      <w:marBottom w:val="0"/>
      <w:divBdr>
        <w:top w:val="none" w:sz="0" w:space="0" w:color="auto"/>
        <w:left w:val="none" w:sz="0" w:space="0" w:color="auto"/>
        <w:bottom w:val="none" w:sz="0" w:space="0" w:color="auto"/>
        <w:right w:val="none" w:sz="0" w:space="0" w:color="auto"/>
      </w:divBdr>
      <w:divsChild>
        <w:div w:id="1413234868">
          <w:marLeft w:val="0"/>
          <w:marRight w:val="0"/>
          <w:marTop w:val="0"/>
          <w:marBottom w:val="0"/>
          <w:divBdr>
            <w:top w:val="none" w:sz="0" w:space="0" w:color="auto"/>
            <w:left w:val="none" w:sz="0" w:space="0" w:color="auto"/>
            <w:bottom w:val="none" w:sz="0" w:space="0" w:color="auto"/>
            <w:right w:val="none" w:sz="0" w:space="0" w:color="auto"/>
          </w:divBdr>
        </w:div>
      </w:divsChild>
    </w:div>
    <w:div w:id="906838152">
      <w:bodyDiv w:val="1"/>
      <w:marLeft w:val="0"/>
      <w:marRight w:val="0"/>
      <w:marTop w:val="0"/>
      <w:marBottom w:val="0"/>
      <w:divBdr>
        <w:top w:val="none" w:sz="0" w:space="0" w:color="auto"/>
        <w:left w:val="none" w:sz="0" w:space="0" w:color="auto"/>
        <w:bottom w:val="none" w:sz="0" w:space="0" w:color="auto"/>
        <w:right w:val="none" w:sz="0" w:space="0" w:color="auto"/>
      </w:divBdr>
    </w:div>
    <w:div w:id="962538958">
      <w:bodyDiv w:val="1"/>
      <w:marLeft w:val="0"/>
      <w:marRight w:val="0"/>
      <w:marTop w:val="0"/>
      <w:marBottom w:val="0"/>
      <w:divBdr>
        <w:top w:val="none" w:sz="0" w:space="0" w:color="auto"/>
        <w:left w:val="none" w:sz="0" w:space="0" w:color="auto"/>
        <w:bottom w:val="none" w:sz="0" w:space="0" w:color="auto"/>
        <w:right w:val="none" w:sz="0" w:space="0" w:color="auto"/>
      </w:divBdr>
    </w:div>
    <w:div w:id="972061337">
      <w:bodyDiv w:val="1"/>
      <w:marLeft w:val="0"/>
      <w:marRight w:val="0"/>
      <w:marTop w:val="0"/>
      <w:marBottom w:val="0"/>
      <w:divBdr>
        <w:top w:val="none" w:sz="0" w:space="0" w:color="auto"/>
        <w:left w:val="none" w:sz="0" w:space="0" w:color="auto"/>
        <w:bottom w:val="none" w:sz="0" w:space="0" w:color="auto"/>
        <w:right w:val="none" w:sz="0" w:space="0" w:color="auto"/>
      </w:divBdr>
    </w:div>
    <w:div w:id="972638644">
      <w:bodyDiv w:val="1"/>
      <w:marLeft w:val="0"/>
      <w:marRight w:val="0"/>
      <w:marTop w:val="0"/>
      <w:marBottom w:val="0"/>
      <w:divBdr>
        <w:top w:val="none" w:sz="0" w:space="0" w:color="auto"/>
        <w:left w:val="none" w:sz="0" w:space="0" w:color="auto"/>
        <w:bottom w:val="none" w:sz="0" w:space="0" w:color="auto"/>
        <w:right w:val="none" w:sz="0" w:space="0" w:color="auto"/>
      </w:divBdr>
      <w:divsChild>
        <w:div w:id="985746122">
          <w:marLeft w:val="0"/>
          <w:marRight w:val="0"/>
          <w:marTop w:val="0"/>
          <w:marBottom w:val="0"/>
          <w:divBdr>
            <w:top w:val="none" w:sz="0" w:space="0" w:color="auto"/>
            <w:left w:val="single" w:sz="6" w:space="0" w:color="CCCCCC"/>
            <w:bottom w:val="none" w:sz="0" w:space="0" w:color="auto"/>
            <w:right w:val="single" w:sz="6" w:space="0" w:color="CCCCCC"/>
          </w:divBdr>
          <w:divsChild>
            <w:div w:id="2033649162">
              <w:marLeft w:val="0"/>
              <w:marRight w:val="0"/>
              <w:marTop w:val="0"/>
              <w:marBottom w:val="0"/>
              <w:divBdr>
                <w:top w:val="none" w:sz="0" w:space="0" w:color="auto"/>
                <w:left w:val="none" w:sz="0" w:space="0" w:color="auto"/>
                <w:bottom w:val="none" w:sz="0" w:space="0" w:color="auto"/>
                <w:right w:val="none" w:sz="0" w:space="0" w:color="auto"/>
              </w:divBdr>
              <w:divsChild>
                <w:div w:id="1284455822">
                  <w:marLeft w:val="0"/>
                  <w:marRight w:val="0"/>
                  <w:marTop w:val="0"/>
                  <w:marBottom w:val="0"/>
                  <w:divBdr>
                    <w:top w:val="none" w:sz="0" w:space="0" w:color="auto"/>
                    <w:left w:val="none" w:sz="0" w:space="0" w:color="auto"/>
                    <w:bottom w:val="none" w:sz="0" w:space="0" w:color="auto"/>
                    <w:right w:val="none" w:sz="0" w:space="0" w:color="auto"/>
                  </w:divBdr>
                  <w:divsChild>
                    <w:div w:id="842668536">
                      <w:marLeft w:val="0"/>
                      <w:marRight w:val="0"/>
                      <w:marTop w:val="0"/>
                      <w:marBottom w:val="0"/>
                      <w:divBdr>
                        <w:top w:val="none" w:sz="0" w:space="0" w:color="auto"/>
                        <w:left w:val="none" w:sz="0" w:space="0" w:color="auto"/>
                        <w:bottom w:val="none" w:sz="0" w:space="0" w:color="auto"/>
                        <w:right w:val="none" w:sz="0" w:space="0" w:color="auto"/>
                      </w:divBdr>
                      <w:divsChild>
                        <w:div w:id="2105607403">
                          <w:marLeft w:val="0"/>
                          <w:marRight w:val="0"/>
                          <w:marTop w:val="0"/>
                          <w:marBottom w:val="0"/>
                          <w:divBdr>
                            <w:top w:val="none" w:sz="0" w:space="0" w:color="auto"/>
                            <w:left w:val="none" w:sz="0" w:space="0" w:color="auto"/>
                            <w:bottom w:val="none" w:sz="0" w:space="0" w:color="auto"/>
                            <w:right w:val="none" w:sz="0" w:space="0" w:color="auto"/>
                          </w:divBdr>
                          <w:divsChild>
                            <w:div w:id="1360206990">
                              <w:marLeft w:val="0"/>
                              <w:marRight w:val="0"/>
                              <w:marTop w:val="0"/>
                              <w:marBottom w:val="0"/>
                              <w:divBdr>
                                <w:top w:val="none" w:sz="0" w:space="0" w:color="auto"/>
                                <w:left w:val="none" w:sz="0" w:space="0" w:color="auto"/>
                                <w:bottom w:val="none" w:sz="0" w:space="0" w:color="auto"/>
                                <w:right w:val="none" w:sz="0" w:space="0" w:color="auto"/>
                              </w:divBdr>
                              <w:divsChild>
                                <w:div w:id="130902999">
                                  <w:marLeft w:val="0"/>
                                  <w:marRight w:val="0"/>
                                  <w:marTop w:val="75"/>
                                  <w:marBottom w:val="75"/>
                                  <w:divBdr>
                                    <w:top w:val="none" w:sz="0" w:space="0" w:color="auto"/>
                                    <w:left w:val="none" w:sz="0" w:space="0" w:color="auto"/>
                                    <w:bottom w:val="none" w:sz="0" w:space="0" w:color="auto"/>
                                    <w:right w:val="none" w:sz="0" w:space="0" w:color="auto"/>
                                  </w:divBdr>
                                  <w:divsChild>
                                    <w:div w:id="8560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807204">
      <w:bodyDiv w:val="1"/>
      <w:marLeft w:val="0"/>
      <w:marRight w:val="0"/>
      <w:marTop w:val="0"/>
      <w:marBottom w:val="0"/>
      <w:divBdr>
        <w:top w:val="none" w:sz="0" w:space="0" w:color="auto"/>
        <w:left w:val="none" w:sz="0" w:space="0" w:color="auto"/>
        <w:bottom w:val="none" w:sz="0" w:space="0" w:color="auto"/>
        <w:right w:val="none" w:sz="0" w:space="0" w:color="auto"/>
      </w:divBdr>
    </w:div>
    <w:div w:id="1059863737">
      <w:marLeft w:val="0"/>
      <w:marRight w:val="0"/>
      <w:marTop w:val="0"/>
      <w:marBottom w:val="0"/>
      <w:divBdr>
        <w:top w:val="none" w:sz="0" w:space="0" w:color="auto"/>
        <w:left w:val="none" w:sz="0" w:space="0" w:color="auto"/>
        <w:bottom w:val="none" w:sz="0" w:space="0" w:color="auto"/>
        <w:right w:val="none" w:sz="0" w:space="0" w:color="auto"/>
      </w:divBdr>
    </w:div>
    <w:div w:id="1062673100">
      <w:bodyDiv w:val="1"/>
      <w:marLeft w:val="0"/>
      <w:marRight w:val="0"/>
      <w:marTop w:val="0"/>
      <w:marBottom w:val="0"/>
      <w:divBdr>
        <w:top w:val="none" w:sz="0" w:space="0" w:color="auto"/>
        <w:left w:val="none" w:sz="0" w:space="0" w:color="auto"/>
        <w:bottom w:val="none" w:sz="0" w:space="0" w:color="auto"/>
        <w:right w:val="none" w:sz="0" w:space="0" w:color="auto"/>
      </w:divBdr>
    </w:div>
    <w:div w:id="1066806881">
      <w:bodyDiv w:val="1"/>
      <w:marLeft w:val="0"/>
      <w:marRight w:val="0"/>
      <w:marTop w:val="0"/>
      <w:marBottom w:val="0"/>
      <w:divBdr>
        <w:top w:val="none" w:sz="0" w:space="0" w:color="auto"/>
        <w:left w:val="none" w:sz="0" w:space="0" w:color="auto"/>
        <w:bottom w:val="none" w:sz="0" w:space="0" w:color="auto"/>
        <w:right w:val="none" w:sz="0" w:space="0" w:color="auto"/>
      </w:divBdr>
    </w:div>
    <w:div w:id="1101292837">
      <w:bodyDiv w:val="1"/>
      <w:marLeft w:val="0"/>
      <w:marRight w:val="0"/>
      <w:marTop w:val="0"/>
      <w:marBottom w:val="0"/>
      <w:divBdr>
        <w:top w:val="none" w:sz="0" w:space="0" w:color="auto"/>
        <w:left w:val="none" w:sz="0" w:space="0" w:color="auto"/>
        <w:bottom w:val="none" w:sz="0" w:space="0" w:color="auto"/>
        <w:right w:val="none" w:sz="0" w:space="0" w:color="auto"/>
      </w:divBdr>
    </w:div>
    <w:div w:id="1113746064">
      <w:bodyDiv w:val="1"/>
      <w:marLeft w:val="0"/>
      <w:marRight w:val="0"/>
      <w:marTop w:val="0"/>
      <w:marBottom w:val="0"/>
      <w:divBdr>
        <w:top w:val="none" w:sz="0" w:space="0" w:color="auto"/>
        <w:left w:val="none" w:sz="0" w:space="0" w:color="auto"/>
        <w:bottom w:val="none" w:sz="0" w:space="0" w:color="auto"/>
        <w:right w:val="none" w:sz="0" w:space="0" w:color="auto"/>
      </w:divBdr>
      <w:divsChild>
        <w:div w:id="1150170601">
          <w:marLeft w:val="0"/>
          <w:marRight w:val="0"/>
          <w:marTop w:val="0"/>
          <w:marBottom w:val="0"/>
          <w:divBdr>
            <w:top w:val="none" w:sz="0" w:space="0" w:color="auto"/>
            <w:left w:val="none" w:sz="0" w:space="0" w:color="auto"/>
            <w:bottom w:val="none" w:sz="0" w:space="0" w:color="auto"/>
            <w:right w:val="none" w:sz="0" w:space="0" w:color="auto"/>
          </w:divBdr>
          <w:divsChild>
            <w:div w:id="1210804163">
              <w:marLeft w:val="0"/>
              <w:marRight w:val="0"/>
              <w:marTop w:val="0"/>
              <w:marBottom w:val="0"/>
              <w:divBdr>
                <w:top w:val="none" w:sz="0" w:space="0" w:color="auto"/>
                <w:left w:val="none" w:sz="0" w:space="0" w:color="auto"/>
                <w:bottom w:val="none" w:sz="0" w:space="0" w:color="auto"/>
                <w:right w:val="none" w:sz="0" w:space="0" w:color="auto"/>
              </w:divBdr>
              <w:divsChild>
                <w:div w:id="1617982681">
                  <w:marLeft w:val="-18913"/>
                  <w:marRight w:val="-18913"/>
                  <w:marTop w:val="0"/>
                  <w:marBottom w:val="0"/>
                  <w:divBdr>
                    <w:top w:val="none" w:sz="0" w:space="0" w:color="auto"/>
                    <w:left w:val="none" w:sz="0" w:space="0" w:color="auto"/>
                    <w:bottom w:val="none" w:sz="0" w:space="0" w:color="auto"/>
                    <w:right w:val="none" w:sz="0" w:space="0" w:color="auto"/>
                  </w:divBdr>
                  <w:divsChild>
                    <w:div w:id="1109853297">
                      <w:marLeft w:val="0"/>
                      <w:marRight w:val="30"/>
                      <w:marTop w:val="0"/>
                      <w:marBottom w:val="0"/>
                      <w:divBdr>
                        <w:top w:val="none" w:sz="0" w:space="0" w:color="auto"/>
                        <w:left w:val="none" w:sz="0" w:space="0" w:color="auto"/>
                        <w:bottom w:val="none" w:sz="0" w:space="0" w:color="auto"/>
                        <w:right w:val="none" w:sz="0" w:space="0" w:color="auto"/>
                      </w:divBdr>
                      <w:divsChild>
                        <w:div w:id="1208685431">
                          <w:marLeft w:val="0"/>
                          <w:marRight w:val="0"/>
                          <w:marTop w:val="0"/>
                          <w:marBottom w:val="0"/>
                          <w:divBdr>
                            <w:top w:val="none" w:sz="0" w:space="0" w:color="auto"/>
                            <w:left w:val="none" w:sz="0" w:space="0" w:color="auto"/>
                            <w:bottom w:val="none" w:sz="0" w:space="0" w:color="auto"/>
                            <w:right w:val="none" w:sz="0" w:space="0" w:color="auto"/>
                          </w:divBdr>
                          <w:divsChild>
                            <w:div w:id="1489594180">
                              <w:marLeft w:val="0"/>
                              <w:marRight w:val="0"/>
                              <w:marTop w:val="0"/>
                              <w:marBottom w:val="0"/>
                              <w:divBdr>
                                <w:top w:val="none" w:sz="0" w:space="0" w:color="auto"/>
                                <w:left w:val="none" w:sz="0" w:space="0" w:color="auto"/>
                                <w:bottom w:val="none" w:sz="0" w:space="0" w:color="auto"/>
                                <w:right w:val="none" w:sz="0" w:space="0" w:color="auto"/>
                              </w:divBdr>
                              <w:divsChild>
                                <w:div w:id="5064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280795">
      <w:bodyDiv w:val="1"/>
      <w:marLeft w:val="0"/>
      <w:marRight w:val="0"/>
      <w:marTop w:val="0"/>
      <w:marBottom w:val="0"/>
      <w:divBdr>
        <w:top w:val="none" w:sz="0" w:space="0" w:color="auto"/>
        <w:left w:val="none" w:sz="0" w:space="0" w:color="auto"/>
        <w:bottom w:val="none" w:sz="0" w:space="0" w:color="auto"/>
        <w:right w:val="none" w:sz="0" w:space="0" w:color="auto"/>
      </w:divBdr>
      <w:divsChild>
        <w:div w:id="1267276697">
          <w:marLeft w:val="0"/>
          <w:marRight w:val="0"/>
          <w:marTop w:val="0"/>
          <w:marBottom w:val="0"/>
          <w:divBdr>
            <w:top w:val="none" w:sz="0" w:space="0" w:color="auto"/>
            <w:left w:val="none" w:sz="0" w:space="0" w:color="auto"/>
            <w:bottom w:val="none" w:sz="0" w:space="0" w:color="auto"/>
            <w:right w:val="none" w:sz="0" w:space="0" w:color="auto"/>
          </w:divBdr>
          <w:divsChild>
            <w:div w:id="1815222973">
              <w:marLeft w:val="0"/>
              <w:marRight w:val="0"/>
              <w:marTop w:val="0"/>
              <w:marBottom w:val="0"/>
              <w:divBdr>
                <w:top w:val="none" w:sz="0" w:space="0" w:color="auto"/>
                <w:left w:val="none" w:sz="0" w:space="0" w:color="auto"/>
                <w:bottom w:val="none" w:sz="0" w:space="0" w:color="auto"/>
                <w:right w:val="none" w:sz="0" w:space="0" w:color="auto"/>
              </w:divBdr>
              <w:divsChild>
                <w:div w:id="6933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09220">
      <w:bodyDiv w:val="1"/>
      <w:marLeft w:val="0"/>
      <w:marRight w:val="0"/>
      <w:marTop w:val="0"/>
      <w:marBottom w:val="0"/>
      <w:divBdr>
        <w:top w:val="none" w:sz="0" w:space="0" w:color="auto"/>
        <w:left w:val="none" w:sz="0" w:space="0" w:color="auto"/>
        <w:bottom w:val="none" w:sz="0" w:space="0" w:color="auto"/>
        <w:right w:val="none" w:sz="0" w:space="0" w:color="auto"/>
      </w:divBdr>
      <w:divsChild>
        <w:div w:id="1536649334">
          <w:marLeft w:val="0"/>
          <w:marRight w:val="0"/>
          <w:marTop w:val="0"/>
          <w:marBottom w:val="0"/>
          <w:divBdr>
            <w:top w:val="none" w:sz="0" w:space="0" w:color="auto"/>
            <w:left w:val="none" w:sz="0" w:space="0" w:color="auto"/>
            <w:bottom w:val="none" w:sz="0" w:space="0" w:color="auto"/>
            <w:right w:val="none" w:sz="0" w:space="0" w:color="auto"/>
          </w:divBdr>
        </w:div>
      </w:divsChild>
    </w:div>
    <w:div w:id="1210528313">
      <w:marLeft w:val="0"/>
      <w:marRight w:val="0"/>
      <w:marTop w:val="0"/>
      <w:marBottom w:val="0"/>
      <w:divBdr>
        <w:top w:val="none" w:sz="0" w:space="0" w:color="auto"/>
        <w:left w:val="none" w:sz="0" w:space="0" w:color="auto"/>
        <w:bottom w:val="none" w:sz="0" w:space="0" w:color="auto"/>
        <w:right w:val="none" w:sz="0" w:space="0" w:color="auto"/>
      </w:divBdr>
    </w:div>
    <w:div w:id="1274442810">
      <w:bodyDiv w:val="1"/>
      <w:marLeft w:val="0"/>
      <w:marRight w:val="0"/>
      <w:marTop w:val="0"/>
      <w:marBottom w:val="0"/>
      <w:divBdr>
        <w:top w:val="none" w:sz="0" w:space="0" w:color="auto"/>
        <w:left w:val="none" w:sz="0" w:space="0" w:color="auto"/>
        <w:bottom w:val="none" w:sz="0" w:space="0" w:color="auto"/>
        <w:right w:val="none" w:sz="0" w:space="0" w:color="auto"/>
      </w:divBdr>
    </w:div>
    <w:div w:id="1282225925">
      <w:bodyDiv w:val="1"/>
      <w:marLeft w:val="0"/>
      <w:marRight w:val="0"/>
      <w:marTop w:val="0"/>
      <w:marBottom w:val="0"/>
      <w:divBdr>
        <w:top w:val="none" w:sz="0" w:space="0" w:color="auto"/>
        <w:left w:val="none" w:sz="0" w:space="0" w:color="auto"/>
        <w:bottom w:val="none" w:sz="0" w:space="0" w:color="auto"/>
        <w:right w:val="none" w:sz="0" w:space="0" w:color="auto"/>
      </w:divBdr>
    </w:div>
    <w:div w:id="1315646827">
      <w:bodyDiv w:val="1"/>
      <w:marLeft w:val="0"/>
      <w:marRight w:val="0"/>
      <w:marTop w:val="0"/>
      <w:marBottom w:val="0"/>
      <w:divBdr>
        <w:top w:val="none" w:sz="0" w:space="0" w:color="auto"/>
        <w:left w:val="none" w:sz="0" w:space="0" w:color="auto"/>
        <w:bottom w:val="none" w:sz="0" w:space="0" w:color="auto"/>
        <w:right w:val="none" w:sz="0" w:space="0" w:color="auto"/>
      </w:divBdr>
    </w:div>
    <w:div w:id="1335181379">
      <w:bodyDiv w:val="1"/>
      <w:marLeft w:val="0"/>
      <w:marRight w:val="0"/>
      <w:marTop w:val="0"/>
      <w:marBottom w:val="0"/>
      <w:divBdr>
        <w:top w:val="none" w:sz="0" w:space="0" w:color="auto"/>
        <w:left w:val="none" w:sz="0" w:space="0" w:color="auto"/>
        <w:bottom w:val="none" w:sz="0" w:space="0" w:color="auto"/>
        <w:right w:val="none" w:sz="0" w:space="0" w:color="auto"/>
      </w:divBdr>
    </w:div>
    <w:div w:id="1335568080">
      <w:bodyDiv w:val="1"/>
      <w:marLeft w:val="0"/>
      <w:marRight w:val="0"/>
      <w:marTop w:val="0"/>
      <w:marBottom w:val="0"/>
      <w:divBdr>
        <w:top w:val="none" w:sz="0" w:space="0" w:color="auto"/>
        <w:left w:val="none" w:sz="0" w:space="0" w:color="auto"/>
        <w:bottom w:val="none" w:sz="0" w:space="0" w:color="auto"/>
        <w:right w:val="none" w:sz="0" w:space="0" w:color="auto"/>
      </w:divBdr>
    </w:div>
    <w:div w:id="1351950359">
      <w:bodyDiv w:val="1"/>
      <w:marLeft w:val="0"/>
      <w:marRight w:val="0"/>
      <w:marTop w:val="0"/>
      <w:marBottom w:val="0"/>
      <w:divBdr>
        <w:top w:val="none" w:sz="0" w:space="0" w:color="auto"/>
        <w:left w:val="none" w:sz="0" w:space="0" w:color="auto"/>
        <w:bottom w:val="none" w:sz="0" w:space="0" w:color="auto"/>
        <w:right w:val="none" w:sz="0" w:space="0" w:color="auto"/>
      </w:divBdr>
    </w:div>
    <w:div w:id="1407845355">
      <w:bodyDiv w:val="1"/>
      <w:marLeft w:val="0"/>
      <w:marRight w:val="0"/>
      <w:marTop w:val="0"/>
      <w:marBottom w:val="0"/>
      <w:divBdr>
        <w:top w:val="none" w:sz="0" w:space="0" w:color="auto"/>
        <w:left w:val="none" w:sz="0" w:space="0" w:color="auto"/>
        <w:bottom w:val="none" w:sz="0" w:space="0" w:color="auto"/>
        <w:right w:val="none" w:sz="0" w:space="0" w:color="auto"/>
      </w:divBdr>
    </w:div>
    <w:div w:id="1470971882">
      <w:bodyDiv w:val="1"/>
      <w:marLeft w:val="0"/>
      <w:marRight w:val="0"/>
      <w:marTop w:val="0"/>
      <w:marBottom w:val="0"/>
      <w:divBdr>
        <w:top w:val="none" w:sz="0" w:space="0" w:color="auto"/>
        <w:left w:val="none" w:sz="0" w:space="0" w:color="auto"/>
        <w:bottom w:val="none" w:sz="0" w:space="0" w:color="auto"/>
        <w:right w:val="none" w:sz="0" w:space="0" w:color="auto"/>
      </w:divBdr>
    </w:div>
    <w:div w:id="1474180451">
      <w:bodyDiv w:val="1"/>
      <w:marLeft w:val="0"/>
      <w:marRight w:val="0"/>
      <w:marTop w:val="0"/>
      <w:marBottom w:val="0"/>
      <w:divBdr>
        <w:top w:val="none" w:sz="0" w:space="0" w:color="auto"/>
        <w:left w:val="none" w:sz="0" w:space="0" w:color="auto"/>
        <w:bottom w:val="none" w:sz="0" w:space="0" w:color="auto"/>
        <w:right w:val="none" w:sz="0" w:space="0" w:color="auto"/>
      </w:divBdr>
    </w:div>
    <w:div w:id="1560752680">
      <w:bodyDiv w:val="1"/>
      <w:marLeft w:val="0"/>
      <w:marRight w:val="0"/>
      <w:marTop w:val="0"/>
      <w:marBottom w:val="0"/>
      <w:divBdr>
        <w:top w:val="none" w:sz="0" w:space="0" w:color="auto"/>
        <w:left w:val="none" w:sz="0" w:space="0" w:color="auto"/>
        <w:bottom w:val="none" w:sz="0" w:space="0" w:color="auto"/>
        <w:right w:val="none" w:sz="0" w:space="0" w:color="auto"/>
      </w:divBdr>
    </w:div>
    <w:div w:id="1560940285">
      <w:marLeft w:val="0"/>
      <w:marRight w:val="0"/>
      <w:marTop w:val="0"/>
      <w:marBottom w:val="0"/>
      <w:divBdr>
        <w:top w:val="none" w:sz="0" w:space="0" w:color="auto"/>
        <w:left w:val="none" w:sz="0" w:space="0" w:color="auto"/>
        <w:bottom w:val="none" w:sz="0" w:space="0" w:color="auto"/>
        <w:right w:val="none" w:sz="0" w:space="0" w:color="auto"/>
      </w:divBdr>
    </w:div>
    <w:div w:id="1613198651">
      <w:bodyDiv w:val="1"/>
      <w:marLeft w:val="0"/>
      <w:marRight w:val="0"/>
      <w:marTop w:val="0"/>
      <w:marBottom w:val="0"/>
      <w:divBdr>
        <w:top w:val="none" w:sz="0" w:space="0" w:color="auto"/>
        <w:left w:val="none" w:sz="0" w:space="0" w:color="auto"/>
        <w:bottom w:val="none" w:sz="0" w:space="0" w:color="auto"/>
        <w:right w:val="none" w:sz="0" w:space="0" w:color="auto"/>
      </w:divBdr>
    </w:div>
    <w:div w:id="1642685423">
      <w:marLeft w:val="0"/>
      <w:marRight w:val="0"/>
      <w:marTop w:val="0"/>
      <w:marBottom w:val="0"/>
      <w:divBdr>
        <w:top w:val="none" w:sz="0" w:space="0" w:color="auto"/>
        <w:left w:val="none" w:sz="0" w:space="0" w:color="auto"/>
        <w:bottom w:val="none" w:sz="0" w:space="0" w:color="auto"/>
        <w:right w:val="none" w:sz="0" w:space="0" w:color="auto"/>
      </w:divBdr>
    </w:div>
    <w:div w:id="1654215963">
      <w:marLeft w:val="0"/>
      <w:marRight w:val="0"/>
      <w:marTop w:val="0"/>
      <w:marBottom w:val="0"/>
      <w:divBdr>
        <w:top w:val="none" w:sz="0" w:space="0" w:color="auto"/>
        <w:left w:val="none" w:sz="0" w:space="0" w:color="auto"/>
        <w:bottom w:val="none" w:sz="0" w:space="0" w:color="auto"/>
        <w:right w:val="none" w:sz="0" w:space="0" w:color="auto"/>
      </w:divBdr>
    </w:div>
    <w:div w:id="1681155233">
      <w:marLeft w:val="0"/>
      <w:marRight w:val="0"/>
      <w:marTop w:val="0"/>
      <w:marBottom w:val="0"/>
      <w:divBdr>
        <w:top w:val="none" w:sz="0" w:space="0" w:color="auto"/>
        <w:left w:val="none" w:sz="0" w:space="0" w:color="auto"/>
        <w:bottom w:val="none" w:sz="0" w:space="0" w:color="auto"/>
        <w:right w:val="none" w:sz="0" w:space="0" w:color="auto"/>
      </w:divBdr>
    </w:div>
    <w:div w:id="1684628587">
      <w:bodyDiv w:val="1"/>
      <w:marLeft w:val="0"/>
      <w:marRight w:val="0"/>
      <w:marTop w:val="0"/>
      <w:marBottom w:val="0"/>
      <w:divBdr>
        <w:top w:val="none" w:sz="0" w:space="0" w:color="auto"/>
        <w:left w:val="none" w:sz="0" w:space="0" w:color="auto"/>
        <w:bottom w:val="none" w:sz="0" w:space="0" w:color="auto"/>
        <w:right w:val="none" w:sz="0" w:space="0" w:color="auto"/>
      </w:divBdr>
    </w:div>
    <w:div w:id="1762988447">
      <w:bodyDiv w:val="1"/>
      <w:marLeft w:val="0"/>
      <w:marRight w:val="0"/>
      <w:marTop w:val="0"/>
      <w:marBottom w:val="0"/>
      <w:divBdr>
        <w:top w:val="none" w:sz="0" w:space="0" w:color="auto"/>
        <w:left w:val="none" w:sz="0" w:space="0" w:color="auto"/>
        <w:bottom w:val="none" w:sz="0" w:space="0" w:color="auto"/>
        <w:right w:val="none" w:sz="0" w:space="0" w:color="auto"/>
      </w:divBdr>
    </w:div>
    <w:div w:id="1766530535">
      <w:bodyDiv w:val="1"/>
      <w:marLeft w:val="0"/>
      <w:marRight w:val="0"/>
      <w:marTop w:val="0"/>
      <w:marBottom w:val="0"/>
      <w:divBdr>
        <w:top w:val="none" w:sz="0" w:space="0" w:color="auto"/>
        <w:left w:val="none" w:sz="0" w:space="0" w:color="auto"/>
        <w:bottom w:val="none" w:sz="0" w:space="0" w:color="auto"/>
        <w:right w:val="none" w:sz="0" w:space="0" w:color="auto"/>
      </w:divBdr>
      <w:divsChild>
        <w:div w:id="855120397">
          <w:marLeft w:val="0"/>
          <w:marRight w:val="0"/>
          <w:marTop w:val="0"/>
          <w:marBottom w:val="0"/>
          <w:divBdr>
            <w:top w:val="none" w:sz="0" w:space="0" w:color="auto"/>
            <w:left w:val="none" w:sz="0" w:space="0" w:color="auto"/>
            <w:bottom w:val="none" w:sz="0" w:space="0" w:color="auto"/>
            <w:right w:val="none" w:sz="0" w:space="0" w:color="auto"/>
          </w:divBdr>
        </w:div>
        <w:div w:id="1641492940">
          <w:marLeft w:val="0"/>
          <w:marRight w:val="0"/>
          <w:marTop w:val="0"/>
          <w:marBottom w:val="0"/>
          <w:divBdr>
            <w:top w:val="none" w:sz="0" w:space="0" w:color="auto"/>
            <w:left w:val="none" w:sz="0" w:space="0" w:color="auto"/>
            <w:bottom w:val="none" w:sz="0" w:space="0" w:color="auto"/>
            <w:right w:val="none" w:sz="0" w:space="0" w:color="auto"/>
          </w:divBdr>
        </w:div>
        <w:div w:id="79915274">
          <w:marLeft w:val="0"/>
          <w:marRight w:val="0"/>
          <w:marTop w:val="0"/>
          <w:marBottom w:val="0"/>
          <w:divBdr>
            <w:top w:val="none" w:sz="0" w:space="0" w:color="auto"/>
            <w:left w:val="none" w:sz="0" w:space="0" w:color="auto"/>
            <w:bottom w:val="none" w:sz="0" w:space="0" w:color="auto"/>
            <w:right w:val="none" w:sz="0" w:space="0" w:color="auto"/>
          </w:divBdr>
        </w:div>
        <w:div w:id="1322732312">
          <w:marLeft w:val="0"/>
          <w:marRight w:val="0"/>
          <w:marTop w:val="0"/>
          <w:marBottom w:val="0"/>
          <w:divBdr>
            <w:top w:val="none" w:sz="0" w:space="0" w:color="auto"/>
            <w:left w:val="none" w:sz="0" w:space="0" w:color="auto"/>
            <w:bottom w:val="none" w:sz="0" w:space="0" w:color="auto"/>
            <w:right w:val="none" w:sz="0" w:space="0" w:color="auto"/>
          </w:divBdr>
        </w:div>
        <w:div w:id="1667514995">
          <w:marLeft w:val="0"/>
          <w:marRight w:val="0"/>
          <w:marTop w:val="0"/>
          <w:marBottom w:val="0"/>
          <w:divBdr>
            <w:top w:val="none" w:sz="0" w:space="0" w:color="auto"/>
            <w:left w:val="none" w:sz="0" w:space="0" w:color="auto"/>
            <w:bottom w:val="none" w:sz="0" w:space="0" w:color="auto"/>
            <w:right w:val="none" w:sz="0" w:space="0" w:color="auto"/>
          </w:divBdr>
        </w:div>
        <w:div w:id="1123574862">
          <w:marLeft w:val="0"/>
          <w:marRight w:val="0"/>
          <w:marTop w:val="0"/>
          <w:marBottom w:val="0"/>
          <w:divBdr>
            <w:top w:val="none" w:sz="0" w:space="0" w:color="auto"/>
            <w:left w:val="none" w:sz="0" w:space="0" w:color="auto"/>
            <w:bottom w:val="none" w:sz="0" w:space="0" w:color="auto"/>
            <w:right w:val="none" w:sz="0" w:space="0" w:color="auto"/>
          </w:divBdr>
        </w:div>
        <w:div w:id="943151953">
          <w:marLeft w:val="0"/>
          <w:marRight w:val="0"/>
          <w:marTop w:val="0"/>
          <w:marBottom w:val="0"/>
          <w:divBdr>
            <w:top w:val="none" w:sz="0" w:space="0" w:color="auto"/>
            <w:left w:val="none" w:sz="0" w:space="0" w:color="auto"/>
            <w:bottom w:val="none" w:sz="0" w:space="0" w:color="auto"/>
            <w:right w:val="none" w:sz="0" w:space="0" w:color="auto"/>
          </w:divBdr>
        </w:div>
        <w:div w:id="1241401374">
          <w:marLeft w:val="0"/>
          <w:marRight w:val="0"/>
          <w:marTop w:val="0"/>
          <w:marBottom w:val="0"/>
          <w:divBdr>
            <w:top w:val="none" w:sz="0" w:space="0" w:color="auto"/>
            <w:left w:val="none" w:sz="0" w:space="0" w:color="auto"/>
            <w:bottom w:val="none" w:sz="0" w:space="0" w:color="auto"/>
            <w:right w:val="none" w:sz="0" w:space="0" w:color="auto"/>
          </w:divBdr>
        </w:div>
        <w:div w:id="1431509600">
          <w:marLeft w:val="0"/>
          <w:marRight w:val="0"/>
          <w:marTop w:val="0"/>
          <w:marBottom w:val="0"/>
          <w:divBdr>
            <w:top w:val="none" w:sz="0" w:space="0" w:color="auto"/>
            <w:left w:val="none" w:sz="0" w:space="0" w:color="auto"/>
            <w:bottom w:val="none" w:sz="0" w:space="0" w:color="auto"/>
            <w:right w:val="none" w:sz="0" w:space="0" w:color="auto"/>
          </w:divBdr>
        </w:div>
        <w:div w:id="1700006862">
          <w:marLeft w:val="0"/>
          <w:marRight w:val="0"/>
          <w:marTop w:val="0"/>
          <w:marBottom w:val="0"/>
          <w:divBdr>
            <w:top w:val="none" w:sz="0" w:space="0" w:color="auto"/>
            <w:left w:val="none" w:sz="0" w:space="0" w:color="auto"/>
            <w:bottom w:val="none" w:sz="0" w:space="0" w:color="auto"/>
            <w:right w:val="none" w:sz="0" w:space="0" w:color="auto"/>
          </w:divBdr>
        </w:div>
        <w:div w:id="1550460275">
          <w:marLeft w:val="0"/>
          <w:marRight w:val="0"/>
          <w:marTop w:val="0"/>
          <w:marBottom w:val="0"/>
          <w:divBdr>
            <w:top w:val="none" w:sz="0" w:space="0" w:color="auto"/>
            <w:left w:val="none" w:sz="0" w:space="0" w:color="auto"/>
            <w:bottom w:val="none" w:sz="0" w:space="0" w:color="auto"/>
            <w:right w:val="none" w:sz="0" w:space="0" w:color="auto"/>
          </w:divBdr>
        </w:div>
        <w:div w:id="769543831">
          <w:marLeft w:val="0"/>
          <w:marRight w:val="0"/>
          <w:marTop w:val="0"/>
          <w:marBottom w:val="0"/>
          <w:divBdr>
            <w:top w:val="none" w:sz="0" w:space="0" w:color="auto"/>
            <w:left w:val="none" w:sz="0" w:space="0" w:color="auto"/>
            <w:bottom w:val="none" w:sz="0" w:space="0" w:color="auto"/>
            <w:right w:val="none" w:sz="0" w:space="0" w:color="auto"/>
          </w:divBdr>
        </w:div>
        <w:div w:id="279727111">
          <w:marLeft w:val="0"/>
          <w:marRight w:val="0"/>
          <w:marTop w:val="0"/>
          <w:marBottom w:val="0"/>
          <w:divBdr>
            <w:top w:val="none" w:sz="0" w:space="0" w:color="auto"/>
            <w:left w:val="none" w:sz="0" w:space="0" w:color="auto"/>
            <w:bottom w:val="none" w:sz="0" w:space="0" w:color="auto"/>
            <w:right w:val="none" w:sz="0" w:space="0" w:color="auto"/>
          </w:divBdr>
        </w:div>
        <w:div w:id="1108548908">
          <w:marLeft w:val="0"/>
          <w:marRight w:val="0"/>
          <w:marTop w:val="0"/>
          <w:marBottom w:val="0"/>
          <w:divBdr>
            <w:top w:val="none" w:sz="0" w:space="0" w:color="auto"/>
            <w:left w:val="none" w:sz="0" w:space="0" w:color="auto"/>
            <w:bottom w:val="none" w:sz="0" w:space="0" w:color="auto"/>
            <w:right w:val="none" w:sz="0" w:space="0" w:color="auto"/>
          </w:divBdr>
        </w:div>
        <w:div w:id="862790780">
          <w:marLeft w:val="0"/>
          <w:marRight w:val="0"/>
          <w:marTop w:val="0"/>
          <w:marBottom w:val="0"/>
          <w:divBdr>
            <w:top w:val="none" w:sz="0" w:space="0" w:color="auto"/>
            <w:left w:val="none" w:sz="0" w:space="0" w:color="auto"/>
            <w:bottom w:val="none" w:sz="0" w:space="0" w:color="auto"/>
            <w:right w:val="none" w:sz="0" w:space="0" w:color="auto"/>
          </w:divBdr>
        </w:div>
        <w:div w:id="701245465">
          <w:marLeft w:val="0"/>
          <w:marRight w:val="0"/>
          <w:marTop w:val="0"/>
          <w:marBottom w:val="0"/>
          <w:divBdr>
            <w:top w:val="none" w:sz="0" w:space="0" w:color="auto"/>
            <w:left w:val="none" w:sz="0" w:space="0" w:color="auto"/>
            <w:bottom w:val="none" w:sz="0" w:space="0" w:color="auto"/>
            <w:right w:val="none" w:sz="0" w:space="0" w:color="auto"/>
          </w:divBdr>
        </w:div>
        <w:div w:id="1728264829">
          <w:marLeft w:val="0"/>
          <w:marRight w:val="0"/>
          <w:marTop w:val="0"/>
          <w:marBottom w:val="0"/>
          <w:divBdr>
            <w:top w:val="none" w:sz="0" w:space="0" w:color="auto"/>
            <w:left w:val="none" w:sz="0" w:space="0" w:color="auto"/>
            <w:bottom w:val="none" w:sz="0" w:space="0" w:color="auto"/>
            <w:right w:val="none" w:sz="0" w:space="0" w:color="auto"/>
          </w:divBdr>
        </w:div>
        <w:div w:id="1771587080">
          <w:marLeft w:val="0"/>
          <w:marRight w:val="0"/>
          <w:marTop w:val="0"/>
          <w:marBottom w:val="0"/>
          <w:divBdr>
            <w:top w:val="none" w:sz="0" w:space="0" w:color="auto"/>
            <w:left w:val="none" w:sz="0" w:space="0" w:color="auto"/>
            <w:bottom w:val="none" w:sz="0" w:space="0" w:color="auto"/>
            <w:right w:val="none" w:sz="0" w:space="0" w:color="auto"/>
          </w:divBdr>
        </w:div>
        <w:div w:id="1086652529">
          <w:marLeft w:val="0"/>
          <w:marRight w:val="0"/>
          <w:marTop w:val="0"/>
          <w:marBottom w:val="0"/>
          <w:divBdr>
            <w:top w:val="none" w:sz="0" w:space="0" w:color="auto"/>
            <w:left w:val="none" w:sz="0" w:space="0" w:color="auto"/>
            <w:bottom w:val="none" w:sz="0" w:space="0" w:color="auto"/>
            <w:right w:val="none" w:sz="0" w:space="0" w:color="auto"/>
          </w:divBdr>
        </w:div>
        <w:div w:id="1917787867">
          <w:marLeft w:val="0"/>
          <w:marRight w:val="0"/>
          <w:marTop w:val="0"/>
          <w:marBottom w:val="0"/>
          <w:divBdr>
            <w:top w:val="none" w:sz="0" w:space="0" w:color="auto"/>
            <w:left w:val="none" w:sz="0" w:space="0" w:color="auto"/>
            <w:bottom w:val="none" w:sz="0" w:space="0" w:color="auto"/>
            <w:right w:val="none" w:sz="0" w:space="0" w:color="auto"/>
          </w:divBdr>
        </w:div>
        <w:div w:id="1389917284">
          <w:marLeft w:val="0"/>
          <w:marRight w:val="0"/>
          <w:marTop w:val="0"/>
          <w:marBottom w:val="0"/>
          <w:divBdr>
            <w:top w:val="none" w:sz="0" w:space="0" w:color="auto"/>
            <w:left w:val="none" w:sz="0" w:space="0" w:color="auto"/>
            <w:bottom w:val="none" w:sz="0" w:space="0" w:color="auto"/>
            <w:right w:val="none" w:sz="0" w:space="0" w:color="auto"/>
          </w:divBdr>
        </w:div>
        <w:div w:id="1385134600">
          <w:marLeft w:val="0"/>
          <w:marRight w:val="0"/>
          <w:marTop w:val="0"/>
          <w:marBottom w:val="0"/>
          <w:divBdr>
            <w:top w:val="none" w:sz="0" w:space="0" w:color="auto"/>
            <w:left w:val="none" w:sz="0" w:space="0" w:color="auto"/>
            <w:bottom w:val="none" w:sz="0" w:space="0" w:color="auto"/>
            <w:right w:val="none" w:sz="0" w:space="0" w:color="auto"/>
          </w:divBdr>
        </w:div>
        <w:div w:id="729769618">
          <w:marLeft w:val="0"/>
          <w:marRight w:val="0"/>
          <w:marTop w:val="0"/>
          <w:marBottom w:val="0"/>
          <w:divBdr>
            <w:top w:val="none" w:sz="0" w:space="0" w:color="auto"/>
            <w:left w:val="none" w:sz="0" w:space="0" w:color="auto"/>
            <w:bottom w:val="none" w:sz="0" w:space="0" w:color="auto"/>
            <w:right w:val="none" w:sz="0" w:space="0" w:color="auto"/>
          </w:divBdr>
        </w:div>
      </w:divsChild>
    </w:div>
    <w:div w:id="1774206562">
      <w:bodyDiv w:val="1"/>
      <w:marLeft w:val="0"/>
      <w:marRight w:val="0"/>
      <w:marTop w:val="0"/>
      <w:marBottom w:val="0"/>
      <w:divBdr>
        <w:top w:val="none" w:sz="0" w:space="0" w:color="auto"/>
        <w:left w:val="none" w:sz="0" w:space="0" w:color="auto"/>
        <w:bottom w:val="none" w:sz="0" w:space="0" w:color="auto"/>
        <w:right w:val="none" w:sz="0" w:space="0" w:color="auto"/>
      </w:divBdr>
    </w:div>
    <w:div w:id="1776441999">
      <w:marLeft w:val="0"/>
      <w:marRight w:val="0"/>
      <w:marTop w:val="0"/>
      <w:marBottom w:val="0"/>
      <w:divBdr>
        <w:top w:val="none" w:sz="0" w:space="0" w:color="auto"/>
        <w:left w:val="none" w:sz="0" w:space="0" w:color="auto"/>
        <w:bottom w:val="none" w:sz="0" w:space="0" w:color="auto"/>
        <w:right w:val="none" w:sz="0" w:space="0" w:color="auto"/>
      </w:divBdr>
    </w:div>
    <w:div w:id="1816988671">
      <w:bodyDiv w:val="1"/>
      <w:marLeft w:val="0"/>
      <w:marRight w:val="0"/>
      <w:marTop w:val="0"/>
      <w:marBottom w:val="0"/>
      <w:divBdr>
        <w:top w:val="none" w:sz="0" w:space="0" w:color="auto"/>
        <w:left w:val="none" w:sz="0" w:space="0" w:color="auto"/>
        <w:bottom w:val="none" w:sz="0" w:space="0" w:color="auto"/>
        <w:right w:val="none" w:sz="0" w:space="0" w:color="auto"/>
      </w:divBdr>
    </w:div>
    <w:div w:id="1833258292">
      <w:marLeft w:val="0"/>
      <w:marRight w:val="0"/>
      <w:marTop w:val="0"/>
      <w:marBottom w:val="0"/>
      <w:divBdr>
        <w:top w:val="none" w:sz="0" w:space="0" w:color="auto"/>
        <w:left w:val="none" w:sz="0" w:space="0" w:color="auto"/>
        <w:bottom w:val="none" w:sz="0" w:space="0" w:color="auto"/>
        <w:right w:val="none" w:sz="0" w:space="0" w:color="auto"/>
      </w:divBdr>
    </w:div>
    <w:div w:id="1856922748">
      <w:bodyDiv w:val="1"/>
      <w:marLeft w:val="0"/>
      <w:marRight w:val="0"/>
      <w:marTop w:val="0"/>
      <w:marBottom w:val="0"/>
      <w:divBdr>
        <w:top w:val="none" w:sz="0" w:space="0" w:color="auto"/>
        <w:left w:val="none" w:sz="0" w:space="0" w:color="auto"/>
        <w:bottom w:val="none" w:sz="0" w:space="0" w:color="auto"/>
        <w:right w:val="none" w:sz="0" w:space="0" w:color="auto"/>
      </w:divBdr>
      <w:divsChild>
        <w:div w:id="1137527679">
          <w:marLeft w:val="0"/>
          <w:marRight w:val="0"/>
          <w:marTop w:val="100"/>
          <w:marBottom w:val="0"/>
          <w:divBdr>
            <w:top w:val="none" w:sz="0" w:space="0" w:color="auto"/>
            <w:left w:val="none" w:sz="0" w:space="0" w:color="auto"/>
            <w:bottom w:val="none" w:sz="0" w:space="0" w:color="auto"/>
            <w:right w:val="none" w:sz="0" w:space="0" w:color="auto"/>
          </w:divBdr>
          <w:divsChild>
            <w:div w:id="1682733466">
              <w:marLeft w:val="0"/>
              <w:marRight w:val="0"/>
              <w:marTop w:val="45"/>
              <w:marBottom w:val="0"/>
              <w:divBdr>
                <w:top w:val="none" w:sz="0" w:space="0" w:color="auto"/>
                <w:left w:val="none" w:sz="0" w:space="0" w:color="auto"/>
                <w:bottom w:val="none" w:sz="0" w:space="0" w:color="auto"/>
                <w:right w:val="none" w:sz="0" w:space="0" w:color="auto"/>
              </w:divBdr>
              <w:divsChild>
                <w:div w:id="1838300380">
                  <w:marLeft w:val="0"/>
                  <w:marRight w:val="0"/>
                  <w:marTop w:val="0"/>
                  <w:marBottom w:val="0"/>
                  <w:divBdr>
                    <w:top w:val="none" w:sz="0" w:space="0" w:color="auto"/>
                    <w:left w:val="none" w:sz="0" w:space="0" w:color="auto"/>
                    <w:bottom w:val="none" w:sz="0" w:space="0" w:color="auto"/>
                    <w:right w:val="none" w:sz="0" w:space="0" w:color="auto"/>
                  </w:divBdr>
                  <w:divsChild>
                    <w:div w:id="84881050">
                      <w:marLeft w:val="0"/>
                      <w:marRight w:val="0"/>
                      <w:marTop w:val="0"/>
                      <w:marBottom w:val="0"/>
                      <w:divBdr>
                        <w:top w:val="none" w:sz="0" w:space="0" w:color="auto"/>
                        <w:left w:val="none" w:sz="0" w:space="0" w:color="auto"/>
                        <w:bottom w:val="none" w:sz="0" w:space="0" w:color="auto"/>
                        <w:right w:val="none" w:sz="0" w:space="0" w:color="auto"/>
                      </w:divBdr>
                      <w:divsChild>
                        <w:div w:id="1272542787">
                          <w:marLeft w:val="0"/>
                          <w:marRight w:val="0"/>
                          <w:marTop w:val="0"/>
                          <w:marBottom w:val="0"/>
                          <w:divBdr>
                            <w:top w:val="none" w:sz="0" w:space="0" w:color="auto"/>
                            <w:left w:val="none" w:sz="0" w:space="0" w:color="auto"/>
                            <w:bottom w:val="none" w:sz="0" w:space="0" w:color="auto"/>
                            <w:right w:val="none" w:sz="0" w:space="0" w:color="auto"/>
                          </w:divBdr>
                          <w:divsChild>
                            <w:div w:id="20217359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459943">
      <w:marLeft w:val="0"/>
      <w:marRight w:val="0"/>
      <w:marTop w:val="0"/>
      <w:marBottom w:val="0"/>
      <w:divBdr>
        <w:top w:val="none" w:sz="0" w:space="0" w:color="auto"/>
        <w:left w:val="none" w:sz="0" w:space="0" w:color="auto"/>
        <w:bottom w:val="none" w:sz="0" w:space="0" w:color="auto"/>
        <w:right w:val="none" w:sz="0" w:space="0" w:color="auto"/>
      </w:divBdr>
    </w:div>
    <w:div w:id="1880581998">
      <w:marLeft w:val="0"/>
      <w:marRight w:val="0"/>
      <w:marTop w:val="0"/>
      <w:marBottom w:val="0"/>
      <w:divBdr>
        <w:top w:val="none" w:sz="0" w:space="0" w:color="auto"/>
        <w:left w:val="none" w:sz="0" w:space="0" w:color="auto"/>
        <w:bottom w:val="none" w:sz="0" w:space="0" w:color="auto"/>
        <w:right w:val="none" w:sz="0" w:space="0" w:color="auto"/>
      </w:divBdr>
    </w:div>
    <w:div w:id="1967471177">
      <w:bodyDiv w:val="1"/>
      <w:marLeft w:val="0"/>
      <w:marRight w:val="0"/>
      <w:marTop w:val="0"/>
      <w:marBottom w:val="0"/>
      <w:divBdr>
        <w:top w:val="none" w:sz="0" w:space="0" w:color="auto"/>
        <w:left w:val="none" w:sz="0" w:space="0" w:color="auto"/>
        <w:bottom w:val="none" w:sz="0" w:space="0" w:color="auto"/>
        <w:right w:val="none" w:sz="0" w:space="0" w:color="auto"/>
      </w:divBdr>
      <w:divsChild>
        <w:div w:id="1745762504">
          <w:marLeft w:val="0"/>
          <w:marRight w:val="0"/>
          <w:marTop w:val="100"/>
          <w:marBottom w:val="0"/>
          <w:divBdr>
            <w:top w:val="none" w:sz="0" w:space="0" w:color="auto"/>
            <w:left w:val="none" w:sz="0" w:space="0" w:color="auto"/>
            <w:bottom w:val="none" w:sz="0" w:space="0" w:color="auto"/>
            <w:right w:val="none" w:sz="0" w:space="0" w:color="auto"/>
          </w:divBdr>
          <w:divsChild>
            <w:div w:id="1333608959">
              <w:marLeft w:val="0"/>
              <w:marRight w:val="0"/>
              <w:marTop w:val="45"/>
              <w:marBottom w:val="0"/>
              <w:divBdr>
                <w:top w:val="none" w:sz="0" w:space="0" w:color="auto"/>
                <w:left w:val="none" w:sz="0" w:space="0" w:color="auto"/>
                <w:bottom w:val="none" w:sz="0" w:space="0" w:color="auto"/>
                <w:right w:val="none" w:sz="0" w:space="0" w:color="auto"/>
              </w:divBdr>
              <w:divsChild>
                <w:div w:id="110132825">
                  <w:marLeft w:val="0"/>
                  <w:marRight w:val="0"/>
                  <w:marTop w:val="0"/>
                  <w:marBottom w:val="0"/>
                  <w:divBdr>
                    <w:top w:val="none" w:sz="0" w:space="0" w:color="auto"/>
                    <w:left w:val="none" w:sz="0" w:space="0" w:color="auto"/>
                    <w:bottom w:val="none" w:sz="0" w:space="0" w:color="auto"/>
                    <w:right w:val="none" w:sz="0" w:space="0" w:color="auto"/>
                  </w:divBdr>
                  <w:divsChild>
                    <w:div w:id="1391611156">
                      <w:marLeft w:val="0"/>
                      <w:marRight w:val="0"/>
                      <w:marTop w:val="0"/>
                      <w:marBottom w:val="0"/>
                      <w:divBdr>
                        <w:top w:val="none" w:sz="0" w:space="0" w:color="auto"/>
                        <w:left w:val="none" w:sz="0" w:space="0" w:color="auto"/>
                        <w:bottom w:val="none" w:sz="0" w:space="0" w:color="auto"/>
                        <w:right w:val="none" w:sz="0" w:space="0" w:color="auto"/>
                      </w:divBdr>
                      <w:divsChild>
                        <w:div w:id="1553350963">
                          <w:marLeft w:val="0"/>
                          <w:marRight w:val="0"/>
                          <w:marTop w:val="0"/>
                          <w:marBottom w:val="0"/>
                          <w:divBdr>
                            <w:top w:val="none" w:sz="0" w:space="0" w:color="auto"/>
                            <w:left w:val="none" w:sz="0" w:space="0" w:color="auto"/>
                            <w:bottom w:val="none" w:sz="0" w:space="0" w:color="auto"/>
                            <w:right w:val="none" w:sz="0" w:space="0" w:color="auto"/>
                          </w:divBdr>
                          <w:divsChild>
                            <w:div w:id="21298551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11566">
      <w:bodyDiv w:val="1"/>
      <w:marLeft w:val="0"/>
      <w:marRight w:val="0"/>
      <w:marTop w:val="0"/>
      <w:marBottom w:val="0"/>
      <w:divBdr>
        <w:top w:val="none" w:sz="0" w:space="0" w:color="auto"/>
        <w:left w:val="none" w:sz="0" w:space="0" w:color="auto"/>
        <w:bottom w:val="none" w:sz="0" w:space="0" w:color="auto"/>
        <w:right w:val="none" w:sz="0" w:space="0" w:color="auto"/>
      </w:divBdr>
    </w:div>
    <w:div w:id="2088526400">
      <w:bodyDiv w:val="1"/>
      <w:marLeft w:val="0"/>
      <w:marRight w:val="0"/>
      <w:marTop w:val="0"/>
      <w:marBottom w:val="0"/>
      <w:divBdr>
        <w:top w:val="none" w:sz="0" w:space="0" w:color="auto"/>
        <w:left w:val="none" w:sz="0" w:space="0" w:color="auto"/>
        <w:bottom w:val="none" w:sz="0" w:space="0" w:color="auto"/>
        <w:right w:val="none" w:sz="0" w:space="0" w:color="auto"/>
      </w:divBdr>
    </w:div>
    <w:div w:id="2094547442">
      <w:marLeft w:val="0"/>
      <w:marRight w:val="0"/>
      <w:marTop w:val="0"/>
      <w:marBottom w:val="0"/>
      <w:divBdr>
        <w:top w:val="none" w:sz="0" w:space="0" w:color="auto"/>
        <w:left w:val="none" w:sz="0" w:space="0" w:color="auto"/>
        <w:bottom w:val="none" w:sz="0" w:space="0" w:color="auto"/>
        <w:right w:val="none" w:sz="0" w:space="0" w:color="auto"/>
      </w:divBdr>
    </w:div>
    <w:div w:id="2102136273">
      <w:bodyDiv w:val="1"/>
      <w:marLeft w:val="0"/>
      <w:marRight w:val="0"/>
      <w:marTop w:val="0"/>
      <w:marBottom w:val="0"/>
      <w:divBdr>
        <w:top w:val="none" w:sz="0" w:space="0" w:color="auto"/>
        <w:left w:val="none" w:sz="0" w:space="0" w:color="auto"/>
        <w:bottom w:val="none" w:sz="0" w:space="0" w:color="auto"/>
        <w:right w:val="none" w:sz="0" w:space="0" w:color="auto"/>
      </w:divBdr>
    </w:div>
    <w:div w:id="2115443721">
      <w:marLeft w:val="0"/>
      <w:marRight w:val="0"/>
      <w:marTop w:val="0"/>
      <w:marBottom w:val="0"/>
      <w:divBdr>
        <w:top w:val="none" w:sz="0" w:space="0" w:color="auto"/>
        <w:left w:val="none" w:sz="0" w:space="0" w:color="auto"/>
        <w:bottom w:val="none" w:sz="0" w:space="0" w:color="auto"/>
        <w:right w:val="none" w:sz="0" w:space="0" w:color="auto"/>
      </w:divBdr>
    </w:div>
    <w:div w:id="2121148334">
      <w:bodyDiv w:val="1"/>
      <w:marLeft w:val="0"/>
      <w:marRight w:val="0"/>
      <w:marTop w:val="0"/>
      <w:marBottom w:val="0"/>
      <w:divBdr>
        <w:top w:val="none" w:sz="0" w:space="0" w:color="auto"/>
        <w:left w:val="none" w:sz="0" w:space="0" w:color="auto"/>
        <w:bottom w:val="none" w:sz="0" w:space="0" w:color="auto"/>
        <w:right w:val="none" w:sz="0" w:space="0" w:color="auto"/>
      </w:divBdr>
      <w:divsChild>
        <w:div w:id="1906717800">
          <w:marLeft w:val="0"/>
          <w:marRight w:val="0"/>
          <w:marTop w:val="100"/>
          <w:marBottom w:val="0"/>
          <w:divBdr>
            <w:top w:val="none" w:sz="0" w:space="0" w:color="auto"/>
            <w:left w:val="none" w:sz="0" w:space="0" w:color="auto"/>
            <w:bottom w:val="none" w:sz="0" w:space="0" w:color="auto"/>
            <w:right w:val="none" w:sz="0" w:space="0" w:color="auto"/>
          </w:divBdr>
          <w:divsChild>
            <w:div w:id="1925339859">
              <w:marLeft w:val="0"/>
              <w:marRight w:val="0"/>
              <w:marTop w:val="45"/>
              <w:marBottom w:val="0"/>
              <w:divBdr>
                <w:top w:val="none" w:sz="0" w:space="0" w:color="auto"/>
                <w:left w:val="none" w:sz="0" w:space="0" w:color="auto"/>
                <w:bottom w:val="none" w:sz="0" w:space="0" w:color="auto"/>
                <w:right w:val="none" w:sz="0" w:space="0" w:color="auto"/>
              </w:divBdr>
              <w:divsChild>
                <w:div w:id="1076707993">
                  <w:marLeft w:val="0"/>
                  <w:marRight w:val="0"/>
                  <w:marTop w:val="0"/>
                  <w:marBottom w:val="0"/>
                  <w:divBdr>
                    <w:top w:val="none" w:sz="0" w:space="0" w:color="auto"/>
                    <w:left w:val="none" w:sz="0" w:space="0" w:color="auto"/>
                    <w:bottom w:val="none" w:sz="0" w:space="0" w:color="auto"/>
                    <w:right w:val="none" w:sz="0" w:space="0" w:color="auto"/>
                  </w:divBdr>
                  <w:divsChild>
                    <w:div w:id="1070956381">
                      <w:marLeft w:val="0"/>
                      <w:marRight w:val="0"/>
                      <w:marTop w:val="0"/>
                      <w:marBottom w:val="0"/>
                      <w:divBdr>
                        <w:top w:val="none" w:sz="0" w:space="0" w:color="auto"/>
                        <w:left w:val="none" w:sz="0" w:space="0" w:color="auto"/>
                        <w:bottom w:val="none" w:sz="0" w:space="0" w:color="auto"/>
                        <w:right w:val="none" w:sz="0" w:space="0" w:color="auto"/>
                      </w:divBdr>
                      <w:divsChild>
                        <w:div w:id="455562935">
                          <w:marLeft w:val="0"/>
                          <w:marRight w:val="0"/>
                          <w:marTop w:val="0"/>
                          <w:marBottom w:val="0"/>
                          <w:divBdr>
                            <w:top w:val="none" w:sz="0" w:space="0" w:color="auto"/>
                            <w:left w:val="none" w:sz="0" w:space="0" w:color="auto"/>
                            <w:bottom w:val="none" w:sz="0" w:space="0" w:color="auto"/>
                            <w:right w:val="none" w:sz="0" w:space="0" w:color="auto"/>
                          </w:divBdr>
                          <w:divsChild>
                            <w:div w:id="139238328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654633">
      <w:bodyDiv w:val="1"/>
      <w:marLeft w:val="0"/>
      <w:marRight w:val="0"/>
      <w:marTop w:val="0"/>
      <w:marBottom w:val="0"/>
      <w:divBdr>
        <w:top w:val="none" w:sz="0" w:space="0" w:color="auto"/>
        <w:left w:val="none" w:sz="0" w:space="0" w:color="auto"/>
        <w:bottom w:val="none" w:sz="0" w:space="0" w:color="auto"/>
        <w:right w:val="none" w:sz="0" w:space="0" w:color="auto"/>
      </w:divBdr>
    </w:div>
    <w:div w:id="2130931714">
      <w:bodyDiv w:val="1"/>
      <w:marLeft w:val="0"/>
      <w:marRight w:val="0"/>
      <w:marTop w:val="0"/>
      <w:marBottom w:val="0"/>
      <w:divBdr>
        <w:top w:val="none" w:sz="0" w:space="0" w:color="auto"/>
        <w:left w:val="none" w:sz="0" w:space="0" w:color="auto"/>
        <w:bottom w:val="none" w:sz="0" w:space="0" w:color="auto"/>
        <w:right w:val="none" w:sz="0" w:space="0" w:color="auto"/>
      </w:divBdr>
    </w:div>
    <w:div w:id="214585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hs.org/" TargetMode="External"/><Relationship Id="rId18" Type="http://schemas.openxmlformats.org/officeDocument/2006/relationships/image" Target="media/image2.jpeg"/><Relationship Id="rId26" Type="http://schemas.openxmlformats.org/officeDocument/2006/relationships/header" Target="header8.xml"/><Relationship Id="rId39" Type="http://schemas.openxmlformats.org/officeDocument/2006/relationships/package" Target="embeddings/Microsoft_Excel_Worksheet6.xlsx"/><Relationship Id="rId21" Type="http://schemas.openxmlformats.org/officeDocument/2006/relationships/hyperlink" Target="http://mcmhospital.org/site/index.php?option=com_content&amp;view=category&amp;layout=blog&amp;id=185&amp;Itemid=9" TargetMode="External"/><Relationship Id="rId34" Type="http://schemas.openxmlformats.org/officeDocument/2006/relationships/image" Target="media/image7.emf"/><Relationship Id="rId42" Type="http://schemas.openxmlformats.org/officeDocument/2006/relationships/image" Target="media/image10.png"/><Relationship Id="rId47" Type="http://schemas.openxmlformats.org/officeDocument/2006/relationships/package" Target="embeddings/Microsoft_Excel_Worksheet7.xlsx"/><Relationship Id="rId50" Type="http://schemas.openxmlformats.org/officeDocument/2006/relationships/image" Target="media/image14.emf"/><Relationship Id="rId55" Type="http://schemas.openxmlformats.org/officeDocument/2006/relationships/package" Target="embeddings/Microsoft_Excel_Worksheet10.xlsx"/><Relationship Id="rId63" Type="http://schemas.openxmlformats.org/officeDocument/2006/relationships/image" Target="media/image19.png"/><Relationship Id="rId68" Type="http://schemas.openxmlformats.org/officeDocument/2006/relationships/image" Target="media/image22.emf"/><Relationship Id="rId76" Type="http://schemas.openxmlformats.org/officeDocument/2006/relationships/header" Target="header21.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package" Target="embeddings/Microsoft_PowerPoint_Slide1.sldx"/><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yperlink" Target="http://www.hospitalcompare.hhs.gov" TargetMode="External"/><Relationship Id="rId32" Type="http://schemas.openxmlformats.org/officeDocument/2006/relationships/image" Target="media/image6.emf"/><Relationship Id="rId37" Type="http://schemas.openxmlformats.org/officeDocument/2006/relationships/header" Target="header10.xml"/><Relationship Id="rId40" Type="http://schemas.openxmlformats.org/officeDocument/2006/relationships/hyperlink" Target="http://www.mcmhospital.org" TargetMode="External"/><Relationship Id="rId45" Type="http://schemas.openxmlformats.org/officeDocument/2006/relationships/header" Target="header12.xml"/><Relationship Id="rId53" Type="http://schemas.openxmlformats.org/officeDocument/2006/relationships/package" Target="embeddings/Microsoft_Excel_Worksheet9.xlsx"/><Relationship Id="rId58" Type="http://schemas.openxmlformats.org/officeDocument/2006/relationships/image" Target="media/image18.emf"/><Relationship Id="rId66" Type="http://schemas.openxmlformats.org/officeDocument/2006/relationships/image" Target="media/image21.emf"/><Relationship Id="rId74" Type="http://schemas.openxmlformats.org/officeDocument/2006/relationships/header" Target="header19.xml"/><Relationship Id="rId79"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header" Target="header27.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package" Target="embeddings/Microsoft_Excel_Worksheet5.xlsx"/><Relationship Id="rId43" Type="http://schemas.openxmlformats.org/officeDocument/2006/relationships/header" Target="header11.xml"/><Relationship Id="rId48" Type="http://schemas.openxmlformats.org/officeDocument/2006/relationships/image" Target="media/image13.png"/><Relationship Id="rId56" Type="http://schemas.openxmlformats.org/officeDocument/2006/relationships/image" Target="media/image17.emf"/><Relationship Id="rId64" Type="http://schemas.openxmlformats.org/officeDocument/2006/relationships/image" Target="media/image20.png"/><Relationship Id="rId69" Type="http://schemas.openxmlformats.org/officeDocument/2006/relationships/header" Target="header16.xml"/><Relationship Id="rId7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package" Target="embeddings/Microsoft_Excel_Worksheet8.xlsx"/><Relationship Id="rId72" Type="http://schemas.openxmlformats.org/officeDocument/2006/relationships/hyperlink" Target="http://www.google.com/search?q=mercy&amp;sourceid=ie7&amp;rls=com.microsoft:en-us:IE-SearchBox&amp;ie=&amp;oe=&amp;safe=active" TargetMode="External"/><Relationship Id="rId80" Type="http://schemas.openxmlformats.org/officeDocument/2006/relationships/header" Target="header2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package" Target="embeddings/Microsoft_Excel_Worksheet4.xls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package" Target="embeddings/Microsoft_Excel_Worksheet12.xlsx"/><Relationship Id="rId67" Type="http://schemas.openxmlformats.org/officeDocument/2006/relationships/package" Target="embeddings/Microsoft_Excel_Worksheet13.xlsx"/><Relationship Id="rId20" Type="http://schemas.openxmlformats.org/officeDocument/2006/relationships/hyperlink" Target="http://www.emmc.org/quality/" TargetMode="External"/><Relationship Id="rId41" Type="http://schemas.openxmlformats.org/officeDocument/2006/relationships/image" Target="media/image9.png"/><Relationship Id="rId54" Type="http://schemas.openxmlformats.org/officeDocument/2006/relationships/image" Target="media/image16.emf"/><Relationship Id="rId62" Type="http://schemas.openxmlformats.org/officeDocument/2006/relationships/header" Target="header15.xml"/><Relationship Id="rId70" Type="http://schemas.openxmlformats.org/officeDocument/2006/relationships/header" Target="header17.xml"/><Relationship Id="rId75" Type="http://schemas.openxmlformats.org/officeDocument/2006/relationships/header" Target="header20.xml"/><Relationship Id="rId83"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www.hospitalcompare.hhs.gov/" TargetMode="External"/><Relationship Id="rId28" Type="http://schemas.openxmlformats.org/officeDocument/2006/relationships/package" Target="embeddings/Microsoft_Excel_Worksheet2.xlsx"/><Relationship Id="rId36" Type="http://schemas.openxmlformats.org/officeDocument/2006/relationships/hyperlink" Target="http://mhdo.maine.gov/imhdo/" TargetMode="External"/><Relationship Id="rId49" Type="http://schemas.openxmlformats.org/officeDocument/2006/relationships/image" Target="cid:image001.png@01D06001.0C52A140" TargetMode="External"/><Relationship Id="rId57" Type="http://schemas.openxmlformats.org/officeDocument/2006/relationships/package" Target="embeddings/Microsoft_Excel_Worksheet11.xlsx"/><Relationship Id="rId10" Type="http://schemas.openxmlformats.org/officeDocument/2006/relationships/footer" Target="footer1.xml"/><Relationship Id="rId31" Type="http://schemas.openxmlformats.org/officeDocument/2006/relationships/package" Target="embeddings/Microsoft_Excel_Worksheet3.xlsx"/><Relationship Id="rId44" Type="http://schemas.openxmlformats.org/officeDocument/2006/relationships/image" Target="media/image11.png"/><Relationship Id="rId52" Type="http://schemas.openxmlformats.org/officeDocument/2006/relationships/image" Target="media/image15.emf"/><Relationship Id="rId60" Type="http://schemas.openxmlformats.org/officeDocument/2006/relationships/header" Target="header13.xml"/><Relationship Id="rId65" Type="http://schemas.openxmlformats.org/officeDocument/2006/relationships/image" Target="cid:image001.png@01D060BF.9FC0D820" TargetMode="External"/><Relationship Id="rId73" Type="http://schemas.openxmlformats.org/officeDocument/2006/relationships/hyperlink" Target="http://www.google.com/search?q=mercy&amp;sourceid=ie7&amp;rls=com.microsoft:en-us:IE-SearchBox&amp;ie=&amp;oe=&amp;safe=active" TargetMode="External"/><Relationship Id="rId78" Type="http://schemas.openxmlformats.org/officeDocument/2006/relationships/header" Target="header23.xml"/><Relationship Id="rId81"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383FF-CB0E-46F4-A01B-5EBE8811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23438</Words>
  <Characters>137628</Characters>
  <Application>Microsoft Office Word</Application>
  <DocSecurity>0</DocSecurity>
  <Lines>1146</Lines>
  <Paragraphs>321</Paragraphs>
  <ScaleCrop>false</ScaleCrop>
  <HeadingPairs>
    <vt:vector size="2" baseType="variant">
      <vt:variant>
        <vt:lpstr>Title</vt:lpstr>
      </vt:variant>
      <vt:variant>
        <vt:i4>1</vt:i4>
      </vt:variant>
    </vt:vector>
  </HeadingPairs>
  <TitlesOfParts>
    <vt:vector size="1" baseType="lpstr">
      <vt:lpstr>Date:</vt:lpstr>
    </vt:vector>
  </TitlesOfParts>
  <Company>Dept. of Health and Human Services</Company>
  <LinksUpToDate>false</LinksUpToDate>
  <CharactersWithSpaces>160745</CharactersWithSpaces>
  <SharedDoc>false</SharedDoc>
  <HLinks>
    <vt:vector size="60" baseType="variant">
      <vt:variant>
        <vt:i4>4915267</vt:i4>
      </vt:variant>
      <vt:variant>
        <vt:i4>9</vt:i4>
      </vt:variant>
      <vt:variant>
        <vt:i4>0</vt:i4>
      </vt:variant>
      <vt:variant>
        <vt:i4>5</vt:i4>
      </vt:variant>
      <vt:variant>
        <vt:lpwstr>http://www.penbayhealthcare.org/</vt:lpwstr>
      </vt:variant>
      <vt:variant>
        <vt:lpwstr/>
      </vt:variant>
      <vt:variant>
        <vt:i4>2424931</vt:i4>
      </vt:variant>
      <vt:variant>
        <vt:i4>6</vt:i4>
      </vt:variant>
      <vt:variant>
        <vt:i4>0</vt:i4>
      </vt:variant>
      <vt:variant>
        <vt:i4>5</vt:i4>
      </vt:variant>
      <vt:variant>
        <vt:lpwstr>http://www.mainehealth.com/</vt:lpwstr>
      </vt:variant>
      <vt:variant>
        <vt:lpwstr/>
      </vt:variant>
      <vt:variant>
        <vt:i4>6094962</vt:i4>
      </vt:variant>
      <vt:variant>
        <vt:i4>21</vt:i4>
      </vt:variant>
      <vt:variant>
        <vt:i4>0</vt:i4>
      </vt:variant>
      <vt:variant>
        <vt:i4>5</vt:i4>
      </vt:variant>
      <vt:variant>
        <vt:lpwstr>http://www.penbayhealthcare.org/penbayhealthcare/service/MaineHealth_Assessment:_Documents_/</vt:lpwstr>
      </vt:variant>
      <vt:variant>
        <vt:lpwstr/>
      </vt:variant>
      <vt:variant>
        <vt:i4>7798907</vt:i4>
      </vt:variant>
      <vt:variant>
        <vt:i4>18</vt:i4>
      </vt:variant>
      <vt:variant>
        <vt:i4>0</vt:i4>
      </vt:variant>
      <vt:variant>
        <vt:i4>5</vt:i4>
      </vt:variant>
      <vt:variant>
        <vt:lpwstr>http://www.cms.hhs.gov/DemoProjectsEvalRpts/downloads/EHR_Fact_Sheet_Site_Selection.pdf</vt:lpwstr>
      </vt:variant>
      <vt:variant>
        <vt:lpwstr/>
      </vt:variant>
      <vt:variant>
        <vt:i4>6488124</vt:i4>
      </vt:variant>
      <vt:variant>
        <vt:i4>15</vt:i4>
      </vt:variant>
      <vt:variant>
        <vt:i4>0</vt:i4>
      </vt:variant>
      <vt:variant>
        <vt:i4>5</vt:i4>
      </vt:variant>
      <vt:variant>
        <vt:lpwstr>http://www.maine.gov/legis/opla/primarycarerpt.pdf</vt:lpwstr>
      </vt:variant>
      <vt:variant>
        <vt:lpwstr/>
      </vt:variant>
      <vt:variant>
        <vt:i4>5963776</vt:i4>
      </vt:variant>
      <vt:variant>
        <vt:i4>12</vt:i4>
      </vt:variant>
      <vt:variant>
        <vt:i4>0</vt:i4>
      </vt:variant>
      <vt:variant>
        <vt:i4>5</vt:i4>
      </vt:variant>
      <vt:variant>
        <vt:lpwstr>http://quickfacts.census.gov/qfd/states/23/23015.html</vt:lpwstr>
      </vt:variant>
      <vt:variant>
        <vt:lpwstr/>
      </vt:variant>
      <vt:variant>
        <vt:i4>2228226</vt:i4>
      </vt:variant>
      <vt:variant>
        <vt:i4>9</vt:i4>
      </vt:variant>
      <vt:variant>
        <vt:i4>0</vt:i4>
      </vt:variant>
      <vt:variant>
        <vt:i4>5</vt:i4>
      </vt:variant>
      <vt:variant>
        <vt:lpwstr>http://www.mileshealthcare.org/lch_body.cfm?id=6115</vt:lpwstr>
      </vt:variant>
      <vt:variant>
        <vt:lpwstr/>
      </vt:variant>
      <vt:variant>
        <vt:i4>4456500</vt:i4>
      </vt:variant>
      <vt:variant>
        <vt:i4>6</vt:i4>
      </vt:variant>
      <vt:variant>
        <vt:i4>0</vt:i4>
      </vt:variant>
      <vt:variant>
        <vt:i4>5</vt:i4>
      </vt:variant>
      <vt:variant>
        <vt:lpwstr>http://www.maine.gov/dhhs/oms/pdfs_doc/MaineCare ED Study FINAL 6-18-2004.doc</vt:lpwstr>
      </vt:variant>
      <vt:variant>
        <vt:lpwstr/>
      </vt:variant>
      <vt:variant>
        <vt:i4>6094863</vt:i4>
      </vt:variant>
      <vt:variant>
        <vt:i4>3</vt:i4>
      </vt:variant>
      <vt:variant>
        <vt:i4>0</vt:i4>
      </vt:variant>
      <vt:variant>
        <vt:i4>5</vt:i4>
      </vt:variant>
      <vt:variant>
        <vt:lpwstr>http://www.mainequalityforum.gov/2004 HOSPITAL INPATIENT SERVICE AREA.xls</vt:lpwstr>
      </vt:variant>
      <vt:variant>
        <vt:lpwstr/>
      </vt:variant>
      <vt:variant>
        <vt:i4>4980757</vt:i4>
      </vt:variant>
      <vt:variant>
        <vt:i4>0</vt:i4>
      </vt:variant>
      <vt:variant>
        <vt:i4>0</vt:i4>
      </vt:variant>
      <vt:variant>
        <vt:i4>5</vt:i4>
      </vt:variant>
      <vt:variant>
        <vt:lpwstr>http://www.maine.gov/tools/whatsnew/attach.php?id=91516&amp;an=1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DoTs</dc:creator>
  <cp:lastModifiedBy>Smith, Katie</cp:lastModifiedBy>
  <cp:revision>2</cp:revision>
  <cp:lastPrinted>2015-07-10T13:40:00Z</cp:lastPrinted>
  <dcterms:created xsi:type="dcterms:W3CDTF">2015-07-10T13:42:00Z</dcterms:created>
  <dcterms:modified xsi:type="dcterms:W3CDTF">2015-07-10T13:42:00Z</dcterms:modified>
</cp:coreProperties>
</file>