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F02" w:rsidRDefault="00575F02" w:rsidP="00F46DB8">
      <w:pPr>
        <w:rPr>
          <w:b/>
          <w:szCs w:val="24"/>
        </w:rPr>
      </w:pPr>
      <w:bookmarkStart w:id="0" w:name="_GoBack"/>
      <w:bookmarkEnd w:id="0"/>
    </w:p>
    <w:p w:rsidR="00F46DB8" w:rsidRPr="00B70787" w:rsidRDefault="00F46DB8" w:rsidP="00F46DB8">
      <w:pPr>
        <w:rPr>
          <w:szCs w:val="24"/>
        </w:rPr>
      </w:pPr>
      <w:r w:rsidRPr="00B70787">
        <w:rPr>
          <w:b/>
          <w:szCs w:val="24"/>
        </w:rPr>
        <w:t>DATE:</w:t>
      </w:r>
      <w:r w:rsidRPr="00B70787">
        <w:rPr>
          <w:b/>
          <w:szCs w:val="24"/>
        </w:rPr>
        <w:tab/>
      </w:r>
      <w:r w:rsidR="00D31083">
        <w:rPr>
          <w:szCs w:val="24"/>
        </w:rPr>
        <w:t>February 3, 2016</w:t>
      </w:r>
    </w:p>
    <w:p w:rsidR="00F46DB8" w:rsidRPr="00B70787" w:rsidRDefault="00F46DB8" w:rsidP="00A0020B">
      <w:pPr>
        <w:rPr>
          <w:szCs w:val="24"/>
        </w:rPr>
      </w:pPr>
    </w:p>
    <w:p w:rsidR="00F46DB8" w:rsidRPr="00B70787" w:rsidRDefault="00F46DB8" w:rsidP="00F46DB8">
      <w:pPr>
        <w:rPr>
          <w:szCs w:val="24"/>
        </w:rPr>
      </w:pPr>
      <w:r w:rsidRPr="00B70787">
        <w:rPr>
          <w:b/>
          <w:szCs w:val="24"/>
        </w:rPr>
        <w:t>TO:</w:t>
      </w:r>
      <w:r w:rsidRPr="00B70787">
        <w:rPr>
          <w:b/>
          <w:szCs w:val="24"/>
        </w:rPr>
        <w:tab/>
      </w:r>
      <w:r w:rsidRPr="00B70787">
        <w:rPr>
          <w:b/>
          <w:szCs w:val="24"/>
        </w:rPr>
        <w:tab/>
      </w:r>
      <w:r w:rsidRPr="00B70787">
        <w:rPr>
          <w:szCs w:val="24"/>
        </w:rPr>
        <w:t>Mary C. Mayhew, Commissioner, DHHS</w:t>
      </w:r>
    </w:p>
    <w:p w:rsidR="00F46DB8" w:rsidRPr="00B70787" w:rsidRDefault="00F46DB8" w:rsidP="00D47963">
      <w:pPr>
        <w:tabs>
          <w:tab w:val="left" w:pos="1122"/>
          <w:tab w:val="left" w:pos="3725"/>
        </w:tabs>
        <w:rPr>
          <w:szCs w:val="24"/>
        </w:rPr>
      </w:pPr>
    </w:p>
    <w:p w:rsidR="00F46DB8" w:rsidRPr="00B70787" w:rsidRDefault="00F46DB8" w:rsidP="00F46DB8">
      <w:pPr>
        <w:rPr>
          <w:szCs w:val="24"/>
        </w:rPr>
      </w:pPr>
      <w:r w:rsidRPr="00B70787">
        <w:rPr>
          <w:b/>
          <w:szCs w:val="24"/>
        </w:rPr>
        <w:t>THROUGH:</w:t>
      </w:r>
      <w:r w:rsidRPr="00B70787">
        <w:rPr>
          <w:b/>
          <w:szCs w:val="24"/>
        </w:rPr>
        <w:tab/>
      </w:r>
      <w:r w:rsidR="00700660" w:rsidRPr="00B70787">
        <w:rPr>
          <w:szCs w:val="24"/>
        </w:rPr>
        <w:t>Phyllis Powell</w:t>
      </w:r>
      <w:r w:rsidRPr="00B70787">
        <w:rPr>
          <w:szCs w:val="24"/>
        </w:rPr>
        <w:t>, Director, DLRS</w:t>
      </w:r>
    </w:p>
    <w:p w:rsidR="00F46DB8" w:rsidRPr="00B70787" w:rsidRDefault="00F46DB8" w:rsidP="00F46DB8">
      <w:pPr>
        <w:pStyle w:val="Cover"/>
        <w:tabs>
          <w:tab w:val="clear" w:pos="720"/>
          <w:tab w:val="clear" w:pos="1440"/>
          <w:tab w:val="clear" w:pos="2160"/>
          <w:tab w:val="clear" w:pos="4464"/>
          <w:tab w:val="clear" w:pos="8496"/>
        </w:tabs>
        <w:spacing w:line="240" w:lineRule="auto"/>
        <w:ind w:left="0" w:firstLine="0"/>
        <w:rPr>
          <w:szCs w:val="24"/>
        </w:rPr>
      </w:pPr>
    </w:p>
    <w:p w:rsidR="00F46DB8" w:rsidRPr="00B70787" w:rsidRDefault="00F46DB8" w:rsidP="00F46DB8">
      <w:pPr>
        <w:pStyle w:val="Cover"/>
        <w:tabs>
          <w:tab w:val="clear" w:pos="720"/>
          <w:tab w:val="clear" w:pos="1440"/>
          <w:tab w:val="clear" w:pos="2160"/>
          <w:tab w:val="clear" w:pos="4464"/>
          <w:tab w:val="clear" w:pos="8496"/>
        </w:tabs>
        <w:spacing w:line="240" w:lineRule="auto"/>
        <w:ind w:left="0" w:firstLine="0"/>
        <w:rPr>
          <w:szCs w:val="24"/>
        </w:rPr>
      </w:pPr>
      <w:r w:rsidRPr="00B70787">
        <w:rPr>
          <w:b/>
          <w:szCs w:val="24"/>
        </w:rPr>
        <w:t>FROM:</w:t>
      </w:r>
      <w:r w:rsidRPr="00B70787">
        <w:rPr>
          <w:szCs w:val="24"/>
        </w:rPr>
        <w:tab/>
        <w:t>Larry D. Carbonneau, Manager, Health Care Oversight, DLRS</w:t>
      </w:r>
    </w:p>
    <w:p w:rsidR="00F46DB8" w:rsidRPr="00B70787" w:rsidRDefault="00F46DB8" w:rsidP="00F46DB8">
      <w:pPr>
        <w:rPr>
          <w:szCs w:val="24"/>
        </w:rPr>
      </w:pPr>
      <w:r w:rsidRPr="00B70787">
        <w:rPr>
          <w:szCs w:val="24"/>
        </w:rPr>
        <w:tab/>
      </w:r>
      <w:r w:rsidRPr="00B70787">
        <w:rPr>
          <w:szCs w:val="24"/>
        </w:rPr>
        <w:tab/>
        <w:t>Richard S. Lawrence, Senior Health Care Financial Analyst, DLRS</w:t>
      </w:r>
    </w:p>
    <w:p w:rsidR="00F46DB8" w:rsidRPr="00B70787" w:rsidRDefault="00F46DB8" w:rsidP="00F46DB8">
      <w:pPr>
        <w:rPr>
          <w:szCs w:val="24"/>
        </w:rPr>
      </w:pPr>
    </w:p>
    <w:p w:rsidR="00F46DB8" w:rsidRPr="00B70787" w:rsidRDefault="00F46DB8" w:rsidP="00F46DB8">
      <w:pPr>
        <w:ind w:left="1440" w:hanging="1440"/>
        <w:rPr>
          <w:szCs w:val="24"/>
        </w:rPr>
      </w:pPr>
      <w:r w:rsidRPr="00B70787">
        <w:rPr>
          <w:b/>
          <w:szCs w:val="24"/>
        </w:rPr>
        <w:t>SUBJECT:</w:t>
      </w:r>
      <w:r w:rsidRPr="00B70787">
        <w:rPr>
          <w:szCs w:val="24"/>
        </w:rPr>
        <w:tab/>
      </w:r>
      <w:r w:rsidR="00D31083">
        <w:rPr>
          <w:szCs w:val="24"/>
        </w:rPr>
        <w:t xml:space="preserve">Acquisition of </w:t>
      </w:r>
      <w:r w:rsidR="00CF42A6">
        <w:rPr>
          <w:szCs w:val="24"/>
        </w:rPr>
        <w:t xml:space="preserve">the Ambulatory </w:t>
      </w:r>
      <w:proofErr w:type="spellStart"/>
      <w:r w:rsidR="00CF42A6">
        <w:rPr>
          <w:szCs w:val="24"/>
        </w:rPr>
        <w:t>Surgucal</w:t>
      </w:r>
      <w:proofErr w:type="spellEnd"/>
      <w:r w:rsidR="00CF42A6">
        <w:rPr>
          <w:szCs w:val="24"/>
        </w:rPr>
        <w:t xml:space="preserve"> Center operated </w:t>
      </w:r>
      <w:proofErr w:type="gramStart"/>
      <w:r w:rsidR="00CF42A6">
        <w:rPr>
          <w:szCs w:val="24"/>
        </w:rPr>
        <w:t xml:space="preserve">by </w:t>
      </w:r>
      <w:r w:rsidR="00D31083">
        <w:rPr>
          <w:szCs w:val="24"/>
        </w:rPr>
        <w:t xml:space="preserve"> Coastal</w:t>
      </w:r>
      <w:proofErr w:type="gramEnd"/>
      <w:r w:rsidR="00D31083">
        <w:rPr>
          <w:szCs w:val="24"/>
        </w:rPr>
        <w:t xml:space="preserve"> Eye Surgery Center, LLC</w:t>
      </w:r>
      <w:r w:rsidR="00D13DD6">
        <w:rPr>
          <w:szCs w:val="24"/>
        </w:rPr>
        <w:t xml:space="preserve"> by </w:t>
      </w:r>
      <w:r w:rsidR="00CF42A6">
        <w:rPr>
          <w:szCs w:val="24"/>
        </w:rPr>
        <w:t xml:space="preserve">CESC, LLC to be owned by Coastal Eye Surgery Center, LLC and </w:t>
      </w:r>
      <w:r w:rsidR="00D13DD6">
        <w:rPr>
          <w:szCs w:val="24"/>
        </w:rPr>
        <w:t>Covenant Surgical Partners, Inc.</w:t>
      </w:r>
    </w:p>
    <w:p w:rsidR="00F46DB8" w:rsidRPr="00B70787" w:rsidRDefault="00F46DB8" w:rsidP="00F46DB8">
      <w:pPr>
        <w:pStyle w:val="Cover"/>
        <w:pBdr>
          <w:bottom w:val="single" w:sz="12" w:space="1" w:color="auto"/>
        </w:pBdr>
        <w:tabs>
          <w:tab w:val="clear" w:pos="720"/>
          <w:tab w:val="clear" w:pos="1440"/>
          <w:tab w:val="clear" w:pos="2160"/>
          <w:tab w:val="clear" w:pos="4464"/>
          <w:tab w:val="clear" w:pos="8496"/>
          <w:tab w:val="left" w:pos="1620"/>
        </w:tabs>
        <w:spacing w:line="240" w:lineRule="auto"/>
        <w:ind w:left="1620" w:hanging="1620"/>
        <w:rPr>
          <w:szCs w:val="24"/>
        </w:rPr>
      </w:pPr>
    </w:p>
    <w:p w:rsidR="00F46DB8" w:rsidRPr="00B70787" w:rsidRDefault="00F46DB8" w:rsidP="00F46DB8">
      <w:pPr>
        <w:pStyle w:val="Intro"/>
        <w:spacing w:before="0" w:line="240" w:lineRule="auto"/>
        <w:ind w:left="0" w:firstLine="0"/>
        <w:jc w:val="both"/>
        <w:rPr>
          <w:szCs w:val="24"/>
        </w:rPr>
      </w:pPr>
    </w:p>
    <w:p w:rsidR="00F46DB8" w:rsidRPr="00B70787" w:rsidRDefault="00F46DB8" w:rsidP="00E53A5B">
      <w:pPr>
        <w:pStyle w:val="NoSpacing"/>
        <w:jc w:val="both"/>
        <w:rPr>
          <w:szCs w:val="24"/>
        </w:rPr>
      </w:pPr>
      <w:r w:rsidRPr="00B70787">
        <w:rPr>
          <w:b/>
          <w:szCs w:val="24"/>
        </w:rPr>
        <w:t>ISSUE ACTIVATED BY:</w:t>
      </w:r>
      <w:r w:rsidRPr="00B70787">
        <w:rPr>
          <w:szCs w:val="24"/>
        </w:rPr>
        <w:t xml:space="preserve"> The referenced proposal requires Certificate of Nee</w:t>
      </w:r>
      <w:r w:rsidR="00963566" w:rsidRPr="00B70787">
        <w:rPr>
          <w:szCs w:val="24"/>
        </w:rPr>
        <w:t xml:space="preserve">d (CON) approval as defined in </w:t>
      </w:r>
      <w:r w:rsidR="00A011F8" w:rsidRPr="00B70787">
        <w:rPr>
          <w:szCs w:val="24"/>
        </w:rPr>
        <w:t>“</w:t>
      </w:r>
      <w:r w:rsidRPr="00B70787">
        <w:rPr>
          <w:szCs w:val="24"/>
        </w:rPr>
        <w:t>The Maine C</w:t>
      </w:r>
      <w:r w:rsidR="00A011F8" w:rsidRPr="00B70787">
        <w:rPr>
          <w:szCs w:val="24"/>
        </w:rPr>
        <w:t>ertificate of Need Act of 2002,”</w:t>
      </w:r>
      <w:r w:rsidRPr="00B70787">
        <w:rPr>
          <w:szCs w:val="24"/>
        </w:rPr>
        <w:t xml:space="preserve"> 22 M</w:t>
      </w:r>
      <w:r w:rsidR="00C90C97">
        <w:rPr>
          <w:szCs w:val="24"/>
        </w:rPr>
        <w:t>.</w:t>
      </w:r>
      <w:r w:rsidRPr="00B70787">
        <w:rPr>
          <w:szCs w:val="24"/>
        </w:rPr>
        <w:t>R</w:t>
      </w:r>
      <w:r w:rsidR="00C90C97">
        <w:rPr>
          <w:szCs w:val="24"/>
        </w:rPr>
        <w:t>.</w:t>
      </w:r>
      <w:r w:rsidRPr="00B70787">
        <w:rPr>
          <w:szCs w:val="24"/>
        </w:rPr>
        <w:t>S</w:t>
      </w:r>
      <w:r w:rsidR="00C90C97">
        <w:rPr>
          <w:szCs w:val="24"/>
        </w:rPr>
        <w:t>.</w:t>
      </w:r>
      <w:r w:rsidRPr="00B70787">
        <w:rPr>
          <w:szCs w:val="24"/>
        </w:rPr>
        <w:t>A</w:t>
      </w:r>
      <w:r w:rsidR="00C90C97">
        <w:rPr>
          <w:szCs w:val="24"/>
        </w:rPr>
        <w:t>. §</w:t>
      </w:r>
      <w:r w:rsidRPr="00B70787">
        <w:rPr>
          <w:szCs w:val="24"/>
        </w:rPr>
        <w:t>326 et seq., as amended.</w:t>
      </w:r>
    </w:p>
    <w:p w:rsidR="00F46DB8" w:rsidRPr="00575F02" w:rsidRDefault="00F46DB8" w:rsidP="00F46DB8">
      <w:pPr>
        <w:pStyle w:val="Intro"/>
        <w:spacing w:before="0" w:line="240" w:lineRule="auto"/>
        <w:ind w:left="0" w:firstLine="0"/>
        <w:jc w:val="both"/>
        <w:rPr>
          <w:sz w:val="20"/>
        </w:rPr>
      </w:pPr>
    </w:p>
    <w:p w:rsidR="00F46DB8" w:rsidRPr="00B70787" w:rsidRDefault="00F46DB8" w:rsidP="00F46DB8">
      <w:pPr>
        <w:pStyle w:val="Intro"/>
        <w:tabs>
          <w:tab w:val="left" w:pos="90"/>
        </w:tabs>
        <w:spacing w:before="0" w:line="240" w:lineRule="auto"/>
        <w:ind w:left="0" w:firstLine="0"/>
        <w:rPr>
          <w:szCs w:val="24"/>
        </w:rPr>
      </w:pPr>
      <w:r w:rsidRPr="00B70787">
        <w:rPr>
          <w:b/>
          <w:szCs w:val="24"/>
        </w:rPr>
        <w:t xml:space="preserve">REGISTERED AFFECTED PARTIES: </w:t>
      </w:r>
      <w:r w:rsidR="00700660" w:rsidRPr="00B70787">
        <w:rPr>
          <w:szCs w:val="24"/>
        </w:rPr>
        <w:t>None</w:t>
      </w:r>
    </w:p>
    <w:p w:rsidR="00F46DB8" w:rsidRPr="00575F02" w:rsidRDefault="00F46DB8" w:rsidP="00F46DB8">
      <w:pPr>
        <w:pStyle w:val="Intro"/>
        <w:tabs>
          <w:tab w:val="left" w:pos="90"/>
        </w:tabs>
        <w:spacing w:before="0" w:line="240" w:lineRule="auto"/>
        <w:ind w:left="0" w:firstLine="0"/>
        <w:rPr>
          <w:sz w:val="20"/>
        </w:rPr>
      </w:pPr>
    </w:p>
    <w:p w:rsidR="00F46DB8" w:rsidRDefault="002756DB" w:rsidP="00F46DB8">
      <w:pPr>
        <w:pStyle w:val="Intro"/>
        <w:spacing w:before="0" w:line="240" w:lineRule="auto"/>
        <w:ind w:left="0" w:firstLine="0"/>
        <w:rPr>
          <w:b/>
          <w:szCs w:val="24"/>
        </w:rPr>
      </w:pPr>
      <w:r>
        <w:rPr>
          <w:b/>
          <w:szCs w:val="24"/>
        </w:rPr>
        <w:t>I. BACKGROUND</w:t>
      </w:r>
    </w:p>
    <w:p w:rsidR="00B70787" w:rsidRPr="00575F02" w:rsidRDefault="00B70787" w:rsidP="000865F9">
      <w:pPr>
        <w:jc w:val="both"/>
        <w:rPr>
          <w:sz w:val="20"/>
        </w:rPr>
      </w:pPr>
    </w:p>
    <w:p w:rsidR="00CF4454" w:rsidRDefault="00CF4454" w:rsidP="000865F9">
      <w:pPr>
        <w:jc w:val="both"/>
        <w:rPr>
          <w:szCs w:val="24"/>
        </w:rPr>
      </w:pPr>
      <w:r>
        <w:rPr>
          <w:szCs w:val="24"/>
        </w:rPr>
        <w:t xml:space="preserve">Coastal Eye </w:t>
      </w:r>
      <w:r w:rsidR="00E60AF3">
        <w:rPr>
          <w:szCs w:val="24"/>
        </w:rPr>
        <w:t xml:space="preserve">Surgery </w:t>
      </w:r>
      <w:r>
        <w:rPr>
          <w:szCs w:val="24"/>
        </w:rPr>
        <w:t>Center, LLC (Coastal Eye) is a Maine limited liability company with a principal place of business at 128 Bucksport Road, Ellsworth, Maine 04605. Coastal Eye is licensed as an AS</w:t>
      </w:r>
      <w:r w:rsidR="00CF470E">
        <w:rPr>
          <w:szCs w:val="24"/>
        </w:rPr>
        <w:t>C</w:t>
      </w:r>
      <w:r>
        <w:rPr>
          <w:szCs w:val="24"/>
        </w:rPr>
        <w:t xml:space="preserve"> and is </w:t>
      </w:r>
      <w:r w:rsidR="00CF470E">
        <w:rPr>
          <w:szCs w:val="24"/>
        </w:rPr>
        <w:t>currently wholly-</w:t>
      </w:r>
      <w:r>
        <w:rPr>
          <w:szCs w:val="24"/>
        </w:rPr>
        <w:t xml:space="preserve">owned by Lawrence Piazza, M.D. </w:t>
      </w:r>
      <w:r w:rsidRPr="009A6464">
        <w:rPr>
          <w:szCs w:val="24"/>
        </w:rPr>
        <w:t>Coastal Eye</w:t>
      </w:r>
      <w:r w:rsidR="00CF470E">
        <w:rPr>
          <w:szCs w:val="24"/>
        </w:rPr>
        <w:t xml:space="preserve">  </w:t>
      </w:r>
      <w:r w:rsidRPr="009A6464">
        <w:rPr>
          <w:szCs w:val="24"/>
        </w:rPr>
        <w:t xml:space="preserve"> provides the space and equipment for the rendering of a range of surgical eye procedures including but not limited to LASIK/Refractive vision correction, laser assisted and conventional small incision cataract surgery, oculoplastic surgery</w:t>
      </w:r>
      <w:r w:rsidR="00CF470E">
        <w:rPr>
          <w:szCs w:val="24"/>
        </w:rPr>
        <w:t xml:space="preserve">. YAG laser procedures include </w:t>
      </w:r>
      <w:proofErr w:type="gramStart"/>
      <w:r w:rsidR="00CF470E">
        <w:rPr>
          <w:szCs w:val="24"/>
        </w:rPr>
        <w:t>cap</w:t>
      </w:r>
      <w:r w:rsidRPr="009A6464">
        <w:rPr>
          <w:szCs w:val="24"/>
        </w:rPr>
        <w:t xml:space="preserve">sulotomy </w:t>
      </w:r>
      <w:r w:rsidR="00CF470E">
        <w:rPr>
          <w:szCs w:val="24"/>
        </w:rPr>
        <w:t xml:space="preserve"> and</w:t>
      </w:r>
      <w:proofErr w:type="gramEnd"/>
      <w:r w:rsidR="00CF470E">
        <w:rPr>
          <w:szCs w:val="24"/>
        </w:rPr>
        <w:t xml:space="preserve"> p</w:t>
      </w:r>
      <w:r w:rsidRPr="009A6464">
        <w:rPr>
          <w:szCs w:val="24"/>
        </w:rPr>
        <w:t xml:space="preserve">eripheral </w:t>
      </w:r>
      <w:proofErr w:type="spellStart"/>
      <w:r w:rsidR="00CF470E">
        <w:rPr>
          <w:szCs w:val="24"/>
        </w:rPr>
        <w:t>i</w:t>
      </w:r>
      <w:r w:rsidRPr="009A6464">
        <w:rPr>
          <w:szCs w:val="24"/>
        </w:rPr>
        <w:t>ridotomy</w:t>
      </w:r>
      <w:proofErr w:type="spellEnd"/>
      <w:r w:rsidRPr="009A6464">
        <w:rPr>
          <w:szCs w:val="24"/>
        </w:rPr>
        <w:t xml:space="preserve"> treatments, </w:t>
      </w:r>
      <w:proofErr w:type="spellStart"/>
      <w:r w:rsidR="00CF470E">
        <w:rPr>
          <w:szCs w:val="24"/>
        </w:rPr>
        <w:t>t</w:t>
      </w:r>
      <w:r w:rsidRPr="009A6464">
        <w:rPr>
          <w:szCs w:val="24"/>
        </w:rPr>
        <w:t>rabeculoplasty</w:t>
      </w:r>
      <w:proofErr w:type="spellEnd"/>
      <w:r w:rsidRPr="009A6464">
        <w:rPr>
          <w:szCs w:val="24"/>
        </w:rPr>
        <w:t xml:space="preserve"> </w:t>
      </w:r>
      <w:r w:rsidR="00CF470E">
        <w:rPr>
          <w:szCs w:val="24"/>
        </w:rPr>
        <w:t xml:space="preserve">and </w:t>
      </w:r>
      <w:r w:rsidRPr="009A6464">
        <w:rPr>
          <w:szCs w:val="24"/>
        </w:rPr>
        <w:t xml:space="preserve">ophthalmic lid </w:t>
      </w:r>
      <w:r w:rsidR="00CF470E">
        <w:rPr>
          <w:szCs w:val="24"/>
        </w:rPr>
        <w:t>procedures.  A</w:t>
      </w:r>
      <w:r w:rsidRPr="009A6464">
        <w:rPr>
          <w:szCs w:val="24"/>
        </w:rPr>
        <w:t>pproximately 1</w:t>
      </w:r>
      <w:r w:rsidR="00CF470E">
        <w:rPr>
          <w:szCs w:val="24"/>
        </w:rPr>
        <w:t>,</w:t>
      </w:r>
      <w:r w:rsidRPr="009A6464">
        <w:rPr>
          <w:szCs w:val="24"/>
        </w:rPr>
        <w:t>300 patients who are primarily located in Hancock and Washington counties</w:t>
      </w:r>
      <w:r w:rsidR="00CF470E" w:rsidRPr="00CF470E">
        <w:rPr>
          <w:szCs w:val="24"/>
        </w:rPr>
        <w:t xml:space="preserve"> </w:t>
      </w:r>
      <w:r w:rsidR="00CF470E">
        <w:rPr>
          <w:szCs w:val="24"/>
        </w:rPr>
        <w:t xml:space="preserve">are served </w:t>
      </w:r>
      <w:r w:rsidR="00CF470E" w:rsidRPr="009A6464">
        <w:rPr>
          <w:szCs w:val="24"/>
        </w:rPr>
        <w:t>annually</w:t>
      </w:r>
      <w:r w:rsidRPr="009A6464">
        <w:rPr>
          <w:szCs w:val="24"/>
        </w:rPr>
        <w:t xml:space="preserve">. </w:t>
      </w:r>
    </w:p>
    <w:p w:rsidR="00CF4454" w:rsidRDefault="00CF4454" w:rsidP="000865F9">
      <w:pPr>
        <w:jc w:val="both"/>
        <w:rPr>
          <w:szCs w:val="24"/>
        </w:rPr>
      </w:pPr>
    </w:p>
    <w:p w:rsidR="00CF4454" w:rsidRDefault="00CF4454" w:rsidP="00CF4454">
      <w:pPr>
        <w:jc w:val="both"/>
        <w:rPr>
          <w:szCs w:val="24"/>
        </w:rPr>
      </w:pPr>
      <w:r w:rsidRPr="00CF4454">
        <w:rPr>
          <w:szCs w:val="24"/>
        </w:rPr>
        <w:t xml:space="preserve">Covenant </w:t>
      </w:r>
      <w:r w:rsidR="00CF470E">
        <w:rPr>
          <w:szCs w:val="24"/>
        </w:rPr>
        <w:t xml:space="preserve">Surgical Partners, Inc. </w:t>
      </w:r>
      <w:r w:rsidR="00E60AF3">
        <w:rPr>
          <w:szCs w:val="24"/>
        </w:rPr>
        <w:t xml:space="preserve">(Covenant) </w:t>
      </w:r>
      <w:r w:rsidRPr="00CF4454">
        <w:rPr>
          <w:szCs w:val="24"/>
        </w:rPr>
        <w:t xml:space="preserve">is a Delaware corporation with a principal place of business at 401 Commerce Street, Suite 600, Nashville, Tennessee, 37219.  Covenant is a privately-held successful owner and operator of single and limited specialty ambulatory surgery centers with physician partners around the country.  Covenant has a variety of shareholders including several health care and financial executives.  Covenant’s mission includes the delivery of quality patient care in an efficient and cost effective manner. </w:t>
      </w:r>
    </w:p>
    <w:p w:rsidR="00CF4454" w:rsidRDefault="00CF4454" w:rsidP="00CF4454">
      <w:pPr>
        <w:jc w:val="both"/>
        <w:rPr>
          <w:szCs w:val="24"/>
        </w:rPr>
      </w:pPr>
    </w:p>
    <w:p w:rsidR="00CF42A6" w:rsidRDefault="00CF42A6" w:rsidP="00CF4454">
      <w:pPr>
        <w:jc w:val="both"/>
        <w:rPr>
          <w:szCs w:val="24"/>
        </w:rPr>
      </w:pPr>
    </w:p>
    <w:p w:rsidR="00CF42A6" w:rsidRDefault="00CF42A6" w:rsidP="00CF4454">
      <w:pPr>
        <w:jc w:val="both"/>
        <w:rPr>
          <w:szCs w:val="24"/>
        </w:rPr>
      </w:pPr>
      <w:r>
        <w:rPr>
          <w:szCs w:val="24"/>
        </w:rPr>
        <w:t xml:space="preserve">CESC, LLC. </w:t>
      </w:r>
      <w:proofErr w:type="gramStart"/>
      <w:r>
        <w:rPr>
          <w:szCs w:val="24"/>
        </w:rPr>
        <w:t>is</w:t>
      </w:r>
      <w:proofErr w:type="gramEnd"/>
      <w:r>
        <w:rPr>
          <w:szCs w:val="24"/>
        </w:rPr>
        <w:t xml:space="preserve"> a recently formed Delaware corporation that will be the operator of the surgical center. The ownership of this corporation will be 49% by Coastal Eye Surgery Center, LLC and Covenant Surgical Partners, Inc.</w:t>
      </w:r>
    </w:p>
    <w:p w:rsidR="00CF42A6" w:rsidRDefault="00CF42A6" w:rsidP="00CF4454">
      <w:pPr>
        <w:jc w:val="both"/>
        <w:rPr>
          <w:szCs w:val="24"/>
        </w:rPr>
      </w:pPr>
    </w:p>
    <w:p w:rsidR="00CF4454" w:rsidRDefault="00CF4454" w:rsidP="00CF4454">
      <w:pPr>
        <w:jc w:val="both"/>
        <w:rPr>
          <w:szCs w:val="24"/>
        </w:rPr>
      </w:pPr>
      <w:r w:rsidRPr="009A6464">
        <w:rPr>
          <w:szCs w:val="24"/>
        </w:rPr>
        <w:lastRenderedPageBreak/>
        <w:t xml:space="preserve">This change in ownership is intended to </w:t>
      </w:r>
      <w:r w:rsidR="00CF470E">
        <w:rPr>
          <w:szCs w:val="24"/>
        </w:rPr>
        <w:t xml:space="preserve">not affect current </w:t>
      </w:r>
      <w:r w:rsidRPr="009A6464">
        <w:rPr>
          <w:szCs w:val="24"/>
        </w:rPr>
        <w:t>ophthalmology s</w:t>
      </w:r>
      <w:r w:rsidR="00CF470E">
        <w:rPr>
          <w:szCs w:val="24"/>
        </w:rPr>
        <w:t>ervices</w:t>
      </w:r>
      <w:r w:rsidRPr="009A6464">
        <w:rPr>
          <w:szCs w:val="24"/>
        </w:rPr>
        <w:t>,</w:t>
      </w:r>
      <w:r w:rsidR="00CF470E">
        <w:rPr>
          <w:szCs w:val="24"/>
        </w:rPr>
        <w:t xml:space="preserve"> but to </w:t>
      </w:r>
      <w:proofErr w:type="gramStart"/>
      <w:r w:rsidR="00CF470E">
        <w:rPr>
          <w:szCs w:val="24"/>
        </w:rPr>
        <w:t xml:space="preserve">provide </w:t>
      </w:r>
      <w:r w:rsidRPr="009A6464">
        <w:rPr>
          <w:szCs w:val="24"/>
        </w:rPr>
        <w:t xml:space="preserve"> </w:t>
      </w:r>
      <w:r w:rsidR="00CF470E">
        <w:rPr>
          <w:szCs w:val="24"/>
        </w:rPr>
        <w:t>additional</w:t>
      </w:r>
      <w:proofErr w:type="gramEnd"/>
      <w:r w:rsidR="00CF470E">
        <w:rPr>
          <w:szCs w:val="24"/>
        </w:rPr>
        <w:t xml:space="preserve"> </w:t>
      </w:r>
      <w:r w:rsidRPr="009A6464">
        <w:rPr>
          <w:szCs w:val="24"/>
        </w:rPr>
        <w:t>resources and management expertise.  Dr. Piazza and his colleagues will continue to provide surgical services in the AS</w:t>
      </w:r>
      <w:r w:rsidR="00CF470E">
        <w:rPr>
          <w:szCs w:val="24"/>
        </w:rPr>
        <w:t>C</w:t>
      </w:r>
      <w:r w:rsidRPr="009A6464">
        <w:rPr>
          <w:szCs w:val="24"/>
        </w:rPr>
        <w:t xml:space="preserve">.  </w:t>
      </w:r>
    </w:p>
    <w:p w:rsidR="007F2D15" w:rsidRPr="00CF4454" w:rsidRDefault="00CF4454" w:rsidP="00CF4454">
      <w:pPr>
        <w:jc w:val="both"/>
        <w:rPr>
          <w:szCs w:val="24"/>
        </w:rPr>
      </w:pPr>
      <w:r w:rsidRPr="00CF4454">
        <w:rPr>
          <w:szCs w:val="24"/>
        </w:rPr>
        <w:t xml:space="preserve"> </w:t>
      </w:r>
      <w:r>
        <w:rPr>
          <w:sz w:val="20"/>
        </w:rPr>
        <w:t xml:space="preserve"> </w:t>
      </w:r>
    </w:p>
    <w:p w:rsidR="00CF4454" w:rsidRDefault="00CF4454" w:rsidP="008A2E61">
      <w:pPr>
        <w:spacing w:line="220" w:lineRule="atLeast"/>
        <w:jc w:val="both"/>
        <w:rPr>
          <w:b/>
          <w:szCs w:val="24"/>
        </w:rPr>
      </w:pPr>
    </w:p>
    <w:p w:rsidR="00CF4454" w:rsidRDefault="00CF4454" w:rsidP="008A2E61">
      <w:pPr>
        <w:spacing w:line="220" w:lineRule="atLeast"/>
        <w:jc w:val="both"/>
        <w:rPr>
          <w:b/>
          <w:szCs w:val="24"/>
        </w:rPr>
      </w:pPr>
    </w:p>
    <w:p w:rsidR="00CF4454" w:rsidRDefault="00CF4454" w:rsidP="008A2E61">
      <w:pPr>
        <w:spacing w:line="220" w:lineRule="atLeast"/>
        <w:jc w:val="both"/>
        <w:rPr>
          <w:b/>
          <w:szCs w:val="24"/>
        </w:rPr>
      </w:pPr>
    </w:p>
    <w:p w:rsidR="00F46DB8" w:rsidRDefault="002756DB" w:rsidP="00541DAB">
      <w:pPr>
        <w:tabs>
          <w:tab w:val="left" w:pos="7048"/>
        </w:tabs>
        <w:spacing w:line="220" w:lineRule="atLeast"/>
        <w:jc w:val="both"/>
        <w:rPr>
          <w:b/>
          <w:szCs w:val="24"/>
        </w:rPr>
      </w:pPr>
      <w:r>
        <w:rPr>
          <w:b/>
          <w:szCs w:val="24"/>
        </w:rPr>
        <w:t>II. PROJECT DESCRIPTION</w:t>
      </w:r>
      <w:r w:rsidR="00541DAB">
        <w:rPr>
          <w:b/>
          <w:szCs w:val="24"/>
        </w:rPr>
        <w:tab/>
      </w:r>
    </w:p>
    <w:p w:rsidR="00A058BB" w:rsidRDefault="00A058BB" w:rsidP="008A2E61">
      <w:pPr>
        <w:spacing w:line="220" w:lineRule="atLeast"/>
        <w:jc w:val="both"/>
        <w:rPr>
          <w:b/>
          <w:szCs w:val="24"/>
        </w:rPr>
      </w:pPr>
    </w:p>
    <w:p w:rsidR="00A058BB" w:rsidRPr="00A058BB" w:rsidRDefault="00E60AF3" w:rsidP="00A058BB">
      <w:pPr>
        <w:tabs>
          <w:tab w:val="left" w:pos="360"/>
        </w:tabs>
        <w:jc w:val="both"/>
        <w:rPr>
          <w:szCs w:val="24"/>
        </w:rPr>
      </w:pPr>
      <w:r>
        <w:rPr>
          <w:szCs w:val="24"/>
        </w:rPr>
        <w:t xml:space="preserve">Coastal Eye will establish a new company, named CESC, LLC </w:t>
      </w:r>
      <w:r w:rsidR="00CF42A6">
        <w:rPr>
          <w:szCs w:val="24"/>
        </w:rPr>
        <w:t xml:space="preserve">(Eye Center) </w:t>
      </w:r>
      <w:r>
        <w:rPr>
          <w:szCs w:val="24"/>
        </w:rPr>
        <w:t xml:space="preserve">and contribute essentially all the assets of </w:t>
      </w:r>
      <w:r w:rsidR="00CF42A6">
        <w:rPr>
          <w:szCs w:val="24"/>
        </w:rPr>
        <w:t xml:space="preserve">Coastal Eye. </w:t>
      </w:r>
      <w:r w:rsidR="00A058BB" w:rsidRPr="00A058BB">
        <w:rPr>
          <w:szCs w:val="24"/>
        </w:rPr>
        <w:t xml:space="preserve">Covenant will purchase 51% of the assets of the Eye Center. Coastal Eye will receive cash consideration and will hold a 49% interest in the Eye Center. This transaction will not significantly alter the day-to-day operations </w:t>
      </w:r>
      <w:r w:rsidR="00CF42A6">
        <w:rPr>
          <w:szCs w:val="24"/>
        </w:rPr>
        <w:t xml:space="preserve">the </w:t>
      </w:r>
      <w:r w:rsidR="00A058BB" w:rsidRPr="00A058BB">
        <w:rPr>
          <w:szCs w:val="24"/>
        </w:rPr>
        <w:t>Eye Center</w:t>
      </w:r>
      <w:r w:rsidR="00CF42A6">
        <w:rPr>
          <w:szCs w:val="24"/>
        </w:rPr>
        <w:t xml:space="preserve"> that will be doing business as Coastal Eye Center</w:t>
      </w:r>
      <w:r w:rsidR="00A058BB" w:rsidRPr="00A058BB">
        <w:rPr>
          <w:szCs w:val="24"/>
        </w:rPr>
        <w:t>. On January 6, 2016 the applicant provided additional information regarding this transaction which is summarized below:</w:t>
      </w:r>
    </w:p>
    <w:p w:rsidR="00A058BB" w:rsidRPr="00A058BB" w:rsidRDefault="00A058BB" w:rsidP="00A058BB">
      <w:pPr>
        <w:tabs>
          <w:tab w:val="left" w:pos="360"/>
        </w:tabs>
        <w:jc w:val="both"/>
        <w:rPr>
          <w:szCs w:val="24"/>
        </w:rPr>
      </w:pPr>
    </w:p>
    <w:p w:rsidR="00A058BB" w:rsidRPr="00A058BB" w:rsidRDefault="00A058BB" w:rsidP="00A058BB">
      <w:pPr>
        <w:tabs>
          <w:tab w:val="left" w:pos="360"/>
        </w:tabs>
        <w:jc w:val="both"/>
        <w:rPr>
          <w:b/>
          <w:szCs w:val="24"/>
          <w:u w:val="single"/>
        </w:rPr>
      </w:pPr>
      <w:r w:rsidRPr="00A058BB">
        <w:rPr>
          <w:b/>
          <w:szCs w:val="24"/>
          <w:u w:val="single"/>
        </w:rPr>
        <w:t>Step One</w:t>
      </w:r>
    </w:p>
    <w:p w:rsidR="00A058BB" w:rsidRPr="00A058BB" w:rsidRDefault="00A058BB" w:rsidP="00A058BB">
      <w:pPr>
        <w:tabs>
          <w:tab w:val="left" w:pos="360"/>
        </w:tabs>
        <w:jc w:val="both"/>
        <w:rPr>
          <w:szCs w:val="24"/>
        </w:rPr>
      </w:pPr>
    </w:p>
    <w:p w:rsidR="00A058BB" w:rsidRPr="00A058BB" w:rsidRDefault="00A058BB" w:rsidP="00A058BB">
      <w:pPr>
        <w:tabs>
          <w:tab w:val="left" w:pos="360"/>
        </w:tabs>
        <w:jc w:val="both"/>
        <w:rPr>
          <w:szCs w:val="24"/>
        </w:rPr>
      </w:pPr>
      <w:r w:rsidRPr="00A058BB">
        <w:rPr>
          <w:szCs w:val="24"/>
        </w:rPr>
        <w:t xml:space="preserve">Coastal Eye Surgery Center LLC (“Coastal”) as the owner of a licensed ambulatory surgery </w:t>
      </w:r>
      <w:proofErr w:type="gramStart"/>
      <w:r w:rsidRPr="00A058BB">
        <w:rPr>
          <w:szCs w:val="24"/>
        </w:rPr>
        <w:t>center  (</w:t>
      </w:r>
      <w:proofErr w:type="gramEnd"/>
      <w:r w:rsidRPr="00A058BB">
        <w:rPr>
          <w:szCs w:val="24"/>
        </w:rPr>
        <w:t>the “ASC”) located in Ellsworth, ME would contribute all of the assets of Coastal relating to the business of the ASC, including equipment, accounts receivable, contracts, licenses (to the extent assignable) and goodwill to a newly formed Delaware limited liability company (“</w:t>
      </w:r>
      <w:r w:rsidR="00254E0B">
        <w:rPr>
          <w:szCs w:val="24"/>
        </w:rPr>
        <w:t>CESC, LLC</w:t>
      </w:r>
      <w:r w:rsidRPr="00A058BB">
        <w:rPr>
          <w:szCs w:val="24"/>
        </w:rPr>
        <w:t xml:space="preserve">”) in exchange for 100% of the membership interests in </w:t>
      </w:r>
      <w:r w:rsidR="00254E0B">
        <w:rPr>
          <w:szCs w:val="24"/>
        </w:rPr>
        <w:t>CESC, LLC.</w:t>
      </w:r>
    </w:p>
    <w:p w:rsidR="00A058BB" w:rsidRPr="00A058BB" w:rsidRDefault="00A058BB" w:rsidP="00A058BB">
      <w:pPr>
        <w:tabs>
          <w:tab w:val="left" w:pos="360"/>
        </w:tabs>
        <w:jc w:val="both"/>
        <w:rPr>
          <w:szCs w:val="24"/>
        </w:rPr>
      </w:pPr>
    </w:p>
    <w:p w:rsidR="00A058BB" w:rsidRPr="00A058BB" w:rsidRDefault="00A058BB" w:rsidP="00A058BB">
      <w:pPr>
        <w:tabs>
          <w:tab w:val="left" w:pos="360"/>
        </w:tabs>
        <w:jc w:val="both"/>
        <w:rPr>
          <w:b/>
          <w:szCs w:val="24"/>
          <w:u w:val="single"/>
        </w:rPr>
      </w:pPr>
      <w:r w:rsidRPr="00A058BB">
        <w:rPr>
          <w:b/>
          <w:szCs w:val="24"/>
          <w:u w:val="single"/>
        </w:rPr>
        <w:t>Step Two</w:t>
      </w:r>
    </w:p>
    <w:p w:rsidR="00A058BB" w:rsidRPr="00A058BB" w:rsidRDefault="00A058BB" w:rsidP="00A058BB">
      <w:pPr>
        <w:tabs>
          <w:tab w:val="left" w:pos="360"/>
        </w:tabs>
        <w:jc w:val="both"/>
        <w:rPr>
          <w:b/>
          <w:szCs w:val="24"/>
          <w:u w:val="single"/>
        </w:rPr>
      </w:pPr>
    </w:p>
    <w:p w:rsidR="00A058BB" w:rsidRPr="00A058BB" w:rsidRDefault="00A058BB" w:rsidP="00A058BB">
      <w:pPr>
        <w:tabs>
          <w:tab w:val="left" w:pos="360"/>
        </w:tabs>
        <w:jc w:val="both"/>
        <w:rPr>
          <w:szCs w:val="24"/>
        </w:rPr>
      </w:pPr>
      <w:r w:rsidRPr="00A058BB">
        <w:rPr>
          <w:szCs w:val="24"/>
        </w:rPr>
        <w:t xml:space="preserve">Coastal will sell 51% of the membership interests in </w:t>
      </w:r>
      <w:r w:rsidR="00254E0B">
        <w:rPr>
          <w:szCs w:val="24"/>
        </w:rPr>
        <w:t>CESC,</w:t>
      </w:r>
      <w:r w:rsidRPr="00A058BB">
        <w:rPr>
          <w:szCs w:val="24"/>
        </w:rPr>
        <w:t xml:space="preserve"> LLC to Covenant Surgical Partners, Inc. (“Covenant”) and </w:t>
      </w:r>
      <w:r w:rsidR="00254E0B">
        <w:rPr>
          <w:szCs w:val="24"/>
        </w:rPr>
        <w:t>CESC,</w:t>
      </w:r>
      <w:r w:rsidRPr="00A058BB">
        <w:rPr>
          <w:szCs w:val="24"/>
        </w:rPr>
        <w:t xml:space="preserve"> LLC will enter into a management agreement with Covenant for Coven</w:t>
      </w:r>
      <w:r w:rsidR="00254E0B">
        <w:rPr>
          <w:szCs w:val="24"/>
        </w:rPr>
        <w:t>ant</w:t>
      </w:r>
      <w:r w:rsidRPr="00A058BB">
        <w:rPr>
          <w:szCs w:val="24"/>
        </w:rPr>
        <w:t xml:space="preserve"> to manage the operations of </w:t>
      </w:r>
      <w:r w:rsidR="00254E0B">
        <w:rPr>
          <w:szCs w:val="24"/>
        </w:rPr>
        <w:t>CESC, LLC</w:t>
      </w:r>
      <w:r w:rsidRPr="00A058BB">
        <w:rPr>
          <w:szCs w:val="24"/>
        </w:rPr>
        <w:t>.</w:t>
      </w:r>
    </w:p>
    <w:p w:rsidR="00A058BB" w:rsidRPr="00A058BB" w:rsidRDefault="00A058BB" w:rsidP="00A058BB">
      <w:pPr>
        <w:tabs>
          <w:tab w:val="left" w:pos="360"/>
        </w:tabs>
        <w:jc w:val="both"/>
        <w:rPr>
          <w:szCs w:val="24"/>
        </w:rPr>
      </w:pPr>
    </w:p>
    <w:p w:rsidR="00A058BB" w:rsidRPr="00A058BB" w:rsidRDefault="00A058BB" w:rsidP="00A058BB">
      <w:pPr>
        <w:tabs>
          <w:tab w:val="left" w:pos="360"/>
        </w:tabs>
        <w:jc w:val="both"/>
        <w:rPr>
          <w:b/>
          <w:szCs w:val="24"/>
          <w:u w:val="single"/>
        </w:rPr>
      </w:pPr>
      <w:r w:rsidRPr="00A058BB">
        <w:rPr>
          <w:b/>
          <w:szCs w:val="24"/>
          <w:u w:val="single"/>
        </w:rPr>
        <w:t>Step Three</w:t>
      </w:r>
    </w:p>
    <w:p w:rsidR="00A058BB" w:rsidRPr="00A058BB" w:rsidRDefault="00A058BB" w:rsidP="00A058BB">
      <w:pPr>
        <w:tabs>
          <w:tab w:val="left" w:pos="360"/>
        </w:tabs>
        <w:jc w:val="both"/>
        <w:rPr>
          <w:b/>
          <w:szCs w:val="24"/>
          <w:u w:val="single"/>
        </w:rPr>
      </w:pPr>
    </w:p>
    <w:p w:rsidR="00A058BB" w:rsidRPr="00A058BB" w:rsidRDefault="00A058BB" w:rsidP="00A058BB">
      <w:pPr>
        <w:tabs>
          <w:tab w:val="left" w:pos="360"/>
        </w:tabs>
        <w:jc w:val="both"/>
        <w:rPr>
          <w:szCs w:val="24"/>
        </w:rPr>
      </w:pPr>
      <w:r w:rsidRPr="00A058BB">
        <w:rPr>
          <w:szCs w:val="24"/>
        </w:rPr>
        <w:t xml:space="preserve">Following the purchase by Covenant of 51% of the membership interests in </w:t>
      </w:r>
      <w:r w:rsidR="00FB495E">
        <w:rPr>
          <w:szCs w:val="24"/>
        </w:rPr>
        <w:t>CESC, LLC</w:t>
      </w:r>
      <w:r w:rsidRPr="00A058BB">
        <w:rPr>
          <w:szCs w:val="24"/>
        </w:rPr>
        <w:t xml:space="preserve"> from Coastal, </w:t>
      </w:r>
      <w:r w:rsidR="00FB495E">
        <w:rPr>
          <w:szCs w:val="24"/>
        </w:rPr>
        <w:t>CESC</w:t>
      </w:r>
      <w:r w:rsidRPr="00A058BB">
        <w:rPr>
          <w:szCs w:val="24"/>
        </w:rPr>
        <w:t xml:space="preserve">, </w:t>
      </w:r>
      <w:proofErr w:type="gramStart"/>
      <w:r w:rsidRPr="00A058BB">
        <w:rPr>
          <w:szCs w:val="24"/>
        </w:rPr>
        <w:t>LLC</w:t>
      </w:r>
      <w:proofErr w:type="gramEnd"/>
      <w:r w:rsidRPr="00A058BB">
        <w:rPr>
          <w:szCs w:val="24"/>
        </w:rPr>
        <w:t xml:space="preserve"> will be owned 51% by Covenant and 49% by Coastal. </w:t>
      </w:r>
    </w:p>
    <w:p w:rsidR="00A058BB" w:rsidRPr="00B70787" w:rsidRDefault="00A058BB" w:rsidP="008A2E61">
      <w:pPr>
        <w:spacing w:line="220" w:lineRule="atLeast"/>
        <w:jc w:val="both"/>
        <w:rPr>
          <w:b/>
          <w:szCs w:val="24"/>
        </w:rPr>
      </w:pPr>
    </w:p>
    <w:p w:rsidR="000865F9" w:rsidRPr="00575F02" w:rsidRDefault="000865F9" w:rsidP="008A2E61">
      <w:pPr>
        <w:spacing w:line="220" w:lineRule="atLeast"/>
        <w:jc w:val="both"/>
        <w:rPr>
          <w:sz w:val="20"/>
        </w:rPr>
      </w:pPr>
    </w:p>
    <w:p w:rsidR="00F46DB8" w:rsidRPr="00B70787" w:rsidRDefault="002756DB" w:rsidP="00F46DB8">
      <w:pPr>
        <w:pStyle w:val="Intro"/>
        <w:spacing w:before="0" w:line="240" w:lineRule="auto"/>
        <w:ind w:left="0" w:firstLine="0"/>
        <w:rPr>
          <w:szCs w:val="24"/>
        </w:rPr>
      </w:pPr>
      <w:r>
        <w:rPr>
          <w:b/>
          <w:szCs w:val="24"/>
        </w:rPr>
        <w:t>III. HIGHLIGHTS</w:t>
      </w:r>
    </w:p>
    <w:p w:rsidR="00F46DB8" w:rsidRPr="00B70787" w:rsidRDefault="00F46DB8" w:rsidP="00F46DB8">
      <w:pPr>
        <w:rPr>
          <w:szCs w:val="24"/>
        </w:rPr>
      </w:pPr>
    </w:p>
    <w:p w:rsidR="00F46DB8" w:rsidRPr="00B70787" w:rsidRDefault="00F46DB8" w:rsidP="00E53A5B">
      <w:pPr>
        <w:pStyle w:val="NoSpacing"/>
        <w:rPr>
          <w:szCs w:val="24"/>
        </w:rPr>
      </w:pPr>
      <w:r w:rsidRPr="00B70787">
        <w:rPr>
          <w:szCs w:val="24"/>
        </w:rPr>
        <w:t>Letter of Intent dated:</w:t>
      </w:r>
      <w:r w:rsidRPr="00B70787">
        <w:rPr>
          <w:szCs w:val="24"/>
        </w:rPr>
        <w:tab/>
      </w:r>
      <w:r w:rsidRPr="00B70787">
        <w:rPr>
          <w:szCs w:val="24"/>
        </w:rPr>
        <w:tab/>
      </w:r>
      <w:r w:rsidRPr="00B70787">
        <w:rPr>
          <w:szCs w:val="24"/>
        </w:rPr>
        <w:tab/>
      </w:r>
      <w:r w:rsidRPr="00B70787">
        <w:rPr>
          <w:szCs w:val="24"/>
        </w:rPr>
        <w:tab/>
      </w:r>
      <w:r w:rsidR="00DA61B8">
        <w:rPr>
          <w:szCs w:val="24"/>
        </w:rPr>
        <w:t>November 6, 2015</w:t>
      </w:r>
    </w:p>
    <w:p w:rsidR="00F46DB8" w:rsidRPr="00B70787" w:rsidRDefault="00F46DB8" w:rsidP="00E53A5B">
      <w:pPr>
        <w:pStyle w:val="NoSpacing"/>
        <w:rPr>
          <w:szCs w:val="24"/>
        </w:rPr>
      </w:pPr>
      <w:r w:rsidRPr="00B70787">
        <w:rPr>
          <w:szCs w:val="24"/>
        </w:rPr>
        <w:t>Technical Assistance meeting held:</w:t>
      </w:r>
      <w:r w:rsidRPr="00B70787">
        <w:rPr>
          <w:szCs w:val="24"/>
        </w:rPr>
        <w:tab/>
      </w:r>
      <w:r w:rsidRPr="00B70787">
        <w:rPr>
          <w:szCs w:val="24"/>
        </w:rPr>
        <w:tab/>
      </w:r>
      <w:r w:rsidR="00DA61B8">
        <w:rPr>
          <w:szCs w:val="24"/>
        </w:rPr>
        <w:t>Waived</w:t>
      </w:r>
    </w:p>
    <w:p w:rsidR="00F46DB8" w:rsidRPr="00B70787" w:rsidRDefault="00F46DB8" w:rsidP="00E53A5B">
      <w:pPr>
        <w:pStyle w:val="NoSpacing"/>
        <w:rPr>
          <w:szCs w:val="24"/>
        </w:rPr>
      </w:pPr>
      <w:r w:rsidRPr="00B70787">
        <w:rPr>
          <w:szCs w:val="24"/>
        </w:rPr>
        <w:t>CON application filed:</w:t>
      </w:r>
      <w:r w:rsidRPr="00B70787">
        <w:rPr>
          <w:szCs w:val="24"/>
        </w:rPr>
        <w:tab/>
      </w:r>
      <w:r w:rsidRPr="00B70787">
        <w:rPr>
          <w:szCs w:val="24"/>
        </w:rPr>
        <w:tab/>
      </w:r>
      <w:r w:rsidRPr="00B70787">
        <w:rPr>
          <w:szCs w:val="24"/>
        </w:rPr>
        <w:tab/>
      </w:r>
      <w:r w:rsidR="00E333E5">
        <w:rPr>
          <w:szCs w:val="24"/>
        </w:rPr>
        <w:t>November 19, 2015</w:t>
      </w:r>
    </w:p>
    <w:p w:rsidR="00F46DB8" w:rsidRDefault="00F46DB8" w:rsidP="00E53A5B">
      <w:pPr>
        <w:pStyle w:val="NoSpacing"/>
        <w:rPr>
          <w:szCs w:val="24"/>
        </w:rPr>
      </w:pPr>
      <w:r w:rsidRPr="00B70787">
        <w:rPr>
          <w:szCs w:val="24"/>
        </w:rPr>
        <w:t>CON certified as complete:</w:t>
      </w:r>
      <w:r w:rsidRPr="00B70787">
        <w:rPr>
          <w:szCs w:val="24"/>
        </w:rPr>
        <w:tab/>
      </w:r>
      <w:r w:rsidRPr="00B70787">
        <w:rPr>
          <w:szCs w:val="24"/>
        </w:rPr>
        <w:tab/>
      </w:r>
      <w:r w:rsidRPr="00B70787">
        <w:rPr>
          <w:szCs w:val="24"/>
        </w:rPr>
        <w:tab/>
      </w:r>
      <w:r w:rsidR="00301BFC">
        <w:rPr>
          <w:szCs w:val="24"/>
        </w:rPr>
        <w:t>August 7, 2015</w:t>
      </w:r>
    </w:p>
    <w:p w:rsidR="00822132" w:rsidRPr="00B70787" w:rsidRDefault="00822132" w:rsidP="00E53A5B">
      <w:pPr>
        <w:pStyle w:val="NoSpacing"/>
        <w:rPr>
          <w:szCs w:val="24"/>
        </w:rPr>
      </w:pPr>
      <w:r>
        <w:rPr>
          <w:szCs w:val="24"/>
        </w:rPr>
        <w:t>Public Information Meeting Held                   N/A</w:t>
      </w:r>
    </w:p>
    <w:p w:rsidR="00F46DB8" w:rsidRPr="00B70787" w:rsidRDefault="00F46DB8" w:rsidP="00E53A5B">
      <w:pPr>
        <w:pStyle w:val="NoSpacing"/>
        <w:rPr>
          <w:szCs w:val="24"/>
        </w:rPr>
      </w:pPr>
      <w:r w:rsidRPr="00B70787">
        <w:rPr>
          <w:szCs w:val="24"/>
        </w:rPr>
        <w:t>Public Hearing held:</w:t>
      </w:r>
      <w:r w:rsidRPr="00B70787">
        <w:rPr>
          <w:szCs w:val="24"/>
        </w:rPr>
        <w:tab/>
      </w:r>
      <w:r w:rsidRPr="00B70787">
        <w:rPr>
          <w:szCs w:val="24"/>
        </w:rPr>
        <w:tab/>
      </w:r>
      <w:r w:rsidRPr="00B70787">
        <w:rPr>
          <w:szCs w:val="24"/>
        </w:rPr>
        <w:tab/>
      </w:r>
      <w:r w:rsidRPr="00B70787">
        <w:rPr>
          <w:szCs w:val="24"/>
        </w:rPr>
        <w:tab/>
      </w:r>
      <w:r w:rsidR="00822132">
        <w:rPr>
          <w:szCs w:val="24"/>
        </w:rPr>
        <w:t>N/A</w:t>
      </w:r>
    </w:p>
    <w:p w:rsidR="00F46DB8" w:rsidRDefault="00F46DB8" w:rsidP="00E53A5B">
      <w:pPr>
        <w:pStyle w:val="NoSpacing"/>
        <w:rPr>
          <w:szCs w:val="24"/>
        </w:rPr>
      </w:pPr>
      <w:r w:rsidRPr="00B70787">
        <w:rPr>
          <w:szCs w:val="24"/>
        </w:rPr>
        <w:t>Preliminary Analysis released:</w:t>
      </w:r>
      <w:r w:rsidRPr="00B70787">
        <w:rPr>
          <w:szCs w:val="24"/>
        </w:rPr>
        <w:tab/>
      </w:r>
      <w:r w:rsidRPr="00B70787">
        <w:rPr>
          <w:szCs w:val="24"/>
        </w:rPr>
        <w:tab/>
      </w:r>
      <w:r w:rsidR="00EE3012">
        <w:rPr>
          <w:szCs w:val="24"/>
        </w:rPr>
        <w:t>January 14, 2016</w:t>
      </w:r>
    </w:p>
    <w:p w:rsidR="00CC2E0F" w:rsidRPr="00B70787" w:rsidRDefault="00CC2E0F" w:rsidP="00E53A5B">
      <w:pPr>
        <w:pStyle w:val="NoSpacing"/>
        <w:rPr>
          <w:szCs w:val="24"/>
        </w:rPr>
      </w:pPr>
    </w:p>
    <w:p w:rsidR="00F46DB8" w:rsidRPr="00B70787" w:rsidRDefault="00F46DB8" w:rsidP="00F46DB8">
      <w:pPr>
        <w:pStyle w:val="Intro"/>
        <w:spacing w:before="0" w:line="240" w:lineRule="auto"/>
        <w:ind w:left="450" w:hanging="450"/>
        <w:rPr>
          <w:b/>
          <w:szCs w:val="24"/>
        </w:rPr>
      </w:pPr>
      <w:r w:rsidRPr="00B70787">
        <w:rPr>
          <w:b/>
          <w:szCs w:val="24"/>
        </w:rPr>
        <w:lastRenderedPageBreak/>
        <w:t>IV. PUBLIC COMMENTS RECEIVED IN RESPO</w:t>
      </w:r>
      <w:r w:rsidR="002756DB">
        <w:rPr>
          <w:b/>
          <w:szCs w:val="24"/>
        </w:rPr>
        <w:t>NSE TO THE PRELIMINARY ANALYSIS</w:t>
      </w:r>
    </w:p>
    <w:p w:rsidR="00F46DB8" w:rsidRPr="00B70787" w:rsidRDefault="00F46DB8" w:rsidP="00F46DB8">
      <w:pPr>
        <w:rPr>
          <w:szCs w:val="24"/>
        </w:rPr>
      </w:pPr>
    </w:p>
    <w:p w:rsidR="00F46DB8" w:rsidRPr="00B70787" w:rsidRDefault="00EE3012" w:rsidP="00E53A5B">
      <w:pPr>
        <w:pStyle w:val="NoSpacing"/>
        <w:jc w:val="both"/>
        <w:rPr>
          <w:szCs w:val="24"/>
        </w:rPr>
      </w:pPr>
      <w:r>
        <w:rPr>
          <w:szCs w:val="24"/>
        </w:rPr>
        <w:t>No</w:t>
      </w:r>
      <w:r w:rsidR="00514A67">
        <w:rPr>
          <w:szCs w:val="24"/>
        </w:rPr>
        <w:t xml:space="preserve"> public comment</w:t>
      </w:r>
      <w:r>
        <w:rPr>
          <w:szCs w:val="24"/>
        </w:rPr>
        <w:t>s were</w:t>
      </w:r>
      <w:r w:rsidR="00514A67">
        <w:rPr>
          <w:szCs w:val="24"/>
        </w:rPr>
        <w:t xml:space="preserve"> received </w:t>
      </w:r>
      <w:r w:rsidR="00067CF2" w:rsidRPr="00B70787">
        <w:rPr>
          <w:szCs w:val="24"/>
        </w:rPr>
        <w:t>following the release of the preliminary analysis</w:t>
      </w:r>
      <w:r>
        <w:rPr>
          <w:szCs w:val="24"/>
        </w:rPr>
        <w:t>.</w:t>
      </w:r>
    </w:p>
    <w:p w:rsidR="00C210C2" w:rsidRPr="00B70787" w:rsidRDefault="00C210C2" w:rsidP="00C07489">
      <w:pPr>
        <w:pStyle w:val="NoSpacing"/>
        <w:jc w:val="right"/>
        <w:rPr>
          <w:szCs w:val="24"/>
        </w:rPr>
      </w:pPr>
    </w:p>
    <w:p w:rsidR="00F46DB8" w:rsidRPr="00B70787" w:rsidRDefault="002756DB" w:rsidP="00F46DB8">
      <w:pPr>
        <w:tabs>
          <w:tab w:val="left" w:pos="90"/>
          <w:tab w:val="left" w:pos="180"/>
        </w:tabs>
        <w:rPr>
          <w:b/>
          <w:szCs w:val="24"/>
        </w:rPr>
      </w:pPr>
      <w:r>
        <w:rPr>
          <w:b/>
          <w:szCs w:val="24"/>
        </w:rPr>
        <w:t>V. CERTIFICATE OF NEED UNIT ANALYSIS</w:t>
      </w:r>
    </w:p>
    <w:p w:rsidR="00F46DB8" w:rsidRPr="00B70787" w:rsidRDefault="00F46DB8" w:rsidP="00E53A5B">
      <w:pPr>
        <w:pStyle w:val="NoSpacing"/>
        <w:rPr>
          <w:szCs w:val="24"/>
        </w:rPr>
      </w:pPr>
    </w:p>
    <w:p w:rsidR="00F46DB8" w:rsidRDefault="002756DB" w:rsidP="00BD5A3A">
      <w:pPr>
        <w:pStyle w:val="NoSpacing"/>
        <w:numPr>
          <w:ilvl w:val="0"/>
          <w:numId w:val="11"/>
        </w:numPr>
        <w:ind w:hanging="720"/>
        <w:rPr>
          <w:b/>
          <w:szCs w:val="24"/>
        </w:rPr>
      </w:pPr>
      <w:r>
        <w:rPr>
          <w:b/>
          <w:szCs w:val="24"/>
        </w:rPr>
        <w:t>Fit, Willing and Able</w:t>
      </w:r>
    </w:p>
    <w:p w:rsidR="0028330A" w:rsidRPr="00B70787" w:rsidRDefault="0028330A" w:rsidP="0028330A">
      <w:pPr>
        <w:pStyle w:val="NoSpacing"/>
        <w:ind w:left="360"/>
        <w:rPr>
          <w:b/>
          <w:szCs w:val="24"/>
        </w:rPr>
      </w:pPr>
    </w:p>
    <w:p w:rsidR="00C07489" w:rsidRPr="00C07489" w:rsidRDefault="00C07489" w:rsidP="00C07489">
      <w:pPr>
        <w:jc w:val="both"/>
        <w:rPr>
          <w:szCs w:val="24"/>
        </w:rPr>
      </w:pPr>
      <w:r w:rsidRPr="00C07489">
        <w:rPr>
          <w:szCs w:val="24"/>
        </w:rPr>
        <w:t>The most recent Federal survey of Coastal Eye Surgery was completed on December 17, 2014. Coastal Eye Surgery is in substantial compliance with the “Regulations governing the Licensing of Ambulatory Surgical Facilities” in the State of Maine.</w:t>
      </w:r>
    </w:p>
    <w:p w:rsidR="00C07489" w:rsidRPr="00C07489" w:rsidRDefault="00C07489" w:rsidP="00C07489">
      <w:pPr>
        <w:jc w:val="both"/>
        <w:rPr>
          <w:szCs w:val="24"/>
        </w:rPr>
      </w:pPr>
    </w:p>
    <w:p w:rsidR="00C07489" w:rsidRPr="00C07489" w:rsidRDefault="00C07489" w:rsidP="00C07489">
      <w:pPr>
        <w:jc w:val="both"/>
        <w:rPr>
          <w:szCs w:val="24"/>
        </w:rPr>
      </w:pPr>
      <w:r w:rsidRPr="00C07489">
        <w:rPr>
          <w:szCs w:val="24"/>
        </w:rPr>
        <w:t>Covenant Surgical Partners is a privately-held operator of 29 single and limited specialty ambulatory surgery centers with physician partners around the country. In order to determine Covenant’s compliance with the Fit, Willing and Able standard</w:t>
      </w:r>
      <w:r w:rsidR="00CF42A6">
        <w:rPr>
          <w:szCs w:val="24"/>
        </w:rPr>
        <w:t>,</w:t>
      </w:r>
      <w:r w:rsidRPr="00C07489">
        <w:rPr>
          <w:szCs w:val="24"/>
        </w:rPr>
        <w:t xml:space="preserve"> CONU </w:t>
      </w:r>
      <w:r w:rsidR="00CF42A6">
        <w:rPr>
          <w:szCs w:val="24"/>
        </w:rPr>
        <w:t xml:space="preserve">randomly selected six facilities and </w:t>
      </w:r>
      <w:r w:rsidRPr="00C07489">
        <w:rPr>
          <w:szCs w:val="24"/>
        </w:rPr>
        <w:t xml:space="preserve">requested the most recent Federal/State surveys for the following Covenant </w:t>
      </w:r>
      <w:r w:rsidR="00CF42A6">
        <w:rPr>
          <w:szCs w:val="24"/>
        </w:rPr>
        <w:t>“</w:t>
      </w:r>
      <w:r w:rsidRPr="00C07489">
        <w:rPr>
          <w:szCs w:val="24"/>
        </w:rPr>
        <w:t>partners</w:t>
      </w:r>
      <w:r w:rsidR="00CF42A6">
        <w:rPr>
          <w:szCs w:val="24"/>
        </w:rPr>
        <w:t>”</w:t>
      </w:r>
      <w:r w:rsidRPr="00C07489">
        <w:rPr>
          <w:szCs w:val="24"/>
        </w:rPr>
        <w:t>:</w:t>
      </w:r>
    </w:p>
    <w:p w:rsidR="00C07489" w:rsidRPr="00C07489" w:rsidRDefault="00C07489" w:rsidP="00C07489">
      <w:pPr>
        <w:jc w:val="both"/>
        <w:rPr>
          <w:szCs w:val="24"/>
        </w:rPr>
      </w:pPr>
    </w:p>
    <w:tbl>
      <w:tblPr>
        <w:tblW w:w="0" w:type="auto"/>
        <w:tblLayout w:type="fixed"/>
        <w:tblCellMar>
          <w:left w:w="30" w:type="dxa"/>
          <w:right w:w="30" w:type="dxa"/>
        </w:tblCellMar>
        <w:tblLook w:val="0000" w:firstRow="0" w:lastRow="0" w:firstColumn="0" w:lastColumn="0" w:noHBand="0" w:noVBand="0"/>
      </w:tblPr>
      <w:tblGrid>
        <w:gridCol w:w="4560"/>
        <w:gridCol w:w="4946"/>
      </w:tblGrid>
      <w:tr w:rsidR="00C07489" w:rsidRPr="00C07489" w:rsidTr="00C01624">
        <w:trPr>
          <w:trHeight w:val="290"/>
        </w:trPr>
        <w:tc>
          <w:tcPr>
            <w:tcW w:w="4560" w:type="dxa"/>
            <w:tcBorders>
              <w:top w:val="single" w:sz="6" w:space="0" w:color="auto"/>
              <w:left w:val="single" w:sz="6" w:space="0" w:color="auto"/>
              <w:bottom w:val="nil"/>
              <w:right w:val="single" w:sz="6" w:space="0" w:color="auto"/>
            </w:tcBorders>
          </w:tcPr>
          <w:p w:rsidR="00C07489" w:rsidRPr="00C07489" w:rsidRDefault="00C07489" w:rsidP="00C07489">
            <w:pPr>
              <w:autoSpaceDE w:val="0"/>
              <w:autoSpaceDN w:val="0"/>
              <w:adjustRightInd w:val="0"/>
              <w:rPr>
                <w:rFonts w:ascii="Calibri" w:eastAsiaTheme="minorHAnsi" w:hAnsi="Calibri" w:cs="Calibri"/>
                <w:color w:val="000000"/>
                <w:sz w:val="22"/>
                <w:szCs w:val="22"/>
              </w:rPr>
            </w:pPr>
            <w:r w:rsidRPr="00C07489">
              <w:rPr>
                <w:rFonts w:ascii="Calibri" w:eastAsiaTheme="minorHAnsi" w:hAnsi="Calibri" w:cs="Calibri"/>
                <w:color w:val="000000"/>
                <w:sz w:val="22"/>
                <w:szCs w:val="22"/>
              </w:rPr>
              <w:t>Atherton Endoscopy Center</w:t>
            </w:r>
          </w:p>
        </w:tc>
        <w:tc>
          <w:tcPr>
            <w:tcW w:w="4946" w:type="dxa"/>
            <w:tcBorders>
              <w:top w:val="single" w:sz="6" w:space="0" w:color="auto"/>
              <w:left w:val="single" w:sz="6" w:space="0" w:color="auto"/>
              <w:bottom w:val="nil"/>
              <w:right w:val="single" w:sz="6" w:space="0" w:color="auto"/>
            </w:tcBorders>
          </w:tcPr>
          <w:p w:rsidR="00C07489" w:rsidRPr="00C07489" w:rsidRDefault="00C07489" w:rsidP="00C07489">
            <w:pPr>
              <w:autoSpaceDE w:val="0"/>
              <w:autoSpaceDN w:val="0"/>
              <w:adjustRightInd w:val="0"/>
              <w:rPr>
                <w:rFonts w:ascii="Calibri" w:eastAsiaTheme="minorHAnsi" w:hAnsi="Calibri" w:cs="Calibri"/>
                <w:color w:val="000000"/>
                <w:sz w:val="22"/>
                <w:szCs w:val="22"/>
              </w:rPr>
            </w:pPr>
            <w:r w:rsidRPr="00C07489">
              <w:rPr>
                <w:rFonts w:ascii="Calibri" w:eastAsiaTheme="minorHAnsi" w:hAnsi="Calibri" w:cs="Calibri"/>
                <w:color w:val="000000"/>
                <w:sz w:val="22"/>
                <w:szCs w:val="22"/>
              </w:rPr>
              <w:t>Paramus Surgical Center, LLC</w:t>
            </w:r>
          </w:p>
        </w:tc>
      </w:tr>
      <w:tr w:rsidR="00C07489" w:rsidRPr="00C07489" w:rsidTr="00C01624">
        <w:trPr>
          <w:trHeight w:val="290"/>
        </w:trPr>
        <w:tc>
          <w:tcPr>
            <w:tcW w:w="4560" w:type="dxa"/>
            <w:tcBorders>
              <w:top w:val="nil"/>
              <w:left w:val="single" w:sz="6" w:space="0" w:color="auto"/>
              <w:bottom w:val="nil"/>
              <w:right w:val="single" w:sz="6" w:space="0" w:color="auto"/>
            </w:tcBorders>
          </w:tcPr>
          <w:p w:rsidR="00C07489" w:rsidRPr="00C07489" w:rsidRDefault="00C07489" w:rsidP="00C07489">
            <w:pPr>
              <w:autoSpaceDE w:val="0"/>
              <w:autoSpaceDN w:val="0"/>
              <w:adjustRightInd w:val="0"/>
              <w:rPr>
                <w:rFonts w:ascii="Calibri" w:eastAsiaTheme="minorHAnsi" w:hAnsi="Calibri" w:cs="Calibri"/>
                <w:color w:val="000000"/>
                <w:sz w:val="22"/>
                <w:szCs w:val="22"/>
              </w:rPr>
            </w:pPr>
            <w:r w:rsidRPr="00C07489">
              <w:rPr>
                <w:rFonts w:ascii="Calibri" w:eastAsiaTheme="minorHAnsi" w:hAnsi="Calibri" w:cs="Calibri"/>
                <w:color w:val="000000"/>
                <w:sz w:val="22"/>
                <w:szCs w:val="22"/>
              </w:rPr>
              <w:t>3351 El Camino Real, Suite 220</w:t>
            </w:r>
          </w:p>
        </w:tc>
        <w:tc>
          <w:tcPr>
            <w:tcW w:w="4946" w:type="dxa"/>
            <w:tcBorders>
              <w:top w:val="nil"/>
              <w:left w:val="single" w:sz="6" w:space="0" w:color="auto"/>
              <w:bottom w:val="nil"/>
              <w:right w:val="single" w:sz="6" w:space="0" w:color="auto"/>
            </w:tcBorders>
          </w:tcPr>
          <w:p w:rsidR="00C07489" w:rsidRPr="00C07489" w:rsidRDefault="00C07489" w:rsidP="00C07489">
            <w:pPr>
              <w:autoSpaceDE w:val="0"/>
              <w:autoSpaceDN w:val="0"/>
              <w:adjustRightInd w:val="0"/>
              <w:rPr>
                <w:rFonts w:ascii="Calibri" w:eastAsiaTheme="minorHAnsi" w:hAnsi="Calibri" w:cs="Calibri"/>
                <w:color w:val="000000"/>
                <w:sz w:val="22"/>
                <w:szCs w:val="22"/>
              </w:rPr>
            </w:pPr>
            <w:r w:rsidRPr="00C07489">
              <w:rPr>
                <w:rFonts w:ascii="Calibri" w:eastAsiaTheme="minorHAnsi" w:hAnsi="Calibri" w:cs="Calibri"/>
                <w:color w:val="000000"/>
                <w:sz w:val="22"/>
                <w:szCs w:val="22"/>
              </w:rPr>
              <w:t>30 West Century Road, Suite 300</w:t>
            </w:r>
          </w:p>
        </w:tc>
      </w:tr>
      <w:tr w:rsidR="00C07489" w:rsidRPr="00C07489" w:rsidTr="00C01624">
        <w:trPr>
          <w:trHeight w:val="290"/>
        </w:trPr>
        <w:tc>
          <w:tcPr>
            <w:tcW w:w="4560" w:type="dxa"/>
            <w:tcBorders>
              <w:top w:val="nil"/>
              <w:left w:val="single" w:sz="6" w:space="0" w:color="auto"/>
              <w:bottom w:val="single" w:sz="6" w:space="0" w:color="auto"/>
              <w:right w:val="single" w:sz="6" w:space="0" w:color="auto"/>
            </w:tcBorders>
          </w:tcPr>
          <w:p w:rsidR="00C07489" w:rsidRPr="00C07489" w:rsidRDefault="00C07489" w:rsidP="00C07489">
            <w:pPr>
              <w:autoSpaceDE w:val="0"/>
              <w:autoSpaceDN w:val="0"/>
              <w:adjustRightInd w:val="0"/>
              <w:rPr>
                <w:rFonts w:ascii="Calibri" w:eastAsiaTheme="minorHAnsi" w:hAnsi="Calibri" w:cs="Calibri"/>
                <w:color w:val="000000"/>
                <w:sz w:val="22"/>
                <w:szCs w:val="22"/>
              </w:rPr>
            </w:pPr>
            <w:r w:rsidRPr="00C07489">
              <w:rPr>
                <w:rFonts w:ascii="Calibri" w:eastAsiaTheme="minorHAnsi" w:hAnsi="Calibri" w:cs="Calibri"/>
                <w:color w:val="000000"/>
                <w:sz w:val="22"/>
                <w:szCs w:val="22"/>
              </w:rPr>
              <w:t>Atherton, CA 94027</w:t>
            </w:r>
          </w:p>
        </w:tc>
        <w:tc>
          <w:tcPr>
            <w:tcW w:w="4946" w:type="dxa"/>
            <w:tcBorders>
              <w:top w:val="nil"/>
              <w:left w:val="single" w:sz="6" w:space="0" w:color="auto"/>
              <w:bottom w:val="single" w:sz="6" w:space="0" w:color="auto"/>
              <w:right w:val="single" w:sz="6" w:space="0" w:color="auto"/>
            </w:tcBorders>
          </w:tcPr>
          <w:p w:rsidR="00C07489" w:rsidRPr="00C07489" w:rsidRDefault="00C07489" w:rsidP="00C07489">
            <w:pPr>
              <w:autoSpaceDE w:val="0"/>
              <w:autoSpaceDN w:val="0"/>
              <w:adjustRightInd w:val="0"/>
              <w:rPr>
                <w:rFonts w:ascii="Calibri" w:eastAsiaTheme="minorHAnsi" w:hAnsi="Calibri" w:cs="Calibri"/>
                <w:color w:val="000000"/>
                <w:sz w:val="22"/>
                <w:szCs w:val="22"/>
              </w:rPr>
            </w:pPr>
            <w:r w:rsidRPr="00C07489">
              <w:rPr>
                <w:rFonts w:ascii="Calibri" w:eastAsiaTheme="minorHAnsi" w:hAnsi="Calibri" w:cs="Calibri"/>
                <w:color w:val="000000"/>
                <w:sz w:val="22"/>
                <w:szCs w:val="22"/>
              </w:rPr>
              <w:t>Paramus, NJ 07652</w:t>
            </w:r>
          </w:p>
        </w:tc>
      </w:tr>
      <w:tr w:rsidR="00C07489" w:rsidRPr="00C07489" w:rsidTr="00C01624">
        <w:trPr>
          <w:trHeight w:val="290"/>
        </w:trPr>
        <w:tc>
          <w:tcPr>
            <w:tcW w:w="4560" w:type="dxa"/>
            <w:tcBorders>
              <w:top w:val="single" w:sz="6" w:space="0" w:color="auto"/>
              <w:left w:val="single" w:sz="6" w:space="0" w:color="auto"/>
              <w:bottom w:val="nil"/>
              <w:right w:val="single" w:sz="6" w:space="0" w:color="auto"/>
            </w:tcBorders>
          </w:tcPr>
          <w:p w:rsidR="00C07489" w:rsidRPr="00C07489" w:rsidRDefault="00C07489" w:rsidP="00C07489">
            <w:pPr>
              <w:autoSpaceDE w:val="0"/>
              <w:autoSpaceDN w:val="0"/>
              <w:adjustRightInd w:val="0"/>
              <w:rPr>
                <w:rFonts w:ascii="Calibri" w:eastAsiaTheme="minorHAnsi" w:hAnsi="Calibri" w:cs="Calibri"/>
                <w:color w:val="000000"/>
                <w:sz w:val="22"/>
                <w:szCs w:val="22"/>
              </w:rPr>
            </w:pPr>
            <w:r w:rsidRPr="00C07489">
              <w:rPr>
                <w:rFonts w:ascii="Calibri" w:eastAsiaTheme="minorHAnsi" w:hAnsi="Calibri" w:cs="Calibri"/>
                <w:color w:val="000000"/>
                <w:sz w:val="22"/>
                <w:szCs w:val="22"/>
              </w:rPr>
              <w:t>Capitol Surgical Center LLC</w:t>
            </w:r>
          </w:p>
        </w:tc>
        <w:tc>
          <w:tcPr>
            <w:tcW w:w="4946" w:type="dxa"/>
            <w:tcBorders>
              <w:top w:val="single" w:sz="6" w:space="0" w:color="auto"/>
              <w:left w:val="single" w:sz="6" w:space="0" w:color="auto"/>
              <w:bottom w:val="nil"/>
              <w:right w:val="single" w:sz="6" w:space="0" w:color="auto"/>
            </w:tcBorders>
          </w:tcPr>
          <w:p w:rsidR="00C07489" w:rsidRPr="00C07489" w:rsidRDefault="00C07489" w:rsidP="00C07489">
            <w:pPr>
              <w:autoSpaceDE w:val="0"/>
              <w:autoSpaceDN w:val="0"/>
              <w:adjustRightInd w:val="0"/>
              <w:rPr>
                <w:rFonts w:ascii="Calibri" w:eastAsiaTheme="minorHAnsi" w:hAnsi="Calibri" w:cs="Calibri"/>
                <w:color w:val="000000"/>
                <w:sz w:val="22"/>
                <w:szCs w:val="22"/>
              </w:rPr>
            </w:pPr>
            <w:r w:rsidRPr="00C07489">
              <w:rPr>
                <w:rFonts w:ascii="Calibri" w:eastAsiaTheme="minorHAnsi" w:hAnsi="Calibri" w:cs="Calibri"/>
                <w:color w:val="000000"/>
                <w:sz w:val="22"/>
                <w:szCs w:val="22"/>
              </w:rPr>
              <w:t>Surgery Center Plus</w:t>
            </w:r>
          </w:p>
        </w:tc>
      </w:tr>
      <w:tr w:rsidR="00C07489" w:rsidRPr="00C07489" w:rsidTr="00C01624">
        <w:trPr>
          <w:trHeight w:val="290"/>
        </w:trPr>
        <w:tc>
          <w:tcPr>
            <w:tcW w:w="4560" w:type="dxa"/>
            <w:tcBorders>
              <w:top w:val="nil"/>
              <w:left w:val="single" w:sz="6" w:space="0" w:color="auto"/>
              <w:bottom w:val="nil"/>
              <w:right w:val="single" w:sz="6" w:space="0" w:color="auto"/>
            </w:tcBorders>
          </w:tcPr>
          <w:p w:rsidR="00C07489" w:rsidRPr="00C07489" w:rsidRDefault="00C07489" w:rsidP="00C07489">
            <w:pPr>
              <w:autoSpaceDE w:val="0"/>
              <w:autoSpaceDN w:val="0"/>
              <w:adjustRightInd w:val="0"/>
              <w:rPr>
                <w:rFonts w:ascii="Calibri" w:eastAsiaTheme="minorHAnsi" w:hAnsi="Calibri" w:cs="Calibri"/>
                <w:color w:val="000000"/>
                <w:sz w:val="22"/>
                <w:szCs w:val="22"/>
              </w:rPr>
            </w:pPr>
            <w:r w:rsidRPr="00C07489">
              <w:rPr>
                <w:rFonts w:ascii="Calibri" w:eastAsiaTheme="minorHAnsi" w:hAnsi="Calibri" w:cs="Calibri"/>
                <w:color w:val="000000"/>
                <w:sz w:val="22"/>
                <w:szCs w:val="22"/>
              </w:rPr>
              <w:t>6410 Rockledge Drive, Suite 110</w:t>
            </w:r>
          </w:p>
        </w:tc>
        <w:tc>
          <w:tcPr>
            <w:tcW w:w="4946" w:type="dxa"/>
            <w:tcBorders>
              <w:top w:val="nil"/>
              <w:left w:val="single" w:sz="6" w:space="0" w:color="auto"/>
              <w:bottom w:val="nil"/>
              <w:right w:val="single" w:sz="6" w:space="0" w:color="auto"/>
            </w:tcBorders>
          </w:tcPr>
          <w:p w:rsidR="00C07489" w:rsidRPr="00C07489" w:rsidRDefault="00C07489" w:rsidP="00C07489">
            <w:pPr>
              <w:autoSpaceDE w:val="0"/>
              <w:autoSpaceDN w:val="0"/>
              <w:adjustRightInd w:val="0"/>
              <w:rPr>
                <w:rFonts w:ascii="Calibri" w:eastAsiaTheme="minorHAnsi" w:hAnsi="Calibri" w:cs="Calibri"/>
                <w:color w:val="000000"/>
                <w:sz w:val="22"/>
                <w:szCs w:val="22"/>
              </w:rPr>
            </w:pPr>
            <w:r w:rsidRPr="00C07489">
              <w:rPr>
                <w:rFonts w:ascii="Calibri" w:eastAsiaTheme="minorHAnsi" w:hAnsi="Calibri" w:cs="Calibri"/>
                <w:color w:val="000000"/>
                <w:sz w:val="22"/>
                <w:szCs w:val="22"/>
              </w:rPr>
              <w:t xml:space="preserve">7430 North </w:t>
            </w:r>
            <w:proofErr w:type="spellStart"/>
            <w:r w:rsidRPr="00C07489">
              <w:rPr>
                <w:rFonts w:ascii="Calibri" w:eastAsiaTheme="minorHAnsi" w:hAnsi="Calibri" w:cs="Calibri"/>
                <w:color w:val="000000"/>
                <w:sz w:val="22"/>
                <w:szCs w:val="22"/>
              </w:rPr>
              <w:t>Shadeland</w:t>
            </w:r>
            <w:proofErr w:type="spellEnd"/>
            <w:r w:rsidRPr="00C07489">
              <w:rPr>
                <w:rFonts w:ascii="Calibri" w:eastAsiaTheme="minorHAnsi" w:hAnsi="Calibri" w:cs="Calibri"/>
                <w:color w:val="000000"/>
                <w:sz w:val="22"/>
                <w:szCs w:val="22"/>
              </w:rPr>
              <w:t xml:space="preserve"> Avenue, Suite 100</w:t>
            </w:r>
          </w:p>
        </w:tc>
      </w:tr>
      <w:tr w:rsidR="00C07489" w:rsidRPr="00C07489" w:rsidTr="00C01624">
        <w:trPr>
          <w:trHeight w:val="290"/>
        </w:trPr>
        <w:tc>
          <w:tcPr>
            <w:tcW w:w="4560" w:type="dxa"/>
            <w:tcBorders>
              <w:top w:val="nil"/>
              <w:left w:val="single" w:sz="6" w:space="0" w:color="auto"/>
              <w:bottom w:val="single" w:sz="6" w:space="0" w:color="auto"/>
              <w:right w:val="single" w:sz="6" w:space="0" w:color="auto"/>
            </w:tcBorders>
          </w:tcPr>
          <w:p w:rsidR="00C07489" w:rsidRPr="00C07489" w:rsidRDefault="00C07489" w:rsidP="00C07489">
            <w:pPr>
              <w:autoSpaceDE w:val="0"/>
              <w:autoSpaceDN w:val="0"/>
              <w:adjustRightInd w:val="0"/>
              <w:rPr>
                <w:rFonts w:ascii="Calibri" w:eastAsiaTheme="minorHAnsi" w:hAnsi="Calibri" w:cs="Calibri"/>
                <w:color w:val="000000"/>
                <w:sz w:val="22"/>
                <w:szCs w:val="22"/>
              </w:rPr>
            </w:pPr>
            <w:r w:rsidRPr="00C07489">
              <w:rPr>
                <w:rFonts w:ascii="Calibri" w:eastAsiaTheme="minorHAnsi" w:hAnsi="Calibri" w:cs="Calibri"/>
                <w:color w:val="000000"/>
                <w:sz w:val="22"/>
                <w:szCs w:val="22"/>
              </w:rPr>
              <w:t>Bethesda, MD 20817</w:t>
            </w:r>
          </w:p>
        </w:tc>
        <w:tc>
          <w:tcPr>
            <w:tcW w:w="4946" w:type="dxa"/>
            <w:tcBorders>
              <w:top w:val="nil"/>
              <w:left w:val="single" w:sz="6" w:space="0" w:color="auto"/>
              <w:bottom w:val="single" w:sz="6" w:space="0" w:color="auto"/>
              <w:right w:val="single" w:sz="6" w:space="0" w:color="auto"/>
            </w:tcBorders>
          </w:tcPr>
          <w:p w:rsidR="00C07489" w:rsidRPr="00C07489" w:rsidRDefault="00C07489" w:rsidP="00C07489">
            <w:pPr>
              <w:autoSpaceDE w:val="0"/>
              <w:autoSpaceDN w:val="0"/>
              <w:adjustRightInd w:val="0"/>
              <w:rPr>
                <w:rFonts w:ascii="Calibri" w:eastAsiaTheme="minorHAnsi" w:hAnsi="Calibri" w:cs="Calibri"/>
                <w:color w:val="000000"/>
                <w:sz w:val="22"/>
                <w:szCs w:val="22"/>
              </w:rPr>
            </w:pPr>
            <w:r w:rsidRPr="00C07489">
              <w:rPr>
                <w:rFonts w:ascii="Calibri" w:eastAsiaTheme="minorHAnsi" w:hAnsi="Calibri" w:cs="Calibri"/>
                <w:color w:val="000000"/>
                <w:sz w:val="22"/>
                <w:szCs w:val="22"/>
              </w:rPr>
              <w:t>Indianapolis, IN 46250</w:t>
            </w:r>
          </w:p>
        </w:tc>
      </w:tr>
      <w:tr w:rsidR="00C07489" w:rsidRPr="00C07489" w:rsidTr="00C01624">
        <w:trPr>
          <w:trHeight w:val="290"/>
        </w:trPr>
        <w:tc>
          <w:tcPr>
            <w:tcW w:w="4560" w:type="dxa"/>
            <w:tcBorders>
              <w:top w:val="single" w:sz="6" w:space="0" w:color="auto"/>
              <w:left w:val="single" w:sz="6" w:space="0" w:color="auto"/>
              <w:bottom w:val="nil"/>
              <w:right w:val="single" w:sz="6" w:space="0" w:color="auto"/>
            </w:tcBorders>
          </w:tcPr>
          <w:p w:rsidR="00C07489" w:rsidRPr="00C07489" w:rsidRDefault="00C07489" w:rsidP="00C07489">
            <w:pPr>
              <w:autoSpaceDE w:val="0"/>
              <w:autoSpaceDN w:val="0"/>
              <w:adjustRightInd w:val="0"/>
              <w:rPr>
                <w:rFonts w:ascii="Calibri" w:eastAsiaTheme="minorHAnsi" w:hAnsi="Calibri" w:cs="Calibri"/>
                <w:color w:val="000000"/>
                <w:sz w:val="22"/>
                <w:szCs w:val="22"/>
              </w:rPr>
            </w:pPr>
            <w:proofErr w:type="spellStart"/>
            <w:r w:rsidRPr="00C07489">
              <w:rPr>
                <w:rFonts w:ascii="Calibri" w:eastAsiaTheme="minorHAnsi" w:hAnsi="Calibri" w:cs="Calibri"/>
                <w:color w:val="000000"/>
                <w:sz w:val="22"/>
                <w:szCs w:val="22"/>
              </w:rPr>
              <w:t>Eynon</w:t>
            </w:r>
            <w:proofErr w:type="spellEnd"/>
            <w:r w:rsidRPr="00C07489">
              <w:rPr>
                <w:rFonts w:ascii="Calibri" w:eastAsiaTheme="minorHAnsi" w:hAnsi="Calibri" w:cs="Calibri"/>
                <w:color w:val="000000"/>
                <w:sz w:val="22"/>
                <w:szCs w:val="22"/>
              </w:rPr>
              <w:t xml:space="preserve"> Surgery Center</w:t>
            </w:r>
          </w:p>
        </w:tc>
        <w:tc>
          <w:tcPr>
            <w:tcW w:w="4946" w:type="dxa"/>
            <w:tcBorders>
              <w:top w:val="single" w:sz="6" w:space="0" w:color="auto"/>
              <w:left w:val="single" w:sz="6" w:space="0" w:color="auto"/>
              <w:bottom w:val="nil"/>
              <w:right w:val="single" w:sz="6" w:space="0" w:color="auto"/>
            </w:tcBorders>
          </w:tcPr>
          <w:p w:rsidR="00C07489" w:rsidRPr="00C07489" w:rsidRDefault="00C07489" w:rsidP="00C07489">
            <w:pPr>
              <w:autoSpaceDE w:val="0"/>
              <w:autoSpaceDN w:val="0"/>
              <w:adjustRightInd w:val="0"/>
              <w:rPr>
                <w:rFonts w:ascii="Calibri" w:eastAsiaTheme="minorHAnsi" w:hAnsi="Calibri" w:cs="Calibri"/>
                <w:color w:val="000000"/>
                <w:sz w:val="22"/>
                <w:szCs w:val="22"/>
              </w:rPr>
            </w:pPr>
            <w:r w:rsidRPr="00C07489">
              <w:rPr>
                <w:rFonts w:ascii="Calibri" w:eastAsiaTheme="minorHAnsi" w:hAnsi="Calibri" w:cs="Calibri"/>
                <w:color w:val="000000"/>
                <w:sz w:val="22"/>
                <w:szCs w:val="22"/>
              </w:rPr>
              <w:t>Wisconsin Laser and Surgery Center</w:t>
            </w:r>
          </w:p>
        </w:tc>
      </w:tr>
      <w:tr w:rsidR="00C07489" w:rsidRPr="00C07489" w:rsidTr="00C01624">
        <w:trPr>
          <w:trHeight w:val="290"/>
        </w:trPr>
        <w:tc>
          <w:tcPr>
            <w:tcW w:w="4560" w:type="dxa"/>
            <w:tcBorders>
              <w:top w:val="nil"/>
              <w:left w:val="single" w:sz="6" w:space="0" w:color="auto"/>
              <w:bottom w:val="nil"/>
              <w:right w:val="single" w:sz="6" w:space="0" w:color="auto"/>
            </w:tcBorders>
          </w:tcPr>
          <w:p w:rsidR="00C07489" w:rsidRPr="00C07489" w:rsidRDefault="00C07489" w:rsidP="00C07489">
            <w:pPr>
              <w:autoSpaceDE w:val="0"/>
              <w:autoSpaceDN w:val="0"/>
              <w:adjustRightInd w:val="0"/>
              <w:rPr>
                <w:rFonts w:ascii="Calibri" w:eastAsiaTheme="minorHAnsi" w:hAnsi="Calibri" w:cs="Calibri"/>
                <w:color w:val="000000"/>
                <w:sz w:val="22"/>
                <w:szCs w:val="22"/>
              </w:rPr>
            </w:pPr>
            <w:r w:rsidRPr="00C07489">
              <w:rPr>
                <w:rFonts w:ascii="Calibri" w:eastAsiaTheme="minorHAnsi" w:hAnsi="Calibri" w:cs="Calibri"/>
                <w:color w:val="000000"/>
                <w:sz w:val="22"/>
                <w:szCs w:val="22"/>
              </w:rPr>
              <w:t>681 Scranton Carbondale Highway</w:t>
            </w:r>
          </w:p>
        </w:tc>
        <w:tc>
          <w:tcPr>
            <w:tcW w:w="4946" w:type="dxa"/>
            <w:tcBorders>
              <w:top w:val="nil"/>
              <w:left w:val="single" w:sz="6" w:space="0" w:color="auto"/>
              <w:bottom w:val="nil"/>
              <w:right w:val="single" w:sz="6" w:space="0" w:color="auto"/>
            </w:tcBorders>
          </w:tcPr>
          <w:p w:rsidR="00C07489" w:rsidRPr="00C07489" w:rsidRDefault="00C07489" w:rsidP="00C07489">
            <w:pPr>
              <w:autoSpaceDE w:val="0"/>
              <w:autoSpaceDN w:val="0"/>
              <w:adjustRightInd w:val="0"/>
              <w:rPr>
                <w:rFonts w:ascii="Calibri" w:eastAsiaTheme="minorHAnsi" w:hAnsi="Calibri" w:cs="Calibri"/>
                <w:color w:val="000000"/>
                <w:sz w:val="22"/>
                <w:szCs w:val="22"/>
              </w:rPr>
            </w:pPr>
            <w:r w:rsidRPr="00C07489">
              <w:rPr>
                <w:rFonts w:ascii="Calibri" w:eastAsiaTheme="minorHAnsi" w:hAnsi="Calibri" w:cs="Calibri"/>
                <w:color w:val="000000"/>
                <w:sz w:val="22"/>
                <w:szCs w:val="22"/>
              </w:rPr>
              <w:t>10200 W. Innovation Drive, Suite 700</w:t>
            </w:r>
          </w:p>
        </w:tc>
      </w:tr>
      <w:tr w:rsidR="00C07489" w:rsidRPr="00C07489" w:rsidTr="00C01624">
        <w:trPr>
          <w:trHeight w:val="290"/>
        </w:trPr>
        <w:tc>
          <w:tcPr>
            <w:tcW w:w="4560" w:type="dxa"/>
            <w:tcBorders>
              <w:top w:val="nil"/>
              <w:left w:val="single" w:sz="6" w:space="0" w:color="auto"/>
              <w:bottom w:val="single" w:sz="6" w:space="0" w:color="auto"/>
              <w:right w:val="single" w:sz="6" w:space="0" w:color="auto"/>
            </w:tcBorders>
          </w:tcPr>
          <w:p w:rsidR="00C07489" w:rsidRPr="00C07489" w:rsidRDefault="00C07489" w:rsidP="00C07489">
            <w:pPr>
              <w:autoSpaceDE w:val="0"/>
              <w:autoSpaceDN w:val="0"/>
              <w:adjustRightInd w:val="0"/>
              <w:rPr>
                <w:rFonts w:ascii="Calibri" w:eastAsiaTheme="minorHAnsi" w:hAnsi="Calibri" w:cs="Calibri"/>
                <w:color w:val="000000"/>
                <w:sz w:val="22"/>
                <w:szCs w:val="22"/>
              </w:rPr>
            </w:pPr>
            <w:proofErr w:type="spellStart"/>
            <w:r w:rsidRPr="00C07489">
              <w:rPr>
                <w:rFonts w:ascii="Calibri" w:eastAsiaTheme="minorHAnsi" w:hAnsi="Calibri" w:cs="Calibri"/>
                <w:color w:val="000000"/>
                <w:sz w:val="22"/>
                <w:szCs w:val="22"/>
              </w:rPr>
              <w:t>Eynon</w:t>
            </w:r>
            <w:proofErr w:type="spellEnd"/>
            <w:r w:rsidRPr="00C07489">
              <w:rPr>
                <w:rFonts w:ascii="Calibri" w:eastAsiaTheme="minorHAnsi" w:hAnsi="Calibri" w:cs="Calibri"/>
                <w:color w:val="000000"/>
                <w:sz w:val="22"/>
                <w:szCs w:val="22"/>
              </w:rPr>
              <w:t>, PA 18403</w:t>
            </w:r>
          </w:p>
        </w:tc>
        <w:tc>
          <w:tcPr>
            <w:tcW w:w="4946" w:type="dxa"/>
            <w:tcBorders>
              <w:top w:val="nil"/>
              <w:left w:val="single" w:sz="6" w:space="0" w:color="auto"/>
              <w:bottom w:val="single" w:sz="6" w:space="0" w:color="auto"/>
              <w:right w:val="single" w:sz="6" w:space="0" w:color="auto"/>
            </w:tcBorders>
          </w:tcPr>
          <w:p w:rsidR="00C07489" w:rsidRPr="00C07489" w:rsidRDefault="00C07489" w:rsidP="00C07489">
            <w:pPr>
              <w:autoSpaceDE w:val="0"/>
              <w:autoSpaceDN w:val="0"/>
              <w:adjustRightInd w:val="0"/>
              <w:rPr>
                <w:rFonts w:ascii="Calibri" w:eastAsiaTheme="minorHAnsi" w:hAnsi="Calibri" w:cs="Calibri"/>
                <w:color w:val="000000"/>
                <w:sz w:val="22"/>
                <w:szCs w:val="22"/>
              </w:rPr>
            </w:pPr>
            <w:r w:rsidRPr="00C07489">
              <w:rPr>
                <w:rFonts w:ascii="Calibri" w:eastAsiaTheme="minorHAnsi" w:hAnsi="Calibri" w:cs="Calibri"/>
                <w:color w:val="000000"/>
                <w:sz w:val="22"/>
                <w:szCs w:val="22"/>
              </w:rPr>
              <w:t>Milwaukee, WI 53226</w:t>
            </w:r>
          </w:p>
        </w:tc>
      </w:tr>
    </w:tbl>
    <w:p w:rsidR="00C07489" w:rsidRPr="00C07489" w:rsidRDefault="00C07489" w:rsidP="00C07489">
      <w:pPr>
        <w:jc w:val="both"/>
        <w:rPr>
          <w:szCs w:val="24"/>
        </w:rPr>
      </w:pPr>
    </w:p>
    <w:p w:rsidR="00C07489" w:rsidRPr="00C07489" w:rsidRDefault="00C07489" w:rsidP="00C07489">
      <w:pPr>
        <w:jc w:val="both"/>
        <w:rPr>
          <w:szCs w:val="24"/>
        </w:rPr>
      </w:pPr>
      <w:r w:rsidRPr="00C07489">
        <w:rPr>
          <w:szCs w:val="24"/>
        </w:rPr>
        <w:t>The applicant provided the surveys and associated plans of corrections for all deficiencies. All of the surveys were complete and plans of correction were approved. All of the facilities reviewed are certified and in good standing.</w:t>
      </w:r>
    </w:p>
    <w:p w:rsidR="00C93448" w:rsidRPr="00C93448" w:rsidRDefault="00C93448" w:rsidP="00C93448">
      <w:pPr>
        <w:jc w:val="both"/>
        <w:rPr>
          <w:szCs w:val="24"/>
        </w:rPr>
      </w:pPr>
    </w:p>
    <w:p w:rsidR="00B70787" w:rsidRPr="00B70787" w:rsidRDefault="00B70787" w:rsidP="00B70787">
      <w:pPr>
        <w:jc w:val="both"/>
        <w:rPr>
          <w:szCs w:val="24"/>
        </w:rPr>
      </w:pPr>
    </w:p>
    <w:p w:rsidR="00F46DB8" w:rsidRPr="00871C4F" w:rsidRDefault="00F46DB8" w:rsidP="003B2AE5">
      <w:pPr>
        <w:pStyle w:val="NoSpacing"/>
        <w:numPr>
          <w:ilvl w:val="0"/>
          <w:numId w:val="11"/>
        </w:numPr>
        <w:ind w:hanging="720"/>
        <w:rPr>
          <w:szCs w:val="24"/>
        </w:rPr>
      </w:pPr>
      <w:r w:rsidRPr="00B70787">
        <w:rPr>
          <w:b/>
          <w:szCs w:val="24"/>
        </w:rPr>
        <w:t>Economic Feasibility</w:t>
      </w:r>
    </w:p>
    <w:p w:rsidR="00871C4F" w:rsidRDefault="00871C4F" w:rsidP="007F64EC">
      <w:pPr>
        <w:pStyle w:val="NoSpacing"/>
        <w:rPr>
          <w:szCs w:val="24"/>
        </w:rPr>
      </w:pPr>
    </w:p>
    <w:p w:rsidR="007F64EC" w:rsidRPr="007F64EC" w:rsidRDefault="00CF42A6" w:rsidP="007F64EC">
      <w:pPr>
        <w:tabs>
          <w:tab w:val="left" w:pos="360"/>
        </w:tabs>
        <w:jc w:val="both"/>
        <w:rPr>
          <w:szCs w:val="24"/>
        </w:rPr>
      </w:pPr>
      <w:r>
        <w:rPr>
          <w:szCs w:val="24"/>
        </w:rPr>
        <w:t>C</w:t>
      </w:r>
      <w:r w:rsidR="007F64EC" w:rsidRPr="007F64EC">
        <w:rPr>
          <w:szCs w:val="24"/>
        </w:rPr>
        <w:t xml:space="preserve">urrent providers of medical and surgical services will continue to provide these services. </w:t>
      </w:r>
      <w:r w:rsidR="000E49C5">
        <w:rPr>
          <w:szCs w:val="24"/>
        </w:rPr>
        <w:t>T</w:t>
      </w:r>
      <w:r w:rsidR="007F64EC" w:rsidRPr="007F64EC">
        <w:rPr>
          <w:szCs w:val="24"/>
        </w:rPr>
        <w:t>his transaction involve</w:t>
      </w:r>
      <w:r w:rsidR="000E49C5">
        <w:rPr>
          <w:szCs w:val="24"/>
        </w:rPr>
        <w:t>s</w:t>
      </w:r>
      <w:r w:rsidR="007F64EC" w:rsidRPr="007F64EC">
        <w:rPr>
          <w:szCs w:val="24"/>
        </w:rPr>
        <w:t xml:space="preserve"> no capital expenditures or construction. No incremental </w:t>
      </w:r>
      <w:proofErr w:type="gramStart"/>
      <w:r w:rsidR="007F64EC" w:rsidRPr="007F64EC">
        <w:rPr>
          <w:szCs w:val="24"/>
        </w:rPr>
        <w:t>increase in operating costs are</w:t>
      </w:r>
      <w:proofErr w:type="gramEnd"/>
      <w:r w:rsidR="007F64EC" w:rsidRPr="007F64EC">
        <w:rPr>
          <w:szCs w:val="24"/>
        </w:rPr>
        <w:t xml:space="preserve"> anticipated over the next three years. </w:t>
      </w:r>
      <w:r w:rsidR="000E49C5">
        <w:rPr>
          <w:szCs w:val="24"/>
        </w:rPr>
        <w:t xml:space="preserve">Economic benefits of the transaction include </w:t>
      </w:r>
      <w:r w:rsidR="007F64EC" w:rsidRPr="007F64EC">
        <w:rPr>
          <w:szCs w:val="24"/>
        </w:rPr>
        <w:t>consolidate</w:t>
      </w:r>
      <w:r w:rsidR="000E49C5">
        <w:rPr>
          <w:szCs w:val="24"/>
        </w:rPr>
        <w:t>d</w:t>
      </w:r>
      <w:r w:rsidR="007F64EC" w:rsidRPr="007F64EC">
        <w:rPr>
          <w:szCs w:val="24"/>
        </w:rPr>
        <w:t xml:space="preserve"> financial, administrative, regulatory, contracting and human resources management functions allow</w:t>
      </w:r>
      <w:r w:rsidR="000E49C5">
        <w:rPr>
          <w:szCs w:val="24"/>
        </w:rPr>
        <w:t>ing</w:t>
      </w:r>
      <w:r w:rsidR="007F64EC" w:rsidRPr="007F64EC">
        <w:rPr>
          <w:szCs w:val="24"/>
        </w:rPr>
        <w:t xml:space="preserve"> physicians at Coastal Eye to concentrate on the practice of medicine and the efficient utilization of its facility and the efficient scheduling of its patients.</w:t>
      </w:r>
    </w:p>
    <w:p w:rsidR="007F64EC" w:rsidRPr="007F64EC" w:rsidRDefault="007F64EC" w:rsidP="007F64EC">
      <w:pPr>
        <w:tabs>
          <w:tab w:val="left" w:pos="360"/>
        </w:tabs>
        <w:jc w:val="both"/>
        <w:rPr>
          <w:szCs w:val="24"/>
        </w:rPr>
      </w:pPr>
    </w:p>
    <w:p w:rsidR="007F64EC" w:rsidRDefault="007F64EC" w:rsidP="007F64EC">
      <w:pPr>
        <w:tabs>
          <w:tab w:val="left" w:pos="360"/>
        </w:tabs>
        <w:jc w:val="both"/>
        <w:rPr>
          <w:szCs w:val="24"/>
        </w:rPr>
      </w:pPr>
      <w:r w:rsidRPr="007F64EC">
        <w:rPr>
          <w:szCs w:val="24"/>
        </w:rPr>
        <w:t xml:space="preserve">Coastal Eye Surgery Center, LLC is profitable as a stand-alone facility. CONU reviewed MaineCare and Medicare utilization statistics for 2013, 2014 and through September of 2015 and concluded that volume has remained fairly consistent for each of the three periods analyzed. </w:t>
      </w:r>
      <w:r w:rsidRPr="007F64EC">
        <w:rPr>
          <w:szCs w:val="24"/>
        </w:rPr>
        <w:lastRenderedPageBreak/>
        <w:t>CONU requested consolidated balance sheets and consolidated statements of operations to assess Covenant</w:t>
      </w:r>
      <w:r w:rsidR="000E49C5">
        <w:rPr>
          <w:szCs w:val="24"/>
        </w:rPr>
        <w:t>’</w:t>
      </w:r>
      <w:r w:rsidRPr="007F64EC">
        <w:rPr>
          <w:szCs w:val="24"/>
        </w:rPr>
        <w:t>s financial condition and its capacity to support the project financially over its useful life, in light of the rates the applicant expects to be able to charge for the services to be provided by the project. Based on our review</w:t>
      </w:r>
      <w:r w:rsidR="000E49C5">
        <w:rPr>
          <w:szCs w:val="24"/>
        </w:rPr>
        <w:t>,</w:t>
      </w:r>
      <w:r w:rsidRPr="007F64EC">
        <w:rPr>
          <w:szCs w:val="24"/>
        </w:rPr>
        <w:t xml:space="preserve"> Covenant has sufficient financial resources to assist Coastal Eye Surgery in the event of unexpected declines in reimbursement and/or utilization.</w:t>
      </w:r>
    </w:p>
    <w:p w:rsidR="007F64EC" w:rsidRDefault="007F64EC" w:rsidP="007F64EC">
      <w:pPr>
        <w:tabs>
          <w:tab w:val="left" w:pos="360"/>
        </w:tabs>
        <w:jc w:val="both"/>
        <w:rPr>
          <w:szCs w:val="24"/>
        </w:rPr>
      </w:pPr>
    </w:p>
    <w:p w:rsidR="007F64EC" w:rsidRPr="007F64EC" w:rsidRDefault="007F64EC" w:rsidP="007F64EC">
      <w:pPr>
        <w:tabs>
          <w:tab w:val="left" w:pos="360"/>
        </w:tabs>
        <w:jc w:val="both"/>
        <w:rPr>
          <w:szCs w:val="24"/>
        </w:rPr>
      </w:pPr>
    </w:p>
    <w:p w:rsidR="007F64EC" w:rsidRPr="007F64EC" w:rsidRDefault="007F64EC" w:rsidP="007F64EC">
      <w:pPr>
        <w:tabs>
          <w:tab w:val="left" w:pos="360"/>
        </w:tabs>
        <w:jc w:val="both"/>
        <w:rPr>
          <w:szCs w:val="24"/>
        </w:rPr>
      </w:pPr>
    </w:p>
    <w:p w:rsidR="00820AE6" w:rsidRPr="00820AE6" w:rsidRDefault="00820AE6" w:rsidP="00820AE6">
      <w:pPr>
        <w:pStyle w:val="NoSpacing"/>
        <w:ind w:left="1080"/>
        <w:rPr>
          <w:szCs w:val="24"/>
        </w:rPr>
      </w:pPr>
    </w:p>
    <w:p w:rsidR="003D36EB" w:rsidRDefault="00E837A6" w:rsidP="003B2AE5">
      <w:pPr>
        <w:pStyle w:val="NoSpacing"/>
        <w:numPr>
          <w:ilvl w:val="0"/>
          <w:numId w:val="11"/>
        </w:numPr>
        <w:ind w:hanging="720"/>
        <w:rPr>
          <w:b/>
          <w:szCs w:val="24"/>
        </w:rPr>
      </w:pPr>
      <w:r>
        <w:rPr>
          <w:b/>
          <w:szCs w:val="24"/>
        </w:rPr>
        <w:t>Public Need</w:t>
      </w:r>
    </w:p>
    <w:p w:rsidR="00871C4F" w:rsidRDefault="00871C4F" w:rsidP="00871C4F">
      <w:pPr>
        <w:pStyle w:val="NoSpacing"/>
        <w:rPr>
          <w:b/>
          <w:szCs w:val="24"/>
        </w:rPr>
      </w:pPr>
    </w:p>
    <w:p w:rsidR="007F64EC" w:rsidRPr="007F64EC" w:rsidRDefault="007F64EC" w:rsidP="007F64EC">
      <w:pPr>
        <w:pStyle w:val="NoSpacing"/>
        <w:rPr>
          <w:szCs w:val="24"/>
        </w:rPr>
      </w:pPr>
      <w:r w:rsidRPr="007F64EC">
        <w:rPr>
          <w:szCs w:val="24"/>
        </w:rPr>
        <w:t>Coastal Eye Surgery primarily treats Washington County and Hancock County residents who are 65 and over. CONU utilized Muskie School of Public Service’s</w:t>
      </w:r>
      <w:r w:rsidRPr="007F64EC">
        <w:rPr>
          <w:i/>
          <w:szCs w:val="24"/>
          <w:u w:val="single"/>
        </w:rPr>
        <w:t xml:space="preserve"> Older Adults and Adults with Physical Disabilities: Population and Service Use Trends in Maine 2012 </w:t>
      </w:r>
      <w:proofErr w:type="gramStart"/>
      <w:r w:rsidRPr="007F64EC">
        <w:rPr>
          <w:i/>
          <w:szCs w:val="24"/>
          <w:u w:val="single"/>
        </w:rPr>
        <w:t xml:space="preserve">Edition  </w:t>
      </w:r>
      <w:r w:rsidRPr="007F64EC">
        <w:rPr>
          <w:szCs w:val="24"/>
        </w:rPr>
        <w:t>to</w:t>
      </w:r>
      <w:proofErr w:type="gramEnd"/>
      <w:r w:rsidRPr="007F64EC">
        <w:rPr>
          <w:szCs w:val="24"/>
        </w:rPr>
        <w:t xml:space="preserve"> analyze the demographic characteristics of these two counties. </w:t>
      </w:r>
      <w:proofErr w:type="gramStart"/>
      <w:r w:rsidRPr="007F64EC">
        <w:rPr>
          <w:szCs w:val="24"/>
        </w:rPr>
        <w:t>Washington Counties</w:t>
      </w:r>
      <w:proofErr w:type="gramEnd"/>
      <w:r w:rsidRPr="007F64EC">
        <w:rPr>
          <w:szCs w:val="24"/>
        </w:rPr>
        <w:t xml:space="preserve"> population age 65+ is expected to increase 40.9% and Hancock Counties population age 65+ is expected to grow by 57.6% between 2010 and 2022. This data is consistent with Maine as a whole whose 65+ population continues to grow at a faster rate than New England or the rest of the nation. </w:t>
      </w:r>
      <w:proofErr w:type="gramStart"/>
      <w:r w:rsidRPr="007F64EC">
        <w:rPr>
          <w:szCs w:val="24"/>
        </w:rPr>
        <w:t>Maines</w:t>
      </w:r>
      <w:proofErr w:type="gramEnd"/>
      <w:r w:rsidRPr="007F64EC">
        <w:rPr>
          <w:szCs w:val="24"/>
        </w:rPr>
        <w:t xml:space="preserve"> median age is the highest in the United States and that trend is projected to continue. Coastal Eye Surgery conducts a wide range </w:t>
      </w:r>
      <w:proofErr w:type="gramStart"/>
      <w:r w:rsidRPr="007F64EC">
        <w:rPr>
          <w:szCs w:val="24"/>
        </w:rPr>
        <w:t>of  procedures</w:t>
      </w:r>
      <w:proofErr w:type="gramEnd"/>
      <w:r w:rsidRPr="007F64EC">
        <w:rPr>
          <w:szCs w:val="24"/>
        </w:rPr>
        <w:t xml:space="preserve"> as noted above in the Abstract section. The most common procedure involves cataract surgery are performed primarily on the 65+ population. Coastal Eye Surgery, founded in 2006, performs approximately 2500 procedures each year. Going forward they are expecting to exceed these numbers in the future based on population growth. This </w:t>
      </w:r>
      <w:r w:rsidR="000E49C5">
        <w:rPr>
          <w:szCs w:val="24"/>
        </w:rPr>
        <w:t>demonstrates</w:t>
      </w:r>
      <w:r w:rsidRPr="007F64EC">
        <w:rPr>
          <w:szCs w:val="24"/>
        </w:rPr>
        <w:t xml:space="preserve"> that there is a demand for surgical services to meet specific health problems in the area.  The applicants believe that their current facility has sufficient capacity to meet demand in the foreseeable future.</w:t>
      </w:r>
    </w:p>
    <w:p w:rsidR="007F64EC" w:rsidRPr="007F64EC" w:rsidRDefault="007F64EC" w:rsidP="007F64EC">
      <w:pPr>
        <w:pStyle w:val="NoSpacing"/>
        <w:rPr>
          <w:szCs w:val="24"/>
        </w:rPr>
      </w:pPr>
    </w:p>
    <w:p w:rsidR="007F64EC" w:rsidRPr="007F64EC" w:rsidRDefault="007F64EC" w:rsidP="007F64EC">
      <w:pPr>
        <w:pStyle w:val="NoSpacing"/>
        <w:rPr>
          <w:szCs w:val="24"/>
        </w:rPr>
      </w:pPr>
      <w:r w:rsidRPr="007F64EC">
        <w:rPr>
          <w:szCs w:val="24"/>
        </w:rPr>
        <w:t>Providing needed ophthalmology services in the Washington and Hancock County areas will have a positive impact on the health status indicators of the population to be served.</w:t>
      </w:r>
    </w:p>
    <w:p w:rsidR="007F64EC" w:rsidRPr="007F64EC" w:rsidRDefault="007F64EC" w:rsidP="007F64EC">
      <w:pPr>
        <w:pStyle w:val="NoSpacing"/>
        <w:rPr>
          <w:szCs w:val="24"/>
        </w:rPr>
      </w:pPr>
    </w:p>
    <w:p w:rsidR="007F64EC" w:rsidRPr="007F64EC" w:rsidRDefault="007F64EC" w:rsidP="007F64EC">
      <w:pPr>
        <w:pStyle w:val="NoSpacing"/>
        <w:rPr>
          <w:szCs w:val="24"/>
        </w:rPr>
      </w:pPr>
      <w:r w:rsidRPr="007F64EC">
        <w:rPr>
          <w:szCs w:val="24"/>
        </w:rPr>
        <w:t>This proposed transaction will have no impact on the accessibility of services as no changes in location or services are part of this transaction.  The services affected by the project will be accessible to all residents of the area proposed to be served.</w:t>
      </w:r>
    </w:p>
    <w:p w:rsidR="007F64EC" w:rsidRPr="007F64EC" w:rsidRDefault="007F64EC" w:rsidP="007F64EC">
      <w:pPr>
        <w:pStyle w:val="NoSpacing"/>
        <w:rPr>
          <w:szCs w:val="24"/>
        </w:rPr>
      </w:pPr>
    </w:p>
    <w:p w:rsidR="007F64EC" w:rsidRPr="007F64EC" w:rsidRDefault="007F64EC" w:rsidP="007F64EC">
      <w:pPr>
        <w:pStyle w:val="NoSpacing"/>
        <w:rPr>
          <w:szCs w:val="24"/>
        </w:rPr>
      </w:pPr>
      <w:r w:rsidRPr="007F64EC">
        <w:rPr>
          <w:szCs w:val="24"/>
        </w:rPr>
        <w:t>Both entities have quality assurance data systems which allow management to track performance measures on an ongoing basis to ensure quality outcomes for its patients.  These systems will remain in place post-merger.</w:t>
      </w:r>
    </w:p>
    <w:p w:rsidR="007F64EC" w:rsidRPr="007F64EC" w:rsidRDefault="007F64EC" w:rsidP="007F64EC">
      <w:pPr>
        <w:pStyle w:val="NoSpacing"/>
        <w:rPr>
          <w:b/>
          <w:szCs w:val="24"/>
        </w:rPr>
      </w:pPr>
    </w:p>
    <w:p w:rsidR="007F64EC" w:rsidRDefault="007F64EC" w:rsidP="00871C4F">
      <w:pPr>
        <w:pStyle w:val="NoSpacing"/>
        <w:rPr>
          <w:b/>
          <w:szCs w:val="24"/>
        </w:rPr>
      </w:pPr>
    </w:p>
    <w:p w:rsidR="0059037B" w:rsidRPr="00575F02" w:rsidRDefault="0059037B" w:rsidP="0059037B">
      <w:pPr>
        <w:pStyle w:val="NoSpacing"/>
        <w:ind w:left="360"/>
        <w:rPr>
          <w:b/>
          <w:sz w:val="20"/>
        </w:rPr>
      </w:pPr>
    </w:p>
    <w:p w:rsidR="003D36EB" w:rsidRPr="00B70787" w:rsidRDefault="003D36EB" w:rsidP="003B2AE5">
      <w:pPr>
        <w:pStyle w:val="NoSpacing"/>
        <w:numPr>
          <w:ilvl w:val="0"/>
          <w:numId w:val="11"/>
        </w:numPr>
        <w:ind w:hanging="720"/>
        <w:rPr>
          <w:b/>
          <w:szCs w:val="24"/>
        </w:rPr>
      </w:pPr>
      <w:r w:rsidRPr="00B70787">
        <w:rPr>
          <w:b/>
          <w:szCs w:val="24"/>
        </w:rPr>
        <w:t>O</w:t>
      </w:r>
      <w:r w:rsidR="002A35ED">
        <w:rPr>
          <w:b/>
          <w:szCs w:val="24"/>
        </w:rPr>
        <w:t>rderly and Economic Development</w:t>
      </w:r>
    </w:p>
    <w:p w:rsidR="00A50F05" w:rsidRPr="00575F02" w:rsidRDefault="00A50F05" w:rsidP="00A50F05">
      <w:pPr>
        <w:ind w:left="-360"/>
        <w:jc w:val="both"/>
        <w:rPr>
          <w:sz w:val="20"/>
        </w:rPr>
      </w:pPr>
    </w:p>
    <w:p w:rsidR="007F64EC" w:rsidRPr="007F64EC" w:rsidRDefault="007F64EC" w:rsidP="007F64EC">
      <w:pPr>
        <w:pStyle w:val="NoSpacing"/>
        <w:rPr>
          <w:szCs w:val="24"/>
        </w:rPr>
      </w:pPr>
      <w:r w:rsidRPr="007F64EC">
        <w:rPr>
          <w:szCs w:val="24"/>
        </w:rPr>
        <w:t>Total health care expenditures are not expected to increase as a result of this transaction.  The need for these services is definite and measurable.  Current and projected utilization levels of these services make the continuation and availability of these services a necessary component of health care.</w:t>
      </w:r>
    </w:p>
    <w:p w:rsidR="007F64EC" w:rsidRPr="007F64EC" w:rsidRDefault="007F64EC" w:rsidP="007F64EC">
      <w:pPr>
        <w:pStyle w:val="NoSpacing"/>
        <w:rPr>
          <w:szCs w:val="24"/>
        </w:rPr>
      </w:pPr>
    </w:p>
    <w:p w:rsidR="007F64EC" w:rsidRPr="007F64EC" w:rsidRDefault="007F64EC" w:rsidP="007F64EC">
      <w:pPr>
        <w:pStyle w:val="NoSpacing"/>
        <w:rPr>
          <w:szCs w:val="24"/>
        </w:rPr>
      </w:pPr>
      <w:r w:rsidRPr="007F64EC">
        <w:rPr>
          <w:szCs w:val="24"/>
        </w:rPr>
        <w:lastRenderedPageBreak/>
        <w:t>State funds should not be impacted by this transaction. There should not be any increased utilization of these services because of this proposed transaction.</w:t>
      </w:r>
    </w:p>
    <w:p w:rsidR="007F64EC" w:rsidRPr="007F64EC" w:rsidRDefault="007F64EC" w:rsidP="007F64EC">
      <w:pPr>
        <w:pStyle w:val="NoSpacing"/>
        <w:rPr>
          <w:szCs w:val="24"/>
        </w:rPr>
      </w:pPr>
    </w:p>
    <w:p w:rsidR="007F64EC" w:rsidRPr="007F64EC" w:rsidRDefault="007F64EC" w:rsidP="007F64EC">
      <w:pPr>
        <w:pStyle w:val="NoSpacing"/>
        <w:rPr>
          <w:szCs w:val="24"/>
        </w:rPr>
      </w:pPr>
      <w:r w:rsidRPr="007F64EC">
        <w:rPr>
          <w:szCs w:val="24"/>
        </w:rPr>
        <w:t xml:space="preserve">Coastal Eye Surgery has provided ophthalmology services in the Washington and Hancock County region since 2006. No planned expansion of infrastructure or services is </w:t>
      </w:r>
      <w:proofErr w:type="gramStart"/>
      <w:r w:rsidRPr="007F64EC">
        <w:rPr>
          <w:szCs w:val="24"/>
        </w:rPr>
        <w:t>planned,</w:t>
      </w:r>
      <w:proofErr w:type="gramEnd"/>
      <w:r w:rsidRPr="007F64EC">
        <w:rPr>
          <w:szCs w:val="24"/>
        </w:rPr>
        <w:t xml:space="preserve"> therefore, it is highly unlikely that a more effective, more accessible or less costly alternatives will become available in the future.</w:t>
      </w:r>
    </w:p>
    <w:p w:rsidR="003D36EB" w:rsidRPr="007F64EC" w:rsidRDefault="003D36EB" w:rsidP="003D36EB">
      <w:pPr>
        <w:pStyle w:val="NoSpacing"/>
        <w:rPr>
          <w:szCs w:val="24"/>
        </w:rPr>
      </w:pPr>
    </w:p>
    <w:p w:rsidR="007F64EC" w:rsidRPr="002655E0" w:rsidRDefault="007F64EC" w:rsidP="003D36EB">
      <w:pPr>
        <w:pStyle w:val="NoSpacing"/>
        <w:rPr>
          <w:sz w:val="20"/>
        </w:rPr>
      </w:pPr>
    </w:p>
    <w:p w:rsidR="003D36EB" w:rsidRDefault="002A35ED" w:rsidP="003B2AE5">
      <w:pPr>
        <w:pStyle w:val="NoSpacing"/>
        <w:numPr>
          <w:ilvl w:val="0"/>
          <w:numId w:val="11"/>
        </w:numPr>
        <w:ind w:hanging="720"/>
        <w:rPr>
          <w:b/>
          <w:szCs w:val="24"/>
        </w:rPr>
      </w:pPr>
      <w:r>
        <w:rPr>
          <w:b/>
          <w:szCs w:val="24"/>
        </w:rPr>
        <w:t>Outcomes and Community Impact</w:t>
      </w:r>
    </w:p>
    <w:p w:rsidR="002E314C" w:rsidRDefault="002E314C" w:rsidP="002E314C">
      <w:pPr>
        <w:pStyle w:val="NoSpacing"/>
        <w:ind w:left="1080"/>
        <w:rPr>
          <w:b/>
          <w:szCs w:val="24"/>
        </w:rPr>
      </w:pPr>
    </w:p>
    <w:p w:rsidR="00820AE6" w:rsidRPr="002E314C" w:rsidRDefault="002E314C" w:rsidP="0065470A">
      <w:pPr>
        <w:pStyle w:val="NoSpacing"/>
        <w:rPr>
          <w:szCs w:val="24"/>
        </w:rPr>
      </w:pPr>
      <w:r w:rsidRPr="002E314C">
        <w:rPr>
          <w:szCs w:val="24"/>
        </w:rPr>
        <w:t>Coastal Eye Surgery has implemented extensive quality assurance plans and procedures which have passed State of Maine licensure requirements and rigorous review standards. These standards will remain in place and be supplemented by Covenants extensive experience in managing Ambulatory Surgical Centers throughout the United States. CONU requested and received a description of both Coastal Eye Surgery</w:t>
      </w:r>
      <w:r w:rsidR="00CF06CC">
        <w:rPr>
          <w:szCs w:val="24"/>
        </w:rPr>
        <w:t>’s</w:t>
      </w:r>
      <w:r w:rsidRPr="002E314C">
        <w:rPr>
          <w:szCs w:val="24"/>
        </w:rPr>
        <w:t xml:space="preserve"> and Covenant</w:t>
      </w:r>
      <w:r w:rsidR="00CF06CC">
        <w:rPr>
          <w:szCs w:val="24"/>
        </w:rPr>
        <w:t>’s</w:t>
      </w:r>
      <w:r w:rsidRPr="002E314C">
        <w:rPr>
          <w:szCs w:val="24"/>
        </w:rPr>
        <w:t xml:space="preserve"> quality assurance programs. This project does not involve an expansion of services and will not negatively affect the quality of care delivered by existing service providers.</w:t>
      </w:r>
    </w:p>
    <w:p w:rsidR="003D36EB" w:rsidRPr="002655E0" w:rsidRDefault="003D36EB" w:rsidP="003D36EB">
      <w:pPr>
        <w:pStyle w:val="NoSpacing"/>
        <w:rPr>
          <w:sz w:val="20"/>
        </w:rPr>
      </w:pPr>
    </w:p>
    <w:p w:rsidR="00820AE6" w:rsidRDefault="002A35ED" w:rsidP="00820AE6">
      <w:pPr>
        <w:pStyle w:val="NoSpacing"/>
        <w:numPr>
          <w:ilvl w:val="0"/>
          <w:numId w:val="11"/>
        </w:numPr>
        <w:ind w:hanging="720"/>
        <w:rPr>
          <w:b/>
          <w:szCs w:val="24"/>
        </w:rPr>
      </w:pPr>
      <w:r>
        <w:rPr>
          <w:b/>
          <w:szCs w:val="24"/>
        </w:rPr>
        <w:t>Service Utilization</w:t>
      </w:r>
    </w:p>
    <w:p w:rsidR="002E314C" w:rsidRDefault="002E314C" w:rsidP="002E314C">
      <w:pPr>
        <w:pStyle w:val="NoSpacing"/>
        <w:ind w:left="1080"/>
        <w:rPr>
          <w:b/>
          <w:szCs w:val="24"/>
        </w:rPr>
      </w:pPr>
    </w:p>
    <w:p w:rsidR="0065470A" w:rsidRPr="002E314C" w:rsidRDefault="002E314C" w:rsidP="0065470A">
      <w:pPr>
        <w:pStyle w:val="NoSpacing"/>
        <w:rPr>
          <w:szCs w:val="24"/>
        </w:rPr>
      </w:pPr>
      <w:r w:rsidRPr="002E314C">
        <w:rPr>
          <w:szCs w:val="24"/>
        </w:rPr>
        <w:t>This application involves the purchase of a majority ownership interest in Coastal Eye by Covenant. The transaction does not result in the addition of new health services or the expansion of existing services.  This affiliation will improve quality outcomes, address identified community needs, encourage operating efficiencies and improve the health status of the population in the affected Washington and Hancock county service area. This will have a positive impact on patient care.</w:t>
      </w:r>
    </w:p>
    <w:p w:rsidR="00FA6F26" w:rsidRPr="002655E0" w:rsidRDefault="00FA6F26" w:rsidP="003B2AE5">
      <w:pPr>
        <w:pStyle w:val="NoSpacing"/>
        <w:rPr>
          <w:sz w:val="20"/>
        </w:rPr>
      </w:pPr>
    </w:p>
    <w:p w:rsidR="003B2AE5" w:rsidRPr="00B70787" w:rsidRDefault="002A35ED" w:rsidP="003B2AE5">
      <w:pPr>
        <w:pStyle w:val="NoSpacing"/>
        <w:rPr>
          <w:b/>
          <w:szCs w:val="24"/>
        </w:rPr>
      </w:pPr>
      <w:r>
        <w:rPr>
          <w:b/>
          <w:szCs w:val="24"/>
        </w:rPr>
        <w:t>VI. CONCLUSION</w:t>
      </w:r>
    </w:p>
    <w:p w:rsidR="003B2AE5" w:rsidRPr="002655E0" w:rsidRDefault="003B2AE5" w:rsidP="003B2AE5">
      <w:pPr>
        <w:pStyle w:val="NoSpacing"/>
        <w:jc w:val="both"/>
        <w:rPr>
          <w:sz w:val="20"/>
        </w:rPr>
      </w:pPr>
    </w:p>
    <w:p w:rsidR="003B2AE5" w:rsidRPr="00B70787" w:rsidRDefault="003B2AE5" w:rsidP="003B2AE5">
      <w:pPr>
        <w:pStyle w:val="NoSpacing"/>
        <w:jc w:val="both"/>
        <w:rPr>
          <w:szCs w:val="24"/>
        </w:rPr>
      </w:pPr>
      <w:r w:rsidRPr="00B70787">
        <w:rPr>
          <w:szCs w:val="24"/>
        </w:rPr>
        <w:t>For all the reasons set forth in the Preliminary Analysis and in the record, CONU concludes that the review standards have been satisfied. CONU recommends the approval of the CON.</w:t>
      </w:r>
    </w:p>
    <w:p w:rsidR="003B2AE5" w:rsidRPr="002655E0" w:rsidRDefault="003B2AE5" w:rsidP="003B2AE5">
      <w:pPr>
        <w:pStyle w:val="NoSpacing"/>
        <w:jc w:val="both"/>
        <w:rPr>
          <w:sz w:val="20"/>
        </w:rPr>
      </w:pPr>
    </w:p>
    <w:p w:rsidR="003B2AE5" w:rsidRPr="00B70787" w:rsidRDefault="002A35ED" w:rsidP="003B2AE5">
      <w:pPr>
        <w:pStyle w:val="NoSpacing"/>
        <w:rPr>
          <w:b/>
          <w:szCs w:val="24"/>
        </w:rPr>
      </w:pPr>
      <w:r>
        <w:rPr>
          <w:b/>
          <w:szCs w:val="24"/>
        </w:rPr>
        <w:t>VII. RECOMMENDATION</w:t>
      </w:r>
    </w:p>
    <w:p w:rsidR="003B2AE5" w:rsidRPr="002655E0" w:rsidRDefault="003B2AE5" w:rsidP="003B2AE5">
      <w:pPr>
        <w:pStyle w:val="NoSpacing"/>
        <w:rPr>
          <w:sz w:val="20"/>
        </w:rPr>
      </w:pPr>
    </w:p>
    <w:p w:rsidR="003B2AE5" w:rsidRPr="00B70787" w:rsidRDefault="003B2AE5" w:rsidP="003B2AE5">
      <w:pPr>
        <w:pStyle w:val="NoSpacing"/>
        <w:jc w:val="both"/>
        <w:rPr>
          <w:b/>
          <w:szCs w:val="24"/>
        </w:rPr>
      </w:pPr>
      <w:r w:rsidRPr="00B70787">
        <w:rPr>
          <w:szCs w:val="24"/>
        </w:rPr>
        <w:t xml:space="preserve">CONU recommends that this application be </w:t>
      </w:r>
      <w:r w:rsidRPr="00B70787">
        <w:rPr>
          <w:b/>
          <w:szCs w:val="24"/>
        </w:rPr>
        <w:t>Approved</w:t>
      </w:r>
      <w:r w:rsidR="0059037B" w:rsidRPr="00B70787">
        <w:rPr>
          <w:b/>
          <w:szCs w:val="24"/>
        </w:rPr>
        <w:t>.</w:t>
      </w:r>
    </w:p>
    <w:p w:rsidR="003929DA" w:rsidRPr="002655E0" w:rsidRDefault="003929DA" w:rsidP="003B2AE5">
      <w:pPr>
        <w:pStyle w:val="NoSpacing"/>
        <w:rPr>
          <w:sz w:val="20"/>
        </w:rPr>
      </w:pPr>
    </w:p>
    <w:sectPr w:rsidR="003929DA" w:rsidRPr="002655E0" w:rsidSect="00575F02">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BD5" w:rsidRDefault="007A7BD5" w:rsidP="00F46DB8">
      <w:r>
        <w:separator/>
      </w:r>
    </w:p>
  </w:endnote>
  <w:endnote w:type="continuationSeparator" w:id="0">
    <w:p w:rsidR="007A7BD5" w:rsidRDefault="007A7BD5" w:rsidP="00F4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762802"/>
      <w:docPartObj>
        <w:docPartGallery w:val="Page Numbers (Bottom of Page)"/>
        <w:docPartUnique/>
      </w:docPartObj>
    </w:sdtPr>
    <w:sdtEndPr/>
    <w:sdtContent>
      <w:sdt>
        <w:sdtPr>
          <w:id w:val="465626554"/>
          <w:docPartObj>
            <w:docPartGallery w:val="Page Numbers (Top of Page)"/>
            <w:docPartUnique/>
          </w:docPartObj>
        </w:sdtPr>
        <w:sdtEndPr/>
        <w:sdtContent>
          <w:p w:rsidR="002C6A5B" w:rsidRDefault="002C6A5B">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C1AD7">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C1AD7">
              <w:rPr>
                <w:b/>
                <w:bCs/>
                <w:noProof/>
              </w:rPr>
              <w:t>5</w:t>
            </w:r>
            <w:r>
              <w:rPr>
                <w:b/>
                <w:bCs/>
                <w:szCs w:val="24"/>
              </w:rPr>
              <w:fldChar w:fldCharType="end"/>
            </w:r>
          </w:p>
        </w:sdtContent>
      </w:sdt>
    </w:sdtContent>
  </w:sdt>
  <w:p w:rsidR="002C6A5B" w:rsidRDefault="002C6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BD5" w:rsidRDefault="007A7BD5" w:rsidP="00F46DB8">
      <w:r>
        <w:separator/>
      </w:r>
    </w:p>
  </w:footnote>
  <w:footnote w:type="continuationSeparator" w:id="0">
    <w:p w:rsidR="007A7BD5" w:rsidRDefault="007A7BD5" w:rsidP="00F46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DAB" w:rsidRDefault="00541DAB">
    <w:pPr>
      <w:pStyle w:val="Header"/>
    </w:pPr>
    <w:r>
      <w:t>Covenant Surgical Partners, Inc.</w:t>
    </w:r>
    <w:r>
      <w:tab/>
    </w:r>
    <w:r>
      <w:tab/>
      <w:t>Acquisition of Control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02" w:rsidRDefault="00541DAB" w:rsidP="00541DAB">
    <w:pPr>
      <w:pStyle w:val="Header"/>
      <w:jc w:val="center"/>
      <w:rPr>
        <w:sz w:val="36"/>
        <w:szCs w:val="36"/>
      </w:rPr>
    </w:pPr>
    <w:r w:rsidRPr="00541DAB">
      <w:rPr>
        <w:sz w:val="36"/>
        <w:szCs w:val="36"/>
      </w:rPr>
      <w:t>BRIEFING MEMO</w:t>
    </w:r>
  </w:p>
  <w:p w:rsidR="00541DAB" w:rsidRDefault="00541DAB" w:rsidP="00541DAB">
    <w:pPr>
      <w:pStyle w:val="Header"/>
      <w:jc w:val="center"/>
      <w:rPr>
        <w:sz w:val="28"/>
        <w:szCs w:val="28"/>
      </w:rPr>
    </w:pPr>
    <w:r>
      <w:rPr>
        <w:sz w:val="28"/>
        <w:szCs w:val="28"/>
      </w:rPr>
      <w:t>Covenant Surgical Partners, Inc.</w:t>
    </w:r>
  </w:p>
  <w:p w:rsidR="00541DAB" w:rsidRPr="00541DAB" w:rsidRDefault="00541DAB" w:rsidP="00541DAB">
    <w:pPr>
      <w:pStyle w:val="Header"/>
      <w:jc w:val="center"/>
      <w:rPr>
        <w:sz w:val="28"/>
        <w:szCs w:val="28"/>
      </w:rPr>
    </w:pPr>
    <w:r>
      <w:rPr>
        <w:sz w:val="28"/>
        <w:szCs w:val="28"/>
      </w:rPr>
      <w:t>Acquisition of Control of Coastal Eye Surgery Center, LLC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30F0EFF"/>
    <w:multiLevelType w:val="hybridMultilevel"/>
    <w:tmpl w:val="0980CB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35C9B"/>
    <w:multiLevelType w:val="hybridMultilevel"/>
    <w:tmpl w:val="4EEE7EDE"/>
    <w:lvl w:ilvl="0" w:tplc="6D9A1450">
      <w:start w:val="1"/>
      <w:numFmt w:val="lowerLetter"/>
      <w:lvlText w:val="%1)"/>
      <w:lvlJc w:val="left"/>
      <w:pPr>
        <w:ind w:left="108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AD3763C"/>
    <w:multiLevelType w:val="hybridMultilevel"/>
    <w:tmpl w:val="F470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314E5"/>
    <w:multiLevelType w:val="hybridMultilevel"/>
    <w:tmpl w:val="8B0CD58E"/>
    <w:lvl w:ilvl="0" w:tplc="04090017">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47216"/>
    <w:multiLevelType w:val="hybridMultilevel"/>
    <w:tmpl w:val="EBACD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850EE3"/>
    <w:multiLevelType w:val="hybridMultilevel"/>
    <w:tmpl w:val="527CB888"/>
    <w:lvl w:ilvl="0" w:tplc="AA2A9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D57DA"/>
    <w:multiLevelType w:val="hybridMultilevel"/>
    <w:tmpl w:val="EDD0D8D0"/>
    <w:lvl w:ilvl="0" w:tplc="6498A8CA">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nsid w:val="31391042"/>
    <w:multiLevelType w:val="hybridMultilevel"/>
    <w:tmpl w:val="ECD06ED2"/>
    <w:lvl w:ilvl="0" w:tplc="BD46C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284CD7"/>
    <w:multiLevelType w:val="hybridMultilevel"/>
    <w:tmpl w:val="8B0CD58E"/>
    <w:lvl w:ilvl="0" w:tplc="04090017">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C50C37"/>
    <w:multiLevelType w:val="hybridMultilevel"/>
    <w:tmpl w:val="4EEE7EDE"/>
    <w:lvl w:ilvl="0" w:tplc="6D9A1450">
      <w:start w:val="1"/>
      <w:numFmt w:val="low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E867EB"/>
    <w:multiLevelType w:val="hybridMultilevel"/>
    <w:tmpl w:val="E1DA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EA220C"/>
    <w:multiLevelType w:val="multilevel"/>
    <w:tmpl w:val="DDC8C298"/>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cs="Courier New" w:hint="default"/>
        <w:sz w:val="20"/>
      </w:rPr>
    </w:lvl>
    <w:lvl w:ilvl="2" w:tentative="1">
      <w:start w:val="1"/>
      <w:numFmt w:val="bullet"/>
      <w:lvlText w:val=""/>
      <w:lvlPicBulletId w:val="0"/>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2">
    <w:nsid w:val="3DE96380"/>
    <w:multiLevelType w:val="hybridMultilevel"/>
    <w:tmpl w:val="E3D4F3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EB0274"/>
    <w:multiLevelType w:val="hybridMultilevel"/>
    <w:tmpl w:val="86CE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AC4FBC"/>
    <w:multiLevelType w:val="hybridMultilevel"/>
    <w:tmpl w:val="6940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345E42"/>
    <w:multiLevelType w:val="multilevel"/>
    <w:tmpl w:val="19AAF816"/>
    <w:lvl w:ilvl="0">
      <w:start w:val="1"/>
      <w:numFmt w:val="bullet"/>
      <w:lvlText w:val=""/>
      <w:lvlJc w:val="left"/>
      <w:pPr>
        <w:tabs>
          <w:tab w:val="num" w:pos="3600"/>
        </w:tabs>
        <w:ind w:left="3600" w:hanging="360"/>
      </w:pPr>
      <w:rPr>
        <w:rFonts w:ascii="Symbol" w:hAnsi="Symbol" w:hint="default"/>
        <w:sz w:val="24"/>
        <w:szCs w:val="24"/>
      </w:rPr>
    </w:lvl>
    <w:lvl w:ilvl="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PicBulletId w:val="0"/>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6">
    <w:nsid w:val="559279EB"/>
    <w:multiLevelType w:val="hybridMultilevel"/>
    <w:tmpl w:val="8B0CD58E"/>
    <w:lvl w:ilvl="0" w:tplc="04090017">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850408"/>
    <w:multiLevelType w:val="hybridMultilevel"/>
    <w:tmpl w:val="FEA21CBC"/>
    <w:lvl w:ilvl="0" w:tplc="4F98E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561BC4"/>
    <w:multiLevelType w:val="hybridMultilevel"/>
    <w:tmpl w:val="4EEE7EDE"/>
    <w:lvl w:ilvl="0" w:tplc="6D9A1450">
      <w:start w:val="1"/>
      <w:numFmt w:val="lowerLetter"/>
      <w:lvlText w:val="%1)"/>
      <w:lvlJc w:val="left"/>
      <w:pPr>
        <w:ind w:left="108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5E5C2E19"/>
    <w:multiLevelType w:val="hybridMultilevel"/>
    <w:tmpl w:val="8B0CD58E"/>
    <w:lvl w:ilvl="0" w:tplc="04090017">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F45422"/>
    <w:multiLevelType w:val="hybridMultilevel"/>
    <w:tmpl w:val="4EEE7EDE"/>
    <w:lvl w:ilvl="0" w:tplc="6D9A1450">
      <w:start w:val="1"/>
      <w:numFmt w:val="low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9262BB"/>
    <w:multiLevelType w:val="hybridMultilevel"/>
    <w:tmpl w:val="8B0CD58E"/>
    <w:lvl w:ilvl="0" w:tplc="04090017">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21"/>
  </w:num>
  <w:num w:numId="4">
    <w:abstractNumId w:val="3"/>
  </w:num>
  <w:num w:numId="5">
    <w:abstractNumId w:val="8"/>
  </w:num>
  <w:num w:numId="6">
    <w:abstractNumId w:val="16"/>
  </w:num>
  <w:num w:numId="7">
    <w:abstractNumId w:val="14"/>
  </w:num>
  <w:num w:numId="8">
    <w:abstractNumId w:val="13"/>
  </w:num>
  <w:num w:numId="9">
    <w:abstractNumId w:val="11"/>
  </w:num>
  <w:num w:numId="10">
    <w:abstractNumId w:val="0"/>
  </w:num>
  <w:num w:numId="11">
    <w:abstractNumId w:val="18"/>
  </w:num>
  <w:num w:numId="12">
    <w:abstractNumId w:val="9"/>
  </w:num>
  <w:num w:numId="13">
    <w:abstractNumId w:val="20"/>
  </w:num>
  <w:num w:numId="14">
    <w:abstractNumId w:val="1"/>
  </w:num>
  <w:num w:numId="15">
    <w:abstractNumId w:val="10"/>
  </w:num>
  <w:num w:numId="16">
    <w:abstractNumId w:val="7"/>
  </w:num>
  <w:num w:numId="17">
    <w:abstractNumId w:val="17"/>
  </w:num>
  <w:num w:numId="18">
    <w:abstractNumId w:val="5"/>
  </w:num>
  <w:num w:numId="19">
    <w:abstractNumId w:val="6"/>
  </w:num>
  <w:num w:numId="20">
    <w:abstractNumId w:val="12"/>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DB8"/>
    <w:rsid w:val="00042108"/>
    <w:rsid w:val="0005170C"/>
    <w:rsid w:val="00053D26"/>
    <w:rsid w:val="00064209"/>
    <w:rsid w:val="00067CF2"/>
    <w:rsid w:val="000776C4"/>
    <w:rsid w:val="000865F9"/>
    <w:rsid w:val="000941E4"/>
    <w:rsid w:val="000B7727"/>
    <w:rsid w:val="000E49C5"/>
    <w:rsid w:val="00106774"/>
    <w:rsid w:val="00111ED2"/>
    <w:rsid w:val="001260A6"/>
    <w:rsid w:val="00143E81"/>
    <w:rsid w:val="00146C64"/>
    <w:rsid w:val="00170C4F"/>
    <w:rsid w:val="001C55F1"/>
    <w:rsid w:val="001D1BA9"/>
    <w:rsid w:val="001F0745"/>
    <w:rsid w:val="001F66A3"/>
    <w:rsid w:val="00237412"/>
    <w:rsid w:val="00254E0B"/>
    <w:rsid w:val="00261FEE"/>
    <w:rsid w:val="002655E0"/>
    <w:rsid w:val="002756DB"/>
    <w:rsid w:val="0028330A"/>
    <w:rsid w:val="002871C1"/>
    <w:rsid w:val="00287F3E"/>
    <w:rsid w:val="0029100C"/>
    <w:rsid w:val="002A2EF1"/>
    <w:rsid w:val="002A35ED"/>
    <w:rsid w:val="002A495A"/>
    <w:rsid w:val="002B5A8E"/>
    <w:rsid w:val="002C6A5B"/>
    <w:rsid w:val="002E0407"/>
    <w:rsid w:val="002E314C"/>
    <w:rsid w:val="00300B2B"/>
    <w:rsid w:val="00301BFC"/>
    <w:rsid w:val="00301D5A"/>
    <w:rsid w:val="00314796"/>
    <w:rsid w:val="00335A85"/>
    <w:rsid w:val="00356D87"/>
    <w:rsid w:val="003743FC"/>
    <w:rsid w:val="003929DA"/>
    <w:rsid w:val="003930C8"/>
    <w:rsid w:val="003B2AE5"/>
    <w:rsid w:val="003D36EB"/>
    <w:rsid w:val="003E1951"/>
    <w:rsid w:val="003E3B51"/>
    <w:rsid w:val="003F3F23"/>
    <w:rsid w:val="0041598E"/>
    <w:rsid w:val="004206D6"/>
    <w:rsid w:val="0047028F"/>
    <w:rsid w:val="00495499"/>
    <w:rsid w:val="004C32B8"/>
    <w:rsid w:val="00504769"/>
    <w:rsid w:val="00506183"/>
    <w:rsid w:val="00514A67"/>
    <w:rsid w:val="0052182A"/>
    <w:rsid w:val="00540251"/>
    <w:rsid w:val="00541DAB"/>
    <w:rsid w:val="00547BCF"/>
    <w:rsid w:val="00575F02"/>
    <w:rsid w:val="00580053"/>
    <w:rsid w:val="0059037B"/>
    <w:rsid w:val="005A0D2A"/>
    <w:rsid w:val="005A570D"/>
    <w:rsid w:val="005B07B7"/>
    <w:rsid w:val="005B39C2"/>
    <w:rsid w:val="005D7535"/>
    <w:rsid w:val="006011F8"/>
    <w:rsid w:val="00604D9E"/>
    <w:rsid w:val="006115C7"/>
    <w:rsid w:val="00627EF9"/>
    <w:rsid w:val="0065470A"/>
    <w:rsid w:val="00667ABF"/>
    <w:rsid w:val="0068165C"/>
    <w:rsid w:val="00700660"/>
    <w:rsid w:val="007A59C1"/>
    <w:rsid w:val="007A7BD5"/>
    <w:rsid w:val="007D32E0"/>
    <w:rsid w:val="007D3EB3"/>
    <w:rsid w:val="007F2D15"/>
    <w:rsid w:val="007F64EC"/>
    <w:rsid w:val="00820AE6"/>
    <w:rsid w:val="00822132"/>
    <w:rsid w:val="00847CDC"/>
    <w:rsid w:val="008528E8"/>
    <w:rsid w:val="00871C4F"/>
    <w:rsid w:val="008816FC"/>
    <w:rsid w:val="008879BA"/>
    <w:rsid w:val="008A2E61"/>
    <w:rsid w:val="008C692C"/>
    <w:rsid w:val="008E27EC"/>
    <w:rsid w:val="009115D6"/>
    <w:rsid w:val="0092419E"/>
    <w:rsid w:val="0094752A"/>
    <w:rsid w:val="00963566"/>
    <w:rsid w:val="00992A0F"/>
    <w:rsid w:val="009A70D7"/>
    <w:rsid w:val="009B2B7F"/>
    <w:rsid w:val="009C1AD7"/>
    <w:rsid w:val="009F2261"/>
    <w:rsid w:val="00A0020B"/>
    <w:rsid w:val="00A011F8"/>
    <w:rsid w:val="00A058BB"/>
    <w:rsid w:val="00A1067C"/>
    <w:rsid w:val="00A15CD7"/>
    <w:rsid w:val="00A50F05"/>
    <w:rsid w:val="00A6516D"/>
    <w:rsid w:val="00A861D5"/>
    <w:rsid w:val="00A95176"/>
    <w:rsid w:val="00AA7536"/>
    <w:rsid w:val="00AB6B40"/>
    <w:rsid w:val="00AD2E1D"/>
    <w:rsid w:val="00AD44C0"/>
    <w:rsid w:val="00AE26CD"/>
    <w:rsid w:val="00B029A9"/>
    <w:rsid w:val="00B07A66"/>
    <w:rsid w:val="00B70787"/>
    <w:rsid w:val="00BD5A3A"/>
    <w:rsid w:val="00BD5B90"/>
    <w:rsid w:val="00BE20B9"/>
    <w:rsid w:val="00BF33EC"/>
    <w:rsid w:val="00C07489"/>
    <w:rsid w:val="00C210C2"/>
    <w:rsid w:val="00C317CA"/>
    <w:rsid w:val="00C44BB2"/>
    <w:rsid w:val="00C46C5A"/>
    <w:rsid w:val="00C57C82"/>
    <w:rsid w:val="00C90C97"/>
    <w:rsid w:val="00C93448"/>
    <w:rsid w:val="00CC2E0F"/>
    <w:rsid w:val="00CF06CC"/>
    <w:rsid w:val="00CF42A6"/>
    <w:rsid w:val="00CF4454"/>
    <w:rsid w:val="00CF470E"/>
    <w:rsid w:val="00D00422"/>
    <w:rsid w:val="00D068B4"/>
    <w:rsid w:val="00D13DD6"/>
    <w:rsid w:val="00D31083"/>
    <w:rsid w:val="00D36B45"/>
    <w:rsid w:val="00D46987"/>
    <w:rsid w:val="00D47963"/>
    <w:rsid w:val="00D72D76"/>
    <w:rsid w:val="00D72F57"/>
    <w:rsid w:val="00DA03D0"/>
    <w:rsid w:val="00DA5B90"/>
    <w:rsid w:val="00DA61B8"/>
    <w:rsid w:val="00E16673"/>
    <w:rsid w:val="00E25F9C"/>
    <w:rsid w:val="00E333E5"/>
    <w:rsid w:val="00E341E0"/>
    <w:rsid w:val="00E52B34"/>
    <w:rsid w:val="00E53A5B"/>
    <w:rsid w:val="00E60AF3"/>
    <w:rsid w:val="00E7128A"/>
    <w:rsid w:val="00E837A6"/>
    <w:rsid w:val="00E94F16"/>
    <w:rsid w:val="00ED58B7"/>
    <w:rsid w:val="00EE3012"/>
    <w:rsid w:val="00F06027"/>
    <w:rsid w:val="00F27DA9"/>
    <w:rsid w:val="00F46DB8"/>
    <w:rsid w:val="00F50875"/>
    <w:rsid w:val="00F5707C"/>
    <w:rsid w:val="00F63EDD"/>
    <w:rsid w:val="00F72A27"/>
    <w:rsid w:val="00F75A62"/>
    <w:rsid w:val="00FA6F26"/>
    <w:rsid w:val="00FB495E"/>
    <w:rsid w:val="00FF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DB8"/>
    <w:pPr>
      <w:spacing w:after="0"/>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qFormat/>
    <w:rsid w:val="00BE20B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DB8"/>
    <w:pPr>
      <w:tabs>
        <w:tab w:val="center" w:pos="4680"/>
        <w:tab w:val="right" w:pos="9360"/>
      </w:tabs>
    </w:pPr>
  </w:style>
  <w:style w:type="character" w:customStyle="1" w:styleId="HeaderChar">
    <w:name w:val="Header Char"/>
    <w:basedOn w:val="DefaultParagraphFont"/>
    <w:link w:val="Header"/>
    <w:uiPriority w:val="99"/>
    <w:rsid w:val="00F46DB8"/>
  </w:style>
  <w:style w:type="paragraph" w:styleId="Footer">
    <w:name w:val="footer"/>
    <w:basedOn w:val="Normal"/>
    <w:link w:val="FooterChar"/>
    <w:uiPriority w:val="99"/>
    <w:unhideWhenUsed/>
    <w:rsid w:val="00F46DB8"/>
    <w:pPr>
      <w:tabs>
        <w:tab w:val="center" w:pos="4680"/>
        <w:tab w:val="right" w:pos="9360"/>
      </w:tabs>
    </w:pPr>
  </w:style>
  <w:style w:type="character" w:customStyle="1" w:styleId="FooterChar">
    <w:name w:val="Footer Char"/>
    <w:basedOn w:val="DefaultParagraphFont"/>
    <w:link w:val="Footer"/>
    <w:uiPriority w:val="99"/>
    <w:rsid w:val="00F46DB8"/>
  </w:style>
  <w:style w:type="paragraph" w:customStyle="1" w:styleId="Intro">
    <w:name w:val="Intro"/>
    <w:basedOn w:val="Normal"/>
    <w:rsid w:val="00F46DB8"/>
    <w:pPr>
      <w:spacing w:before="240" w:line="240" w:lineRule="exact"/>
      <w:ind w:left="1440" w:hanging="1440"/>
    </w:pPr>
  </w:style>
  <w:style w:type="paragraph" w:customStyle="1" w:styleId="Cover">
    <w:name w:val="Cover"/>
    <w:basedOn w:val="Normal"/>
    <w:rsid w:val="00F46DB8"/>
    <w:pPr>
      <w:tabs>
        <w:tab w:val="left" w:pos="720"/>
        <w:tab w:val="left" w:pos="1440"/>
        <w:tab w:val="left" w:pos="2160"/>
        <w:tab w:val="left" w:pos="4464"/>
        <w:tab w:val="left" w:pos="8496"/>
      </w:tabs>
      <w:spacing w:line="240" w:lineRule="exact"/>
      <w:ind w:left="720" w:hanging="720"/>
    </w:pPr>
  </w:style>
  <w:style w:type="paragraph" w:styleId="BalloonText">
    <w:name w:val="Balloon Text"/>
    <w:basedOn w:val="Normal"/>
    <w:link w:val="BalloonTextChar"/>
    <w:uiPriority w:val="99"/>
    <w:semiHidden/>
    <w:unhideWhenUsed/>
    <w:rsid w:val="00F46DB8"/>
    <w:rPr>
      <w:rFonts w:ascii="Tahoma" w:hAnsi="Tahoma" w:cs="Tahoma"/>
      <w:sz w:val="16"/>
      <w:szCs w:val="16"/>
    </w:rPr>
  </w:style>
  <w:style w:type="character" w:customStyle="1" w:styleId="BalloonTextChar">
    <w:name w:val="Balloon Text Char"/>
    <w:basedOn w:val="DefaultParagraphFont"/>
    <w:link w:val="BalloonText"/>
    <w:uiPriority w:val="99"/>
    <w:semiHidden/>
    <w:rsid w:val="00F46DB8"/>
    <w:rPr>
      <w:rFonts w:ascii="Tahoma" w:eastAsia="Times New Roman" w:hAnsi="Tahoma" w:cs="Tahoma"/>
      <w:sz w:val="16"/>
      <w:szCs w:val="16"/>
    </w:rPr>
  </w:style>
  <w:style w:type="paragraph" w:styleId="ListParagraph">
    <w:name w:val="List Paragraph"/>
    <w:basedOn w:val="Normal"/>
    <w:link w:val="ListParagraphChar"/>
    <w:uiPriority w:val="34"/>
    <w:qFormat/>
    <w:rsid w:val="00300B2B"/>
    <w:pPr>
      <w:ind w:left="720"/>
      <w:contextualSpacing/>
    </w:pPr>
  </w:style>
  <w:style w:type="paragraph" w:styleId="NoSpacing">
    <w:name w:val="No Spacing"/>
    <w:uiPriority w:val="1"/>
    <w:qFormat/>
    <w:rsid w:val="00BD5A3A"/>
    <w:pPr>
      <w:spacing w:after="0"/>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67ABF"/>
    <w:rPr>
      <w:sz w:val="16"/>
      <w:szCs w:val="16"/>
    </w:rPr>
  </w:style>
  <w:style w:type="paragraph" w:styleId="CommentText">
    <w:name w:val="annotation text"/>
    <w:basedOn w:val="Normal"/>
    <w:link w:val="CommentTextChar"/>
    <w:uiPriority w:val="99"/>
    <w:semiHidden/>
    <w:unhideWhenUsed/>
    <w:rsid w:val="00667ABF"/>
    <w:rPr>
      <w:sz w:val="20"/>
    </w:rPr>
  </w:style>
  <w:style w:type="character" w:customStyle="1" w:styleId="CommentTextChar">
    <w:name w:val="Comment Text Char"/>
    <w:basedOn w:val="DefaultParagraphFont"/>
    <w:link w:val="CommentText"/>
    <w:uiPriority w:val="99"/>
    <w:semiHidden/>
    <w:rsid w:val="00667A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7ABF"/>
    <w:rPr>
      <w:b/>
      <w:bCs/>
    </w:rPr>
  </w:style>
  <w:style w:type="character" w:customStyle="1" w:styleId="CommentSubjectChar">
    <w:name w:val="Comment Subject Char"/>
    <w:basedOn w:val="CommentTextChar"/>
    <w:link w:val="CommentSubject"/>
    <w:uiPriority w:val="99"/>
    <w:semiHidden/>
    <w:rsid w:val="00667ABF"/>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BE20B9"/>
    <w:rPr>
      <w:rFonts w:ascii="Arial" w:eastAsia="Times New Roman" w:hAnsi="Arial" w:cs="Arial"/>
      <w:b/>
      <w:bCs/>
      <w:sz w:val="26"/>
      <w:szCs w:val="26"/>
    </w:rPr>
  </w:style>
  <w:style w:type="table" w:styleId="TableGrid">
    <w:name w:val="Table Grid"/>
    <w:basedOn w:val="TableNormal"/>
    <w:rsid w:val="0028330A"/>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28330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DB8"/>
    <w:pPr>
      <w:spacing w:after="0"/>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qFormat/>
    <w:rsid w:val="00BE20B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DB8"/>
    <w:pPr>
      <w:tabs>
        <w:tab w:val="center" w:pos="4680"/>
        <w:tab w:val="right" w:pos="9360"/>
      </w:tabs>
    </w:pPr>
  </w:style>
  <w:style w:type="character" w:customStyle="1" w:styleId="HeaderChar">
    <w:name w:val="Header Char"/>
    <w:basedOn w:val="DefaultParagraphFont"/>
    <w:link w:val="Header"/>
    <w:uiPriority w:val="99"/>
    <w:rsid w:val="00F46DB8"/>
  </w:style>
  <w:style w:type="paragraph" w:styleId="Footer">
    <w:name w:val="footer"/>
    <w:basedOn w:val="Normal"/>
    <w:link w:val="FooterChar"/>
    <w:uiPriority w:val="99"/>
    <w:unhideWhenUsed/>
    <w:rsid w:val="00F46DB8"/>
    <w:pPr>
      <w:tabs>
        <w:tab w:val="center" w:pos="4680"/>
        <w:tab w:val="right" w:pos="9360"/>
      </w:tabs>
    </w:pPr>
  </w:style>
  <w:style w:type="character" w:customStyle="1" w:styleId="FooterChar">
    <w:name w:val="Footer Char"/>
    <w:basedOn w:val="DefaultParagraphFont"/>
    <w:link w:val="Footer"/>
    <w:uiPriority w:val="99"/>
    <w:rsid w:val="00F46DB8"/>
  </w:style>
  <w:style w:type="paragraph" w:customStyle="1" w:styleId="Intro">
    <w:name w:val="Intro"/>
    <w:basedOn w:val="Normal"/>
    <w:rsid w:val="00F46DB8"/>
    <w:pPr>
      <w:spacing w:before="240" w:line="240" w:lineRule="exact"/>
      <w:ind w:left="1440" w:hanging="1440"/>
    </w:pPr>
  </w:style>
  <w:style w:type="paragraph" w:customStyle="1" w:styleId="Cover">
    <w:name w:val="Cover"/>
    <w:basedOn w:val="Normal"/>
    <w:rsid w:val="00F46DB8"/>
    <w:pPr>
      <w:tabs>
        <w:tab w:val="left" w:pos="720"/>
        <w:tab w:val="left" w:pos="1440"/>
        <w:tab w:val="left" w:pos="2160"/>
        <w:tab w:val="left" w:pos="4464"/>
        <w:tab w:val="left" w:pos="8496"/>
      </w:tabs>
      <w:spacing w:line="240" w:lineRule="exact"/>
      <w:ind w:left="720" w:hanging="720"/>
    </w:pPr>
  </w:style>
  <w:style w:type="paragraph" w:styleId="BalloonText">
    <w:name w:val="Balloon Text"/>
    <w:basedOn w:val="Normal"/>
    <w:link w:val="BalloonTextChar"/>
    <w:uiPriority w:val="99"/>
    <w:semiHidden/>
    <w:unhideWhenUsed/>
    <w:rsid w:val="00F46DB8"/>
    <w:rPr>
      <w:rFonts w:ascii="Tahoma" w:hAnsi="Tahoma" w:cs="Tahoma"/>
      <w:sz w:val="16"/>
      <w:szCs w:val="16"/>
    </w:rPr>
  </w:style>
  <w:style w:type="character" w:customStyle="1" w:styleId="BalloonTextChar">
    <w:name w:val="Balloon Text Char"/>
    <w:basedOn w:val="DefaultParagraphFont"/>
    <w:link w:val="BalloonText"/>
    <w:uiPriority w:val="99"/>
    <w:semiHidden/>
    <w:rsid w:val="00F46DB8"/>
    <w:rPr>
      <w:rFonts w:ascii="Tahoma" w:eastAsia="Times New Roman" w:hAnsi="Tahoma" w:cs="Tahoma"/>
      <w:sz w:val="16"/>
      <w:szCs w:val="16"/>
    </w:rPr>
  </w:style>
  <w:style w:type="paragraph" w:styleId="ListParagraph">
    <w:name w:val="List Paragraph"/>
    <w:basedOn w:val="Normal"/>
    <w:link w:val="ListParagraphChar"/>
    <w:uiPriority w:val="34"/>
    <w:qFormat/>
    <w:rsid w:val="00300B2B"/>
    <w:pPr>
      <w:ind w:left="720"/>
      <w:contextualSpacing/>
    </w:pPr>
  </w:style>
  <w:style w:type="paragraph" w:styleId="NoSpacing">
    <w:name w:val="No Spacing"/>
    <w:uiPriority w:val="1"/>
    <w:qFormat/>
    <w:rsid w:val="00BD5A3A"/>
    <w:pPr>
      <w:spacing w:after="0"/>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67ABF"/>
    <w:rPr>
      <w:sz w:val="16"/>
      <w:szCs w:val="16"/>
    </w:rPr>
  </w:style>
  <w:style w:type="paragraph" w:styleId="CommentText">
    <w:name w:val="annotation text"/>
    <w:basedOn w:val="Normal"/>
    <w:link w:val="CommentTextChar"/>
    <w:uiPriority w:val="99"/>
    <w:semiHidden/>
    <w:unhideWhenUsed/>
    <w:rsid w:val="00667ABF"/>
    <w:rPr>
      <w:sz w:val="20"/>
    </w:rPr>
  </w:style>
  <w:style w:type="character" w:customStyle="1" w:styleId="CommentTextChar">
    <w:name w:val="Comment Text Char"/>
    <w:basedOn w:val="DefaultParagraphFont"/>
    <w:link w:val="CommentText"/>
    <w:uiPriority w:val="99"/>
    <w:semiHidden/>
    <w:rsid w:val="00667A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7ABF"/>
    <w:rPr>
      <w:b/>
      <w:bCs/>
    </w:rPr>
  </w:style>
  <w:style w:type="character" w:customStyle="1" w:styleId="CommentSubjectChar">
    <w:name w:val="Comment Subject Char"/>
    <w:basedOn w:val="CommentTextChar"/>
    <w:link w:val="CommentSubject"/>
    <w:uiPriority w:val="99"/>
    <w:semiHidden/>
    <w:rsid w:val="00667ABF"/>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BE20B9"/>
    <w:rPr>
      <w:rFonts w:ascii="Arial" w:eastAsia="Times New Roman" w:hAnsi="Arial" w:cs="Arial"/>
      <w:b/>
      <w:bCs/>
      <w:sz w:val="26"/>
      <w:szCs w:val="26"/>
    </w:rPr>
  </w:style>
  <w:style w:type="table" w:styleId="TableGrid">
    <w:name w:val="Table Grid"/>
    <w:basedOn w:val="TableNormal"/>
    <w:rsid w:val="0028330A"/>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28330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F3FB0-5F32-4385-90DD-1E482B65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Katie</dc:creator>
  <cp:lastModifiedBy>Wade, Katie</cp:lastModifiedBy>
  <cp:revision>2</cp:revision>
  <cp:lastPrinted>2015-10-01T15:17:00Z</cp:lastPrinted>
  <dcterms:created xsi:type="dcterms:W3CDTF">2016-02-18T18:27:00Z</dcterms:created>
  <dcterms:modified xsi:type="dcterms:W3CDTF">2016-02-18T18:27:00Z</dcterms:modified>
</cp:coreProperties>
</file>