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6F" w:rsidRPr="00720A6F" w:rsidRDefault="00720A6F" w:rsidP="00720A6F">
      <w:pPr>
        <w:spacing w:after="0"/>
        <w:rPr>
          <w:rFonts w:ascii="Times New Roman" w:eastAsia="Times New Roman" w:hAnsi="Times New Roman" w:cs="Times New Roman"/>
          <w:b/>
          <w:sz w:val="24"/>
          <w:szCs w:val="24"/>
        </w:rPr>
      </w:pPr>
      <w:bookmarkStart w:id="0" w:name="_GoBack"/>
      <w:bookmarkEnd w:id="0"/>
      <w:r w:rsidRPr="00720A6F">
        <w:rPr>
          <w:rFonts w:ascii="Times New Roman" w:eastAsia="Times New Roman" w:hAnsi="Times New Roman" w:cs="Times New Roman"/>
          <w:b/>
          <w:sz w:val="24"/>
          <w:szCs w:val="24"/>
        </w:rPr>
        <w:t xml:space="preserve">Date: </w:t>
      </w:r>
      <w:r w:rsidRPr="00720A6F">
        <w:rPr>
          <w:rFonts w:ascii="Times New Roman" w:eastAsia="Times New Roman" w:hAnsi="Times New Roman" w:cs="Times New Roman"/>
          <w:b/>
          <w:sz w:val="24"/>
          <w:szCs w:val="24"/>
        </w:rPr>
        <w:tab/>
        <w:t xml:space="preserve"> </w:t>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00032D38">
        <w:rPr>
          <w:rFonts w:ascii="Times New Roman" w:eastAsia="Times New Roman" w:hAnsi="Times New Roman" w:cs="Times New Roman"/>
          <w:b/>
          <w:sz w:val="24"/>
          <w:szCs w:val="24"/>
        </w:rPr>
        <w:t>January 11, 2016</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ind w:left="2160" w:hanging="21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Project</w:t>
      </w:r>
      <w:r w:rsidRPr="00720A6F">
        <w:rPr>
          <w:rFonts w:ascii="Times New Roman" w:eastAsia="Times New Roman" w:hAnsi="Times New Roman" w:cs="Times New Roman"/>
          <w:sz w:val="24"/>
          <w:szCs w:val="24"/>
        </w:rPr>
        <w:t>:</w:t>
      </w:r>
      <w:r w:rsidRPr="00720A6F">
        <w:rPr>
          <w:rFonts w:ascii="Times New Roman" w:eastAsia="Times New Roman" w:hAnsi="Times New Roman" w:cs="Times New Roman"/>
          <w:sz w:val="24"/>
          <w:szCs w:val="24"/>
        </w:rPr>
        <w:tab/>
      </w:r>
      <w:r w:rsidR="00655A91" w:rsidRPr="00655A91">
        <w:rPr>
          <w:rFonts w:ascii="Times New Roman" w:eastAsia="Times New Roman" w:hAnsi="Times New Roman" w:cs="Times New Roman"/>
          <w:b/>
          <w:sz w:val="24"/>
          <w:szCs w:val="24"/>
        </w:rPr>
        <w:t>Acquisition of Control of Coastal Eye Surgery Center,</w:t>
      </w:r>
      <w:r w:rsidR="00655A91">
        <w:rPr>
          <w:rFonts w:ascii="Times New Roman" w:eastAsia="Times New Roman" w:hAnsi="Times New Roman" w:cs="Times New Roman"/>
          <w:b/>
          <w:sz w:val="24"/>
          <w:szCs w:val="24"/>
        </w:rPr>
        <w:t xml:space="preserve"> </w:t>
      </w:r>
      <w:r w:rsidR="00655A91" w:rsidRPr="00655A91">
        <w:rPr>
          <w:rFonts w:ascii="Times New Roman" w:eastAsia="Times New Roman" w:hAnsi="Times New Roman" w:cs="Times New Roman"/>
          <w:b/>
          <w:sz w:val="24"/>
          <w:szCs w:val="24"/>
        </w:rPr>
        <w:t>LLC</w:t>
      </w:r>
    </w:p>
    <w:p w:rsidR="00720A6F" w:rsidRPr="00720A6F" w:rsidRDefault="00720A6F" w:rsidP="00720A6F">
      <w:pPr>
        <w:spacing w:after="0"/>
        <w:ind w:left="1440" w:hanging="1440"/>
        <w:rPr>
          <w:rFonts w:ascii="Times New Roman" w:eastAsia="Times New Roman" w:hAnsi="Times New Roman" w:cs="Times New Roman"/>
          <w:b/>
          <w:sz w:val="24"/>
          <w:szCs w:val="24"/>
        </w:rPr>
      </w:pPr>
    </w:p>
    <w:p w:rsidR="00720A6F" w:rsidRPr="00720A6F" w:rsidRDefault="00720A6F" w:rsidP="00720A6F">
      <w:pPr>
        <w:spacing w:after="0"/>
        <w:ind w:left="1080" w:hanging="108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Proposal by: </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55A91">
        <w:rPr>
          <w:rFonts w:ascii="Times New Roman" w:eastAsia="Times New Roman" w:hAnsi="Times New Roman" w:cs="Times New Roman"/>
          <w:b/>
          <w:sz w:val="24"/>
          <w:szCs w:val="24"/>
        </w:rPr>
        <w:t>Covenant Surgical Partners, Inc.</w:t>
      </w:r>
    </w:p>
    <w:p w:rsidR="00720A6F" w:rsidRPr="00720A6F" w:rsidRDefault="00720A6F" w:rsidP="00720A6F">
      <w:pPr>
        <w:spacing w:after="0"/>
        <w:ind w:left="1080" w:hanging="108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Prepared by:</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Larry Carbonneau, Manager Health Care Oversight</w:t>
      </w:r>
    </w:p>
    <w:p w:rsidR="00720A6F" w:rsidRPr="00720A6F" w:rsidRDefault="00720A6F" w:rsidP="00720A6F">
      <w:pPr>
        <w:spacing w:after="0"/>
        <w:ind w:left="1440" w:firstLine="72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Richard Lawrence, Senior Health Care Financial Analyst</w:t>
      </w:r>
    </w:p>
    <w:p w:rsidR="00720A6F" w:rsidRPr="00720A6F" w:rsidRDefault="00720A6F" w:rsidP="00720A6F">
      <w:pPr>
        <w:spacing w:after="0"/>
        <w:ind w:left="1440"/>
        <w:rPr>
          <w:rFonts w:ascii="Times New Roman" w:eastAsia="Times New Roman" w:hAnsi="Times New Roman" w:cs="Times New Roman"/>
          <w:b/>
          <w:sz w:val="24"/>
          <w:szCs w:val="24"/>
        </w:rPr>
      </w:pPr>
    </w:p>
    <w:p w:rsid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Directly Affected Party:  None</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Certificate of Need Unit Recommendation: Approval</w:t>
      </w:r>
      <w:r w:rsidRPr="00720A6F">
        <w:rPr>
          <w:rFonts w:ascii="Times New Roman" w:eastAsia="Times New Roman" w:hAnsi="Times New Roman" w:cs="Times New Roman"/>
          <w:b/>
          <w:sz w:val="24"/>
          <w:szCs w:val="24"/>
        </w:rPr>
        <w:tab/>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pBdr>
          <w:bottom w:val="single" w:sz="12" w:space="1" w:color="auto"/>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Proposed</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Approved</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t>Per Applicant</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CON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Estimated Capital Expenditure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Maximum Contingency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Total Capital Expenditure with Contingency</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Pro-Forma Marginal Operating Costs</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w:t>
      </w:r>
      <w:r w:rsidR="004919FA">
        <w:rPr>
          <w:rFonts w:ascii="Times New Roman" w:eastAsia="Times New Roman" w:hAnsi="Times New Roman" w:cs="Times New Roman"/>
          <w:sz w:val="24"/>
          <w:szCs w:val="24"/>
        </w:rPr>
        <w:t>0</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MaineCare Neutrality Established        </w:t>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t>N/A</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sectPr w:rsidR="00720A6F" w:rsidRPr="00720A6F" w:rsidSect="00660DEC">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sectPr w:rsidR="00720A6F" w:rsidRPr="00720A6F" w:rsidSect="00660DEC">
          <w:headerReference w:type="default" r:id="rId12"/>
          <w:type w:val="continuous"/>
          <w:pgSz w:w="12240" w:h="15840"/>
          <w:pgMar w:top="1440" w:right="1080" w:bottom="1440" w:left="1620" w:header="360" w:footer="720" w:gutter="0"/>
          <w:cols w:space="720"/>
          <w:docGrid w:linePitch="360"/>
        </w:sectPr>
      </w:pPr>
    </w:p>
    <w:p w:rsidR="00720A6F" w:rsidRPr="00525211" w:rsidRDefault="00720A6F" w:rsidP="00525211">
      <w:pPr>
        <w:pStyle w:val="Heading1"/>
        <w:rPr>
          <w:rFonts w:ascii="Times New Roman" w:hAnsi="Times New Roman" w:cs="Times New Roman"/>
        </w:rPr>
      </w:pPr>
      <w:r w:rsidRPr="00525211">
        <w:rPr>
          <w:rFonts w:ascii="Times New Roman" w:hAnsi="Times New Roman" w:cs="Times New Roman"/>
        </w:rPr>
        <w:lastRenderedPageBreak/>
        <w:fldChar w:fldCharType="begin">
          <w:ffData>
            <w:name w:val="Text77"/>
            <w:enabled/>
            <w:calcOnExit w:val="0"/>
            <w:textInput/>
          </w:ffData>
        </w:fldChar>
      </w:r>
      <w:bookmarkStart w:id="1" w:name="Text77"/>
      <w:r w:rsidRPr="00525211">
        <w:rPr>
          <w:rFonts w:ascii="Times New Roman" w:hAnsi="Times New Roman" w:cs="Times New Roman"/>
        </w:rPr>
        <w:instrText xml:space="preserve"> FORMTEXT </w:instrText>
      </w:r>
      <w:r w:rsidRPr="00525211">
        <w:rPr>
          <w:rFonts w:ascii="Times New Roman" w:hAnsi="Times New Roman" w:cs="Times New Roman"/>
        </w:rPr>
      </w:r>
      <w:r w:rsidRPr="00525211">
        <w:rPr>
          <w:rFonts w:ascii="Times New Roman" w:hAnsi="Times New Roman" w:cs="Times New Roman"/>
        </w:rPr>
        <w:fldChar w:fldCharType="separate"/>
      </w:r>
      <w:r w:rsidRPr="00525211">
        <w:rPr>
          <w:rFonts w:ascii="Times New Roman" w:hAnsi="Times New Roman" w:cs="Times New Roman"/>
        </w:rPr>
        <w:t>I. Abstract</w:t>
      </w:r>
      <w:r w:rsidRPr="00525211">
        <w:rPr>
          <w:rFonts w:ascii="Times New Roman" w:hAnsi="Times New Roman" w:cs="Times New Roman"/>
        </w:rPr>
        <w:fldChar w:fldCharType="end"/>
      </w:r>
      <w:bookmarkEnd w:id="1"/>
    </w:p>
    <w:p w:rsidR="00720A6F" w:rsidRPr="00660DEC" w:rsidRDefault="00720A6F" w:rsidP="00720A6F">
      <w:pPr>
        <w:spacing w:after="0"/>
        <w:rPr>
          <w:rFonts w:ascii="Times New Roman" w:eastAsia="Times New Roman" w:hAnsi="Times New Roman" w:cs="Times New Roman"/>
        </w:rPr>
      </w:pPr>
    </w:p>
    <w:p w:rsidR="00525211" w:rsidRDefault="00720A6F" w:rsidP="00742F82">
      <w:pPr>
        <w:pStyle w:val="ListParagraph"/>
        <w:numPr>
          <w:ilvl w:val="0"/>
          <w:numId w:val="14"/>
        </w:numPr>
        <w:ind w:left="270" w:hanging="270"/>
        <w:rPr>
          <w:b/>
        </w:rPr>
      </w:pPr>
      <w:r w:rsidRPr="00525211">
        <w:rPr>
          <w:b/>
          <w:u w:val="single"/>
        </w:rPr>
        <w:t>From Applicant</w:t>
      </w:r>
      <w:bookmarkStart w:id="2" w:name="_DV_C33"/>
    </w:p>
    <w:p w:rsidR="00525211" w:rsidRPr="00660DEC" w:rsidRDefault="00525211" w:rsidP="00525211">
      <w:pPr>
        <w:pStyle w:val="ListParagraph"/>
        <w:ind w:left="0"/>
        <w:rPr>
          <w:sz w:val="22"/>
          <w:szCs w:val="22"/>
        </w:rPr>
      </w:pPr>
    </w:p>
    <w:p w:rsidR="009A6464" w:rsidRPr="009A6464" w:rsidRDefault="009A6464" w:rsidP="009A6464">
      <w:pPr>
        <w:spacing w:after="0"/>
        <w:jc w:val="center"/>
        <w:rPr>
          <w:rFonts w:ascii="Times New Roman" w:eastAsia="Times New Roman" w:hAnsi="Times New Roman" w:cs="Times New Roman"/>
          <w:b/>
          <w:sz w:val="24"/>
          <w:szCs w:val="24"/>
          <w:u w:val="single"/>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r w:rsidRPr="009A6464">
        <w:rPr>
          <w:rFonts w:ascii="Times New Roman" w:eastAsia="Times New Roman" w:hAnsi="Times New Roman" w:cs="Times New Roman"/>
          <w:b/>
          <w:sz w:val="24"/>
          <w:szCs w:val="24"/>
          <w:u w:val="single"/>
        </w:rPr>
        <w:t>Introduction and Scope of Review</w:t>
      </w:r>
    </w:p>
    <w:p w:rsidR="009A6464" w:rsidRPr="009A6464" w:rsidRDefault="009A6464" w:rsidP="009A6464">
      <w:pPr>
        <w:spacing w:after="0"/>
        <w:rPr>
          <w:rFonts w:ascii="Times New Roman" w:eastAsia="Times New Roman" w:hAnsi="Times New Roman" w:cs="Times New Roman"/>
          <w:sz w:val="24"/>
          <w:szCs w:val="24"/>
        </w:rPr>
      </w:pPr>
    </w:p>
    <w:p w:rsidR="009A6464" w:rsidRPr="009A6464" w:rsidRDefault="009A6464" w:rsidP="009A6464">
      <w:pPr>
        <w:spacing w:after="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ab/>
        <w:t xml:space="preserve">This Certificate of Need (“CON”) application is being submitted for review of a two-step transaction (the “Transaction”) that will result in the shared ownership of an ophthalmology surgery center (“the Eye Center”).  The Eye Center will be owned 51% by Covenant Surgical Partners, Inc. (“Covenant”) and 49% by Coastal Eye Center, LLC, an entity that has been licensed since 2008 as an ambulatory surgery center in Maine (“Coastal Eye”).  Coastal Eye is an Ambulatory Surgical Facility as defined in 22 M.R.S.A. § 328 (“ASF”).  It is wholly owned by Lawrence Piazza, M.D., an ophthalmic surgeon who lives, resides and practices medicine in Maine.  </w:t>
      </w:r>
    </w:p>
    <w:p w:rsidR="009A6464" w:rsidRPr="009A6464" w:rsidRDefault="009A6464" w:rsidP="009A6464">
      <w:pPr>
        <w:spacing w:after="0"/>
        <w:jc w:val="both"/>
        <w:rPr>
          <w:rFonts w:ascii="Times New Roman" w:eastAsia="Times New Roman" w:hAnsi="Times New Roman" w:cs="Times New Roman"/>
          <w:sz w:val="24"/>
          <w:szCs w:val="24"/>
        </w:rPr>
      </w:pPr>
    </w:p>
    <w:p w:rsidR="009A6464" w:rsidRPr="009A6464" w:rsidRDefault="009A6464" w:rsidP="009A6464">
      <w:pPr>
        <w:spacing w:after="0"/>
        <w:rPr>
          <w:rFonts w:ascii="Times New Roman" w:eastAsia="Times New Roman" w:hAnsi="Times New Roman" w:cs="Times New Roman"/>
          <w:sz w:val="24"/>
          <w:szCs w:val="24"/>
        </w:rPr>
      </w:pPr>
    </w:p>
    <w:p w:rsidR="009A6464" w:rsidRPr="009A6464" w:rsidRDefault="009A6464" w:rsidP="009A6464">
      <w:pPr>
        <w:spacing w:after="0"/>
        <w:jc w:val="center"/>
        <w:rPr>
          <w:rFonts w:ascii="Times New Roman" w:eastAsia="Times New Roman" w:hAnsi="Times New Roman" w:cs="Times New Roman"/>
          <w:sz w:val="24"/>
          <w:szCs w:val="24"/>
        </w:rPr>
      </w:pPr>
      <w:r w:rsidRPr="009A6464">
        <w:rPr>
          <w:rFonts w:ascii="Times New Roman" w:eastAsia="Times New Roman" w:hAnsi="Times New Roman" w:cs="Times New Roman"/>
          <w:b/>
          <w:sz w:val="24"/>
          <w:szCs w:val="24"/>
          <w:u w:val="single"/>
        </w:rPr>
        <w:t>Summary of Project</w:t>
      </w:r>
    </w:p>
    <w:p w:rsidR="009A6464" w:rsidRPr="009A6464" w:rsidRDefault="009A6464" w:rsidP="009A6464">
      <w:pPr>
        <w:spacing w:after="0"/>
        <w:rPr>
          <w:rFonts w:ascii="Times New Roman" w:eastAsia="Times New Roman" w:hAnsi="Times New Roman" w:cs="Times New Roman"/>
          <w:sz w:val="24"/>
          <w:szCs w:val="24"/>
        </w:rPr>
      </w:pPr>
    </w:p>
    <w:p w:rsidR="009A6464" w:rsidRPr="009A6464" w:rsidRDefault="009A6464" w:rsidP="009A6464">
      <w:pPr>
        <w:spacing w:after="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ab/>
        <w:t xml:space="preserve">This change in ownership is intended to accomplish the seamless continuation of a long-standing ophthalmology surgery center, with infused resources, and management expertise.  Ostensibly, the involvement of the new investor will have little or no impact on the operations of the facility. Dr. Piazza and his colleagues will continue to provide surgical services in the ASF.  </w:t>
      </w:r>
    </w:p>
    <w:p w:rsidR="009A6464" w:rsidRPr="009A6464" w:rsidRDefault="009A6464" w:rsidP="009A6464">
      <w:pPr>
        <w:spacing w:after="0"/>
        <w:jc w:val="both"/>
        <w:rPr>
          <w:rFonts w:ascii="Times New Roman" w:eastAsia="Times New Roman" w:hAnsi="Times New Roman" w:cs="Times New Roman"/>
          <w:sz w:val="24"/>
          <w:szCs w:val="24"/>
        </w:rPr>
      </w:pPr>
    </w:p>
    <w:p w:rsidR="009A6464" w:rsidRPr="009A6464" w:rsidRDefault="009A6464" w:rsidP="009A6464">
      <w:pPr>
        <w:spacing w:after="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ab/>
        <w:t xml:space="preserve">Coastal Eye is a Maine limited liability company with a principal place of business at 128 Bucksport Road, Ellsworth, Maine 04605.  Coastal Eye is licensed as an ASF.  A floor plan of Coastal Eye is included as </w:t>
      </w:r>
      <w:r w:rsidRPr="009A6464">
        <w:rPr>
          <w:rFonts w:ascii="Times New Roman" w:eastAsia="Times New Roman" w:hAnsi="Times New Roman" w:cs="Times New Roman"/>
          <w:b/>
          <w:sz w:val="24"/>
          <w:szCs w:val="24"/>
        </w:rPr>
        <w:t>Exhibit 1</w:t>
      </w:r>
      <w:r w:rsidRPr="009A6464">
        <w:rPr>
          <w:rFonts w:ascii="Times New Roman" w:eastAsia="Times New Roman" w:hAnsi="Times New Roman" w:cs="Times New Roman"/>
          <w:sz w:val="24"/>
          <w:szCs w:val="24"/>
        </w:rPr>
        <w:t xml:space="preserve">.  A copy of the Surgery Area Space is attached as </w:t>
      </w:r>
      <w:r w:rsidRPr="009A6464">
        <w:rPr>
          <w:rFonts w:ascii="Times New Roman" w:eastAsia="Times New Roman" w:hAnsi="Times New Roman" w:cs="Times New Roman"/>
          <w:b/>
          <w:sz w:val="24"/>
          <w:szCs w:val="24"/>
        </w:rPr>
        <w:t>Exhibit 2.</w:t>
      </w:r>
      <w:r w:rsidRPr="009A6464">
        <w:rPr>
          <w:rFonts w:ascii="Times New Roman" w:eastAsia="Times New Roman" w:hAnsi="Times New Roman" w:cs="Times New Roman"/>
          <w:sz w:val="24"/>
          <w:szCs w:val="24"/>
        </w:rPr>
        <w:t xml:space="preserve">   These are the same drawings submitted in the 2006 CON application by Dr. Piazza when the ASF was first opened.  The depictions on Exhibits 1 and 2 are not intended to change in any way.  Coastal Eye is wholly owned by Lawrence Piazza, M.D., a Maine resident who is Board certified and licensed to practice medicine in the State of Maine.  A copy of his license and CV is attached at </w:t>
      </w:r>
      <w:r w:rsidRPr="009A6464">
        <w:rPr>
          <w:rFonts w:ascii="Times New Roman" w:eastAsia="Times New Roman" w:hAnsi="Times New Roman" w:cs="Times New Roman"/>
          <w:b/>
          <w:sz w:val="24"/>
          <w:szCs w:val="24"/>
        </w:rPr>
        <w:t>Exhibit 3</w:t>
      </w:r>
      <w:r w:rsidRPr="009A6464">
        <w:rPr>
          <w:rFonts w:ascii="Times New Roman" w:eastAsia="Times New Roman" w:hAnsi="Times New Roman" w:cs="Times New Roman"/>
          <w:sz w:val="24"/>
          <w:szCs w:val="24"/>
        </w:rPr>
        <w:t xml:space="preserve">.   Coastal Eye provides the space and equipment for the rendering of a range of surgical eye procedures including but not limited to LASIK/Refractive vision correction, laser assisted and conventional small incision cataract surgery, oculoplastic surgery, YAG Capsulotomy laser treatments, YAG Laser Peripheral Iridotomy treatments, Selective Laser Trabeculoplasty treatments, and a variety of ophthalmic lid procedures.  Coastal Eye serves approximately one thousand three hundred (1300) patients annually who are primarily located in Hancock, Penobscot, and Washington counties.  More information about Coastal Eye can be found on its website at http://www.coastaleyecare.net/. </w:t>
      </w:r>
    </w:p>
    <w:p w:rsidR="009A6464" w:rsidRPr="009A6464" w:rsidRDefault="009A6464" w:rsidP="009A6464">
      <w:pPr>
        <w:spacing w:after="0"/>
        <w:jc w:val="both"/>
        <w:rPr>
          <w:rFonts w:ascii="Times New Roman" w:eastAsia="Times New Roman" w:hAnsi="Times New Roman" w:cs="Times New Roman"/>
          <w:sz w:val="24"/>
          <w:szCs w:val="24"/>
        </w:rPr>
      </w:pPr>
    </w:p>
    <w:p w:rsidR="001B192D" w:rsidRDefault="009A6464" w:rsidP="009A6464">
      <w:pPr>
        <w:spacing w:after="0"/>
        <w:ind w:firstLine="72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 xml:space="preserve">Covenant is a Delaware corporation with a principal place of business at 401 Commerce Street, Suite 600, Nashville, Tennessee, 37219.  Covenant is a privately-held successful owner and operator of single and limited specialty ambulatory surgery centers with physician partners around the country.  Covenant has a variety of shareholders including several health care and financial executives.  Covenant’s mission includes the delivery of quality patient care in an </w:t>
      </w:r>
    </w:p>
    <w:p w:rsidR="001B192D" w:rsidRDefault="001B192D" w:rsidP="001B192D">
      <w:pPr>
        <w:spacing w:after="0"/>
        <w:jc w:val="both"/>
        <w:rPr>
          <w:rFonts w:ascii="Times New Roman" w:eastAsia="Times New Roman" w:hAnsi="Times New Roman" w:cs="Times New Roman"/>
          <w:sz w:val="24"/>
          <w:szCs w:val="24"/>
        </w:rPr>
      </w:pPr>
    </w:p>
    <w:p w:rsidR="001B192D" w:rsidRDefault="001B192D" w:rsidP="001B192D">
      <w:pPr>
        <w:spacing w:after="0"/>
        <w:jc w:val="both"/>
        <w:rPr>
          <w:rFonts w:ascii="Times New Roman" w:eastAsia="Times New Roman" w:hAnsi="Times New Roman" w:cs="Times New Roman"/>
          <w:sz w:val="24"/>
          <w:szCs w:val="24"/>
        </w:rPr>
      </w:pPr>
    </w:p>
    <w:p w:rsidR="009A6464" w:rsidRPr="009A6464" w:rsidRDefault="009A6464" w:rsidP="001B192D">
      <w:pPr>
        <w:spacing w:after="0"/>
        <w:jc w:val="both"/>
        <w:rPr>
          <w:rFonts w:ascii="Times New Roman" w:eastAsia="Times New Roman" w:hAnsi="Times New Roman" w:cs="Times New Roman"/>
          <w:sz w:val="24"/>
          <w:szCs w:val="24"/>
        </w:rPr>
      </w:pPr>
      <w:proofErr w:type="gramStart"/>
      <w:r w:rsidRPr="009A6464">
        <w:rPr>
          <w:rFonts w:ascii="Times New Roman" w:eastAsia="Times New Roman" w:hAnsi="Times New Roman" w:cs="Times New Roman"/>
          <w:sz w:val="24"/>
          <w:szCs w:val="24"/>
        </w:rPr>
        <w:t>efficient</w:t>
      </w:r>
      <w:proofErr w:type="gramEnd"/>
      <w:r w:rsidRPr="009A6464">
        <w:rPr>
          <w:rFonts w:ascii="Times New Roman" w:eastAsia="Times New Roman" w:hAnsi="Times New Roman" w:cs="Times New Roman"/>
          <w:sz w:val="24"/>
          <w:szCs w:val="24"/>
        </w:rPr>
        <w:t xml:space="preserve"> and cost effective manner.  More information about Covenant can be found on its website at http://www.covenantsurgicalpartners.com/.</w:t>
      </w:r>
    </w:p>
    <w:p w:rsidR="009A6464" w:rsidRPr="009A6464" w:rsidRDefault="009A6464" w:rsidP="009A6464">
      <w:pPr>
        <w:spacing w:after="0"/>
        <w:ind w:firstLine="720"/>
        <w:jc w:val="both"/>
        <w:rPr>
          <w:rFonts w:ascii="Times New Roman" w:eastAsia="Times New Roman" w:hAnsi="Times New Roman" w:cs="Times New Roman"/>
          <w:sz w:val="24"/>
          <w:szCs w:val="24"/>
        </w:rPr>
      </w:pPr>
    </w:p>
    <w:p w:rsidR="009A6464" w:rsidRPr="009A6464" w:rsidRDefault="009A6464" w:rsidP="009A6464">
      <w:pPr>
        <w:spacing w:after="0"/>
        <w:ind w:firstLine="72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 xml:space="preserve">The Transaction will involve the transfer of all or substantially all of the assets of Coastal Eye into the Eye Center.  In exchange, Coastal Eye will receive cash consideration and a 49% interest in the Eye Center.  Covenant will purchase 51% of the assets of the Eye Center.  The Transaction will not result in any change in the physical location or operations of Coastal Eye, nor will the transaction alter the current physician-patient relationships or affect how patients interact on a day-to-day basis with the practices.  The Eye Center will utilize Covenant’s expertise in managing ambulatory surgical facilities so that the physicians can focus on providing quality care to patients. </w:t>
      </w:r>
    </w:p>
    <w:p w:rsidR="009A6464" w:rsidRPr="009A6464" w:rsidRDefault="009A6464" w:rsidP="009A6464">
      <w:pPr>
        <w:spacing w:after="0"/>
        <w:ind w:firstLine="720"/>
        <w:jc w:val="both"/>
        <w:rPr>
          <w:rFonts w:ascii="Times New Roman" w:eastAsia="Times New Roman" w:hAnsi="Times New Roman" w:cs="Times New Roman"/>
          <w:sz w:val="24"/>
          <w:szCs w:val="24"/>
        </w:rPr>
      </w:pPr>
    </w:p>
    <w:p w:rsidR="009A6464" w:rsidRPr="009A6464" w:rsidRDefault="009A6464" w:rsidP="009A6464">
      <w:pPr>
        <w:spacing w:after="0"/>
        <w:ind w:firstLine="72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 xml:space="preserve">The parties intend to finalize the proposed Transaction on or before December 31, 2015, and will work with CMS and DHHS licensing to effectuate transfer of the ASF provider numbers to the Eye Center.   </w:t>
      </w:r>
    </w:p>
    <w:p w:rsidR="009A6464" w:rsidRPr="009A6464" w:rsidRDefault="009A6464" w:rsidP="009A6464">
      <w:pPr>
        <w:spacing w:after="0"/>
        <w:ind w:firstLine="720"/>
        <w:jc w:val="both"/>
        <w:rPr>
          <w:rFonts w:ascii="Times New Roman" w:eastAsia="Times New Roman" w:hAnsi="Times New Roman" w:cs="Times New Roman"/>
          <w:sz w:val="24"/>
          <w:szCs w:val="24"/>
        </w:rPr>
      </w:pPr>
    </w:p>
    <w:p w:rsidR="009A6464" w:rsidRPr="009A6464" w:rsidRDefault="009A6464" w:rsidP="009A6464">
      <w:pPr>
        <w:spacing w:after="0"/>
        <w:jc w:val="center"/>
        <w:rPr>
          <w:rFonts w:ascii="Times New Roman" w:eastAsia="Times New Roman" w:hAnsi="Times New Roman" w:cs="Times New Roman"/>
          <w:sz w:val="24"/>
          <w:szCs w:val="24"/>
          <w:u w:val="single"/>
        </w:rPr>
      </w:pPr>
      <w:r w:rsidRPr="009A6464">
        <w:rPr>
          <w:rFonts w:ascii="Times New Roman" w:eastAsia="Times New Roman" w:hAnsi="Times New Roman" w:cs="Times New Roman"/>
          <w:b/>
          <w:sz w:val="24"/>
          <w:szCs w:val="24"/>
          <w:u w:val="single"/>
        </w:rPr>
        <w:t>Request for Simplified Review</w:t>
      </w:r>
    </w:p>
    <w:p w:rsidR="009A6464" w:rsidRPr="009A6464" w:rsidRDefault="009A6464" w:rsidP="009A6464">
      <w:pPr>
        <w:spacing w:after="0"/>
        <w:ind w:firstLine="720"/>
        <w:jc w:val="both"/>
        <w:rPr>
          <w:rFonts w:ascii="Times New Roman" w:eastAsia="Times New Roman" w:hAnsi="Times New Roman" w:cs="Times New Roman"/>
          <w:sz w:val="24"/>
          <w:szCs w:val="24"/>
        </w:rPr>
      </w:pPr>
    </w:p>
    <w:p w:rsidR="009A6464" w:rsidRPr="009A6464" w:rsidRDefault="009A6464" w:rsidP="009A6464">
      <w:pPr>
        <w:spacing w:after="0"/>
        <w:ind w:firstLine="720"/>
        <w:jc w:val="both"/>
        <w:rPr>
          <w:rFonts w:ascii="Times New Roman" w:eastAsia="Times New Roman" w:hAnsi="Times New Roman" w:cs="Times New Roman"/>
          <w:sz w:val="24"/>
          <w:szCs w:val="24"/>
        </w:rPr>
      </w:pPr>
      <w:r w:rsidRPr="009A6464">
        <w:rPr>
          <w:rFonts w:ascii="Times New Roman" w:eastAsia="Times New Roman" w:hAnsi="Times New Roman" w:cs="Times New Roman"/>
          <w:sz w:val="24"/>
          <w:szCs w:val="24"/>
        </w:rPr>
        <w:t xml:space="preserve">The parties request a simplified review, to the extent a review is required. Because CON review of this matter is limited to the transfer of ownership of Coastal Eye, the parties respectfully request that the Transaction be analyzed under a simplified review process.  Under 22 M.R.S.A. §336(3), a certificate of need may be issued for a project under a simplified review if the project involves the acquisition of control of a health facility when the acquisition consists of a management agreement or </w:t>
      </w:r>
      <w:r w:rsidRPr="009A6464">
        <w:rPr>
          <w:rFonts w:ascii="Times New Roman" w:eastAsia="Times New Roman" w:hAnsi="Times New Roman" w:cs="Times New Roman"/>
          <w:i/>
          <w:sz w:val="24"/>
          <w:szCs w:val="24"/>
        </w:rPr>
        <w:t>similar arrangement</w:t>
      </w:r>
      <w:r w:rsidRPr="009A6464">
        <w:rPr>
          <w:rFonts w:ascii="Times New Roman" w:eastAsia="Times New Roman" w:hAnsi="Times New Roman" w:cs="Times New Roman"/>
          <w:sz w:val="24"/>
          <w:szCs w:val="24"/>
        </w:rPr>
        <w:t xml:space="preserve"> and primarily involves the day-to-day operation of the facility in its current form.  Here, the Transaction consists of a management agreement or </w:t>
      </w:r>
      <w:r w:rsidRPr="009A6464">
        <w:rPr>
          <w:rFonts w:ascii="Times New Roman" w:eastAsia="Times New Roman" w:hAnsi="Times New Roman" w:cs="Times New Roman"/>
          <w:i/>
          <w:sz w:val="24"/>
          <w:szCs w:val="24"/>
        </w:rPr>
        <w:t>similar arrangement</w:t>
      </w:r>
      <w:r w:rsidRPr="009A6464">
        <w:rPr>
          <w:rFonts w:ascii="Times New Roman" w:eastAsia="Times New Roman" w:hAnsi="Times New Roman" w:cs="Times New Roman"/>
          <w:sz w:val="24"/>
          <w:szCs w:val="24"/>
        </w:rPr>
        <w:t xml:space="preserve"> and primarily involves the day-to-day operation of the facility in its current form.    The Eye Center will be operated pursuant to a management contract with Covenant. The Transaction will not materially alter the day-to-day operations of Coastal Eye, as the providers rendering the services, including Dr. Piazza, would continue to provide the medical and surgical services.  Dr. Piazza will remain the owner of 49% of the membership interests.  As a result of the Transaction, the Eye Center will utilize Covenant’s expertise in managing ambulatory surgical facilities, with the physicians continuing to provide quality surgical services and related health care to the Eye Center patients.  Notably, other than the change in ownership (51%), no other categories of CON criteria are applicable. </w:t>
      </w:r>
    </w:p>
    <w:p w:rsidR="004919FA" w:rsidRDefault="004919FA" w:rsidP="00720A6F">
      <w:pPr>
        <w:autoSpaceDE w:val="0"/>
        <w:autoSpaceDN w:val="0"/>
        <w:adjustRightInd w:val="0"/>
        <w:spacing w:after="0"/>
        <w:rPr>
          <w:rFonts w:ascii="Times New Roman" w:eastAsia="Times New Roman" w:hAnsi="Times New Roman" w:cs="Times New Roman"/>
        </w:rPr>
      </w:pPr>
    </w:p>
    <w:p w:rsidR="004919FA" w:rsidRPr="002B5784" w:rsidRDefault="004919FA" w:rsidP="002B5784">
      <w:pPr>
        <w:autoSpaceDE w:val="0"/>
        <w:autoSpaceDN w:val="0"/>
        <w:adjustRightInd w:val="0"/>
        <w:spacing w:after="0"/>
        <w:jc w:val="both"/>
        <w:rPr>
          <w:rFonts w:ascii="Times New Roman" w:eastAsia="Times New Roman" w:hAnsi="Times New Roman" w:cs="Times New Roman"/>
          <w:b/>
          <w:sz w:val="24"/>
          <w:szCs w:val="24"/>
          <w:u w:val="single"/>
        </w:rPr>
      </w:pPr>
      <w:r w:rsidRPr="002B5784">
        <w:rPr>
          <w:rFonts w:ascii="Times New Roman" w:eastAsia="Times New Roman" w:hAnsi="Times New Roman" w:cs="Times New Roman"/>
          <w:b/>
          <w:sz w:val="24"/>
          <w:szCs w:val="24"/>
          <w:u w:val="single"/>
        </w:rPr>
        <w:t>CONU Comment #1:</w:t>
      </w:r>
    </w:p>
    <w:p w:rsidR="004919FA" w:rsidRPr="002B5784" w:rsidRDefault="004919FA" w:rsidP="002B5784">
      <w:pPr>
        <w:autoSpaceDE w:val="0"/>
        <w:autoSpaceDN w:val="0"/>
        <w:adjustRightInd w:val="0"/>
        <w:spacing w:after="0"/>
        <w:jc w:val="both"/>
        <w:rPr>
          <w:rFonts w:ascii="Times New Roman" w:eastAsia="Times New Roman" w:hAnsi="Times New Roman" w:cs="Times New Roman"/>
          <w:b/>
          <w:sz w:val="24"/>
          <w:szCs w:val="24"/>
          <w:u w:val="single"/>
        </w:rPr>
      </w:pPr>
    </w:p>
    <w:p w:rsidR="004919FA" w:rsidRPr="002B5784" w:rsidRDefault="004919FA" w:rsidP="002B5784">
      <w:pPr>
        <w:autoSpaceDE w:val="0"/>
        <w:autoSpaceDN w:val="0"/>
        <w:adjustRightInd w:val="0"/>
        <w:spacing w:after="0"/>
        <w:jc w:val="both"/>
        <w:rPr>
          <w:rFonts w:ascii="Times New Roman" w:eastAsia="Times New Roman" w:hAnsi="Times New Roman" w:cs="Times New Roman"/>
          <w:sz w:val="24"/>
          <w:szCs w:val="24"/>
        </w:rPr>
      </w:pPr>
      <w:r w:rsidRPr="002B5784">
        <w:rPr>
          <w:rFonts w:ascii="Times New Roman" w:eastAsia="Times New Roman" w:hAnsi="Times New Roman" w:cs="Times New Roman"/>
          <w:sz w:val="24"/>
          <w:szCs w:val="24"/>
        </w:rPr>
        <w:t>According to 22 M.R.S.A §329 a certificate of need is required for:</w:t>
      </w:r>
    </w:p>
    <w:p w:rsidR="004919FA" w:rsidRDefault="004919FA" w:rsidP="002B5784">
      <w:pPr>
        <w:autoSpaceDE w:val="0"/>
        <w:autoSpaceDN w:val="0"/>
        <w:adjustRightInd w:val="0"/>
        <w:spacing w:after="0"/>
        <w:jc w:val="both"/>
        <w:rPr>
          <w:rFonts w:ascii="Times New Roman" w:eastAsia="Times New Roman" w:hAnsi="Times New Roman" w:cs="Times New Roman"/>
        </w:rPr>
      </w:pPr>
    </w:p>
    <w:p w:rsidR="004919FA" w:rsidRDefault="004919FA" w:rsidP="002B5784">
      <w:pPr>
        <w:autoSpaceDE w:val="0"/>
        <w:autoSpaceDN w:val="0"/>
        <w:adjustRightInd w:val="0"/>
        <w:spacing w:after="0"/>
        <w:jc w:val="both"/>
        <w:rPr>
          <w:rFonts w:ascii="Times New Roman" w:eastAsia="Times New Roman" w:hAnsi="Times New Roman" w:cs="Times New Roman"/>
          <w:sz w:val="24"/>
          <w:szCs w:val="24"/>
        </w:rPr>
      </w:pPr>
      <w:r w:rsidRPr="002B5784">
        <w:rPr>
          <w:rFonts w:ascii="Times New Roman" w:eastAsia="Times New Roman" w:hAnsi="Times New Roman" w:cs="Times New Roman"/>
          <w:b/>
          <w:sz w:val="24"/>
          <w:szCs w:val="24"/>
        </w:rPr>
        <w:t>Transfer of ownership; acquisition by lease, donation, transfer; acquisition of control</w:t>
      </w:r>
      <w:r w:rsidRPr="002B5784">
        <w:rPr>
          <w:rFonts w:ascii="Times New Roman" w:eastAsia="Times New Roman" w:hAnsi="Times New Roman" w:cs="Times New Roman"/>
          <w:sz w:val="24"/>
          <w:szCs w:val="24"/>
        </w:rPr>
        <w:t>. 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w:t>
      </w:r>
    </w:p>
    <w:p w:rsidR="002B5784" w:rsidRPr="002B5784" w:rsidRDefault="002B5784" w:rsidP="002B5784">
      <w:pPr>
        <w:autoSpaceDE w:val="0"/>
        <w:autoSpaceDN w:val="0"/>
        <w:adjustRightInd w:val="0"/>
        <w:spacing w:after="0"/>
        <w:rPr>
          <w:rFonts w:ascii="Times New Roman" w:eastAsia="Times New Roman" w:hAnsi="Times New Roman" w:cs="Times New Roman"/>
          <w:sz w:val="24"/>
          <w:szCs w:val="24"/>
        </w:rPr>
        <w:sectPr w:rsidR="002B5784" w:rsidRPr="002B5784" w:rsidSect="00660DEC">
          <w:headerReference w:type="default" r:id="rId13"/>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2" w:name="_DV_M72"/>
      <w:bookmarkStart w:id="13" w:name="_Ref195319930"/>
      <w:bookmarkEnd w:id="2"/>
      <w:bookmarkEnd w:id="12"/>
      <w:r w:rsidRPr="00720A6F">
        <w:rPr>
          <w:rFonts w:ascii="Times New Roman" w:eastAsia="Times New Roman" w:hAnsi="Times New Roman" w:cs="Times New Roman"/>
          <w:b/>
          <w:bCs/>
          <w:kern w:val="32"/>
          <w:sz w:val="32"/>
          <w:szCs w:val="32"/>
        </w:rPr>
        <w:lastRenderedPageBreak/>
        <w:t xml:space="preserve">II. </w:t>
      </w:r>
      <w:bookmarkEnd w:id="13"/>
      <w:r w:rsidRPr="00720A6F">
        <w:rPr>
          <w:rFonts w:ascii="Times New Roman" w:eastAsia="Times New Roman" w:hAnsi="Times New Roman" w:cs="Times New Roman"/>
          <w:b/>
          <w:bCs/>
          <w:kern w:val="32"/>
          <w:sz w:val="32"/>
          <w:szCs w:val="32"/>
        </w:rPr>
        <w:t>Fit, Willing and Able</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rPr>
          <w:rFonts w:ascii="Times New Roman" w:eastAsia="Times New Roman" w:hAnsi="Times New Roman" w:cs="Times New Roman"/>
        </w:rPr>
      </w:pPr>
    </w:p>
    <w:p w:rsidR="00F6511E" w:rsidRPr="00F6511E" w:rsidRDefault="00F6511E" w:rsidP="00F6511E">
      <w:p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There can be no doubt that the Eye Center, comprised of every asset and resource of Coastal Eye, including its work force, should be deemed fit, willing and able to successfully undertake this Transaction and to continue to provide the same type and volume of surgical eye procedures that have been rendered by Coastal Eye for years. Indeed, the involvement of Covenant in the ASF will serve to strengthen the facility in every way that is beneficial to patients and the State of Maine.  </w:t>
      </w:r>
    </w:p>
    <w:p w:rsidR="00F6511E" w:rsidRPr="00F6511E" w:rsidRDefault="00F6511E" w:rsidP="00F6511E">
      <w:pPr>
        <w:spacing w:after="0"/>
        <w:jc w:val="both"/>
        <w:rPr>
          <w:rFonts w:ascii="Times New Roman" w:eastAsia="Times New Roman" w:hAnsi="Times New Roman" w:cs="Times New Roman"/>
          <w:sz w:val="24"/>
          <w:szCs w:val="24"/>
        </w:rPr>
      </w:pPr>
    </w:p>
    <w:p w:rsidR="00F6511E" w:rsidRPr="00F6511E" w:rsidRDefault="00F6511E" w:rsidP="00F6511E">
      <w:p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ab/>
        <w:t xml:space="preserve">Coastal Eye, alone, meets applicable standards under this category. Coastal Eye is a thriving ASF recognized as a quality surgical center by national organizations.   In 2008, the American Osteopathic Association granted Full Accreditation to the facility.  </w:t>
      </w:r>
      <w:r w:rsidRPr="00F6511E">
        <w:rPr>
          <w:rFonts w:ascii="Times New Roman" w:eastAsia="Times New Roman" w:hAnsi="Times New Roman" w:cs="Times New Roman"/>
          <w:i/>
          <w:sz w:val="24"/>
          <w:szCs w:val="24"/>
        </w:rPr>
        <w:t>See</w:t>
      </w:r>
      <w:r w:rsidRPr="00F6511E">
        <w:rPr>
          <w:rFonts w:ascii="Times New Roman" w:eastAsia="Times New Roman" w:hAnsi="Times New Roman" w:cs="Times New Roman"/>
          <w:sz w:val="24"/>
          <w:szCs w:val="24"/>
        </w:rPr>
        <w:t xml:space="preserve"> </w:t>
      </w:r>
      <w:r w:rsidRPr="00F6511E">
        <w:rPr>
          <w:rFonts w:ascii="Times New Roman" w:eastAsia="Times New Roman" w:hAnsi="Times New Roman" w:cs="Times New Roman"/>
          <w:b/>
          <w:sz w:val="24"/>
          <w:szCs w:val="24"/>
        </w:rPr>
        <w:t>Exhibit 4</w:t>
      </w:r>
      <w:r w:rsidRPr="00F6511E">
        <w:rPr>
          <w:rFonts w:ascii="Times New Roman" w:eastAsia="Times New Roman" w:hAnsi="Times New Roman" w:cs="Times New Roman"/>
          <w:sz w:val="24"/>
          <w:szCs w:val="24"/>
        </w:rPr>
        <w:t xml:space="preserve">.   Dr. Piazza, the sole owner of the ASF, passed the American Board of Ophthalmology’s Demonstration of Ophthalmic Cognitive Knowledge examination, and completed the Maintenance of Certification process.  </w:t>
      </w:r>
      <w:r w:rsidRPr="00F6511E">
        <w:rPr>
          <w:rFonts w:ascii="Times New Roman" w:eastAsia="Times New Roman" w:hAnsi="Times New Roman" w:cs="Times New Roman"/>
          <w:i/>
          <w:sz w:val="24"/>
          <w:szCs w:val="24"/>
        </w:rPr>
        <w:t>See</w:t>
      </w:r>
      <w:r w:rsidRPr="00F6511E">
        <w:rPr>
          <w:rFonts w:ascii="Times New Roman" w:eastAsia="Times New Roman" w:hAnsi="Times New Roman" w:cs="Times New Roman"/>
          <w:sz w:val="24"/>
          <w:szCs w:val="24"/>
        </w:rPr>
        <w:t xml:space="preserve"> </w:t>
      </w:r>
      <w:r w:rsidRPr="00F6511E">
        <w:rPr>
          <w:rFonts w:ascii="Times New Roman" w:eastAsia="Times New Roman" w:hAnsi="Times New Roman" w:cs="Times New Roman"/>
          <w:b/>
          <w:sz w:val="24"/>
          <w:szCs w:val="24"/>
        </w:rPr>
        <w:t>Exhibit 5</w:t>
      </w:r>
      <w:r w:rsidRPr="00F6511E">
        <w:rPr>
          <w:rFonts w:ascii="Times New Roman" w:eastAsia="Times New Roman" w:hAnsi="Times New Roman" w:cs="Times New Roman"/>
          <w:sz w:val="24"/>
          <w:szCs w:val="24"/>
        </w:rPr>
        <w:t xml:space="preserve">.  In addition, Coastal Eye has received certification from the Center for Medicare Services as an Ambulatory Surgical Center.  </w:t>
      </w:r>
      <w:r w:rsidRPr="00F6511E">
        <w:rPr>
          <w:rFonts w:ascii="Times New Roman" w:eastAsia="Times New Roman" w:hAnsi="Times New Roman" w:cs="Times New Roman"/>
          <w:i/>
          <w:sz w:val="24"/>
          <w:szCs w:val="24"/>
        </w:rPr>
        <w:t>See</w:t>
      </w:r>
      <w:r w:rsidRPr="00F6511E">
        <w:rPr>
          <w:rFonts w:ascii="Times New Roman" w:eastAsia="Times New Roman" w:hAnsi="Times New Roman" w:cs="Times New Roman"/>
          <w:sz w:val="24"/>
          <w:szCs w:val="24"/>
        </w:rPr>
        <w:t xml:space="preserve"> </w:t>
      </w:r>
      <w:r w:rsidRPr="00F6511E">
        <w:rPr>
          <w:rFonts w:ascii="Times New Roman" w:eastAsia="Times New Roman" w:hAnsi="Times New Roman" w:cs="Times New Roman"/>
          <w:b/>
          <w:sz w:val="24"/>
          <w:szCs w:val="24"/>
        </w:rPr>
        <w:t>Exhibit 6A</w:t>
      </w:r>
      <w:r w:rsidRPr="00F6511E">
        <w:rPr>
          <w:rFonts w:ascii="Times New Roman" w:eastAsia="Times New Roman" w:hAnsi="Times New Roman" w:cs="Times New Roman"/>
          <w:sz w:val="24"/>
          <w:szCs w:val="24"/>
        </w:rPr>
        <w:t xml:space="preserve">.   The certification has been renewed without any findings of deficiencies.  </w:t>
      </w:r>
      <w:r w:rsidRPr="00F6511E">
        <w:rPr>
          <w:rFonts w:ascii="Times New Roman" w:eastAsia="Times New Roman" w:hAnsi="Times New Roman" w:cs="Times New Roman"/>
          <w:i/>
          <w:sz w:val="24"/>
          <w:szCs w:val="24"/>
        </w:rPr>
        <w:t>See</w:t>
      </w:r>
      <w:r w:rsidRPr="00F6511E">
        <w:rPr>
          <w:rFonts w:ascii="Times New Roman" w:eastAsia="Times New Roman" w:hAnsi="Times New Roman" w:cs="Times New Roman"/>
          <w:sz w:val="24"/>
          <w:szCs w:val="24"/>
        </w:rPr>
        <w:t xml:space="preserve"> </w:t>
      </w:r>
      <w:r w:rsidRPr="00F6511E">
        <w:rPr>
          <w:rFonts w:ascii="Times New Roman" w:eastAsia="Times New Roman" w:hAnsi="Times New Roman" w:cs="Times New Roman"/>
          <w:b/>
          <w:sz w:val="24"/>
          <w:szCs w:val="24"/>
        </w:rPr>
        <w:t>Exhibit 6B</w:t>
      </w:r>
      <w:r w:rsidRPr="00F6511E">
        <w:rPr>
          <w:rFonts w:ascii="Times New Roman" w:eastAsia="Times New Roman" w:hAnsi="Times New Roman" w:cs="Times New Roman"/>
          <w:sz w:val="24"/>
          <w:szCs w:val="24"/>
        </w:rPr>
        <w:t xml:space="preserve">.  Quality assurance data maintained by Coastal Eye reflects that the facility meets or exceeds applicable ASF standards.  Indeed, audits by the State in connection with license renewals have yielded high marks.  Patient satisfaction surveys meet or exceed the national average of 90%.  Data is available upon request.  Coastal Eye has performed approximately 2,500 surgical procedures annually over the past three years, of which approximately 1,300 per year are cataract surgery procedures.  This is discussed in more detail under the “Public Need” section below.  </w:t>
      </w:r>
    </w:p>
    <w:p w:rsidR="00F6511E" w:rsidRPr="00F6511E" w:rsidRDefault="00F6511E" w:rsidP="00F6511E">
      <w:p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ab/>
      </w:r>
    </w:p>
    <w:p w:rsidR="00F6511E" w:rsidRPr="00F6511E" w:rsidRDefault="00F6511E" w:rsidP="00F6511E">
      <w:p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ab/>
        <w:t xml:space="preserve">Covenant brings a longstanding national history of managing successful ambulatory surgery centers, including but not limited to ophthalmology.  Ownership by this eminent investor can only improve and ensure the longevity of this facility.  Of the 29 centers owned and operated in other states, three are devoted exclusively to ophthalmology.  </w:t>
      </w:r>
    </w:p>
    <w:p w:rsidR="00F6511E" w:rsidRPr="00F6511E" w:rsidRDefault="00F6511E" w:rsidP="00F6511E">
      <w:pPr>
        <w:spacing w:after="0"/>
        <w:jc w:val="both"/>
        <w:rPr>
          <w:rFonts w:ascii="Times New Roman" w:eastAsia="Times New Roman" w:hAnsi="Times New Roman" w:cs="Times New Roman"/>
          <w:sz w:val="24"/>
          <w:szCs w:val="24"/>
        </w:rPr>
      </w:pPr>
    </w:p>
    <w:p w:rsidR="00F6511E" w:rsidRPr="00F6511E" w:rsidRDefault="00F6511E" w:rsidP="00F6511E">
      <w:pPr>
        <w:spacing w:after="0"/>
        <w:ind w:firstLine="72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Covenant brings to the table a breadth of experience in managing ASFs, and has stability in the marketplace, name recognition, substantial resources, and an outstanding reputation across the country.  Covenant intends to provide the following administrative and management services to the Eye Center allowing Dr. Piazza and his physicians to focus on their patients:</w:t>
      </w:r>
    </w:p>
    <w:p w:rsidR="00F6511E" w:rsidRPr="00F6511E" w:rsidRDefault="00F6511E" w:rsidP="00F6511E">
      <w:pPr>
        <w:numPr>
          <w:ilvl w:val="0"/>
          <w:numId w:val="27"/>
        </w:num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Implementing an electronic health record and clinical information system;</w:t>
      </w:r>
    </w:p>
    <w:p w:rsidR="00F6511E" w:rsidRPr="00F6511E" w:rsidRDefault="00F6511E" w:rsidP="00F6511E">
      <w:pPr>
        <w:numPr>
          <w:ilvl w:val="0"/>
          <w:numId w:val="27"/>
        </w:num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Handling all of the accounts payable and cash management;</w:t>
      </w:r>
    </w:p>
    <w:p w:rsidR="00F6511E" w:rsidRPr="00F6511E" w:rsidRDefault="00F6511E" w:rsidP="00F6511E">
      <w:pPr>
        <w:numPr>
          <w:ilvl w:val="0"/>
          <w:numId w:val="27"/>
        </w:num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Annual budget preparation;  </w:t>
      </w:r>
    </w:p>
    <w:p w:rsidR="00F6511E" w:rsidRPr="00F6511E" w:rsidRDefault="00F6511E" w:rsidP="00F6511E">
      <w:pPr>
        <w:numPr>
          <w:ilvl w:val="0"/>
          <w:numId w:val="27"/>
        </w:num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Handling all of the supply chain management for the center; and</w:t>
      </w:r>
    </w:p>
    <w:p w:rsidR="00F6511E" w:rsidRPr="00F6511E" w:rsidRDefault="00F6511E" w:rsidP="00F6511E">
      <w:pPr>
        <w:numPr>
          <w:ilvl w:val="0"/>
          <w:numId w:val="27"/>
        </w:num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Handling all the accreditation, compliance, and credentialing for the center.  </w:t>
      </w:r>
    </w:p>
    <w:p w:rsidR="00F6511E" w:rsidRPr="00F6511E" w:rsidRDefault="00F6511E" w:rsidP="00F6511E">
      <w:pPr>
        <w:spacing w:after="0"/>
        <w:ind w:firstLine="720"/>
        <w:jc w:val="both"/>
        <w:rPr>
          <w:rFonts w:ascii="Times New Roman" w:eastAsia="Times New Roman" w:hAnsi="Times New Roman" w:cs="Times New Roman"/>
          <w:sz w:val="24"/>
          <w:szCs w:val="24"/>
        </w:rPr>
      </w:pPr>
    </w:p>
    <w:p w:rsidR="00F470B1" w:rsidRDefault="00F470B1" w:rsidP="00F6511E">
      <w:pPr>
        <w:spacing w:after="0"/>
        <w:ind w:firstLine="720"/>
        <w:jc w:val="both"/>
        <w:rPr>
          <w:rFonts w:ascii="Times New Roman" w:eastAsia="Times New Roman" w:hAnsi="Times New Roman" w:cs="Times New Roman"/>
          <w:sz w:val="24"/>
          <w:szCs w:val="24"/>
        </w:rPr>
      </w:pPr>
    </w:p>
    <w:p w:rsidR="00F470B1" w:rsidRDefault="00F470B1" w:rsidP="00F6511E">
      <w:pPr>
        <w:spacing w:after="0"/>
        <w:ind w:firstLine="720"/>
        <w:jc w:val="both"/>
        <w:rPr>
          <w:rFonts w:ascii="Times New Roman" w:eastAsia="Times New Roman" w:hAnsi="Times New Roman" w:cs="Times New Roman"/>
          <w:sz w:val="24"/>
          <w:szCs w:val="24"/>
        </w:rPr>
      </w:pPr>
    </w:p>
    <w:p w:rsidR="00F470B1" w:rsidRDefault="00F470B1" w:rsidP="00F6511E">
      <w:pPr>
        <w:spacing w:after="0"/>
        <w:ind w:firstLine="720"/>
        <w:jc w:val="both"/>
        <w:rPr>
          <w:rFonts w:ascii="Times New Roman" w:eastAsia="Times New Roman" w:hAnsi="Times New Roman" w:cs="Times New Roman"/>
          <w:sz w:val="24"/>
          <w:szCs w:val="24"/>
        </w:rPr>
      </w:pPr>
    </w:p>
    <w:p w:rsidR="00F6511E" w:rsidRPr="00F6511E" w:rsidRDefault="00F6511E" w:rsidP="00F6511E">
      <w:pPr>
        <w:spacing w:after="0"/>
        <w:ind w:firstLine="72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Further, Covenant intends to, and is able to infuse funds, including potential capital expenditures, to keep the equipment current</w:t>
      </w:r>
      <w:r w:rsidRPr="00F6511E">
        <w:rPr>
          <w:rFonts w:ascii="Times New Roman" w:eastAsia="Times New Roman" w:hAnsi="Times New Roman" w:cs="Times New Roman"/>
          <w:sz w:val="24"/>
          <w:szCs w:val="24"/>
          <w:vertAlign w:val="superscript"/>
        </w:rPr>
        <w:footnoteReference w:id="1"/>
      </w:r>
      <w:r w:rsidRPr="00F6511E">
        <w:rPr>
          <w:rFonts w:ascii="Times New Roman" w:eastAsia="Times New Roman" w:hAnsi="Times New Roman" w:cs="Times New Roman"/>
          <w:sz w:val="24"/>
          <w:szCs w:val="24"/>
        </w:rPr>
        <w:t xml:space="preserve">, allowing the physicians to continue to provide state of the art surgical eye care services.  The ASF will be able to continue its missions of providing high quality cost-effective eye care at less than 50% of the cost of care provided in area hospitals.  Covenant’s involvement also presents the potential for pursuing cutting edge technologies, practices and standards, well into the future.  </w:t>
      </w:r>
    </w:p>
    <w:p w:rsidR="00F6511E" w:rsidRPr="00F6511E" w:rsidRDefault="00F6511E" w:rsidP="00F6511E">
      <w:pPr>
        <w:spacing w:after="0"/>
        <w:jc w:val="both"/>
        <w:rPr>
          <w:rFonts w:ascii="Times New Roman" w:eastAsia="Times New Roman" w:hAnsi="Times New Roman" w:cs="Times New Roman"/>
          <w:sz w:val="24"/>
          <w:szCs w:val="24"/>
        </w:rPr>
      </w:pPr>
    </w:p>
    <w:p w:rsidR="00F6511E" w:rsidRPr="00F6511E" w:rsidRDefault="00F6511E" w:rsidP="00F6511E">
      <w:pPr>
        <w:spacing w:after="0"/>
        <w:ind w:firstLine="72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Covenant is interested in acquiring an ownership interest in Coastal Eye because it recognizes the existing value of this high quality, thriving facility, and sees an opportunity for further growth, commensurate with trends and practices throughout the United States.  As a leader in maintaining and operating ambulatory surgery centers, Covenant is in a strong position to achieve cost efficiencies, maintain and promote national practices and standards, and ensure the ongoing provision of high-quality ophthalmology services to Maine residents. </w:t>
      </w:r>
    </w:p>
    <w:p w:rsidR="00F6511E" w:rsidRPr="00F6511E" w:rsidRDefault="00F6511E" w:rsidP="00F6511E">
      <w:pPr>
        <w:spacing w:after="0"/>
        <w:jc w:val="both"/>
        <w:rPr>
          <w:rFonts w:ascii="Times New Roman" w:eastAsia="Times New Roman" w:hAnsi="Times New Roman" w:cs="Times New Roman"/>
          <w:sz w:val="24"/>
          <w:szCs w:val="24"/>
        </w:rPr>
      </w:pPr>
    </w:p>
    <w:p w:rsidR="00F6511E" w:rsidRPr="00F6511E" w:rsidRDefault="00F6511E" w:rsidP="00F6511E">
      <w:pPr>
        <w:spacing w:after="0"/>
        <w:ind w:firstLine="72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The Transaction will not cause any changes in the operation of the ASF.  No material changes are planned for the ASF relative to current operations</w:t>
      </w:r>
      <w:r w:rsidRPr="00F6511E">
        <w:rPr>
          <w:rFonts w:ascii="Times New Roman" w:eastAsia="Times New Roman" w:hAnsi="Times New Roman" w:cs="Times New Roman"/>
          <w:b/>
          <w:sz w:val="24"/>
          <w:szCs w:val="24"/>
        </w:rPr>
        <w:t>.</w:t>
      </w:r>
    </w:p>
    <w:p w:rsidR="00F6511E" w:rsidRPr="00F6511E" w:rsidRDefault="00F6511E" w:rsidP="00F6511E">
      <w:pPr>
        <w:spacing w:after="0"/>
        <w:ind w:left="720"/>
        <w:rPr>
          <w:rFonts w:ascii="Times New Roman" w:eastAsia="Times New Roman" w:hAnsi="Times New Roman" w:cs="Times New Roman"/>
          <w:sz w:val="24"/>
          <w:szCs w:val="24"/>
        </w:rPr>
      </w:pPr>
    </w:p>
    <w:p w:rsidR="00F6511E" w:rsidRPr="00F6511E" w:rsidRDefault="00F6511E" w:rsidP="00F6511E">
      <w:pPr>
        <w:spacing w:after="0"/>
        <w:ind w:firstLine="72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All of the above illustrates that the Eye Center should be deemed fit, willing and able to own and successfully operate the ASF involved in this Transaction.  </w:t>
      </w:r>
    </w:p>
    <w:p w:rsidR="00F6511E" w:rsidRPr="00F6511E" w:rsidRDefault="00F6511E" w:rsidP="00F6511E">
      <w:pPr>
        <w:spacing w:line="276" w:lineRule="auto"/>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br w:type="page"/>
      </w:r>
    </w:p>
    <w:p w:rsidR="002B5784" w:rsidRDefault="002B5784" w:rsidP="00720A6F">
      <w:pPr>
        <w:spacing w:after="0"/>
        <w:jc w:val="both"/>
        <w:rPr>
          <w:rFonts w:ascii="Times New Roman" w:eastAsia="Times New Roman" w:hAnsi="Times New Roman" w:cs="Times New Roman"/>
          <w:b/>
          <w:sz w:val="24"/>
          <w:szCs w:val="24"/>
        </w:rPr>
        <w:sectPr w:rsidR="002B5784" w:rsidSect="00660DEC">
          <w:headerReference w:type="default" r:id="rId14"/>
          <w:pgSz w:w="12240" w:h="15840"/>
          <w:pgMar w:top="1440" w:right="1440" w:bottom="1440" w:left="1440" w:header="720" w:footer="720" w:gutter="0"/>
          <w:cols w:space="720"/>
          <w:docGrid w:linePitch="360"/>
        </w:sectPr>
      </w:pPr>
    </w:p>
    <w:p w:rsidR="002B5784" w:rsidRDefault="002B5784" w:rsidP="00720A6F">
      <w:pPr>
        <w:spacing w:after="0"/>
        <w:jc w:val="both"/>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742F82">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720A6F" w:rsidRPr="00720A6F" w:rsidRDefault="00720A6F" w:rsidP="00720A6F">
      <w:pPr>
        <w:spacing w:after="0"/>
        <w:jc w:val="both"/>
        <w:rPr>
          <w:rFonts w:ascii="Times New Roman" w:eastAsia="Times New Roman" w:hAnsi="Times New Roman" w:cs="Times New Roman"/>
          <w:sz w:val="24"/>
          <w:szCs w:val="24"/>
        </w:rPr>
      </w:pPr>
    </w:p>
    <w:p w:rsidR="00720A6F" w:rsidRDefault="00720A6F" w:rsidP="00742F82">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A24901" w:rsidRDefault="00A24901" w:rsidP="00A24901">
      <w:pPr>
        <w:spacing w:after="0"/>
        <w:jc w:val="both"/>
        <w:rPr>
          <w:rFonts w:ascii="Times New Roman" w:eastAsia="Times New Roman" w:hAnsi="Times New Roman" w:cs="Times New Roman"/>
          <w:b/>
          <w:sz w:val="24"/>
          <w:szCs w:val="24"/>
        </w:rPr>
      </w:pPr>
    </w:p>
    <w:p w:rsidR="00A24901" w:rsidRDefault="00E56439" w:rsidP="00A249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recent Federal survey of Coastal Eye Surgery was completed on December 17, 2014. Coastal Eye Surgery is in substantial compliance with the “Regulations governing the Licensing of Ambulatory Surgical Facilities” in the State of Maine.</w:t>
      </w:r>
    </w:p>
    <w:p w:rsidR="00D64F46" w:rsidRDefault="00D64F46" w:rsidP="00A24901">
      <w:pPr>
        <w:spacing w:after="0"/>
        <w:jc w:val="both"/>
        <w:rPr>
          <w:rFonts w:ascii="Times New Roman" w:eastAsia="Times New Roman" w:hAnsi="Times New Roman" w:cs="Times New Roman"/>
          <w:sz w:val="24"/>
          <w:szCs w:val="24"/>
        </w:rPr>
      </w:pPr>
    </w:p>
    <w:p w:rsidR="00D64F46" w:rsidRDefault="00D64F46" w:rsidP="00A249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Covenant</w:t>
      </w:r>
      <w:r w:rsidR="00E25870">
        <w:rPr>
          <w:rFonts w:ascii="Times New Roman" w:eastAsia="Times New Roman" w:hAnsi="Times New Roman" w:cs="Times New Roman"/>
          <w:sz w:val="24"/>
          <w:szCs w:val="24"/>
        </w:rPr>
        <w:t xml:space="preserve"> Surgical Partners</w:t>
      </w:r>
      <w:r>
        <w:rPr>
          <w:rFonts w:ascii="Times New Roman" w:eastAsia="Times New Roman" w:hAnsi="Times New Roman" w:cs="Times New Roman"/>
          <w:sz w:val="24"/>
          <w:szCs w:val="24"/>
        </w:rPr>
        <w:t xml:space="preserve"> is </w:t>
      </w:r>
      <w:r w:rsidR="00E2587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privately-held operator of </w:t>
      </w:r>
      <w:r w:rsidR="008D77F7">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single and limited special</w:t>
      </w:r>
      <w:r w:rsidR="008D77F7">
        <w:rPr>
          <w:rFonts w:ascii="Times New Roman" w:eastAsia="Times New Roman" w:hAnsi="Times New Roman" w:cs="Times New Roman"/>
          <w:sz w:val="24"/>
          <w:szCs w:val="24"/>
        </w:rPr>
        <w:t>t</w:t>
      </w:r>
      <w:r>
        <w:rPr>
          <w:rFonts w:ascii="Times New Roman" w:eastAsia="Times New Roman" w:hAnsi="Times New Roman" w:cs="Times New Roman"/>
          <w:sz w:val="24"/>
          <w:szCs w:val="24"/>
        </w:rPr>
        <w:t>y ambulatory surgery centers with physician partners around the country.</w:t>
      </w:r>
      <w:r w:rsidR="008D77F7">
        <w:rPr>
          <w:rFonts w:ascii="Times New Roman" w:eastAsia="Times New Roman" w:hAnsi="Times New Roman" w:cs="Times New Roman"/>
          <w:sz w:val="24"/>
          <w:szCs w:val="24"/>
        </w:rPr>
        <w:t xml:space="preserve"> In order to </w:t>
      </w:r>
      <w:r w:rsidR="00E91233">
        <w:rPr>
          <w:rFonts w:ascii="Times New Roman" w:eastAsia="Times New Roman" w:hAnsi="Times New Roman" w:cs="Times New Roman"/>
          <w:sz w:val="24"/>
          <w:szCs w:val="24"/>
        </w:rPr>
        <w:t>determine</w:t>
      </w:r>
      <w:r w:rsidR="008D77F7">
        <w:rPr>
          <w:rFonts w:ascii="Times New Roman" w:eastAsia="Times New Roman" w:hAnsi="Times New Roman" w:cs="Times New Roman"/>
          <w:sz w:val="24"/>
          <w:szCs w:val="24"/>
        </w:rPr>
        <w:t xml:space="preserve"> </w:t>
      </w:r>
      <w:r w:rsidR="00E91233">
        <w:rPr>
          <w:rFonts w:ascii="Times New Roman" w:eastAsia="Times New Roman" w:hAnsi="Times New Roman" w:cs="Times New Roman"/>
          <w:sz w:val="24"/>
          <w:szCs w:val="24"/>
        </w:rPr>
        <w:t xml:space="preserve">Covenant’s </w:t>
      </w:r>
      <w:r w:rsidR="00151382">
        <w:rPr>
          <w:rFonts w:ascii="Times New Roman" w:eastAsia="Times New Roman" w:hAnsi="Times New Roman" w:cs="Times New Roman"/>
          <w:sz w:val="24"/>
          <w:szCs w:val="24"/>
        </w:rPr>
        <w:t>compliance with the Fit, Willing and Able standard CONU requested the most recent Federal/</w:t>
      </w:r>
      <w:r w:rsidR="00AB4A70">
        <w:rPr>
          <w:rFonts w:ascii="Times New Roman" w:eastAsia="Times New Roman" w:hAnsi="Times New Roman" w:cs="Times New Roman"/>
          <w:sz w:val="24"/>
          <w:szCs w:val="24"/>
        </w:rPr>
        <w:t>State</w:t>
      </w:r>
      <w:r w:rsidR="00151382">
        <w:rPr>
          <w:rFonts w:ascii="Times New Roman" w:eastAsia="Times New Roman" w:hAnsi="Times New Roman" w:cs="Times New Roman"/>
          <w:sz w:val="24"/>
          <w:szCs w:val="24"/>
        </w:rPr>
        <w:t xml:space="preserve"> surveys for the following </w:t>
      </w:r>
      <w:r w:rsidR="00E25870">
        <w:rPr>
          <w:rFonts w:ascii="Times New Roman" w:eastAsia="Times New Roman" w:hAnsi="Times New Roman" w:cs="Times New Roman"/>
          <w:sz w:val="24"/>
          <w:szCs w:val="24"/>
        </w:rPr>
        <w:t xml:space="preserve">6 </w:t>
      </w:r>
      <w:r w:rsidR="00151382">
        <w:rPr>
          <w:rFonts w:ascii="Times New Roman" w:eastAsia="Times New Roman" w:hAnsi="Times New Roman" w:cs="Times New Roman"/>
          <w:sz w:val="24"/>
          <w:szCs w:val="24"/>
        </w:rPr>
        <w:t>Covenant partners</w:t>
      </w:r>
      <w:r w:rsidR="0063168D">
        <w:rPr>
          <w:rFonts w:ascii="Times New Roman" w:eastAsia="Times New Roman" w:hAnsi="Times New Roman" w:cs="Times New Roman"/>
          <w:sz w:val="24"/>
          <w:szCs w:val="24"/>
        </w:rPr>
        <w:t>:</w:t>
      </w:r>
    </w:p>
    <w:p w:rsidR="0063168D" w:rsidRDefault="0063168D" w:rsidP="00A24901">
      <w:pPr>
        <w:spacing w:after="0"/>
        <w:jc w:val="both"/>
        <w:rPr>
          <w:rFonts w:ascii="Times New Roman" w:eastAsia="Times New Roman" w:hAnsi="Times New Roman"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4560"/>
        <w:gridCol w:w="4946"/>
      </w:tblGrid>
      <w:tr w:rsidR="0063168D">
        <w:trPr>
          <w:trHeight w:val="290"/>
        </w:trPr>
        <w:tc>
          <w:tcPr>
            <w:tcW w:w="4560" w:type="dxa"/>
            <w:tcBorders>
              <w:top w:val="single" w:sz="6" w:space="0" w:color="auto"/>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Atherton Endoscopy Center</w:t>
            </w:r>
          </w:p>
        </w:tc>
        <w:tc>
          <w:tcPr>
            <w:tcW w:w="4946" w:type="dxa"/>
            <w:tcBorders>
              <w:top w:val="single" w:sz="6" w:space="0" w:color="auto"/>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Paramus Surgical Center, LLC</w:t>
            </w:r>
          </w:p>
        </w:tc>
      </w:tr>
      <w:tr w:rsidR="0063168D">
        <w:trPr>
          <w:trHeight w:val="290"/>
        </w:trPr>
        <w:tc>
          <w:tcPr>
            <w:tcW w:w="4560" w:type="dxa"/>
            <w:tcBorders>
              <w:top w:val="nil"/>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3351 El Camino Real, Suite 220</w:t>
            </w:r>
          </w:p>
        </w:tc>
        <w:tc>
          <w:tcPr>
            <w:tcW w:w="4946" w:type="dxa"/>
            <w:tcBorders>
              <w:top w:val="nil"/>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30 West Century Road, Suite 300</w:t>
            </w:r>
          </w:p>
        </w:tc>
      </w:tr>
      <w:tr w:rsidR="0063168D">
        <w:trPr>
          <w:trHeight w:val="290"/>
        </w:trPr>
        <w:tc>
          <w:tcPr>
            <w:tcW w:w="4560" w:type="dxa"/>
            <w:tcBorders>
              <w:top w:val="nil"/>
              <w:left w:val="single" w:sz="6" w:space="0" w:color="auto"/>
              <w:bottom w:val="single" w:sz="6" w:space="0" w:color="auto"/>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Atherton, CA 94027</w:t>
            </w:r>
          </w:p>
        </w:tc>
        <w:tc>
          <w:tcPr>
            <w:tcW w:w="4946" w:type="dxa"/>
            <w:tcBorders>
              <w:top w:val="nil"/>
              <w:left w:val="single" w:sz="6" w:space="0" w:color="auto"/>
              <w:bottom w:val="single" w:sz="6" w:space="0" w:color="auto"/>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Paramus, NJ 07652</w:t>
            </w:r>
          </w:p>
        </w:tc>
      </w:tr>
      <w:tr w:rsidR="0063168D">
        <w:trPr>
          <w:trHeight w:val="290"/>
        </w:trPr>
        <w:tc>
          <w:tcPr>
            <w:tcW w:w="4560" w:type="dxa"/>
            <w:tcBorders>
              <w:top w:val="single" w:sz="6" w:space="0" w:color="auto"/>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Capitol Surgical Center LLC</w:t>
            </w:r>
          </w:p>
        </w:tc>
        <w:tc>
          <w:tcPr>
            <w:tcW w:w="4946" w:type="dxa"/>
            <w:tcBorders>
              <w:top w:val="single" w:sz="6" w:space="0" w:color="auto"/>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Surgery Center Plus</w:t>
            </w:r>
          </w:p>
        </w:tc>
      </w:tr>
      <w:tr w:rsidR="0063168D">
        <w:trPr>
          <w:trHeight w:val="290"/>
        </w:trPr>
        <w:tc>
          <w:tcPr>
            <w:tcW w:w="4560" w:type="dxa"/>
            <w:tcBorders>
              <w:top w:val="nil"/>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6410 Rockledge Drive, Suite 110</w:t>
            </w:r>
          </w:p>
        </w:tc>
        <w:tc>
          <w:tcPr>
            <w:tcW w:w="4946" w:type="dxa"/>
            <w:tcBorders>
              <w:top w:val="nil"/>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 xml:space="preserve">7430 North </w:t>
            </w:r>
            <w:proofErr w:type="spellStart"/>
            <w:r>
              <w:rPr>
                <w:rFonts w:ascii="Calibri" w:hAnsi="Calibri" w:cs="Calibri"/>
                <w:color w:val="000000"/>
              </w:rPr>
              <w:t>Shadeland</w:t>
            </w:r>
            <w:proofErr w:type="spellEnd"/>
            <w:r>
              <w:rPr>
                <w:rFonts w:ascii="Calibri" w:hAnsi="Calibri" w:cs="Calibri"/>
                <w:color w:val="000000"/>
              </w:rPr>
              <w:t xml:space="preserve"> Avenue, Suite 100</w:t>
            </w:r>
          </w:p>
        </w:tc>
      </w:tr>
      <w:tr w:rsidR="0063168D">
        <w:trPr>
          <w:trHeight w:val="290"/>
        </w:trPr>
        <w:tc>
          <w:tcPr>
            <w:tcW w:w="4560" w:type="dxa"/>
            <w:tcBorders>
              <w:top w:val="nil"/>
              <w:left w:val="single" w:sz="6" w:space="0" w:color="auto"/>
              <w:bottom w:val="single" w:sz="6" w:space="0" w:color="auto"/>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Bethesda, MD 20817</w:t>
            </w:r>
          </w:p>
        </w:tc>
        <w:tc>
          <w:tcPr>
            <w:tcW w:w="4946" w:type="dxa"/>
            <w:tcBorders>
              <w:top w:val="nil"/>
              <w:left w:val="single" w:sz="6" w:space="0" w:color="auto"/>
              <w:bottom w:val="single" w:sz="6" w:space="0" w:color="auto"/>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Indianapolis, IN 46250</w:t>
            </w:r>
          </w:p>
        </w:tc>
      </w:tr>
      <w:tr w:rsidR="0063168D">
        <w:trPr>
          <w:trHeight w:val="290"/>
        </w:trPr>
        <w:tc>
          <w:tcPr>
            <w:tcW w:w="4560" w:type="dxa"/>
            <w:tcBorders>
              <w:top w:val="single" w:sz="6" w:space="0" w:color="auto"/>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proofErr w:type="spellStart"/>
            <w:r>
              <w:rPr>
                <w:rFonts w:ascii="Calibri" w:hAnsi="Calibri" w:cs="Calibri"/>
                <w:color w:val="000000"/>
              </w:rPr>
              <w:t>Eynon</w:t>
            </w:r>
            <w:proofErr w:type="spellEnd"/>
            <w:r>
              <w:rPr>
                <w:rFonts w:ascii="Calibri" w:hAnsi="Calibri" w:cs="Calibri"/>
                <w:color w:val="000000"/>
              </w:rPr>
              <w:t xml:space="preserve"> Surgery Center</w:t>
            </w:r>
          </w:p>
        </w:tc>
        <w:tc>
          <w:tcPr>
            <w:tcW w:w="4946" w:type="dxa"/>
            <w:tcBorders>
              <w:top w:val="single" w:sz="6" w:space="0" w:color="auto"/>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Wisconsin Laser and Surgery Center</w:t>
            </w:r>
          </w:p>
        </w:tc>
      </w:tr>
      <w:tr w:rsidR="0063168D">
        <w:trPr>
          <w:trHeight w:val="290"/>
        </w:trPr>
        <w:tc>
          <w:tcPr>
            <w:tcW w:w="4560" w:type="dxa"/>
            <w:tcBorders>
              <w:top w:val="nil"/>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681 Scranton Carbondale Highway</w:t>
            </w:r>
          </w:p>
        </w:tc>
        <w:tc>
          <w:tcPr>
            <w:tcW w:w="4946" w:type="dxa"/>
            <w:tcBorders>
              <w:top w:val="nil"/>
              <w:left w:val="single" w:sz="6" w:space="0" w:color="auto"/>
              <w:bottom w:val="nil"/>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10200 W. Innovation Drive, Suite 700</w:t>
            </w:r>
          </w:p>
        </w:tc>
      </w:tr>
      <w:tr w:rsidR="0063168D">
        <w:trPr>
          <w:trHeight w:val="290"/>
        </w:trPr>
        <w:tc>
          <w:tcPr>
            <w:tcW w:w="4560" w:type="dxa"/>
            <w:tcBorders>
              <w:top w:val="nil"/>
              <w:left w:val="single" w:sz="6" w:space="0" w:color="auto"/>
              <w:bottom w:val="single" w:sz="6" w:space="0" w:color="auto"/>
              <w:right w:val="single" w:sz="6" w:space="0" w:color="auto"/>
            </w:tcBorders>
          </w:tcPr>
          <w:p w:rsidR="0063168D" w:rsidRDefault="0063168D">
            <w:pPr>
              <w:autoSpaceDE w:val="0"/>
              <w:autoSpaceDN w:val="0"/>
              <w:adjustRightInd w:val="0"/>
              <w:spacing w:after="0"/>
              <w:rPr>
                <w:rFonts w:ascii="Calibri" w:hAnsi="Calibri" w:cs="Calibri"/>
                <w:color w:val="000000"/>
              </w:rPr>
            </w:pPr>
            <w:proofErr w:type="spellStart"/>
            <w:r>
              <w:rPr>
                <w:rFonts w:ascii="Calibri" w:hAnsi="Calibri" w:cs="Calibri"/>
                <w:color w:val="000000"/>
              </w:rPr>
              <w:t>Eynon</w:t>
            </w:r>
            <w:proofErr w:type="spellEnd"/>
            <w:r>
              <w:rPr>
                <w:rFonts w:ascii="Calibri" w:hAnsi="Calibri" w:cs="Calibri"/>
                <w:color w:val="000000"/>
              </w:rPr>
              <w:t>, PA 18403</w:t>
            </w:r>
          </w:p>
        </w:tc>
        <w:tc>
          <w:tcPr>
            <w:tcW w:w="4946" w:type="dxa"/>
            <w:tcBorders>
              <w:top w:val="nil"/>
              <w:left w:val="single" w:sz="6" w:space="0" w:color="auto"/>
              <w:bottom w:val="single" w:sz="6" w:space="0" w:color="auto"/>
              <w:right w:val="single" w:sz="6" w:space="0" w:color="auto"/>
            </w:tcBorders>
          </w:tcPr>
          <w:p w:rsidR="0063168D" w:rsidRDefault="0063168D">
            <w:pPr>
              <w:autoSpaceDE w:val="0"/>
              <w:autoSpaceDN w:val="0"/>
              <w:adjustRightInd w:val="0"/>
              <w:spacing w:after="0"/>
              <w:rPr>
                <w:rFonts w:ascii="Calibri" w:hAnsi="Calibri" w:cs="Calibri"/>
                <w:color w:val="000000"/>
              </w:rPr>
            </w:pPr>
            <w:r>
              <w:rPr>
                <w:rFonts w:ascii="Calibri" w:hAnsi="Calibri" w:cs="Calibri"/>
                <w:color w:val="000000"/>
              </w:rPr>
              <w:t>Milwaukee, WI 53226</w:t>
            </w:r>
          </w:p>
        </w:tc>
      </w:tr>
    </w:tbl>
    <w:p w:rsidR="0063168D" w:rsidRDefault="0063168D" w:rsidP="00A24901">
      <w:pPr>
        <w:spacing w:after="0"/>
        <w:jc w:val="both"/>
        <w:rPr>
          <w:rFonts w:ascii="Times New Roman" w:eastAsia="Times New Roman" w:hAnsi="Times New Roman" w:cs="Times New Roman"/>
          <w:sz w:val="24"/>
          <w:szCs w:val="24"/>
        </w:rPr>
      </w:pPr>
    </w:p>
    <w:p w:rsidR="00E56439" w:rsidRPr="00E56439" w:rsidRDefault="00E472F1" w:rsidP="00A249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provided the surveys and associated plans of corrections for all deficiencies.</w:t>
      </w:r>
      <w:r w:rsidR="0087175D">
        <w:rPr>
          <w:rFonts w:ascii="Times New Roman" w:eastAsia="Times New Roman" w:hAnsi="Times New Roman" w:cs="Times New Roman"/>
          <w:sz w:val="24"/>
          <w:szCs w:val="24"/>
        </w:rPr>
        <w:t xml:space="preserve"> All of the surveys were complete and plans of correction </w:t>
      </w:r>
      <w:proofErr w:type="gramStart"/>
      <w:r w:rsidR="0087175D">
        <w:rPr>
          <w:rFonts w:ascii="Times New Roman" w:eastAsia="Times New Roman" w:hAnsi="Times New Roman" w:cs="Times New Roman"/>
          <w:sz w:val="24"/>
          <w:szCs w:val="24"/>
        </w:rPr>
        <w:t>were approved</w:t>
      </w:r>
      <w:proofErr w:type="gramEnd"/>
      <w:r w:rsidR="0087175D">
        <w:rPr>
          <w:rFonts w:ascii="Times New Roman" w:eastAsia="Times New Roman" w:hAnsi="Times New Roman" w:cs="Times New Roman"/>
          <w:sz w:val="24"/>
          <w:szCs w:val="24"/>
        </w:rPr>
        <w:t>. All of the facilities reviewed are certified and in good standing.</w:t>
      </w:r>
    </w:p>
    <w:p w:rsidR="00F6511E" w:rsidRDefault="00F6511E" w:rsidP="00F6511E">
      <w:pPr>
        <w:spacing w:after="0"/>
        <w:ind w:left="450"/>
        <w:jc w:val="both"/>
        <w:rPr>
          <w:rFonts w:ascii="Times New Roman" w:eastAsia="Times New Roman" w:hAnsi="Times New Roman" w:cs="Times New Roman"/>
          <w:b/>
          <w:sz w:val="24"/>
          <w:szCs w:val="24"/>
        </w:rPr>
      </w:pPr>
    </w:p>
    <w:p w:rsidR="00CC0EAA" w:rsidRDefault="00CC0EAA" w:rsidP="00CC0EAA">
      <w:pPr>
        <w:spacing w:after="0"/>
        <w:jc w:val="both"/>
        <w:rPr>
          <w:rFonts w:ascii="Times New Roman" w:eastAsia="Times New Roman" w:hAnsi="Times New Roman" w:cs="Times New Roman"/>
          <w:b/>
          <w:sz w:val="24"/>
          <w:szCs w:val="24"/>
        </w:rPr>
      </w:pPr>
    </w:p>
    <w:p w:rsidR="00720A6F" w:rsidRPr="00720A6F" w:rsidRDefault="00720A6F" w:rsidP="00742F82">
      <w:pPr>
        <w:numPr>
          <w:ilvl w:val="0"/>
          <w:numId w:val="8"/>
        </w:numPr>
        <w:spacing w:after="0"/>
        <w:ind w:left="450" w:hanging="45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headerReference w:type="default" r:id="rId15"/>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4" w:name="_Ref195319937"/>
      <w:r w:rsidRPr="00720A6F">
        <w:rPr>
          <w:rFonts w:ascii="Times New Roman" w:eastAsia="Times New Roman" w:hAnsi="Times New Roman" w:cs="Times New Roman"/>
          <w:b/>
          <w:bCs/>
          <w:kern w:val="32"/>
          <w:sz w:val="32"/>
          <w:szCs w:val="32"/>
        </w:rPr>
        <w:lastRenderedPageBreak/>
        <w:t xml:space="preserve">III. </w:t>
      </w:r>
      <w:bookmarkEnd w:id="14"/>
      <w:r w:rsidRPr="00720A6F">
        <w:rPr>
          <w:rFonts w:ascii="Times New Roman" w:eastAsia="Times New Roman" w:hAnsi="Times New Roman" w:cs="Times New Roman"/>
          <w:b/>
          <w:bCs/>
          <w:kern w:val="32"/>
          <w:sz w:val="32"/>
          <w:szCs w:val="32"/>
        </w:rPr>
        <w:t>Economic Feasibility</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20A6F">
      <w:pPr>
        <w:spacing w:after="0"/>
        <w:rPr>
          <w:rFonts w:ascii="Times New Roman" w:eastAsia="Times New Roman" w:hAnsi="Times New Roman" w:cs="Times New Roman"/>
          <w:b/>
          <w:sz w:val="24"/>
          <w:szCs w:val="24"/>
          <w:u w:val="single"/>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F6511E" w:rsidRDefault="00F6511E" w:rsidP="00720A6F">
      <w:pPr>
        <w:spacing w:after="0"/>
        <w:rPr>
          <w:rFonts w:ascii="Times New Roman" w:eastAsia="Times New Roman" w:hAnsi="Times New Roman" w:cs="Times New Roman"/>
          <w:b/>
          <w:sz w:val="24"/>
          <w:szCs w:val="24"/>
          <w:u w:val="single"/>
        </w:rPr>
      </w:pPr>
    </w:p>
    <w:p w:rsidR="00F6511E" w:rsidRPr="00F6511E" w:rsidRDefault="00F6511E" w:rsidP="00F6511E">
      <w:p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The Transaction meets, if not far exceeds, the economic feasibility criteria applicable to CON applications.  </w:t>
      </w:r>
    </w:p>
    <w:p w:rsidR="00F6511E" w:rsidRPr="00F6511E" w:rsidRDefault="00F6511E" w:rsidP="00F6511E">
      <w:pPr>
        <w:spacing w:after="0"/>
        <w:jc w:val="both"/>
        <w:rPr>
          <w:rFonts w:ascii="Times New Roman" w:eastAsia="Times New Roman" w:hAnsi="Times New Roman" w:cs="Times New Roman"/>
          <w:sz w:val="24"/>
          <w:szCs w:val="24"/>
        </w:rPr>
      </w:pPr>
    </w:p>
    <w:p w:rsidR="00F6511E" w:rsidRPr="00F6511E" w:rsidRDefault="00F6511E" w:rsidP="00F6511E">
      <w:pPr>
        <w:spacing w:after="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ab/>
        <w:t xml:space="preserve">The Eye Center and Covenant each have the ability to support the continued operations of the ASF.  There is no anticipated change in operations.  The contracts with payors, including with Medicare, are not expected to change. In light of the uncertainties of the health care market, there can be no assurances regarding rates, but that is the case regardless of whether Dr. Piazza continues as the sole owner of his ASF, or whether Covenant becomes a member of the LLC.  </w:t>
      </w:r>
    </w:p>
    <w:p w:rsidR="00F6511E" w:rsidRPr="00F6511E" w:rsidRDefault="00F6511E" w:rsidP="00F6511E">
      <w:pPr>
        <w:shd w:val="clear" w:color="auto" w:fill="FFFFFF"/>
        <w:spacing w:before="250" w:after="0" w:line="264" w:lineRule="exact"/>
        <w:ind w:firstLine="720"/>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The proven track record of the ASF combined with the financial resources of Covenant, provides assurance regarding stability into the future, and the financial feasibility of the project.  It is noteworthy that:</w:t>
      </w:r>
    </w:p>
    <w:p w:rsidR="00F6511E" w:rsidRPr="00F6511E" w:rsidRDefault="00F6511E" w:rsidP="00F6511E">
      <w:pPr>
        <w:numPr>
          <w:ilvl w:val="0"/>
          <w:numId w:val="28"/>
        </w:numPr>
        <w:shd w:val="clear" w:color="auto" w:fill="FFFFFF"/>
        <w:spacing w:before="250" w:after="0" w:line="264" w:lineRule="exact"/>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No capital expenditures are anticipated;</w:t>
      </w:r>
    </w:p>
    <w:p w:rsidR="00F6511E" w:rsidRPr="00F6511E" w:rsidRDefault="00F6511E" w:rsidP="00F6511E">
      <w:pPr>
        <w:numPr>
          <w:ilvl w:val="0"/>
          <w:numId w:val="28"/>
        </w:numPr>
        <w:shd w:val="clear" w:color="auto" w:fill="FFFFFF"/>
        <w:spacing w:before="250" w:after="0" w:line="264" w:lineRule="exact"/>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There will be no construction associated with the project. </w:t>
      </w:r>
    </w:p>
    <w:p w:rsidR="00F6511E" w:rsidRPr="00F6511E" w:rsidRDefault="00F6511E" w:rsidP="00F6511E">
      <w:pPr>
        <w:numPr>
          <w:ilvl w:val="0"/>
          <w:numId w:val="28"/>
        </w:numPr>
        <w:shd w:val="clear" w:color="auto" w:fill="FFFFFF"/>
        <w:spacing w:before="250" w:after="0" w:line="264" w:lineRule="exact"/>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Changes to payroll or payroll costs are not anticipated in connection with the project. </w:t>
      </w:r>
    </w:p>
    <w:p w:rsidR="00F6511E" w:rsidRPr="00F6511E" w:rsidRDefault="00F6511E" w:rsidP="00F6511E">
      <w:pPr>
        <w:shd w:val="clear" w:color="auto" w:fill="FFFFFF"/>
        <w:spacing w:before="230" w:after="0" w:line="274" w:lineRule="exact"/>
        <w:ind w:left="38" w:right="19" w:firstLine="701"/>
        <w:jc w:val="both"/>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t xml:space="preserve">The Eye Center and Covenant are well-positioned financially to operate the ASF in accordance with existing and reasonably anticipated future changes in federal, state and local licensure and other rules.  The Eye Center and Covenant do not anticipate any interruption in services during and after the Transaction.  Again, the Eye Center and Covenant will maintain operations substantially in their current form and, other than signage and changes to websites related to potential re-branding, no significant changes in the day-to-day operations of the ASF from a patient or financial perspective are anticipated.  Therefore, we do not anticipate any increase in incremental operating expense in the first three (3) years.  </w:t>
      </w:r>
    </w:p>
    <w:p w:rsidR="00F6511E" w:rsidRPr="00F6511E" w:rsidRDefault="00F6511E" w:rsidP="00F6511E">
      <w:pPr>
        <w:keepNext/>
        <w:spacing w:before="240" w:after="60"/>
        <w:outlineLvl w:val="0"/>
        <w:rPr>
          <w:rFonts w:ascii="Times New Roman" w:eastAsia="Times New Roman" w:hAnsi="Times New Roman" w:cs="Times New Roman"/>
          <w:sz w:val="24"/>
          <w:szCs w:val="24"/>
        </w:rPr>
      </w:pPr>
      <w:r w:rsidRPr="00F6511E">
        <w:rPr>
          <w:rFonts w:ascii="Times New Roman" w:eastAsia="Times New Roman" w:hAnsi="Times New Roman" w:cs="Times New Roman"/>
          <w:sz w:val="24"/>
          <w:szCs w:val="24"/>
        </w:rPr>
        <w:br w:type="page"/>
      </w:r>
    </w:p>
    <w:p w:rsidR="00F6511E" w:rsidRPr="00720A6F" w:rsidRDefault="00F6511E" w:rsidP="00720A6F">
      <w:pPr>
        <w:spacing w:after="0"/>
        <w:rPr>
          <w:rFonts w:ascii="Times New Roman" w:eastAsia="Times New Roman" w:hAnsi="Times New Roman" w:cs="Times New Roman"/>
          <w:b/>
          <w:sz w:val="24"/>
          <w:szCs w:val="24"/>
        </w:rPr>
      </w:pPr>
    </w:p>
    <w:p w:rsidR="00720A6F" w:rsidRPr="00C5639A" w:rsidRDefault="00720A6F" w:rsidP="00C5639A">
      <w:pPr>
        <w:spacing w:after="0"/>
        <w:jc w:val="both"/>
        <w:rPr>
          <w:rFonts w:ascii="Times New Roman" w:eastAsia="Times New Roman" w:hAnsi="Times New Roman" w:cs="Times New Roman"/>
        </w:rPr>
      </w:pPr>
    </w:p>
    <w:p w:rsidR="00720A6F" w:rsidRDefault="00720A6F" w:rsidP="00742F82">
      <w:pPr>
        <w:numPr>
          <w:ilvl w:val="0"/>
          <w:numId w:val="9"/>
        </w:numPr>
        <w:tabs>
          <w:tab w:val="left" w:pos="360"/>
        </w:tabs>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CON </w:t>
      </w:r>
      <w:r w:rsidR="008B7482">
        <w:rPr>
          <w:rFonts w:ascii="Times New Roman" w:eastAsia="Times New Roman" w:hAnsi="Times New Roman" w:cs="Times New Roman"/>
          <w:b/>
          <w:sz w:val="24"/>
          <w:szCs w:val="24"/>
        </w:rPr>
        <w:t>Standards</w:t>
      </w:r>
    </w:p>
    <w:p w:rsidR="008B7482" w:rsidRDefault="008B7482" w:rsidP="008B7482">
      <w:pPr>
        <w:tabs>
          <w:tab w:val="left" w:pos="360"/>
        </w:tabs>
        <w:spacing w:after="0"/>
        <w:jc w:val="both"/>
        <w:rPr>
          <w:rFonts w:ascii="Times New Roman" w:eastAsia="Times New Roman" w:hAnsi="Times New Roman" w:cs="Times New Roman"/>
          <w:b/>
          <w:sz w:val="24"/>
          <w:szCs w:val="24"/>
        </w:rPr>
      </w:pPr>
    </w:p>
    <w:p w:rsidR="008B7482" w:rsidRDefault="008B7482" w:rsidP="008B7482">
      <w:pPr>
        <w:tabs>
          <w:tab w:val="left" w:pos="360"/>
        </w:tabs>
        <w:spacing w:after="0"/>
        <w:jc w:val="both"/>
        <w:rPr>
          <w:rFonts w:ascii="Times New Roman" w:eastAsia="Times New Roman" w:hAnsi="Times New Roman" w:cs="Times New Roman"/>
          <w:sz w:val="24"/>
          <w:szCs w:val="24"/>
        </w:rPr>
      </w:pPr>
      <w:r w:rsidRPr="008B7482">
        <w:rPr>
          <w:rFonts w:ascii="Times New Roman" w:eastAsia="Times New Roman" w:hAnsi="Times New Roman" w:cs="Times New Roman"/>
          <w:sz w:val="24"/>
          <w:szCs w:val="24"/>
        </w:rPr>
        <w:t xml:space="preserve">The relevant standards for inclusion in this section are specific to the determination </w:t>
      </w:r>
      <w:r>
        <w:rPr>
          <w:rFonts w:ascii="Times New Roman" w:eastAsia="Times New Roman" w:hAnsi="Times New Roman" w:cs="Times New Roman"/>
          <w:sz w:val="24"/>
          <w:szCs w:val="24"/>
        </w:rPr>
        <w:t>that the economic feasibility of the proposed services is demonstrated in terms of the:</w:t>
      </w:r>
    </w:p>
    <w:p w:rsidR="008B7482" w:rsidRDefault="008B7482" w:rsidP="008B7482">
      <w:pPr>
        <w:tabs>
          <w:tab w:val="left" w:pos="360"/>
        </w:tabs>
        <w:spacing w:after="0"/>
        <w:jc w:val="both"/>
        <w:rPr>
          <w:rFonts w:ascii="Times New Roman" w:eastAsia="Times New Roman" w:hAnsi="Times New Roman" w:cs="Times New Roman"/>
          <w:sz w:val="24"/>
          <w:szCs w:val="24"/>
        </w:rPr>
      </w:pPr>
    </w:p>
    <w:p w:rsidR="008B7482" w:rsidRPr="008B7482" w:rsidRDefault="008B7482" w:rsidP="008B7482">
      <w:pPr>
        <w:tabs>
          <w:tab w:val="left" w:pos="360"/>
        </w:tabs>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B7482">
        <w:rPr>
          <w:rFonts w:ascii="Times New Roman" w:eastAsia="Times New Roman" w:hAnsi="Times New Roman" w:cs="Times New Roman"/>
          <w:b/>
          <w:sz w:val="44"/>
          <w:szCs w:val="44"/>
        </w:rPr>
        <w:t>.</w:t>
      </w:r>
      <w:r>
        <w:rPr>
          <w:rFonts w:ascii="Times New Roman" w:eastAsia="Times New Roman" w:hAnsi="Times New Roman" w:cs="Times New Roman"/>
          <w:sz w:val="24"/>
          <w:szCs w:val="24"/>
        </w:rPr>
        <w:tab/>
        <w:t xml:space="preserve">Capacity of the applicant to support the project financially over its useful life, in light of the rates the applicant expects to be able to charge for the services to be provided by the project; and </w:t>
      </w:r>
    </w:p>
    <w:p w:rsidR="008B7482" w:rsidRDefault="008B7482" w:rsidP="008B7482">
      <w:pPr>
        <w:tabs>
          <w:tab w:val="left" w:pos="360"/>
        </w:tabs>
        <w:spacing w:after="0"/>
        <w:ind w:left="720" w:hanging="360"/>
        <w:jc w:val="both"/>
        <w:rPr>
          <w:rFonts w:ascii="Times New Roman" w:eastAsia="Times New Roman" w:hAnsi="Times New Roman" w:cs="Times New Roman"/>
          <w:sz w:val="24"/>
          <w:szCs w:val="24"/>
        </w:rPr>
      </w:pPr>
      <w:r w:rsidRPr="008B7482">
        <w:rPr>
          <w:rFonts w:ascii="Times New Roman" w:eastAsia="Times New Roman" w:hAnsi="Times New Roman" w:cs="Times New Roman"/>
          <w:b/>
          <w:sz w:val="44"/>
          <w:szCs w:val="4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applicant’s ability to establish and operate the project in accordance with existing and reasonably anticipated future changes in federal, state and local licensure and other applicable or potentially applicable rules.  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8B7482" w:rsidRPr="008B7482" w:rsidRDefault="008B7482" w:rsidP="008B7482">
      <w:pPr>
        <w:tabs>
          <w:tab w:val="left" w:pos="360"/>
        </w:tabs>
        <w:spacing w:after="0"/>
        <w:ind w:left="720" w:hanging="360"/>
        <w:jc w:val="both"/>
        <w:rPr>
          <w:rFonts w:ascii="Times New Roman" w:eastAsia="Times New Roman" w:hAnsi="Times New Roman" w:cs="Times New Roman"/>
          <w:sz w:val="24"/>
          <w:szCs w:val="24"/>
        </w:rPr>
      </w:pPr>
    </w:p>
    <w:p w:rsidR="008B7482" w:rsidRDefault="008B7482" w:rsidP="00742F82">
      <w:pPr>
        <w:numPr>
          <w:ilvl w:val="0"/>
          <w:numId w:val="9"/>
        </w:numPr>
        <w:tabs>
          <w:tab w:val="left" w:pos="360"/>
        </w:tabs>
        <w:spacing w:after="0"/>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 Analysis</w:t>
      </w:r>
    </w:p>
    <w:p w:rsidR="008B7482" w:rsidRDefault="008B7482" w:rsidP="008B7482">
      <w:pPr>
        <w:tabs>
          <w:tab w:val="left" w:pos="360"/>
        </w:tabs>
        <w:spacing w:after="0"/>
        <w:jc w:val="both"/>
        <w:rPr>
          <w:rFonts w:ascii="Times New Roman" w:eastAsia="Times New Roman" w:hAnsi="Times New Roman" w:cs="Times New Roman"/>
          <w:b/>
          <w:sz w:val="24"/>
          <w:szCs w:val="24"/>
        </w:rPr>
      </w:pPr>
    </w:p>
    <w:p w:rsidR="005D31A8" w:rsidRDefault="003E0F78" w:rsidP="00BA3948">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previously by the applicant this transaction involves the transfer of substantially all of the assets of Coastal Eye into the Eye Center. Covenant will purchase 51% of the assets of the Eye Center</w:t>
      </w:r>
      <w:r w:rsidR="00E24D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Coastal Eye will receive cash consideration and will </w:t>
      </w:r>
      <w:r w:rsidR="00B33D25">
        <w:rPr>
          <w:rFonts w:ascii="Times New Roman" w:eastAsia="Times New Roman" w:hAnsi="Times New Roman" w:cs="Times New Roman"/>
          <w:sz w:val="24"/>
          <w:szCs w:val="24"/>
        </w:rPr>
        <w:t>hold</w:t>
      </w:r>
      <w:r>
        <w:rPr>
          <w:rFonts w:ascii="Times New Roman" w:eastAsia="Times New Roman" w:hAnsi="Times New Roman" w:cs="Times New Roman"/>
          <w:sz w:val="24"/>
          <w:szCs w:val="24"/>
        </w:rPr>
        <w:t xml:space="preserve"> a 49% interest in the Eye Center.</w:t>
      </w:r>
      <w:r w:rsidR="00B33D25">
        <w:rPr>
          <w:rFonts w:ascii="Times New Roman" w:eastAsia="Times New Roman" w:hAnsi="Times New Roman" w:cs="Times New Roman"/>
          <w:sz w:val="24"/>
          <w:szCs w:val="24"/>
        </w:rPr>
        <w:t xml:space="preserve"> This transaction will not significantly alter the day-to-day operations of Coastal Eye Center. </w:t>
      </w:r>
      <w:r w:rsidR="005D31A8">
        <w:rPr>
          <w:rFonts w:ascii="Times New Roman" w:eastAsia="Times New Roman" w:hAnsi="Times New Roman" w:cs="Times New Roman"/>
          <w:sz w:val="24"/>
          <w:szCs w:val="24"/>
        </w:rPr>
        <w:t>On January 6, 2016 the applicant provided additional information regarding this transaction which is summarized below:</w:t>
      </w:r>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Pr="005D31A8" w:rsidRDefault="005D31A8" w:rsidP="00BA3948">
      <w:pPr>
        <w:tabs>
          <w:tab w:val="left" w:pos="360"/>
        </w:tabs>
        <w:spacing w:after="0"/>
        <w:jc w:val="both"/>
        <w:rPr>
          <w:rFonts w:ascii="Times New Roman" w:eastAsia="Times New Roman" w:hAnsi="Times New Roman" w:cs="Times New Roman"/>
          <w:b/>
          <w:sz w:val="24"/>
          <w:szCs w:val="24"/>
          <w:u w:val="single"/>
        </w:rPr>
      </w:pPr>
      <w:r w:rsidRPr="005D31A8">
        <w:rPr>
          <w:rFonts w:ascii="Times New Roman" w:eastAsia="Times New Roman" w:hAnsi="Times New Roman" w:cs="Times New Roman"/>
          <w:b/>
          <w:sz w:val="24"/>
          <w:szCs w:val="24"/>
          <w:u w:val="single"/>
        </w:rPr>
        <w:t>Step One</w:t>
      </w:r>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Default="005D31A8" w:rsidP="00BA3948">
      <w:pPr>
        <w:tabs>
          <w:tab w:val="left" w:pos="360"/>
        </w:tabs>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Coastal Eye Surgery Center LLC (“Coastal”) as the owner of a licensed ambulatory surgery center  (the “ASC”) located in Ellsworth, ME would contribute all of the assets of Coastal relating to the business of the ASC, including equipment, accou</w:t>
      </w:r>
      <w:r w:rsidR="00606BF3">
        <w:rPr>
          <w:rFonts w:ascii="Times New Roman" w:eastAsia="Times New Roman" w:hAnsi="Times New Roman" w:cs="Times New Roman"/>
          <w:sz w:val="24"/>
          <w:szCs w:val="24"/>
        </w:rPr>
        <w:t>nts</w:t>
      </w:r>
      <w:r>
        <w:rPr>
          <w:rFonts w:ascii="Times New Roman" w:eastAsia="Times New Roman" w:hAnsi="Times New Roman" w:cs="Times New Roman"/>
          <w:sz w:val="24"/>
          <w:szCs w:val="24"/>
        </w:rPr>
        <w:t xml:space="preserve"> receivable, contracts, licenses (to the extent assignable) and goodwill to a newly formed Delaware limited liability company (“New ASC, LLC”) in exchange for 100% of the membership interests in </w:t>
      </w:r>
      <w:proofErr w:type="spellStart"/>
      <w:r>
        <w:rPr>
          <w:rFonts w:ascii="Times New Roman" w:eastAsia="Times New Roman" w:hAnsi="Times New Roman" w:cs="Times New Roman"/>
          <w:sz w:val="24"/>
          <w:szCs w:val="24"/>
        </w:rPr>
        <w:t>NewASC</w:t>
      </w:r>
      <w:proofErr w:type="spellEnd"/>
      <w:r>
        <w:rPr>
          <w:rFonts w:ascii="Times New Roman" w:eastAsia="Times New Roman" w:hAnsi="Times New Roman" w:cs="Times New Roman"/>
          <w:sz w:val="24"/>
          <w:szCs w:val="24"/>
        </w:rPr>
        <w:t>, LLC.</w:t>
      </w:r>
      <w:proofErr w:type="gramEnd"/>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Default="005D31A8" w:rsidP="00BA3948">
      <w:pPr>
        <w:tabs>
          <w:tab w:val="left" w:pos="360"/>
        </w:tabs>
        <w:spacing w:after="0"/>
        <w:jc w:val="both"/>
        <w:rPr>
          <w:rFonts w:ascii="Times New Roman" w:eastAsia="Times New Roman" w:hAnsi="Times New Roman" w:cs="Times New Roman"/>
          <w:b/>
          <w:sz w:val="24"/>
          <w:szCs w:val="24"/>
          <w:u w:val="single"/>
        </w:rPr>
      </w:pPr>
      <w:r w:rsidRPr="005D31A8">
        <w:rPr>
          <w:rFonts w:ascii="Times New Roman" w:eastAsia="Times New Roman" w:hAnsi="Times New Roman" w:cs="Times New Roman"/>
          <w:b/>
          <w:sz w:val="24"/>
          <w:szCs w:val="24"/>
          <w:u w:val="single"/>
        </w:rPr>
        <w:t>Step Two</w:t>
      </w:r>
    </w:p>
    <w:p w:rsidR="005D31A8" w:rsidRDefault="005D31A8" w:rsidP="00BA3948">
      <w:pPr>
        <w:tabs>
          <w:tab w:val="left" w:pos="360"/>
        </w:tabs>
        <w:spacing w:after="0"/>
        <w:jc w:val="both"/>
        <w:rPr>
          <w:rFonts w:ascii="Times New Roman" w:eastAsia="Times New Roman" w:hAnsi="Times New Roman" w:cs="Times New Roman"/>
          <w:b/>
          <w:sz w:val="24"/>
          <w:szCs w:val="24"/>
          <w:u w:val="single"/>
        </w:rPr>
      </w:pPr>
    </w:p>
    <w:p w:rsidR="005D31A8" w:rsidRDefault="005D31A8" w:rsidP="00BA3948">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Coastal will sell 51% of the membership interests in </w:t>
      </w:r>
      <w:proofErr w:type="spellStart"/>
      <w:r>
        <w:rPr>
          <w:rFonts w:ascii="Times New Roman" w:eastAsia="Times New Roman" w:hAnsi="Times New Roman" w:cs="Times New Roman"/>
          <w:sz w:val="24"/>
          <w:szCs w:val="24"/>
        </w:rPr>
        <w:t>NewASC</w:t>
      </w:r>
      <w:proofErr w:type="spellEnd"/>
      <w:r>
        <w:rPr>
          <w:rFonts w:ascii="Times New Roman" w:eastAsia="Times New Roman" w:hAnsi="Times New Roman" w:cs="Times New Roman"/>
          <w:sz w:val="24"/>
          <w:szCs w:val="24"/>
        </w:rPr>
        <w:t xml:space="preserve">, LLC to Covenant Surgical Partners, Inc. (“Covenant”) and </w:t>
      </w:r>
      <w:proofErr w:type="spellStart"/>
      <w:r>
        <w:rPr>
          <w:rFonts w:ascii="Times New Roman" w:eastAsia="Times New Roman" w:hAnsi="Times New Roman" w:cs="Times New Roman"/>
          <w:sz w:val="24"/>
          <w:szCs w:val="24"/>
        </w:rPr>
        <w:t>NewASC</w:t>
      </w:r>
      <w:proofErr w:type="spellEnd"/>
      <w:r>
        <w:rPr>
          <w:rFonts w:ascii="Times New Roman" w:eastAsia="Times New Roman" w:hAnsi="Times New Roman" w:cs="Times New Roman"/>
          <w:sz w:val="24"/>
          <w:szCs w:val="24"/>
        </w:rPr>
        <w:t xml:space="preserve">, LLC will enter into a management agreement with Covenant for </w:t>
      </w:r>
      <w:proofErr w:type="spellStart"/>
      <w:r>
        <w:rPr>
          <w:rFonts w:ascii="Times New Roman" w:eastAsia="Times New Roman" w:hAnsi="Times New Roman" w:cs="Times New Roman"/>
          <w:sz w:val="24"/>
          <w:szCs w:val="24"/>
        </w:rPr>
        <w:t>Coventat</w:t>
      </w:r>
      <w:proofErr w:type="spellEnd"/>
      <w:r>
        <w:rPr>
          <w:rFonts w:ascii="Times New Roman" w:eastAsia="Times New Roman" w:hAnsi="Times New Roman" w:cs="Times New Roman"/>
          <w:sz w:val="24"/>
          <w:szCs w:val="24"/>
        </w:rPr>
        <w:t xml:space="preserve"> to manage the operations of </w:t>
      </w:r>
      <w:proofErr w:type="spellStart"/>
      <w:r>
        <w:rPr>
          <w:rFonts w:ascii="Times New Roman" w:eastAsia="Times New Roman" w:hAnsi="Times New Roman" w:cs="Times New Roman"/>
          <w:sz w:val="24"/>
          <w:szCs w:val="24"/>
        </w:rPr>
        <w:t>NewASC</w:t>
      </w:r>
      <w:proofErr w:type="spellEnd"/>
      <w:r>
        <w:rPr>
          <w:rFonts w:ascii="Times New Roman" w:eastAsia="Times New Roman" w:hAnsi="Times New Roman" w:cs="Times New Roman"/>
          <w:sz w:val="24"/>
          <w:szCs w:val="24"/>
        </w:rPr>
        <w:t>, LLC.</w:t>
      </w:r>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Default="005D31A8" w:rsidP="00BA3948">
      <w:pPr>
        <w:tabs>
          <w:tab w:val="left" w:pos="360"/>
        </w:tabs>
        <w:spacing w:after="0"/>
        <w:jc w:val="both"/>
        <w:rPr>
          <w:rFonts w:ascii="Times New Roman" w:eastAsia="Times New Roman" w:hAnsi="Times New Roman" w:cs="Times New Roman"/>
          <w:sz w:val="24"/>
          <w:szCs w:val="24"/>
        </w:rPr>
      </w:pPr>
    </w:p>
    <w:p w:rsidR="005D31A8" w:rsidRDefault="005D31A8" w:rsidP="00BA3948">
      <w:pPr>
        <w:tabs>
          <w:tab w:val="left" w:pos="360"/>
        </w:tabs>
        <w:spacing w:after="0"/>
        <w:jc w:val="both"/>
        <w:rPr>
          <w:rFonts w:ascii="Times New Roman" w:eastAsia="Times New Roman" w:hAnsi="Times New Roman" w:cs="Times New Roman"/>
          <w:b/>
          <w:sz w:val="24"/>
          <w:szCs w:val="24"/>
          <w:u w:val="single"/>
        </w:rPr>
      </w:pPr>
      <w:r w:rsidRPr="005D31A8">
        <w:rPr>
          <w:rFonts w:ascii="Times New Roman" w:eastAsia="Times New Roman" w:hAnsi="Times New Roman" w:cs="Times New Roman"/>
          <w:b/>
          <w:sz w:val="24"/>
          <w:szCs w:val="24"/>
          <w:u w:val="single"/>
        </w:rPr>
        <w:t>Step Three</w:t>
      </w:r>
    </w:p>
    <w:p w:rsidR="005D31A8" w:rsidRDefault="005D31A8" w:rsidP="00BA3948">
      <w:pPr>
        <w:tabs>
          <w:tab w:val="left" w:pos="360"/>
        </w:tabs>
        <w:spacing w:after="0"/>
        <w:jc w:val="both"/>
        <w:rPr>
          <w:rFonts w:ascii="Times New Roman" w:eastAsia="Times New Roman" w:hAnsi="Times New Roman" w:cs="Times New Roman"/>
          <w:b/>
          <w:sz w:val="24"/>
          <w:szCs w:val="24"/>
          <w:u w:val="single"/>
        </w:rPr>
      </w:pPr>
    </w:p>
    <w:p w:rsidR="005D31A8" w:rsidRDefault="005D31A8" w:rsidP="00BA3948">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purchase by Covenant of 51% of the membership interests in </w:t>
      </w:r>
      <w:proofErr w:type="spellStart"/>
      <w:r>
        <w:rPr>
          <w:rFonts w:ascii="Times New Roman" w:eastAsia="Times New Roman" w:hAnsi="Times New Roman" w:cs="Times New Roman"/>
          <w:sz w:val="24"/>
          <w:szCs w:val="24"/>
        </w:rPr>
        <w:t>NewASC</w:t>
      </w:r>
      <w:proofErr w:type="spellEnd"/>
      <w:r>
        <w:rPr>
          <w:rFonts w:ascii="Times New Roman" w:eastAsia="Times New Roman" w:hAnsi="Times New Roman" w:cs="Times New Roman"/>
          <w:sz w:val="24"/>
          <w:szCs w:val="24"/>
        </w:rPr>
        <w:t xml:space="preserve">, LLC from Coastal, </w:t>
      </w:r>
      <w:proofErr w:type="spellStart"/>
      <w:r>
        <w:rPr>
          <w:rFonts w:ascii="Times New Roman" w:eastAsia="Times New Roman" w:hAnsi="Times New Roman" w:cs="Times New Roman"/>
          <w:sz w:val="24"/>
          <w:szCs w:val="24"/>
        </w:rPr>
        <w:t>NewASC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LLC</w:t>
      </w:r>
      <w:proofErr w:type="gramEnd"/>
      <w:r>
        <w:rPr>
          <w:rFonts w:ascii="Times New Roman" w:eastAsia="Times New Roman" w:hAnsi="Times New Roman" w:cs="Times New Roman"/>
          <w:sz w:val="24"/>
          <w:szCs w:val="24"/>
        </w:rPr>
        <w:t xml:space="preserve"> will be owned 51% by Covenant and 49% by Coastal.</w:t>
      </w:r>
      <w:r w:rsidR="00FF5FDD">
        <w:rPr>
          <w:rFonts w:ascii="Times New Roman" w:eastAsia="Times New Roman" w:hAnsi="Times New Roman" w:cs="Times New Roman"/>
          <w:sz w:val="24"/>
          <w:szCs w:val="24"/>
        </w:rPr>
        <w:t xml:space="preserve"> The applicant further submitted a flow chart summarizing the transaction which is on file at CONU.</w:t>
      </w:r>
    </w:p>
    <w:p w:rsidR="005D31A8" w:rsidRPr="005D31A8" w:rsidRDefault="005D31A8" w:rsidP="00BA3948">
      <w:pPr>
        <w:tabs>
          <w:tab w:val="left" w:pos="360"/>
        </w:tabs>
        <w:spacing w:after="0"/>
        <w:jc w:val="both"/>
        <w:rPr>
          <w:rFonts w:ascii="Times New Roman" w:eastAsia="Times New Roman" w:hAnsi="Times New Roman" w:cs="Times New Roman"/>
          <w:sz w:val="24"/>
          <w:szCs w:val="24"/>
        </w:rPr>
      </w:pPr>
    </w:p>
    <w:p w:rsidR="00092E9A" w:rsidRDefault="00B33D25" w:rsidP="00BA3948">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providers of medical and surgical services will continue to provide these services. Furthermore, this transaction will involve no capital expenditures or new construction. No changes to payroll and associated costs should result from this transaction. </w:t>
      </w:r>
      <w:r w:rsidR="00092E9A">
        <w:rPr>
          <w:rFonts w:ascii="Times New Roman" w:eastAsia="Times New Roman" w:hAnsi="Times New Roman" w:cs="Times New Roman"/>
          <w:sz w:val="24"/>
          <w:szCs w:val="24"/>
        </w:rPr>
        <w:t xml:space="preserve">No incremental </w:t>
      </w:r>
      <w:proofErr w:type="gramStart"/>
      <w:r w:rsidR="00092E9A">
        <w:rPr>
          <w:rFonts w:ascii="Times New Roman" w:eastAsia="Times New Roman" w:hAnsi="Times New Roman" w:cs="Times New Roman"/>
          <w:sz w:val="24"/>
          <w:szCs w:val="24"/>
        </w:rPr>
        <w:t>increase in operating costs are</w:t>
      </w:r>
      <w:proofErr w:type="gramEnd"/>
      <w:r w:rsidR="00092E9A">
        <w:rPr>
          <w:rFonts w:ascii="Times New Roman" w:eastAsia="Times New Roman" w:hAnsi="Times New Roman" w:cs="Times New Roman"/>
          <w:sz w:val="24"/>
          <w:szCs w:val="24"/>
        </w:rPr>
        <w:t xml:space="preserve"> anticipated over the next three years. Affiliation with Covenant is expected to consolidate financial, administrative, regulatory, contracting and human resources management functions and allow physicians at Coastal Eye to concentrate on the practice of medicine and </w:t>
      </w:r>
      <w:r w:rsidR="000668E4">
        <w:rPr>
          <w:rFonts w:ascii="Times New Roman" w:eastAsia="Times New Roman" w:hAnsi="Times New Roman" w:cs="Times New Roman"/>
          <w:sz w:val="24"/>
          <w:szCs w:val="24"/>
        </w:rPr>
        <w:t xml:space="preserve">the </w:t>
      </w:r>
      <w:r w:rsidR="00092E9A">
        <w:rPr>
          <w:rFonts w:ascii="Times New Roman" w:eastAsia="Times New Roman" w:hAnsi="Times New Roman" w:cs="Times New Roman"/>
          <w:sz w:val="24"/>
          <w:szCs w:val="24"/>
        </w:rPr>
        <w:t xml:space="preserve">efficient utilization of its facility and </w:t>
      </w:r>
      <w:r w:rsidR="000668E4">
        <w:rPr>
          <w:rFonts w:ascii="Times New Roman" w:eastAsia="Times New Roman" w:hAnsi="Times New Roman" w:cs="Times New Roman"/>
          <w:sz w:val="24"/>
          <w:szCs w:val="24"/>
        </w:rPr>
        <w:t xml:space="preserve">the </w:t>
      </w:r>
      <w:r w:rsidR="00092E9A">
        <w:rPr>
          <w:rFonts w:ascii="Times New Roman" w:eastAsia="Times New Roman" w:hAnsi="Times New Roman" w:cs="Times New Roman"/>
          <w:sz w:val="24"/>
          <w:szCs w:val="24"/>
        </w:rPr>
        <w:t>efficient scheduling of its patients.</w:t>
      </w:r>
    </w:p>
    <w:p w:rsidR="00092E9A" w:rsidRDefault="00092E9A" w:rsidP="00BA3948">
      <w:pPr>
        <w:tabs>
          <w:tab w:val="left" w:pos="360"/>
        </w:tabs>
        <w:spacing w:after="0"/>
        <w:jc w:val="both"/>
        <w:rPr>
          <w:rFonts w:ascii="Times New Roman" w:eastAsia="Times New Roman" w:hAnsi="Times New Roman" w:cs="Times New Roman"/>
          <w:sz w:val="24"/>
          <w:szCs w:val="24"/>
        </w:rPr>
      </w:pPr>
    </w:p>
    <w:p w:rsidR="00BA3948" w:rsidRDefault="00F14571" w:rsidP="00BA3948">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Coastal Eye Surgery Center, LLC is profitable as a stand-alone facility. CONU reviewed MaineCare and Medicare utilization statistics for 2013, 2014 and through September of 2015 and concluded that volume has remained fairly consistent for each of the three periods analyzed. </w:t>
      </w:r>
      <w:r w:rsidR="00E24DD3">
        <w:rPr>
          <w:rFonts w:ascii="Times New Roman" w:eastAsia="Times New Roman" w:hAnsi="Times New Roman" w:cs="Times New Roman"/>
          <w:sz w:val="24"/>
          <w:szCs w:val="24"/>
        </w:rPr>
        <w:t>CONU requested consolidated balance sheets and consolidated statements of operations to assess Covenants financial condition</w:t>
      </w:r>
      <w:r w:rsidR="00092E9A">
        <w:rPr>
          <w:rFonts w:ascii="Times New Roman" w:eastAsia="Times New Roman" w:hAnsi="Times New Roman" w:cs="Times New Roman"/>
          <w:sz w:val="24"/>
          <w:szCs w:val="24"/>
        </w:rPr>
        <w:t xml:space="preserve"> and its capacity to support the project financially over its useful life, in light of the rates the applicant expects to be able to charge for the services to be provided by the project.</w:t>
      </w:r>
      <w:r w:rsidR="000668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 on our review Covenant has sufficient financial resources to assist Coastal Eye Surgery in the event of unexpected declines in reimbursement and/or utilization.</w:t>
      </w:r>
    </w:p>
    <w:p w:rsidR="00F14571" w:rsidRDefault="00F14571" w:rsidP="00BA3948">
      <w:pPr>
        <w:tabs>
          <w:tab w:val="left" w:pos="360"/>
        </w:tabs>
        <w:spacing w:after="0"/>
        <w:jc w:val="both"/>
        <w:rPr>
          <w:rFonts w:ascii="Times New Roman" w:eastAsia="Times New Roman" w:hAnsi="Times New Roman" w:cs="Times New Roman"/>
          <w:sz w:val="24"/>
          <w:szCs w:val="24"/>
        </w:rPr>
      </w:pPr>
    </w:p>
    <w:p w:rsidR="00F14571" w:rsidRDefault="00F14571" w:rsidP="00BA3948">
      <w:pPr>
        <w:tabs>
          <w:tab w:val="left" w:pos="360"/>
        </w:tabs>
        <w:spacing w:after="0"/>
        <w:jc w:val="both"/>
        <w:rPr>
          <w:rFonts w:ascii="Times New Roman" w:eastAsia="Times New Roman" w:hAnsi="Times New Roman" w:cs="Times New Roman"/>
          <w:b/>
          <w:sz w:val="24"/>
          <w:szCs w:val="24"/>
        </w:rPr>
      </w:pPr>
      <w:r w:rsidRPr="00F14571">
        <w:rPr>
          <w:rFonts w:ascii="Times New Roman" w:eastAsia="Times New Roman" w:hAnsi="Times New Roman" w:cs="Times New Roman"/>
          <w:b/>
          <w:sz w:val="24"/>
          <w:szCs w:val="24"/>
        </w:rPr>
        <w:t>Changing Laws and Regulation</w:t>
      </w:r>
    </w:p>
    <w:p w:rsidR="00F14571" w:rsidRDefault="00F14571" w:rsidP="00BA3948">
      <w:pPr>
        <w:tabs>
          <w:tab w:val="left" w:pos="360"/>
        </w:tabs>
        <w:spacing w:after="0"/>
        <w:jc w:val="both"/>
        <w:rPr>
          <w:rFonts w:ascii="Times New Roman" w:eastAsia="Times New Roman" w:hAnsi="Times New Roman" w:cs="Times New Roman"/>
          <w:b/>
          <w:sz w:val="24"/>
          <w:szCs w:val="24"/>
        </w:rPr>
      </w:pPr>
    </w:p>
    <w:p w:rsidR="00822995" w:rsidRDefault="00822995" w:rsidP="00BA3948">
      <w:pPr>
        <w:tabs>
          <w:tab w:val="left" w:pos="360"/>
        </w:tabs>
        <w:spacing w:after="0"/>
        <w:jc w:val="both"/>
        <w:rPr>
          <w:rFonts w:ascii="Times New Roman" w:eastAsia="Times New Roman" w:hAnsi="Times New Roman" w:cs="Times New Roman"/>
          <w:b/>
          <w:sz w:val="24"/>
          <w:szCs w:val="24"/>
        </w:rPr>
      </w:pPr>
    </w:p>
    <w:p w:rsidR="00F14571" w:rsidRPr="00822995" w:rsidRDefault="00F14571" w:rsidP="00BA3948">
      <w:pPr>
        <w:tabs>
          <w:tab w:val="left" w:pos="360"/>
        </w:tabs>
        <w:spacing w:after="0"/>
        <w:jc w:val="both"/>
        <w:rPr>
          <w:rFonts w:ascii="Times New Roman" w:eastAsia="Times New Roman" w:hAnsi="Times New Roman" w:cs="Times New Roman"/>
          <w:sz w:val="24"/>
          <w:szCs w:val="24"/>
        </w:rPr>
      </w:pPr>
      <w:r w:rsidRPr="00822995">
        <w:rPr>
          <w:rFonts w:ascii="Times New Roman" w:eastAsia="Times New Roman" w:hAnsi="Times New Roman" w:cs="Times New Roman"/>
          <w:sz w:val="24"/>
          <w:szCs w:val="24"/>
        </w:rPr>
        <w:t>Certificate of Need Unit staff is not aware of any imminent or proposed changes in laws and regulations that would affect the project, except for federal health care reform as part of the Affordable Care Act (AC</w:t>
      </w:r>
      <w:r w:rsidR="00822995">
        <w:rPr>
          <w:rFonts w:ascii="Times New Roman" w:eastAsia="Times New Roman" w:hAnsi="Times New Roman" w:cs="Times New Roman"/>
          <w:sz w:val="24"/>
          <w:szCs w:val="24"/>
        </w:rPr>
        <w:t>A). The impact of health reform</w:t>
      </w:r>
      <w:r w:rsidRPr="00822995">
        <w:rPr>
          <w:rFonts w:ascii="Times New Roman" w:eastAsia="Times New Roman" w:hAnsi="Times New Roman" w:cs="Times New Roman"/>
          <w:sz w:val="24"/>
          <w:szCs w:val="24"/>
        </w:rPr>
        <w:t xml:space="preserve"> as part of the ACA has not been determined</w:t>
      </w:r>
      <w:r w:rsidR="00822995" w:rsidRPr="00822995">
        <w:rPr>
          <w:rFonts w:ascii="Times New Roman" w:eastAsia="Times New Roman" w:hAnsi="Times New Roman" w:cs="Times New Roman"/>
          <w:sz w:val="24"/>
          <w:szCs w:val="24"/>
        </w:rPr>
        <w:t>.</w:t>
      </w:r>
    </w:p>
    <w:p w:rsidR="003E0F78" w:rsidRDefault="003E0F78" w:rsidP="00BA3948">
      <w:pPr>
        <w:tabs>
          <w:tab w:val="left" w:pos="360"/>
        </w:tabs>
        <w:spacing w:after="0"/>
        <w:jc w:val="both"/>
        <w:rPr>
          <w:rFonts w:ascii="Times New Roman" w:eastAsia="Times New Roman" w:hAnsi="Times New Roman" w:cs="Times New Roman"/>
          <w:b/>
          <w:sz w:val="24"/>
          <w:szCs w:val="24"/>
        </w:rPr>
      </w:pPr>
    </w:p>
    <w:p w:rsidR="00720A6F" w:rsidRPr="00720A6F" w:rsidRDefault="00720A6F" w:rsidP="00742F82">
      <w:pPr>
        <w:numPr>
          <w:ilvl w:val="0"/>
          <w:numId w:val="9"/>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jc w:val="both"/>
        <w:rPr>
          <w:rFonts w:ascii="Times New Roman" w:eastAsia="Times New Roman" w:hAnsi="Times New Roman" w:cs="Times New Roman"/>
          <w:bCs/>
          <w:iCs/>
          <w:sz w:val="24"/>
          <w:szCs w:val="24"/>
        </w:rPr>
      </w:pPr>
    </w:p>
    <w:p w:rsidR="007F426F" w:rsidRPr="007F426F" w:rsidRDefault="007F426F" w:rsidP="007F426F">
      <w:pPr>
        <w:jc w:val="both"/>
        <w:rPr>
          <w:rFonts w:ascii="Times New Roman" w:hAnsi="Times New Roman" w:cs="Times New Roman"/>
          <w:sz w:val="24"/>
          <w:szCs w:val="24"/>
        </w:rPr>
      </w:pPr>
      <w:bookmarkStart w:id="15" w:name="_Ref195319944"/>
      <w:r w:rsidRPr="007F426F">
        <w:rPr>
          <w:rFonts w:ascii="Times New Roman" w:hAnsi="Times New Roman" w:cs="Times New Roman"/>
          <w:sz w:val="24"/>
          <w:szCs w:val="24"/>
        </w:rPr>
        <w:t>CONU recommends that the Commissioner determine that the applicant has demonstrated that the project is economically feasible.</w:t>
      </w:r>
    </w:p>
    <w:p w:rsidR="006E73FD" w:rsidRPr="00720A6F" w:rsidRDefault="006E73FD" w:rsidP="00720A6F">
      <w:pPr>
        <w:spacing w:after="0"/>
        <w:rPr>
          <w:rFonts w:ascii="Times New Roman" w:eastAsia="Times New Roman" w:hAnsi="Times New Roman" w:cs="Times New Roman"/>
          <w:sz w:val="24"/>
          <w:szCs w:val="24"/>
        </w:rPr>
        <w:sectPr w:rsidR="006E73FD" w:rsidRPr="00720A6F" w:rsidSect="00660DEC">
          <w:headerReference w:type="default" r:id="rId16"/>
          <w:pgSz w:w="12240" w:h="15840"/>
          <w:pgMar w:top="1440" w:right="1440" w:bottom="1440" w:left="144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iCs/>
          <w:kern w:val="32"/>
          <w:sz w:val="32"/>
          <w:szCs w:val="32"/>
        </w:rPr>
      </w:pPr>
      <w:r w:rsidRPr="00720A6F">
        <w:rPr>
          <w:rFonts w:ascii="Times New Roman" w:eastAsia="Times New Roman" w:hAnsi="Times New Roman" w:cs="Times New Roman"/>
          <w:b/>
          <w:bCs/>
          <w:kern w:val="32"/>
          <w:sz w:val="32"/>
          <w:szCs w:val="32"/>
        </w:rPr>
        <w:lastRenderedPageBreak/>
        <w:t xml:space="preserve">IV. </w:t>
      </w:r>
      <w:bookmarkEnd w:id="15"/>
      <w:r w:rsidRPr="00720A6F">
        <w:rPr>
          <w:rFonts w:ascii="Times New Roman" w:eastAsia="Times New Roman" w:hAnsi="Times New Roman" w:cs="Times New Roman"/>
          <w:b/>
          <w:bCs/>
          <w:kern w:val="32"/>
          <w:sz w:val="32"/>
          <w:szCs w:val="32"/>
        </w:rPr>
        <w:t>Public Need</w:t>
      </w:r>
    </w:p>
    <w:p w:rsidR="00720A6F" w:rsidRPr="00720A6F" w:rsidRDefault="00346A5C" w:rsidP="00346A5C">
      <w:pPr>
        <w:tabs>
          <w:tab w:val="left" w:pos="-360"/>
          <w:tab w:val="left" w:pos="369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20A6F" w:rsidRPr="00720A6F" w:rsidRDefault="00720A6F" w:rsidP="00720A6F">
      <w:pPr>
        <w:tabs>
          <w:tab w:val="left" w:pos="-360"/>
        </w:tabs>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tabs>
          <w:tab w:val="left" w:pos="-360"/>
        </w:tabs>
        <w:spacing w:after="0"/>
        <w:ind w:left="-360"/>
        <w:rPr>
          <w:rFonts w:ascii="Times New Roman" w:eastAsia="Times New Roman" w:hAnsi="Times New Roman" w:cs="Times New Roman"/>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 xml:space="preserve">The Transaction does not involve a new project or new service.  Instead, the ASF will continue to be an available, high-quality and cost effective venue for ophthalmology surgical services for residents of Hancock, Penobscot, and Washington counties.  </w:t>
      </w:r>
    </w:p>
    <w:p w:rsidR="00346A5C" w:rsidRPr="00346A5C" w:rsidRDefault="00346A5C" w:rsidP="00346A5C">
      <w:pPr>
        <w:spacing w:after="0"/>
        <w:ind w:firstLine="720"/>
        <w:jc w:val="both"/>
        <w:rPr>
          <w:rFonts w:ascii="Times New Roman" w:eastAsia="Times New Roman" w:hAnsi="Times New Roman" w:cs="Times New Roman"/>
          <w:sz w:val="24"/>
          <w:szCs w:val="24"/>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 xml:space="preserve">At the time of the initial 2006 application for the ASF licensure, Dr. Piazza submitted detailed information regarding the geographic scope of his practice, and the demographics of the patients. </w:t>
      </w:r>
      <w:r w:rsidRPr="00346A5C">
        <w:rPr>
          <w:rFonts w:ascii="Times New Roman" w:eastAsia="Times New Roman" w:hAnsi="Times New Roman" w:cs="Times New Roman"/>
          <w:i/>
          <w:sz w:val="24"/>
          <w:szCs w:val="24"/>
        </w:rPr>
        <w:t>See</w:t>
      </w:r>
      <w:r w:rsidRPr="00346A5C">
        <w:rPr>
          <w:rFonts w:ascii="Times New Roman" w:eastAsia="Times New Roman" w:hAnsi="Times New Roman" w:cs="Times New Roman"/>
          <w:sz w:val="24"/>
          <w:szCs w:val="24"/>
        </w:rPr>
        <w:t xml:space="preserve"> </w:t>
      </w:r>
      <w:r w:rsidRPr="00346A5C">
        <w:rPr>
          <w:rFonts w:ascii="Times New Roman" w:eastAsia="Times New Roman" w:hAnsi="Times New Roman" w:cs="Times New Roman"/>
          <w:b/>
          <w:sz w:val="24"/>
          <w:szCs w:val="24"/>
        </w:rPr>
        <w:t>Exhibit 7</w:t>
      </w:r>
      <w:r w:rsidRPr="00346A5C">
        <w:rPr>
          <w:rFonts w:ascii="Times New Roman" w:eastAsia="Times New Roman" w:hAnsi="Times New Roman" w:cs="Times New Roman"/>
          <w:sz w:val="24"/>
          <w:szCs w:val="24"/>
        </w:rPr>
        <w:t xml:space="preserve">.  The data shows that the age 65+ population for Hancock and Washington counties are greater than the State as a whole.   That trend has not changed.  </w:t>
      </w:r>
    </w:p>
    <w:p w:rsidR="00346A5C" w:rsidRPr="00346A5C" w:rsidRDefault="00346A5C" w:rsidP="00346A5C">
      <w:pPr>
        <w:spacing w:after="0"/>
        <w:jc w:val="both"/>
        <w:rPr>
          <w:rFonts w:ascii="Times New Roman" w:eastAsia="Times New Roman" w:hAnsi="Times New Roman" w:cs="Times New Roman"/>
          <w:sz w:val="24"/>
          <w:szCs w:val="24"/>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The ASF meets a need in these region</w:t>
      </w:r>
      <w:r w:rsidR="001B192D">
        <w:rPr>
          <w:rFonts w:ascii="Times New Roman" w:eastAsia="Times New Roman" w:hAnsi="Times New Roman" w:cs="Times New Roman"/>
          <w:sz w:val="24"/>
          <w:szCs w:val="24"/>
        </w:rPr>
        <w:t>s</w:t>
      </w:r>
      <w:r w:rsidRPr="00346A5C">
        <w:rPr>
          <w:rFonts w:ascii="Times New Roman" w:eastAsia="Times New Roman" w:hAnsi="Times New Roman" w:cs="Times New Roman"/>
          <w:sz w:val="24"/>
          <w:szCs w:val="24"/>
        </w:rPr>
        <w:t xml:space="preserve">, particularly as the patient base for the ASF is comprised largely of residents who are 65 years and older. The most common surgical procedure is cataracts performed primarily on individuals close to if not over 65 years of age. Coastal Eye has performed about 2,500 surgical procedures annually over the past three years, of which about 1,300 are cataract surgery procedures.  Based on utilization through November 2015, it is anticipated that the Eye Center utilization will continue to exceed these numbers into the future.  </w:t>
      </w:r>
    </w:p>
    <w:p w:rsidR="00346A5C" w:rsidRPr="00346A5C" w:rsidRDefault="00346A5C" w:rsidP="00346A5C">
      <w:pPr>
        <w:spacing w:after="0"/>
        <w:ind w:firstLine="720"/>
        <w:jc w:val="both"/>
        <w:rPr>
          <w:rFonts w:ascii="Times New Roman" w:eastAsia="Times New Roman" w:hAnsi="Times New Roman" w:cs="Times New Roman"/>
          <w:sz w:val="24"/>
          <w:szCs w:val="24"/>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 xml:space="preserve">Notably, the costs for ophthalmology surgery procedures continue to be far below the costs for the same procedure performed in a hospital setting.  Data from the National Surgery Center Association reveals that a Medicare Beneficiary could pay as much as $496 in coinsurance for a cataract extraction procedure, compared to a coinsurance amount of $195 for the same procedure at an ASC. The cost differentials (sixty one percent (61%) for this one most-common ophthalmology procedure) further support the justification for permitting ownership arrangements that promote the sustainability of such facilities. </w:t>
      </w:r>
    </w:p>
    <w:p w:rsidR="00346A5C" w:rsidRPr="00346A5C" w:rsidRDefault="00346A5C" w:rsidP="00346A5C">
      <w:pPr>
        <w:spacing w:after="0"/>
        <w:jc w:val="both"/>
        <w:rPr>
          <w:rFonts w:ascii="Times New Roman" w:eastAsia="Times New Roman" w:hAnsi="Times New Roman" w:cs="Times New Roman"/>
          <w:sz w:val="24"/>
          <w:szCs w:val="24"/>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 xml:space="preserve">Regarding quality and health status indicators, Coastal Eye already has quality assurance plans and procedures in place that have passed state licensure and audited review standards. A copy of such plans, and/or performance measures can be provided, upon request.  These same policies and procedures will continue, except to the extent that Covenant imposes heightened processes. Coastal Eye welcomes the opportunity to learn and consider better and improved means of making ambulatory surgical care available in this region. </w:t>
      </w:r>
    </w:p>
    <w:p w:rsidR="00346A5C" w:rsidRPr="00346A5C" w:rsidRDefault="00346A5C" w:rsidP="00346A5C">
      <w:pPr>
        <w:spacing w:after="0"/>
        <w:ind w:firstLine="720"/>
        <w:jc w:val="both"/>
        <w:rPr>
          <w:rFonts w:ascii="Times New Roman" w:eastAsia="Times New Roman" w:hAnsi="Times New Roman" w:cs="Times New Roman"/>
          <w:sz w:val="24"/>
          <w:szCs w:val="24"/>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Because the day-to-day operations of the ASF will not change as a result of this proposed change in ownership, but could only improve, there is no reason to anticipate any lesser quality outcomes or any reduction in patient satisfaction.</w:t>
      </w:r>
    </w:p>
    <w:p w:rsidR="00274ECD" w:rsidRPr="00525211" w:rsidRDefault="00274ECD" w:rsidP="00274ECD">
      <w:pPr>
        <w:tabs>
          <w:tab w:val="left" w:pos="-360"/>
        </w:tabs>
        <w:spacing w:after="0"/>
        <w:ind w:left="-360"/>
        <w:rPr>
          <w:rFonts w:ascii="Times New Roman" w:eastAsia="Times New Roman" w:hAnsi="Times New Roman" w:cs="Times New Roman"/>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42F82">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there is a public need for the proposed services as demonstrated by certain factors,</w:t>
      </w:r>
      <w:r w:rsidR="00525211">
        <w:rPr>
          <w:rFonts w:ascii="Times New Roman" w:eastAsia="Times New Roman" w:hAnsi="Times New Roman" w:cs="Times New Roman"/>
          <w:sz w:val="24"/>
          <w:szCs w:val="24"/>
        </w:rPr>
        <w:t xml:space="preserve"> including, but not limited to:</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and the extent to which, the project will substantially address specific health problems as measured by health needs in the area to be served by the project;</w:t>
      </w: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the project will have a positive impact on the health status indicators of the population to be served;</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Whether the services affected by the project will be accessible to all residents of the area proposed to be served; and </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Whether the project will provide demonstrable improvements in quality and outcome measures applicable to the services proposed in the project.</w:t>
      </w:r>
    </w:p>
    <w:p w:rsidR="00720A6F" w:rsidRPr="00720A6F" w:rsidRDefault="00720A6F" w:rsidP="00720A6F">
      <w:pPr>
        <w:spacing w:after="0"/>
        <w:ind w:left="450"/>
        <w:jc w:val="both"/>
        <w:rPr>
          <w:rFonts w:ascii="Times New Roman" w:eastAsia="Times New Roman" w:hAnsi="Times New Roman" w:cs="Times New Roman"/>
          <w:b/>
          <w:sz w:val="24"/>
          <w:szCs w:val="24"/>
        </w:rPr>
      </w:pPr>
    </w:p>
    <w:p w:rsidR="00E03A38" w:rsidRDefault="00720A6F" w:rsidP="00E03A38">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E03A38" w:rsidRPr="00E03A38" w:rsidRDefault="00E03A38" w:rsidP="00E03A38">
      <w:pPr>
        <w:spacing w:after="0"/>
        <w:rPr>
          <w:rFonts w:ascii="Times New Roman" w:eastAsia="Times New Roman" w:hAnsi="Times New Roman" w:cs="Times New Roman"/>
          <w:b/>
          <w:sz w:val="24"/>
          <w:szCs w:val="24"/>
        </w:rPr>
      </w:pPr>
    </w:p>
    <w:p w:rsidR="004C3BD3" w:rsidRDefault="00E03A38" w:rsidP="00720A6F">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Coastal Eye Surgery primarily treats Washington County and Hancock County residents who are 65 and over. </w:t>
      </w:r>
      <w:r w:rsidRPr="00E03A38">
        <w:rPr>
          <w:rFonts w:ascii="Times New Roman" w:eastAsia="Times New Roman" w:hAnsi="Times New Roman" w:cs="Times New Roman"/>
          <w:sz w:val="24"/>
          <w:szCs w:val="24"/>
        </w:rPr>
        <w:t>CONU utilized</w:t>
      </w:r>
      <w:r>
        <w:rPr>
          <w:rFonts w:ascii="Times New Roman" w:eastAsia="Times New Roman" w:hAnsi="Times New Roman" w:cs="Times New Roman"/>
          <w:sz w:val="24"/>
          <w:szCs w:val="24"/>
        </w:rPr>
        <w:t xml:space="preserve"> </w:t>
      </w:r>
      <w:r w:rsidR="006B5AF8">
        <w:rPr>
          <w:rFonts w:ascii="Times New Roman" w:eastAsia="Times New Roman" w:hAnsi="Times New Roman" w:cs="Times New Roman"/>
          <w:sz w:val="24"/>
          <w:szCs w:val="24"/>
        </w:rPr>
        <w:t>Muskie School of Public Service’s</w:t>
      </w:r>
      <w:r w:rsidRPr="00E03A38">
        <w:rPr>
          <w:rFonts w:ascii="Times New Roman" w:eastAsia="Times New Roman" w:hAnsi="Times New Roman" w:cs="Times New Roman"/>
          <w:i/>
          <w:sz w:val="24"/>
          <w:szCs w:val="24"/>
          <w:u w:val="single"/>
        </w:rPr>
        <w:t xml:space="preserve"> Older Adults and Adults with Physical Disabilities: Population and Service Use Trends in Maine 2012 </w:t>
      </w:r>
      <w:proofErr w:type="gramStart"/>
      <w:r w:rsidRPr="00E03A38">
        <w:rPr>
          <w:rFonts w:ascii="Times New Roman" w:eastAsia="Times New Roman" w:hAnsi="Times New Roman" w:cs="Times New Roman"/>
          <w:i/>
          <w:sz w:val="24"/>
          <w:szCs w:val="24"/>
          <w:u w:val="single"/>
        </w:rPr>
        <w:t>Edition</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analyze the demographic characteristics of these two counties. </w:t>
      </w:r>
      <w:proofErr w:type="gramStart"/>
      <w:r w:rsidR="006B5AF8">
        <w:rPr>
          <w:rFonts w:ascii="Times New Roman" w:eastAsia="Times New Roman" w:hAnsi="Times New Roman" w:cs="Times New Roman"/>
          <w:sz w:val="24"/>
          <w:szCs w:val="24"/>
        </w:rPr>
        <w:t>Washington Counties</w:t>
      </w:r>
      <w:proofErr w:type="gramEnd"/>
      <w:r w:rsidR="006B5AF8">
        <w:rPr>
          <w:rFonts w:ascii="Times New Roman" w:eastAsia="Times New Roman" w:hAnsi="Times New Roman" w:cs="Times New Roman"/>
          <w:sz w:val="24"/>
          <w:szCs w:val="24"/>
        </w:rPr>
        <w:t xml:space="preserve"> population age 65+ is expected to increase 40.9% and Hancock Counties population age 65+ is expected to grow by 57.6% between 2010 and 2022. This data is consistent with Maine as a whole whose 65+ population continues to grow at a faster rate than New England or the rest of the nation. </w:t>
      </w:r>
      <w:proofErr w:type="gramStart"/>
      <w:r w:rsidR="006B5AF8">
        <w:rPr>
          <w:rFonts w:ascii="Times New Roman" w:eastAsia="Times New Roman" w:hAnsi="Times New Roman" w:cs="Times New Roman"/>
          <w:sz w:val="24"/>
          <w:szCs w:val="24"/>
        </w:rPr>
        <w:t>Maines</w:t>
      </w:r>
      <w:proofErr w:type="gramEnd"/>
      <w:r w:rsidR="006B5AF8">
        <w:rPr>
          <w:rFonts w:ascii="Times New Roman" w:eastAsia="Times New Roman" w:hAnsi="Times New Roman" w:cs="Times New Roman"/>
          <w:sz w:val="24"/>
          <w:szCs w:val="24"/>
        </w:rPr>
        <w:t xml:space="preserve"> median age is the highest in the United States and that trend is projected to continue. </w:t>
      </w:r>
      <w:r w:rsidR="004342DE">
        <w:rPr>
          <w:rFonts w:ascii="Times New Roman" w:eastAsia="Times New Roman" w:hAnsi="Times New Roman" w:cs="Times New Roman"/>
          <w:sz w:val="24"/>
          <w:szCs w:val="24"/>
        </w:rPr>
        <w:t xml:space="preserve">Coastal Eye Surgery conducts a wide range </w:t>
      </w:r>
      <w:proofErr w:type="gramStart"/>
      <w:r w:rsidR="004342DE">
        <w:rPr>
          <w:rFonts w:ascii="Times New Roman" w:eastAsia="Times New Roman" w:hAnsi="Times New Roman" w:cs="Times New Roman"/>
          <w:sz w:val="24"/>
          <w:szCs w:val="24"/>
        </w:rPr>
        <w:t xml:space="preserve">of </w:t>
      </w:r>
      <w:r w:rsidR="006B5AF8">
        <w:rPr>
          <w:rFonts w:ascii="Times New Roman" w:eastAsia="Times New Roman" w:hAnsi="Times New Roman" w:cs="Times New Roman"/>
          <w:sz w:val="24"/>
          <w:szCs w:val="24"/>
        </w:rPr>
        <w:t xml:space="preserve"> </w:t>
      </w:r>
      <w:r w:rsidR="004342DE">
        <w:rPr>
          <w:rFonts w:ascii="Times New Roman" w:eastAsia="Times New Roman" w:hAnsi="Times New Roman" w:cs="Times New Roman"/>
          <w:sz w:val="24"/>
          <w:szCs w:val="24"/>
        </w:rPr>
        <w:t>procedures</w:t>
      </w:r>
      <w:proofErr w:type="gramEnd"/>
      <w:r w:rsidR="004342DE">
        <w:rPr>
          <w:rFonts w:ascii="Times New Roman" w:eastAsia="Times New Roman" w:hAnsi="Times New Roman" w:cs="Times New Roman"/>
          <w:sz w:val="24"/>
          <w:szCs w:val="24"/>
        </w:rPr>
        <w:t xml:space="preserve"> as noted above in the Abstract section. The most common procedure involves cataract surgery are performed primarily on the 65+ population. Coastal Eye Surgery</w:t>
      </w:r>
      <w:r w:rsidR="00665B4B">
        <w:rPr>
          <w:rFonts w:ascii="Times New Roman" w:eastAsia="Times New Roman" w:hAnsi="Times New Roman" w:cs="Times New Roman"/>
          <w:sz w:val="24"/>
          <w:szCs w:val="24"/>
        </w:rPr>
        <w:t>, founded in 2006</w:t>
      </w:r>
      <w:proofErr w:type="gramStart"/>
      <w:r w:rsidR="00665B4B">
        <w:rPr>
          <w:rFonts w:ascii="Times New Roman" w:eastAsia="Times New Roman" w:hAnsi="Times New Roman" w:cs="Times New Roman"/>
          <w:sz w:val="24"/>
          <w:szCs w:val="24"/>
        </w:rPr>
        <w:t xml:space="preserve">, </w:t>
      </w:r>
      <w:r w:rsidR="004342DE">
        <w:rPr>
          <w:rFonts w:ascii="Times New Roman" w:eastAsia="Times New Roman" w:hAnsi="Times New Roman" w:cs="Times New Roman"/>
          <w:sz w:val="24"/>
          <w:szCs w:val="24"/>
        </w:rPr>
        <w:t xml:space="preserve"> performs</w:t>
      </w:r>
      <w:proofErr w:type="gramEnd"/>
      <w:r w:rsidR="004342DE">
        <w:rPr>
          <w:rFonts w:ascii="Times New Roman" w:eastAsia="Times New Roman" w:hAnsi="Times New Roman" w:cs="Times New Roman"/>
          <w:sz w:val="24"/>
          <w:szCs w:val="24"/>
        </w:rPr>
        <w:t xml:space="preserve"> approximately 2500 procedures each year</w:t>
      </w:r>
      <w:r w:rsidR="00665B4B">
        <w:rPr>
          <w:rFonts w:ascii="Times New Roman" w:eastAsia="Times New Roman" w:hAnsi="Times New Roman" w:cs="Times New Roman"/>
          <w:sz w:val="24"/>
          <w:szCs w:val="24"/>
        </w:rPr>
        <w:t>. Going forward they are</w:t>
      </w:r>
      <w:r w:rsidR="004342DE">
        <w:rPr>
          <w:rFonts w:ascii="Times New Roman" w:eastAsia="Times New Roman" w:hAnsi="Times New Roman" w:cs="Times New Roman"/>
          <w:sz w:val="24"/>
          <w:szCs w:val="24"/>
        </w:rPr>
        <w:t xml:space="preserve"> expect</w:t>
      </w:r>
      <w:r w:rsidR="00665B4B">
        <w:rPr>
          <w:rFonts w:ascii="Times New Roman" w:eastAsia="Times New Roman" w:hAnsi="Times New Roman" w:cs="Times New Roman"/>
          <w:sz w:val="24"/>
          <w:szCs w:val="24"/>
        </w:rPr>
        <w:t>ing</w:t>
      </w:r>
      <w:r w:rsidR="004342DE">
        <w:rPr>
          <w:rFonts w:ascii="Times New Roman" w:eastAsia="Times New Roman" w:hAnsi="Times New Roman" w:cs="Times New Roman"/>
          <w:sz w:val="24"/>
          <w:szCs w:val="24"/>
        </w:rPr>
        <w:t xml:space="preserve"> to exceed these numbers in the future based on population growth.</w:t>
      </w:r>
      <w:r w:rsidR="00665B4B">
        <w:rPr>
          <w:rFonts w:ascii="Times New Roman" w:eastAsia="Times New Roman" w:hAnsi="Times New Roman" w:cs="Times New Roman"/>
          <w:sz w:val="24"/>
          <w:szCs w:val="24"/>
        </w:rPr>
        <w:t xml:space="preserve"> This shows that there is a demand for surgical services to meet specific health problems in the area. </w:t>
      </w:r>
      <w:r w:rsidR="004342DE">
        <w:rPr>
          <w:rFonts w:ascii="Times New Roman" w:eastAsia="Times New Roman" w:hAnsi="Times New Roman" w:cs="Times New Roman"/>
          <w:sz w:val="24"/>
          <w:szCs w:val="24"/>
        </w:rPr>
        <w:t xml:space="preserve"> </w:t>
      </w:r>
      <w:r w:rsidR="00665B4B">
        <w:rPr>
          <w:rFonts w:ascii="Times New Roman" w:eastAsia="Times New Roman" w:hAnsi="Times New Roman" w:cs="Times New Roman"/>
          <w:sz w:val="24"/>
          <w:szCs w:val="24"/>
        </w:rPr>
        <w:t>The applicants believe that their current facility has sufficient capacity to meet demand in the foreseeable future.</w:t>
      </w:r>
    </w:p>
    <w:p w:rsidR="00665B4B" w:rsidRDefault="00665B4B" w:rsidP="00720A6F">
      <w:pPr>
        <w:spacing w:after="0"/>
        <w:ind w:left="-360"/>
        <w:rPr>
          <w:rFonts w:ascii="Times New Roman" w:eastAsia="Times New Roman" w:hAnsi="Times New Roman" w:cs="Times New Roman"/>
          <w:sz w:val="24"/>
          <w:szCs w:val="24"/>
        </w:rPr>
      </w:pPr>
    </w:p>
    <w:p w:rsidR="00665B4B" w:rsidRDefault="00665B4B" w:rsidP="00720A6F">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needed ophthalmology services in the Washington and Hancock County areas will have a positive impact on the health status indicators of the population to be served.</w:t>
      </w:r>
    </w:p>
    <w:p w:rsidR="00E861A9" w:rsidRDefault="00E861A9" w:rsidP="00720A6F">
      <w:pPr>
        <w:spacing w:after="0"/>
        <w:ind w:left="-360"/>
        <w:rPr>
          <w:rFonts w:ascii="Times New Roman" w:eastAsia="Times New Roman" w:hAnsi="Times New Roman" w:cs="Times New Roman"/>
          <w:sz w:val="24"/>
          <w:szCs w:val="24"/>
        </w:rPr>
      </w:pPr>
    </w:p>
    <w:p w:rsidR="00E861A9" w:rsidRDefault="00E861A9" w:rsidP="00720A6F">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proposed transaction will have no impact on the accessibility of services as no changes in location or services are part of this transaction.  The services affected by the project will be accessible to all residents of the area proposed to be served.</w:t>
      </w:r>
    </w:p>
    <w:p w:rsidR="00E861A9" w:rsidRDefault="00E861A9" w:rsidP="00720A6F">
      <w:pPr>
        <w:spacing w:after="0"/>
        <w:ind w:left="-360"/>
        <w:rPr>
          <w:rFonts w:ascii="Times New Roman" w:eastAsia="Times New Roman" w:hAnsi="Times New Roman" w:cs="Times New Roman"/>
          <w:sz w:val="24"/>
          <w:szCs w:val="24"/>
        </w:rPr>
      </w:pPr>
    </w:p>
    <w:p w:rsidR="00E861A9" w:rsidRPr="00E03A38" w:rsidRDefault="00BB651C" w:rsidP="00720A6F">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has discussed its quality and outcome measure in previous sections of this analysis. As stated previously CONU has a copy of Coastal Eye Surgery and Covenants quality assurance plans and procedures utilized in each facility. Both entities have quality assurance data systems which allow management to track performance measures on an ongoing basis to ensure quality outcomes for its patients.  These systems will remain in place post-merger.</w:t>
      </w:r>
    </w:p>
    <w:p w:rsidR="00E03A38" w:rsidRPr="00720A6F" w:rsidRDefault="00E03A38" w:rsidP="00720A6F">
      <w:pPr>
        <w:spacing w:after="0"/>
        <w:ind w:left="-360"/>
        <w:rPr>
          <w:rFonts w:ascii="Times New Roman" w:eastAsia="Times New Roman" w:hAnsi="Times New Roman" w:cs="Times New Roman"/>
          <w:sz w:val="24"/>
          <w:szCs w:val="24"/>
        </w:rPr>
      </w:pPr>
    </w:p>
    <w:p w:rsidR="00720A6F" w:rsidRPr="00720A6F" w:rsidRDefault="00525211" w:rsidP="00742F82">
      <w:pPr>
        <w:numPr>
          <w:ilvl w:val="0"/>
          <w:numId w:val="10"/>
        </w:numPr>
        <w:spacing w:after="0"/>
        <w:ind w:left="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rsidR="00720A6F" w:rsidRPr="00720A6F" w:rsidRDefault="00720A6F" w:rsidP="00720A6F">
      <w:pPr>
        <w:spacing w:after="0"/>
        <w:ind w:left="-360"/>
        <w:jc w:val="both"/>
        <w:rPr>
          <w:rFonts w:ascii="Times New Roman" w:eastAsia="Times New Roman" w:hAnsi="Times New Roman" w:cs="Times New Roman"/>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Certificate of Need Unit recommends that the Commissioner find that the applicant has met their burden to show that there is a public need for the proposed project. </w:t>
      </w:r>
    </w:p>
    <w:p w:rsidR="00720A6F" w:rsidRDefault="00720A6F" w:rsidP="00720A6F">
      <w:pPr>
        <w:spacing w:after="0"/>
        <w:jc w:val="both"/>
        <w:rPr>
          <w:rFonts w:ascii="Times New Roman" w:eastAsia="Times New Roman" w:hAnsi="Times New Roman" w:cs="Times New Roman"/>
          <w:sz w:val="24"/>
          <w:szCs w:val="24"/>
        </w:rPr>
      </w:pPr>
    </w:p>
    <w:p w:rsidR="004529DF" w:rsidRPr="00720A6F" w:rsidRDefault="004529DF" w:rsidP="00720A6F">
      <w:pPr>
        <w:spacing w:after="0"/>
        <w:jc w:val="both"/>
        <w:rPr>
          <w:rFonts w:ascii="Times New Roman" w:eastAsia="Times New Roman" w:hAnsi="Times New Roman" w:cs="Times New Roman"/>
          <w:sz w:val="24"/>
          <w:szCs w:val="24"/>
        </w:rPr>
        <w:sectPr w:rsidR="004529DF" w:rsidRPr="00720A6F" w:rsidSect="00660DEC">
          <w:headerReference w:type="default" r:id="rId17"/>
          <w:pgSz w:w="12240" w:h="15840"/>
          <w:pgMar w:top="1440" w:right="1080" w:bottom="1440" w:left="180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b/>
          <w:bCs/>
          <w:kern w:val="32"/>
          <w:sz w:val="32"/>
          <w:szCs w:val="32"/>
        </w:rPr>
      </w:pPr>
      <w:bookmarkStart w:id="16" w:name="_Ref195319951"/>
      <w:r w:rsidRPr="00720A6F">
        <w:rPr>
          <w:rFonts w:ascii="Times New Roman" w:eastAsia="Times New Roman" w:hAnsi="Times New Roman" w:cs="Times New Roman"/>
          <w:b/>
          <w:bCs/>
          <w:kern w:val="32"/>
          <w:sz w:val="32"/>
          <w:szCs w:val="32"/>
        </w:rPr>
        <w:lastRenderedPageBreak/>
        <w:t xml:space="preserve">V. </w:t>
      </w:r>
      <w:bookmarkEnd w:id="16"/>
      <w:r w:rsidRPr="00720A6F">
        <w:rPr>
          <w:rFonts w:ascii="Times New Roman" w:eastAsia="Times New Roman" w:hAnsi="Times New Roman" w:cs="Times New Roman"/>
          <w:b/>
          <w:bCs/>
          <w:kern w:val="32"/>
          <w:sz w:val="32"/>
          <w:szCs w:val="32"/>
        </w:rPr>
        <w:t>Orderly and Economic Development</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ind w:left="-360"/>
        <w:rPr>
          <w:rFonts w:ascii="Times New Roman" w:eastAsia="Times New Roman" w:hAnsi="Times New Roman" w:cs="Times New Roman"/>
        </w:rPr>
      </w:pPr>
    </w:p>
    <w:p w:rsidR="00346A5C" w:rsidRPr="00346A5C" w:rsidRDefault="00346A5C" w:rsidP="00346A5C">
      <w:pPr>
        <w:spacing w:after="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 xml:space="preserve">The Transaction does not involve a new health service or facility.  The ASF will continue to operate as it has operated for years.  There is not a projected material increase in third year operating costs.   There is no anticipated increase in volume of patients or an increase or change in services as a result of the Transaction, other than the annual increases currently experienced by Coastal Eye in the normal course due to population and demographic changes.  As such, there is no expectation that revenues and expenses will materially change in connection with the change in ownership of the ASF.  The Transaction is not expected to have any impact on total health care expenditures or costs to the State of Maine.  </w:t>
      </w:r>
    </w:p>
    <w:p w:rsidR="00346A5C" w:rsidRPr="00346A5C" w:rsidRDefault="00346A5C" w:rsidP="00346A5C">
      <w:pPr>
        <w:spacing w:after="0"/>
        <w:jc w:val="both"/>
        <w:rPr>
          <w:rFonts w:ascii="Times New Roman" w:eastAsia="Times New Roman" w:hAnsi="Times New Roman" w:cs="Times New Roman"/>
          <w:sz w:val="24"/>
          <w:szCs w:val="24"/>
        </w:rPr>
      </w:pPr>
    </w:p>
    <w:p w:rsidR="00346A5C" w:rsidRPr="00346A5C" w:rsidRDefault="00346A5C" w:rsidP="00346A5C">
      <w:pPr>
        <w:spacing w:after="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ab/>
        <w:t xml:space="preserve">The purchase by an outside investor such as Covenant is a compelling and worthwhile approach to the delivery of ASF services, from an economic perspective.  For the purposes of this application, Covenant’s ownership investment will help ensure the ongoing viability, growth and succession of the ASF even after the future retirement of its single owner.  The alternative is to rely upon a single owner, also serving as the surgeon, to (i) provide the surgical and related health care services; (ii) manage the operations and (iii) attend to the myriad of legal and regulatory matters associated with owning and working in such a facility.  In the long term, the involvement through ownership and management by a financially stable, large successful corporation promises to benefit the region and the people of the State of Maine. The economically efficient approach to ophthalmology surgery should be supported here, through a shared ownership with Covenant.  There is no alternative service delivery that is less costly for obtaining medically necessary ophthalmological surgical services. </w:t>
      </w:r>
    </w:p>
    <w:p w:rsidR="00346A5C" w:rsidRPr="00346A5C" w:rsidRDefault="00346A5C" w:rsidP="00346A5C">
      <w:pPr>
        <w:spacing w:after="0"/>
        <w:rPr>
          <w:rFonts w:ascii="Times New Roman" w:eastAsia="Times New Roman" w:hAnsi="Times New Roman" w:cs="Times New Roman"/>
          <w:sz w:val="24"/>
          <w:szCs w:val="24"/>
        </w:rPr>
      </w:pPr>
    </w:p>
    <w:p w:rsidR="00274ECD" w:rsidRPr="00720A6F" w:rsidRDefault="00274ECD" w:rsidP="00720A6F">
      <w:pPr>
        <w:spacing w:after="0"/>
        <w:ind w:left="-360"/>
        <w:rPr>
          <w:rFonts w:ascii="Times New Roman" w:eastAsia="Times New Roman" w:hAnsi="Times New Roman" w:cs="Times New Roman"/>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42F82">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Relevant standards for inclusion in this section are specific to the determination that the proposed services are consistent with the orderly and economic development of health facilities and health resources for the State as demonstrated by: </w:t>
      </w:r>
    </w:p>
    <w:p w:rsidR="00720A6F" w:rsidRPr="00720A6F" w:rsidRDefault="00720A6F" w:rsidP="00720A6F">
      <w:pPr>
        <w:spacing w:after="0"/>
        <w:ind w:left="-360"/>
        <w:jc w:val="both"/>
        <w:rPr>
          <w:rFonts w:ascii="Times New Roman" w:eastAsia="Times New Roman" w:hAnsi="Times New Roman" w:cs="Times New Roman"/>
          <w:sz w:val="24"/>
          <w:szCs w:val="24"/>
        </w:rPr>
      </w:pPr>
    </w:p>
    <w:p w:rsidR="00720A6F" w:rsidRPr="00720A6F" w:rsidRDefault="00720A6F" w:rsidP="00720A6F">
      <w:pPr>
        <w:numPr>
          <w:ilvl w:val="0"/>
          <w:numId w:val="3"/>
        </w:numPr>
        <w:tabs>
          <w:tab w:val="num" w:pos="180"/>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720A6F" w:rsidRPr="00720A6F" w:rsidRDefault="00720A6F" w:rsidP="00720A6F">
      <w:pPr>
        <w:tabs>
          <w:tab w:val="left" w:pos="540"/>
        </w:tabs>
        <w:spacing w:after="0"/>
        <w:ind w:left="540" w:hanging="360"/>
        <w:jc w:val="both"/>
        <w:rPr>
          <w:rFonts w:ascii="Times New Roman" w:eastAsia="Times New Roman" w:hAnsi="Times New Roman" w:cs="Times New Roman"/>
          <w:sz w:val="24"/>
          <w:szCs w:val="24"/>
        </w:rPr>
      </w:pPr>
    </w:p>
    <w:p w:rsidR="00720A6F" w:rsidRPr="00720A6F" w:rsidRDefault="00720A6F" w:rsidP="00720A6F">
      <w:pPr>
        <w:numPr>
          <w:ilvl w:val="0"/>
          <w:numId w:val="3"/>
        </w:numPr>
        <w:tabs>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availability of state funds to cover any increase in state costs associated with utilization of the project's services; and </w:t>
      </w:r>
    </w:p>
    <w:p w:rsidR="00720A6F" w:rsidRPr="00720A6F" w:rsidRDefault="00720A6F" w:rsidP="00720A6F">
      <w:pPr>
        <w:tabs>
          <w:tab w:val="left" w:pos="540"/>
        </w:tabs>
        <w:spacing w:after="0"/>
        <w:ind w:left="540" w:hanging="360"/>
        <w:jc w:val="both"/>
        <w:rPr>
          <w:rFonts w:ascii="Times New Roman" w:eastAsia="Times New Roman" w:hAnsi="Times New Roman" w:cs="Times New Roman"/>
          <w:sz w:val="24"/>
          <w:szCs w:val="24"/>
        </w:rPr>
      </w:pPr>
    </w:p>
    <w:p w:rsidR="00720A6F" w:rsidRPr="001B192D" w:rsidRDefault="00720A6F" w:rsidP="00720A6F">
      <w:pPr>
        <w:numPr>
          <w:ilvl w:val="0"/>
          <w:numId w:val="3"/>
        </w:numPr>
        <w:tabs>
          <w:tab w:val="num" w:pos="270"/>
          <w:tab w:val="left" w:pos="540"/>
        </w:tabs>
        <w:spacing w:after="0"/>
        <w:ind w:left="540"/>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w:t>
      </w:r>
      <w:r w:rsidR="00C316DD">
        <w:rPr>
          <w:rFonts w:ascii="Times New Roman" w:eastAsia="Times New Roman" w:hAnsi="Times New Roman" w:cs="Times New Roman"/>
          <w:sz w:val="24"/>
          <w:szCs w:val="24"/>
        </w:rPr>
        <w:t>.</w:t>
      </w:r>
    </w:p>
    <w:p w:rsidR="001B192D" w:rsidRDefault="001B192D" w:rsidP="001B192D">
      <w:pPr>
        <w:pStyle w:val="ListParagraph"/>
        <w:rPr>
          <w:b/>
        </w:rPr>
      </w:pPr>
    </w:p>
    <w:p w:rsidR="001B192D" w:rsidRPr="00610769" w:rsidRDefault="001B192D" w:rsidP="001B192D">
      <w:pPr>
        <w:tabs>
          <w:tab w:val="left" w:pos="540"/>
        </w:tabs>
        <w:spacing w:after="0"/>
        <w:ind w:left="540"/>
        <w:rPr>
          <w:rFonts w:ascii="Times New Roman" w:eastAsia="Times New Roman" w:hAnsi="Times New Roman" w:cs="Times New Roman"/>
          <w:b/>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p>
    <w:p w:rsidR="00610769" w:rsidRDefault="00720A6F" w:rsidP="00610769">
      <w:pPr>
        <w:numPr>
          <w:ilvl w:val="0"/>
          <w:numId w:val="11"/>
        </w:numPr>
        <w:tabs>
          <w:tab w:val="left" w:pos="-360"/>
        </w:tabs>
        <w:spacing w:after="0"/>
        <w:ind w:left="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610769" w:rsidRPr="00610769" w:rsidRDefault="00610769" w:rsidP="00610769">
      <w:pPr>
        <w:tabs>
          <w:tab w:val="left" w:pos="-360"/>
        </w:tabs>
        <w:spacing w:after="0"/>
        <w:jc w:val="both"/>
        <w:rPr>
          <w:rFonts w:ascii="Times New Roman" w:eastAsia="Times New Roman" w:hAnsi="Times New Roman" w:cs="Times New Roman"/>
          <w:b/>
          <w:sz w:val="24"/>
          <w:szCs w:val="24"/>
        </w:rPr>
      </w:pPr>
    </w:p>
    <w:p w:rsidR="001C078B" w:rsidRDefault="00217D8D" w:rsidP="004529D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health care expenditures are not expected to increase as a result of this transaction.  The need for these services is definite and measurable.  Current and projected utilization levels of these services make the continuation and availability of these services a necessary component of health care.</w:t>
      </w:r>
    </w:p>
    <w:p w:rsidR="00217D8D" w:rsidRDefault="00217D8D" w:rsidP="004529DF">
      <w:pPr>
        <w:spacing w:after="0"/>
        <w:ind w:left="-360"/>
        <w:jc w:val="both"/>
        <w:rPr>
          <w:rFonts w:ascii="Times New Roman" w:eastAsia="Times New Roman" w:hAnsi="Times New Roman" w:cs="Times New Roman"/>
          <w:sz w:val="24"/>
          <w:szCs w:val="24"/>
        </w:rPr>
      </w:pPr>
    </w:p>
    <w:p w:rsidR="00217D8D" w:rsidRDefault="00217D8D" w:rsidP="004529D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funds should not be impacted by this transaction. There should not be any increased utilization of these services because of this proposed transaction.</w:t>
      </w:r>
    </w:p>
    <w:p w:rsidR="00217D8D" w:rsidRDefault="00217D8D" w:rsidP="004529DF">
      <w:pPr>
        <w:spacing w:after="0"/>
        <w:ind w:left="-360"/>
        <w:jc w:val="both"/>
        <w:rPr>
          <w:rFonts w:ascii="Times New Roman" w:eastAsia="Times New Roman" w:hAnsi="Times New Roman" w:cs="Times New Roman"/>
          <w:sz w:val="24"/>
          <w:szCs w:val="24"/>
        </w:rPr>
      </w:pPr>
    </w:p>
    <w:p w:rsidR="00217D8D" w:rsidRDefault="00217D8D" w:rsidP="004529DF">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Coastal Eye Surgery has provided ophthalmology services in the Washington and Hancock County region since 2006. No planned expansion of infrastructure or services is</w:t>
      </w:r>
      <w:r w:rsidR="001B192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planned</w:t>
      </w:r>
      <w:r w:rsidR="001B192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therefore</w:t>
      </w:r>
      <w:r w:rsidR="001B19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highly unlikely that a more effective, more accessible or less costly alternatives will become available in the future.</w:t>
      </w:r>
    </w:p>
    <w:p w:rsidR="001C078B" w:rsidRPr="00720A6F" w:rsidRDefault="001C078B" w:rsidP="00720A6F">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0A6F" w:rsidRPr="00720A6F" w:rsidRDefault="00720A6F" w:rsidP="00742F82">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4529DF">
      <w:pPr>
        <w:autoSpaceDE w:val="0"/>
        <w:autoSpaceDN w:val="0"/>
        <w:adjustRightInd w:val="0"/>
        <w:spacing w:after="0"/>
        <w:ind w:left="-36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Certificate of Need Unit recommends that the Commissioner find that the applicant has met its burden to demonstrate that the proposed project is consistent with the orderly and economic development of health facilities and health resources for the State.</w:t>
      </w:r>
    </w:p>
    <w:p w:rsidR="00720A6F" w:rsidRDefault="00720A6F" w:rsidP="00720A6F">
      <w:pPr>
        <w:spacing w:after="0"/>
        <w:rPr>
          <w:rFonts w:ascii="Times New Roman" w:eastAsia="Times New Roman" w:hAnsi="Times New Roman" w:cs="Times New Roman"/>
          <w:sz w:val="24"/>
          <w:szCs w:val="24"/>
        </w:rPr>
      </w:pPr>
    </w:p>
    <w:p w:rsidR="004529DF" w:rsidRPr="00720A6F" w:rsidRDefault="004529DF" w:rsidP="00720A6F">
      <w:pPr>
        <w:spacing w:after="0"/>
        <w:rPr>
          <w:rFonts w:ascii="Times New Roman" w:eastAsia="Times New Roman" w:hAnsi="Times New Roman" w:cs="Times New Roman"/>
          <w:sz w:val="24"/>
          <w:szCs w:val="24"/>
        </w:rPr>
        <w:sectPr w:rsidR="004529DF" w:rsidRPr="00720A6F" w:rsidSect="00660DEC">
          <w:headerReference w:type="default" r:id="rId18"/>
          <w:pgSz w:w="12240" w:h="15840"/>
          <w:pgMar w:top="1440" w:right="1080" w:bottom="1440" w:left="180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bookmarkStart w:id="17" w:name="_Ref195319965"/>
      <w:r w:rsidRPr="00720A6F">
        <w:rPr>
          <w:rFonts w:ascii="Times New Roman" w:eastAsia="Times New Roman" w:hAnsi="Times New Roman" w:cs="Times New Roman"/>
          <w:b/>
          <w:bCs/>
          <w:kern w:val="32"/>
          <w:sz w:val="32"/>
          <w:szCs w:val="32"/>
        </w:rPr>
        <w:lastRenderedPageBreak/>
        <w:t>VI. Outcomes and Community Impact</w:t>
      </w:r>
      <w:bookmarkEnd w:id="17"/>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Default="00720A6F" w:rsidP="00720A6F">
      <w:pPr>
        <w:spacing w:after="0"/>
        <w:rPr>
          <w:rFonts w:ascii="Times New Roman" w:eastAsia="Times New Roman" w:hAnsi="Times New Roman" w:cs="Times New Roman"/>
        </w:rPr>
      </w:pPr>
    </w:p>
    <w:p w:rsidR="00346A5C" w:rsidRPr="00346A5C" w:rsidRDefault="00346A5C" w:rsidP="00346A5C">
      <w:pPr>
        <w:spacing w:after="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The ASF has been part of the Ellsworth community since its initial license was granted in 2006.  The ASF is dedicated to meeting or exceeding all licensing standards, and to promoting the delivery of surgical services in accordance with the highest standards.  The ASF is accredited by the AOA and will continue with its quality programs already in place.</w:t>
      </w:r>
    </w:p>
    <w:p w:rsidR="00274ECD" w:rsidRPr="00720A6F" w:rsidRDefault="00274ECD" w:rsidP="00720A6F">
      <w:pPr>
        <w:spacing w:after="0"/>
        <w:rPr>
          <w:rFonts w:ascii="Times New Roman" w:eastAsia="Times New Roman" w:hAnsi="Times New Roman" w:cs="Times New Roman"/>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2"/>
        </w:numPr>
        <w:spacing w:after="0"/>
        <w:ind w:left="360" w:hanging="27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Relevant standards for inclusion in this section are specific to the determination that the project ensures high-quality outcomes and does not negatively affect the quality of care delivered by existing service providers. </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42F82">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1C078B" w:rsidRDefault="001C078B" w:rsidP="001C078B">
      <w:pPr>
        <w:spacing w:after="0"/>
        <w:rPr>
          <w:rFonts w:ascii="Times New Roman" w:eastAsia="Times New Roman" w:hAnsi="Times New Roman" w:cs="Times New Roman"/>
          <w:b/>
          <w:sz w:val="24"/>
          <w:szCs w:val="24"/>
        </w:rPr>
      </w:pPr>
    </w:p>
    <w:p w:rsidR="001C078B" w:rsidRPr="001C078B" w:rsidRDefault="00CD558A" w:rsidP="004529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Coastal Eye Surgery has implemented extensive quality assurance plans and procedures which have passed State of Maine licensure requirements and rigorous review standards. These standards will remain in place and be supplemented by Covenants extensive experience in managing Ambulatory Surgical Centers throughout the United States. CONU requested and received a description of both Coastal Eyes Surgery and Covenants quality assurance programs. This project does not involve an expansion of services and will not negatively affect the quality of care delivered by existing service providers.</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42F82">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autoSpaceDE w:val="0"/>
        <w:autoSpaceDN w:val="0"/>
        <w:adjustRightInd w:val="0"/>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Certificate of Need Unit recommends that the Commissioner find that the applicant has met their burden to demonstrate that this project will ensure high-quality outcomes and does not negatively affect the quality of care delivered by existing service providers.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keepNext/>
        <w:spacing w:after="0"/>
        <w:outlineLvl w:val="0"/>
        <w:rPr>
          <w:rFonts w:ascii="Times New Roman" w:eastAsia="Times New Roman" w:hAnsi="Times New Roman" w:cs="Times New Roman"/>
          <w:b/>
          <w:bCs/>
          <w:kern w:val="32"/>
          <w:sz w:val="28"/>
          <w:szCs w:val="28"/>
          <w:u w:val="single"/>
        </w:rPr>
        <w:sectPr w:rsidR="00720A6F" w:rsidRPr="00720A6F" w:rsidSect="00660DEC">
          <w:headerReference w:type="even" r:id="rId19"/>
          <w:headerReference w:type="default" r:id="rId20"/>
          <w:headerReference w:type="first" r:id="rId21"/>
          <w:pgSz w:w="12240" w:h="15840"/>
          <w:pgMar w:top="1440" w:right="1440" w:bottom="1440" w:left="1440" w:header="720" w:footer="720" w:gutter="0"/>
          <w:cols w:space="720"/>
          <w:docGrid w:linePitch="360"/>
        </w:sectPr>
      </w:pPr>
      <w:bookmarkStart w:id="18" w:name="_Ref195319971"/>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VII. Service Utilization</w:t>
      </w:r>
      <w:bookmarkEnd w:id="18"/>
    </w:p>
    <w:p w:rsidR="00720A6F" w:rsidRPr="00720A6F" w:rsidRDefault="00720A6F" w:rsidP="00720A6F">
      <w:pPr>
        <w:tabs>
          <w:tab w:val="left" w:pos="2190"/>
        </w:tabs>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r w:rsidRPr="00720A6F">
        <w:rPr>
          <w:rFonts w:ascii="Times New Roman" w:eastAsia="Times New Roman" w:hAnsi="Times New Roman" w:cs="Times New Roman"/>
          <w:b/>
          <w:sz w:val="24"/>
          <w:szCs w:val="24"/>
        </w:rPr>
        <w:t xml:space="preserve"> </w:t>
      </w:r>
    </w:p>
    <w:p w:rsidR="00720A6F" w:rsidRDefault="00720A6F" w:rsidP="00720A6F">
      <w:pPr>
        <w:spacing w:after="0"/>
        <w:rPr>
          <w:rFonts w:ascii="Times New Roman" w:eastAsia="Times New Roman" w:hAnsi="Times New Roman" w:cs="Times New Roman"/>
        </w:rPr>
      </w:pPr>
    </w:p>
    <w:p w:rsidR="00346A5C" w:rsidRPr="00346A5C" w:rsidRDefault="00346A5C" w:rsidP="00346A5C">
      <w:pPr>
        <w:spacing w:after="0"/>
        <w:ind w:firstLine="720"/>
        <w:jc w:val="both"/>
        <w:rPr>
          <w:rFonts w:ascii="Times New Roman" w:eastAsia="Times New Roman" w:hAnsi="Times New Roman" w:cs="Times New Roman"/>
          <w:sz w:val="24"/>
          <w:szCs w:val="24"/>
        </w:rPr>
      </w:pPr>
      <w:r w:rsidRPr="00346A5C">
        <w:rPr>
          <w:rFonts w:ascii="Times New Roman" w:eastAsia="Times New Roman" w:hAnsi="Times New Roman" w:cs="Times New Roman"/>
          <w:sz w:val="24"/>
          <w:szCs w:val="24"/>
        </w:rPr>
        <w:t xml:space="preserve">As noted above, this Transaction involves the transfer of ownership of fifty one percent (51%) of an ASF which otherwise maintains its current form.  The ASF has been in existence and licensed since July 7, 2008. The parties do not anticipate material increase (or any change) in utilization. </w:t>
      </w:r>
    </w:p>
    <w:p w:rsidR="00FA6B0A" w:rsidRPr="00720A6F" w:rsidRDefault="00FA6B0A" w:rsidP="00720A6F">
      <w:pPr>
        <w:spacing w:after="0"/>
        <w:rPr>
          <w:rFonts w:ascii="Times New Roman" w:eastAsia="Times New Roman" w:hAnsi="Times New Roman" w:cs="Times New Roman"/>
        </w:rPr>
      </w:pPr>
    </w:p>
    <w:p w:rsidR="00720A6F" w:rsidRPr="00720A6F" w:rsidRDefault="00720A6F" w:rsidP="00720A6F">
      <w:pPr>
        <w:spacing w:after="0"/>
        <w:rPr>
          <w:rFonts w:ascii="Times New Roman" w:eastAsia="Times New Roman" w:hAnsi="Times New Roman" w:cs="Times New Roman"/>
          <w:b/>
          <w:sz w:val="24"/>
          <w:szCs w:val="24"/>
        </w:rPr>
      </w:pPr>
      <w:bookmarkStart w:id="19" w:name="_Ref195320003"/>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project does not result in inappropriate increases in service utilization, according to the principles of evidence-based medicine adopted by the Maine Quality Forum</w:t>
      </w:r>
      <w:r w:rsidRPr="00720A6F">
        <w:rPr>
          <w:rFonts w:ascii="Times New Roman" w:eastAsia="Times New Roman" w:hAnsi="Times New Roman" w:cs="Times New Roman"/>
          <w:color w:val="000000"/>
          <w:sz w:val="24"/>
          <w:szCs w:val="24"/>
        </w:rPr>
        <w:t xml:space="preserve"> </w:t>
      </w:r>
      <w:r w:rsidRPr="00720A6F">
        <w:rPr>
          <w:rFonts w:ascii="Times New Roman" w:eastAsia="Times New Roman" w:hAnsi="Times New Roman" w:cs="Times New Roman"/>
          <w:sz w:val="24"/>
          <w:szCs w:val="24"/>
        </w:rPr>
        <w:t>as established in Title 24-A, section 6951, when the principles adopted by the Maine Quality Forum are directly applicable to the application.</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AB3EF2" w:rsidRPr="00720A6F" w:rsidRDefault="00AB3EF2" w:rsidP="00AB3EF2">
      <w:pPr>
        <w:spacing w:after="0"/>
        <w:ind w:left="360"/>
        <w:rPr>
          <w:rFonts w:ascii="Times New Roman" w:eastAsia="Times New Roman" w:hAnsi="Times New Roman" w:cs="Times New Roman"/>
          <w:b/>
          <w:sz w:val="24"/>
          <w:szCs w:val="24"/>
        </w:rPr>
      </w:pPr>
    </w:p>
    <w:p w:rsidR="00AB3EF2" w:rsidRPr="00AB3EF2" w:rsidRDefault="00AB3EF2" w:rsidP="00AB3EF2">
      <w:pPr>
        <w:spacing w:after="0"/>
        <w:jc w:val="both"/>
        <w:rPr>
          <w:rFonts w:ascii="Times New Roman" w:eastAsia="Times New Roman" w:hAnsi="Times New Roman" w:cs="Times New Roman"/>
          <w:b/>
          <w:sz w:val="24"/>
          <w:szCs w:val="24"/>
        </w:rPr>
      </w:pPr>
      <w:r w:rsidRPr="00AB3EF2">
        <w:rPr>
          <w:rFonts w:ascii="Times New Roman" w:eastAsia="Times New Roman" w:hAnsi="Times New Roman" w:cs="Times New Roman"/>
          <w:sz w:val="24"/>
          <w:szCs w:val="24"/>
        </w:rPr>
        <w:t xml:space="preserve">This application involves the </w:t>
      </w:r>
      <w:r w:rsidR="00B86027">
        <w:rPr>
          <w:rFonts w:ascii="Times New Roman" w:eastAsia="Times New Roman" w:hAnsi="Times New Roman" w:cs="Times New Roman"/>
          <w:sz w:val="24"/>
          <w:szCs w:val="24"/>
        </w:rPr>
        <w:t>p</w:t>
      </w:r>
      <w:r w:rsidR="00B90D58">
        <w:rPr>
          <w:rFonts w:ascii="Times New Roman" w:eastAsia="Times New Roman" w:hAnsi="Times New Roman" w:cs="Times New Roman"/>
          <w:sz w:val="24"/>
          <w:szCs w:val="24"/>
        </w:rPr>
        <w:t>urchase of a majority ownership interest in Coastal Eye by Covenant. The transaction does not result in the addition of new health services or the expansion of existing services.  This affiliation will improve quality outcomes, address identified community needs, encourage operating efficiencies and improve the health status of the population in the affected Washington and Hancock county service area. This will have a positive impact on patient care.</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bookmarkEnd w:id="19"/>
    <w:p w:rsidR="00720A6F" w:rsidRPr="00720A6F" w:rsidRDefault="00720A6F" w:rsidP="00720A6F">
      <w:pPr>
        <w:autoSpaceDE w:val="0"/>
        <w:autoSpaceDN w:val="0"/>
        <w:adjustRightInd w:val="0"/>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Certificate of Need Unit recommends that the Commissioner find that the applicant has met their burden to demonstrate that the project does not result in inappropriate increases in service utilization, according to the principles of evidence-based medicine adopted by the Maine Quality Forum.</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headerReference w:type="default" r:id="rId22"/>
          <w:pgSz w:w="12240" w:h="15840"/>
          <w:pgMar w:top="1440" w:right="1440" w:bottom="1440" w:left="144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VIII. Timely Notice</w:t>
      </w:r>
    </w:p>
    <w:p w:rsidR="00720A6F" w:rsidRDefault="00720A6F" w:rsidP="00720A6F">
      <w:pPr>
        <w:spacing w:after="0"/>
        <w:rPr>
          <w:rFonts w:ascii="Times New Roman" w:eastAsia="Times New Roman" w:hAnsi="Times New Roman" w:cs="Times New Roman"/>
          <w:b/>
          <w:sz w:val="24"/>
          <w:szCs w:val="24"/>
        </w:rPr>
      </w:pP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Intent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1700">
        <w:rPr>
          <w:rFonts w:ascii="Times New Roman" w:eastAsia="Times New Roman" w:hAnsi="Times New Roman" w:cs="Times New Roman"/>
          <w:sz w:val="24"/>
          <w:szCs w:val="24"/>
        </w:rPr>
        <w:t>November 6,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CON review letter issued: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1700">
        <w:rPr>
          <w:rFonts w:ascii="Times New Roman" w:eastAsia="Times New Roman" w:hAnsi="Times New Roman" w:cs="Times New Roman"/>
          <w:sz w:val="24"/>
          <w:szCs w:val="24"/>
        </w:rPr>
        <w:t>November 10,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1700">
        <w:rPr>
          <w:rFonts w:ascii="Times New Roman" w:eastAsia="Times New Roman" w:hAnsi="Times New Roman" w:cs="Times New Roman"/>
          <w:sz w:val="24"/>
          <w:szCs w:val="24"/>
        </w:rPr>
        <w:t>Waived</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application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1700">
        <w:rPr>
          <w:rFonts w:ascii="Times New Roman" w:eastAsia="Times New Roman" w:hAnsi="Times New Roman" w:cs="Times New Roman"/>
          <w:sz w:val="24"/>
          <w:szCs w:val="24"/>
        </w:rPr>
        <w:t>November 19,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certified as complete: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1700">
        <w:rPr>
          <w:rFonts w:ascii="Times New Roman" w:eastAsia="Times New Roman" w:hAnsi="Times New Roman" w:cs="Times New Roman"/>
          <w:sz w:val="24"/>
          <w:szCs w:val="24"/>
        </w:rPr>
        <w:t>November 19,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Information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rsidR="004529DF" w:rsidRP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rsidR="004529DF" w:rsidRPr="00720A6F" w:rsidRDefault="004529D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headerReference w:type="default" r:id="rId23"/>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24"/>
          <w:szCs w:val="24"/>
        </w:rPr>
      </w:pPr>
      <w:r w:rsidRPr="00720A6F">
        <w:rPr>
          <w:rFonts w:ascii="Times New Roman" w:eastAsia="Times New Roman" w:hAnsi="Times New Roman" w:cs="Times New Roman"/>
          <w:b/>
          <w:bCs/>
          <w:kern w:val="32"/>
          <w:sz w:val="24"/>
          <w:szCs w:val="24"/>
        </w:rPr>
        <w:lastRenderedPageBreak/>
        <w:t>IX. Findings and Recommendations</w:t>
      </w: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cr/>
        <w:t>Based on the preceding analysis, including information contained in the record, the Certificate of Need Unit recommends that the Commissioner make the following findings: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A.</w:t>
      </w:r>
      <w:r w:rsidRPr="00720A6F">
        <w:rPr>
          <w:rFonts w:ascii="Times New Roman" w:eastAsia="Times New Roman" w:hAnsi="Times New Roman" w:cs="Times New Roman"/>
          <w:sz w:val="24"/>
          <w:szCs w:val="24"/>
        </w:rPr>
        <w:tab/>
        <w:t>The applicant is fit, willing and able to provide the proposed services at the proper standard of care as demonstrated by, among other factors, whether the quality of any health care provided in the past by the applicant or a related party under the applicant’s c</w:t>
      </w:r>
      <w:r w:rsidR="00C316DD">
        <w:rPr>
          <w:rFonts w:ascii="Times New Roman" w:eastAsia="Times New Roman" w:hAnsi="Times New Roman" w:cs="Times New Roman"/>
          <w:sz w:val="24"/>
          <w:szCs w:val="24"/>
        </w:rPr>
        <w:t>ontrol meets industry standards;</w:t>
      </w:r>
      <w:r w:rsidRPr="00720A6F">
        <w:rPr>
          <w:rFonts w:ascii="Times New Roman" w:eastAsia="Times New Roman" w:hAnsi="Times New Roman" w:cs="Times New Roman"/>
          <w:sz w:val="24"/>
          <w:szCs w:val="24"/>
        </w:rPr>
        <w:t xml:space="preserve"> </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B.</w:t>
      </w:r>
      <w:r w:rsidRPr="00720A6F">
        <w:rPr>
          <w:rFonts w:ascii="Times New Roman" w:eastAsia="Times New Roman" w:hAnsi="Times New Roman" w:cs="Times New Roman"/>
          <w:sz w:val="24"/>
          <w:szCs w:val="24"/>
        </w:rPr>
        <w:tab/>
        <w:t>The economic feasibility of the proposed services is demonstrated in terms of the:</w:t>
      </w:r>
    </w:p>
    <w:p w:rsidR="00720A6F" w:rsidRPr="00720A6F" w:rsidRDefault="00720A6F" w:rsidP="00720A6F">
      <w:pPr>
        <w:spacing w:after="0"/>
        <w:ind w:left="1440"/>
        <w:jc w:val="both"/>
        <w:rPr>
          <w:rFonts w:ascii="Times New Roman" w:eastAsia="Times New Roman" w:hAnsi="Times New Roman" w:cs="Times New Roman"/>
          <w:sz w:val="24"/>
          <w:szCs w:val="24"/>
        </w:rPr>
      </w:pPr>
    </w:p>
    <w:p w:rsidR="00720A6F" w:rsidRPr="00720A6F" w:rsidRDefault="00720A6F" w:rsidP="00742F82">
      <w:pPr>
        <w:numPr>
          <w:ilvl w:val="0"/>
          <w:numId w:val="4"/>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Capacity of the applicant to support the project financially over its useful life, in light of the rates the applicant expects to be able to charge for the services to be provided by the project; and</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20A6F">
      <w:pPr>
        <w:spacing w:after="0"/>
        <w:ind w:left="1440" w:hanging="36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2.</w:t>
      </w:r>
      <w:r w:rsidRPr="00720A6F">
        <w:rPr>
          <w:rFonts w:ascii="Times New Roman" w:eastAsia="Times New Roman" w:hAnsi="Times New Roman" w:cs="Times New Roman"/>
          <w:sz w:val="24"/>
          <w:szCs w:val="24"/>
        </w:rPr>
        <w:tab/>
        <w:t xml:space="preserve">The applicant’s ability to establish and operate the project in accordance with existing and reasonably anticipated future changes in federal, state and local licensure and other applicable </w:t>
      </w:r>
      <w:r w:rsidR="00C316DD">
        <w:rPr>
          <w:rFonts w:ascii="Times New Roman" w:eastAsia="Times New Roman" w:hAnsi="Times New Roman" w:cs="Times New Roman"/>
          <w:sz w:val="24"/>
          <w:szCs w:val="24"/>
        </w:rPr>
        <w:t>or potentially applicable rules;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C.</w:t>
      </w:r>
      <w:r w:rsidRPr="00720A6F">
        <w:rPr>
          <w:rFonts w:ascii="Times New Roman" w:eastAsia="Times New Roman" w:hAnsi="Times New Roman" w:cs="Times New Roman"/>
          <w:sz w:val="24"/>
          <w:szCs w:val="24"/>
        </w:rPr>
        <w:tab/>
        <w:t>There is a public need for the proposed services as demonstrated by certain factors</w:t>
      </w:r>
      <w:r w:rsidR="00C316DD">
        <w:rPr>
          <w:rFonts w:ascii="Times New Roman" w:eastAsia="Times New Roman" w:hAnsi="Times New Roman" w:cs="Times New Roman"/>
          <w:sz w:val="24"/>
          <w:szCs w:val="24"/>
        </w:rPr>
        <w:t>, including, but not limited to:</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extent to which the project will substantially address specific health problems as measured by health needs in the area to be served by the project;</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has demonstrated that it will have a positive impact on the health status indicators of the population to be served;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be accessible to all residents of the area proposed to be served; and</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provide demonstrable improvements in quality and outcome measures applicable to the s</w:t>
      </w:r>
      <w:r w:rsidR="00C316DD">
        <w:rPr>
          <w:rFonts w:ascii="Times New Roman" w:eastAsia="Times New Roman" w:hAnsi="Times New Roman" w:cs="Times New Roman"/>
          <w:sz w:val="24"/>
          <w:szCs w:val="24"/>
        </w:rPr>
        <w:t>ervices proposed in the project;</w:t>
      </w:r>
      <w:r w:rsidRPr="00720A6F">
        <w:rPr>
          <w:rFonts w:ascii="Times New Roman" w:eastAsia="Times New Roman" w:hAnsi="Times New Roman" w:cs="Times New Roman"/>
          <w:sz w:val="24"/>
          <w:szCs w:val="24"/>
        </w:rPr>
        <w:t xml:space="preserve"> </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D.</w:t>
      </w:r>
      <w:r w:rsidRPr="00720A6F">
        <w:rPr>
          <w:rFonts w:ascii="Times New Roman" w:eastAsia="Times New Roman" w:hAnsi="Times New Roman" w:cs="Times New Roman"/>
          <w:sz w:val="24"/>
          <w:szCs w:val="24"/>
        </w:rPr>
        <w:tab/>
        <w:t>The proposed services are consistent with the orderly and economic development of health facilities and health resources for the State as demonstrated by:</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impact of the project on total health care expenditures after taking into account, to the extent practical, both the costs and benefits of the project and the competing demands in the local service area and statewide for available resources for health care; </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availability of State funds to cover any increase in state costs associated with utilization of the project’s services;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 wa</w:t>
      </w:r>
      <w:r w:rsidR="00C316DD">
        <w:rPr>
          <w:rFonts w:ascii="Times New Roman" w:eastAsia="Times New Roman" w:hAnsi="Times New Roman" w:cs="Times New Roman"/>
          <w:sz w:val="24"/>
          <w:szCs w:val="24"/>
        </w:rPr>
        <w:t>s demonstrated by the applicant;</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E.</w:t>
      </w:r>
      <w:r w:rsidRPr="00720A6F">
        <w:rPr>
          <w:rFonts w:ascii="Times New Roman" w:eastAsia="Times New Roman" w:hAnsi="Times New Roman" w:cs="Times New Roman"/>
          <w:sz w:val="24"/>
          <w:szCs w:val="24"/>
        </w:rPr>
        <w:tab/>
        <w:t>The project ensures high-quality outcomes and does not negatively affect the quality of care delivere</w:t>
      </w:r>
      <w:r w:rsidR="00C316DD">
        <w:rPr>
          <w:rFonts w:ascii="Times New Roman" w:eastAsia="Times New Roman" w:hAnsi="Times New Roman" w:cs="Times New Roman"/>
          <w:sz w:val="24"/>
          <w:szCs w:val="24"/>
        </w:rPr>
        <w:t>d by existing service providers;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F.</w:t>
      </w:r>
      <w:r w:rsidRPr="00720A6F">
        <w:rPr>
          <w:rFonts w:ascii="Times New Roman" w:eastAsia="Times New Roman" w:hAnsi="Times New Roman" w:cs="Times New Roman"/>
          <w:sz w:val="24"/>
          <w:szCs w:val="24"/>
        </w:rPr>
        <w:tab/>
        <w:t>The project does not result in inappropriate increases in service utilization, according to the principles of evidence-based medicine adopted by the Maine Quality Forum;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G.</w:t>
      </w:r>
      <w:r w:rsidRPr="00720A6F">
        <w:rPr>
          <w:rFonts w:ascii="Times New Roman" w:eastAsia="Times New Roman" w:hAnsi="Times New Roman" w:cs="Times New Roman"/>
          <w:sz w:val="24"/>
          <w:szCs w:val="24"/>
        </w:rPr>
        <w:t xml:space="preserve"> </w:t>
      </w:r>
      <w:r w:rsidRPr="00720A6F">
        <w:rPr>
          <w:rFonts w:ascii="Times New Roman" w:eastAsia="Times New Roman" w:hAnsi="Times New Roman" w:cs="Times New Roman"/>
          <w:sz w:val="24"/>
          <w:szCs w:val="24"/>
        </w:rPr>
        <w:tab/>
        <w:t>The project does not need funding from within the Nursing Facility MaineCare Funding Pool.</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For all the reasons contained in this preliminary analysis and based upon information contained in the record, Certificate of Need Unit recommends that the Commissioner determine that this project should be </w:t>
      </w:r>
      <w:r w:rsidRPr="00720A6F">
        <w:rPr>
          <w:rFonts w:ascii="Times New Roman" w:eastAsia="Times New Roman" w:hAnsi="Times New Roman" w:cs="Times New Roman"/>
          <w:b/>
          <w:sz w:val="24"/>
          <w:szCs w:val="24"/>
        </w:rPr>
        <w:t>approved.</w:t>
      </w:r>
    </w:p>
    <w:p w:rsidR="00E25F9C" w:rsidRPr="00525211" w:rsidRDefault="00E25F9C">
      <w:pPr>
        <w:rPr>
          <w:sz w:val="24"/>
          <w:szCs w:val="24"/>
        </w:rPr>
      </w:pPr>
    </w:p>
    <w:sectPr w:rsidR="00E25F9C" w:rsidRPr="00525211">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75" w:rsidRDefault="00743775" w:rsidP="00525211">
      <w:pPr>
        <w:spacing w:after="0"/>
      </w:pPr>
      <w:r>
        <w:separator/>
      </w:r>
    </w:p>
  </w:endnote>
  <w:endnote w:type="continuationSeparator" w:id="0">
    <w:p w:rsidR="00743775" w:rsidRDefault="00743775" w:rsidP="00525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51375"/>
      <w:docPartObj>
        <w:docPartGallery w:val="Page Numbers (Bottom of Page)"/>
        <w:docPartUnique/>
      </w:docPartObj>
    </w:sdtPr>
    <w:sdtEndPr/>
    <w:sdtContent>
      <w:sdt>
        <w:sdtPr>
          <w:id w:val="-1669238322"/>
          <w:docPartObj>
            <w:docPartGallery w:val="Page Numbers (Top of Page)"/>
            <w:docPartUnique/>
          </w:docPartObj>
        </w:sdtPr>
        <w:sdtEndPr/>
        <w:sdtContent>
          <w:p w:rsidR="002B5784" w:rsidRDefault="002B5784">
            <w:pPr>
              <w:pStyle w:val="Footer"/>
              <w:jc w:val="center"/>
            </w:pPr>
            <w:r>
              <w:t xml:space="preserve">Page </w:t>
            </w:r>
            <w:r>
              <w:rPr>
                <w:b/>
                <w:bCs/>
              </w:rPr>
              <w:fldChar w:fldCharType="begin"/>
            </w:r>
            <w:r>
              <w:rPr>
                <w:b/>
                <w:bCs/>
              </w:rPr>
              <w:instrText xml:space="preserve"> PAGE </w:instrText>
            </w:r>
            <w:r>
              <w:rPr>
                <w:b/>
                <w:bCs/>
              </w:rPr>
              <w:fldChar w:fldCharType="separate"/>
            </w:r>
            <w:r w:rsidR="0087175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7175D">
              <w:rPr>
                <w:b/>
                <w:bCs/>
                <w:noProof/>
              </w:rPr>
              <w:t>18</w:t>
            </w:r>
            <w:r>
              <w:rPr>
                <w:b/>
                <w:bCs/>
              </w:rPr>
              <w:fldChar w:fldCharType="end"/>
            </w:r>
          </w:p>
        </w:sdtContent>
      </w:sdt>
    </w:sdtContent>
  </w:sdt>
  <w:p w:rsidR="002B5784" w:rsidRDefault="002B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75" w:rsidRDefault="00743775" w:rsidP="00525211">
      <w:pPr>
        <w:spacing w:after="0"/>
      </w:pPr>
      <w:r>
        <w:separator/>
      </w:r>
    </w:p>
  </w:footnote>
  <w:footnote w:type="continuationSeparator" w:id="0">
    <w:p w:rsidR="00743775" w:rsidRDefault="00743775" w:rsidP="00525211">
      <w:pPr>
        <w:spacing w:after="0"/>
      </w:pPr>
      <w:r>
        <w:continuationSeparator/>
      </w:r>
    </w:p>
  </w:footnote>
  <w:footnote w:id="1">
    <w:p w:rsidR="00F6511E" w:rsidRDefault="00F6511E" w:rsidP="00F6511E">
      <w:pPr>
        <w:pStyle w:val="FootnoteText"/>
      </w:pPr>
      <w:r>
        <w:rPr>
          <w:rStyle w:val="FootnoteReference"/>
        </w:rPr>
        <w:footnoteRef/>
      </w:r>
      <w:r>
        <w:t xml:space="preserve"> Any significant expenditures, not foreseeable at this stage, will be evaluated with respect to whether CON review might be triggered at the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Pr="009B19F4" w:rsidRDefault="002B5784" w:rsidP="00660DEC">
    <w:pPr>
      <w:pStyle w:val="Header"/>
      <w:tabs>
        <w:tab w:val="clear" w:pos="8640"/>
        <w:tab w:val="right" w:pos="9360"/>
      </w:tabs>
      <w:ind w:left="-1080" w:right="-900"/>
      <w:jc w:val="center"/>
      <w:rPr>
        <w:b/>
        <w:noProof/>
      </w:rPr>
    </w:pPr>
    <w:r w:rsidRPr="009B19F4">
      <w:rPr>
        <w:b/>
        <w:noProof/>
      </w:rPr>
      <w:t>Department of Health and Human Services</w:t>
    </w:r>
  </w:p>
  <w:p w:rsidR="002B5784" w:rsidRPr="009B19F4" w:rsidRDefault="002B5784" w:rsidP="00660DEC">
    <w:pPr>
      <w:pStyle w:val="Header"/>
      <w:tabs>
        <w:tab w:val="clear" w:pos="8640"/>
        <w:tab w:val="right" w:pos="9360"/>
      </w:tabs>
      <w:ind w:left="-1080" w:right="-900"/>
      <w:jc w:val="center"/>
      <w:rPr>
        <w:b/>
        <w:noProof/>
      </w:rPr>
    </w:pPr>
    <w:r w:rsidRPr="009B19F4">
      <w:rPr>
        <w:b/>
        <w:noProof/>
      </w:rPr>
      <w:t>Division of Licensing and Regulatory Services</w:t>
    </w:r>
  </w:p>
  <w:p w:rsidR="002B5784" w:rsidRPr="009B19F4" w:rsidRDefault="002B5784" w:rsidP="00660DEC">
    <w:pPr>
      <w:pStyle w:val="Header"/>
      <w:tabs>
        <w:tab w:val="clear" w:pos="8640"/>
        <w:tab w:val="right" w:pos="9360"/>
      </w:tabs>
      <w:ind w:left="-1080" w:right="-900"/>
      <w:jc w:val="center"/>
      <w:rPr>
        <w:b/>
        <w:noProof/>
      </w:rPr>
    </w:pPr>
    <w:r w:rsidRPr="009B19F4">
      <w:rPr>
        <w:b/>
        <w:noProof/>
      </w:rPr>
      <w:t xml:space="preserve">State House Station #11, Augusta, Maine </w:t>
    </w:r>
  </w:p>
  <w:p w:rsidR="002B5784" w:rsidRDefault="002B5784" w:rsidP="00660DEC">
    <w:pPr>
      <w:pStyle w:val="Header"/>
      <w:tabs>
        <w:tab w:val="clear" w:pos="8640"/>
        <w:tab w:val="right" w:pos="9360"/>
      </w:tabs>
      <w:ind w:left="-1080" w:right="-900"/>
      <w:jc w:val="center"/>
      <w:rPr>
        <w:b/>
        <w:noProof/>
      </w:rPr>
    </w:pPr>
    <w:r w:rsidRPr="009B19F4">
      <w:rPr>
        <w:b/>
        <w:noProof/>
      </w:rPr>
      <w:t>Preliminary Analysis</w:t>
    </w:r>
  </w:p>
  <w:p w:rsidR="002B5784" w:rsidRPr="009B19F4" w:rsidRDefault="002B5784" w:rsidP="00660DEC">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274ECD">
    <w:pPr>
      <w:pStyle w:val="Header"/>
      <w:tabs>
        <w:tab w:val="clear" w:pos="8640"/>
        <w:tab w:val="right" w:pos="9360"/>
      </w:tabs>
      <w:rPr>
        <w:rStyle w:val="PageNumber"/>
      </w:rPr>
    </w:pPr>
    <w:r>
      <w:t>Coastal Eye Surgery Center, LLC/Covenant Surgical Partners, Inc.</w:t>
    </w:r>
    <w:r w:rsidR="002B5784">
      <w:t xml:space="preserve">                       </w:t>
    </w:r>
    <w:r w:rsidR="002B5784">
      <w:tab/>
      <w:t>Acquisition of Control</w:t>
    </w:r>
  </w:p>
  <w:p w:rsidR="002B5784" w:rsidRDefault="002B5784" w:rsidP="00274ECD">
    <w:pPr>
      <w:pStyle w:val="Header"/>
      <w:tabs>
        <w:tab w:val="clear" w:pos="8640"/>
        <w:tab w:val="right" w:pos="9360"/>
      </w:tabs>
      <w:rPr>
        <w:rStyle w:val="PageNumber"/>
      </w:rPr>
    </w:pPr>
    <w:r>
      <w:rPr>
        <w:rStyle w:val="PageNumber"/>
      </w:rPr>
      <w:t xml:space="preserve">Preliminary Analysis </w:t>
    </w:r>
  </w:p>
  <w:p w:rsidR="002B5784" w:rsidRDefault="002B5784">
    <w:pPr>
      <w:pStyle w:val="Header"/>
      <w:rPr>
        <w:rStyle w:val="PageNumber"/>
      </w:rPr>
    </w:pPr>
    <w:r>
      <w:rPr>
        <w:rStyle w:val="PageNumber"/>
      </w:rPr>
      <w:t>VI.   Outcomes and Community Impact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FA6B0A">
    <w:pPr>
      <w:pStyle w:val="Header"/>
      <w:tabs>
        <w:tab w:val="clear" w:pos="8640"/>
        <w:tab w:val="right" w:pos="9360"/>
      </w:tabs>
      <w:rPr>
        <w:rStyle w:val="PageNumber"/>
      </w:rPr>
    </w:pPr>
    <w:r>
      <w:t>Coastal Eye Surgery Center, LLC/Covenant Surgical Partners, Inc.</w:t>
    </w:r>
    <w:r w:rsidR="002B5784">
      <w:t xml:space="preserve">                    </w:t>
    </w:r>
    <w:r w:rsidR="002B5784">
      <w:tab/>
      <w:t>Acquisition of Control</w:t>
    </w:r>
  </w:p>
  <w:p w:rsidR="002B5784" w:rsidRDefault="002B5784" w:rsidP="00FA6B0A">
    <w:pPr>
      <w:pStyle w:val="Header"/>
      <w:tabs>
        <w:tab w:val="clear" w:pos="8640"/>
        <w:tab w:val="right" w:pos="9360"/>
      </w:tabs>
      <w:rPr>
        <w:rStyle w:val="PageNumber"/>
      </w:rPr>
    </w:pPr>
    <w:r>
      <w:rPr>
        <w:rStyle w:val="PageNumber"/>
      </w:rPr>
      <w:t xml:space="preserve">Preliminary Analysis </w:t>
    </w:r>
  </w:p>
  <w:p w:rsidR="002B5784" w:rsidRDefault="002B5784">
    <w:pPr>
      <w:pStyle w:val="Header"/>
      <w:rPr>
        <w:rStyle w:val="PageNumber"/>
      </w:rPr>
    </w:pPr>
    <w:r>
      <w:rPr>
        <w:rStyle w:val="PageNumber"/>
      </w:rPr>
      <w:t>VII.    Service Utilization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FA6B0A">
    <w:pPr>
      <w:pStyle w:val="Header"/>
      <w:tabs>
        <w:tab w:val="clear" w:pos="8640"/>
        <w:tab w:val="right" w:pos="9360"/>
      </w:tabs>
      <w:rPr>
        <w:rStyle w:val="PageNumber"/>
      </w:rPr>
    </w:pPr>
    <w:r>
      <w:t>Coastal Eye Surgery Center, LLC/Covenant Surgical Partners, Inc.</w:t>
    </w:r>
    <w:r w:rsidR="002B5784">
      <w:t xml:space="preserve">                            </w:t>
    </w:r>
    <w:r w:rsidR="002B5784">
      <w:tab/>
      <w:t>Acquisition of Control</w:t>
    </w:r>
  </w:p>
  <w:p w:rsidR="002B5784" w:rsidRDefault="002B5784" w:rsidP="00FA6B0A">
    <w:pPr>
      <w:pStyle w:val="Header"/>
      <w:tabs>
        <w:tab w:val="clear" w:pos="8640"/>
        <w:tab w:val="right" w:pos="9360"/>
      </w:tabs>
      <w:rPr>
        <w:rStyle w:val="PageNumber"/>
      </w:rPr>
    </w:pPr>
    <w:r>
      <w:rPr>
        <w:rStyle w:val="PageNumber"/>
      </w:rPr>
      <w:t xml:space="preserve">Preliminary Analysis </w:t>
    </w:r>
  </w:p>
  <w:p w:rsidR="002B5784" w:rsidRDefault="002B5784" w:rsidP="00660DEC">
    <w:pPr>
      <w:pStyle w:val="Header"/>
      <w:tabs>
        <w:tab w:val="clear" w:pos="4320"/>
        <w:tab w:val="clear" w:pos="8640"/>
      </w:tabs>
    </w:pPr>
    <w:r>
      <w:t>VIII.     Timely Notice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FA6B0A">
    <w:pPr>
      <w:pStyle w:val="Header"/>
      <w:tabs>
        <w:tab w:val="clear" w:pos="8640"/>
        <w:tab w:val="right" w:pos="9360"/>
      </w:tabs>
      <w:rPr>
        <w:rStyle w:val="PageNumber"/>
      </w:rPr>
    </w:pPr>
    <w:r>
      <w:t>Coastal Eye Surgery Center, LLC/Covenant Surgical Partners, Inc.</w:t>
    </w:r>
    <w:r w:rsidR="002B5784">
      <w:t xml:space="preserve">                      </w:t>
    </w:r>
    <w:r w:rsidR="002B5784">
      <w:tab/>
      <w:t>Acquisition of Control</w:t>
    </w:r>
  </w:p>
  <w:p w:rsidR="002B5784" w:rsidRDefault="002B5784" w:rsidP="00FA6B0A">
    <w:pPr>
      <w:pStyle w:val="Header"/>
      <w:tabs>
        <w:tab w:val="clear" w:pos="8640"/>
        <w:tab w:val="right" w:pos="9360"/>
      </w:tabs>
      <w:rPr>
        <w:rStyle w:val="PageNumber"/>
      </w:rPr>
    </w:pPr>
    <w:r>
      <w:rPr>
        <w:rStyle w:val="PageNumber"/>
      </w:rPr>
      <w:t xml:space="preserve">Preliminary Analysis </w:t>
    </w:r>
  </w:p>
  <w:p w:rsidR="002B5784" w:rsidRDefault="002B5784" w:rsidP="00660DEC">
    <w:pPr>
      <w:pStyle w:val="Header"/>
      <w:tabs>
        <w:tab w:val="clear" w:pos="4320"/>
        <w:tab w:val="clear" w:pos="8640"/>
      </w:tabs>
    </w:pPr>
    <w:r>
      <w:t>IX. Findings and Recommendations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660DEC">
    <w:pPr>
      <w:pStyle w:val="Header"/>
      <w:jc w:val="center"/>
      <w:rPr>
        <w:b/>
      </w:rPr>
    </w:pPr>
    <w:r>
      <w:rPr>
        <w:b/>
      </w:rPr>
      <w:t>Department of Health and Human Services</w:t>
    </w:r>
  </w:p>
  <w:p w:rsidR="002B5784" w:rsidRDefault="002B5784" w:rsidP="00660DEC">
    <w:pPr>
      <w:pStyle w:val="Header"/>
      <w:jc w:val="center"/>
      <w:rPr>
        <w:b/>
      </w:rPr>
    </w:pPr>
    <w:r>
      <w:rPr>
        <w:b/>
      </w:rPr>
      <w:t>Division of Licensing and Regulatory Services</w:t>
    </w:r>
  </w:p>
  <w:p w:rsidR="002B5784" w:rsidRDefault="002B5784" w:rsidP="00660DEC">
    <w:pPr>
      <w:pStyle w:val="Header"/>
      <w:jc w:val="center"/>
      <w:rPr>
        <w:b/>
      </w:rPr>
    </w:pPr>
    <w:r>
      <w:rPr>
        <w:b/>
      </w:rPr>
      <w:t>State House Station #11, Augusta, Maine</w:t>
    </w:r>
  </w:p>
  <w:p w:rsidR="002B5784" w:rsidRDefault="002B5784" w:rsidP="00660DEC">
    <w:pPr>
      <w:pStyle w:val="Header"/>
      <w:jc w:val="center"/>
      <w:rPr>
        <w:b/>
      </w:rPr>
    </w:pPr>
    <w:r>
      <w:rPr>
        <w:b/>
      </w:rPr>
      <w:t>Preliminary Analysis</w:t>
    </w:r>
  </w:p>
  <w:p w:rsidR="002B5784" w:rsidRPr="00FF1025" w:rsidRDefault="002B5784" w:rsidP="00660DE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2B5784" w:rsidP="00660DEC">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2B5784" w:rsidRDefault="002B5784" w:rsidP="00660DE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2B5784" w:rsidRDefault="002B5784">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655A91" w:rsidP="00660DEC">
    <w:pPr>
      <w:pStyle w:val="Header"/>
      <w:tabs>
        <w:tab w:val="clear" w:pos="8640"/>
        <w:tab w:val="right" w:pos="9360"/>
      </w:tabs>
      <w:rPr>
        <w:rStyle w:val="PageNumber"/>
      </w:rPr>
    </w:pPr>
    <w:r>
      <w:t>Coastal Eye Surgery Center/Covenant Surgical Partners, Inc.</w:t>
    </w:r>
    <w:r w:rsidR="002B5784">
      <w:t xml:space="preserve">                                   </w:t>
    </w:r>
    <w:r w:rsidR="002B5784">
      <w:tab/>
      <w:t>Acquisition of Control</w:t>
    </w:r>
  </w:p>
  <w:p w:rsidR="002B5784" w:rsidRDefault="002B5784" w:rsidP="00660DE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2B5784" w:rsidRDefault="002B5784" w:rsidP="00742F82">
    <w:pPr>
      <w:pStyle w:val="Header"/>
      <w:numPr>
        <w:ilvl w:val="0"/>
        <w:numId w:val="7"/>
      </w:numPr>
      <w:ind w:left="270" w:hanging="270"/>
      <w:rPr>
        <w:rStyle w:val="PageNumber"/>
      </w:rPr>
    </w:pPr>
    <w:r>
      <w:rPr>
        <w:rStyle w:val="PageNumber"/>
      </w:rP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9A6464" w:rsidP="00274ECD">
    <w:pPr>
      <w:pStyle w:val="Header"/>
      <w:tabs>
        <w:tab w:val="clear" w:pos="8640"/>
        <w:tab w:val="right" w:pos="9360"/>
      </w:tabs>
      <w:rPr>
        <w:rStyle w:val="PageNumber"/>
      </w:rPr>
    </w:pPr>
    <w:r>
      <w:t>Coastal Eye Surgery Center/Coven</w:t>
    </w:r>
    <w:r w:rsidR="00F6511E">
      <w:t>a</w:t>
    </w:r>
    <w:r>
      <w:t>nt Surgical Partners, Inc.</w:t>
    </w:r>
    <w:r w:rsidR="002B5784">
      <w:t xml:space="preserve">                                      </w:t>
    </w:r>
    <w:r w:rsidR="002B5784">
      <w:tab/>
      <w:t>Acquisition of Control</w:t>
    </w:r>
  </w:p>
  <w:p w:rsidR="002B5784" w:rsidRDefault="002B5784" w:rsidP="00CA7771">
    <w:pPr>
      <w:pStyle w:val="Header"/>
      <w:tabs>
        <w:tab w:val="clear" w:pos="8640"/>
        <w:tab w:val="right" w:pos="9360"/>
      </w:tabs>
      <w:rPr>
        <w:rStyle w:val="PageNumber"/>
      </w:rPr>
    </w:pPr>
    <w:r>
      <w:rPr>
        <w:rStyle w:val="PageNumber"/>
      </w:rPr>
      <w:t>Preliminary Analysis</w:t>
    </w:r>
  </w:p>
  <w:p w:rsidR="002B5784" w:rsidRDefault="002B5784" w:rsidP="00742F82">
    <w:pPr>
      <w:pStyle w:val="Header"/>
      <w:numPr>
        <w:ilvl w:val="0"/>
        <w:numId w:val="7"/>
      </w:numPr>
      <w:ind w:left="360" w:hanging="360"/>
      <w:rPr>
        <w:rStyle w:val="PageNumber"/>
      </w:rPr>
    </w:pPr>
    <w:r>
      <w:rPr>
        <w:rStyle w:val="PageNumber"/>
      </w:rPr>
      <w:t>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D" w:rsidRDefault="00F6511E" w:rsidP="00274ECD">
    <w:pPr>
      <w:pStyle w:val="Header"/>
      <w:tabs>
        <w:tab w:val="clear" w:pos="8640"/>
        <w:tab w:val="right" w:pos="9360"/>
      </w:tabs>
      <w:rPr>
        <w:rStyle w:val="PageNumber"/>
      </w:rPr>
    </w:pPr>
    <w:r>
      <w:t>Coastal Eye Surgery Center/Covenant Surgical Partners, Inc.</w:t>
    </w:r>
    <w:r w:rsidR="00262CED">
      <w:t xml:space="preserve">                                       </w:t>
    </w:r>
    <w:r w:rsidR="00262CED">
      <w:tab/>
      <w:t>Acquisition of Control</w:t>
    </w:r>
  </w:p>
  <w:p w:rsidR="00262CED" w:rsidRDefault="00262CED" w:rsidP="00CA7771">
    <w:pPr>
      <w:pStyle w:val="Header"/>
      <w:tabs>
        <w:tab w:val="clear" w:pos="8640"/>
        <w:tab w:val="right" w:pos="9360"/>
      </w:tabs>
      <w:rPr>
        <w:rStyle w:val="PageNumber"/>
      </w:rPr>
    </w:pPr>
    <w:r>
      <w:rPr>
        <w:rStyle w:val="PageNumber"/>
      </w:rPr>
      <w:t>Preliminary Analysis</w:t>
    </w:r>
  </w:p>
  <w:p w:rsidR="00262CED" w:rsidRDefault="00262CED" w:rsidP="00742F82">
    <w:pPr>
      <w:pStyle w:val="Header"/>
      <w:numPr>
        <w:ilvl w:val="0"/>
        <w:numId w:val="7"/>
      </w:numPr>
      <w:ind w:left="360" w:hanging="360"/>
      <w:rPr>
        <w:rStyle w:val="PageNumber"/>
      </w:rPr>
    </w:pPr>
    <w:r>
      <w:rPr>
        <w:rStyle w:val="PageNumber"/>
      </w:rPr>
      <w:t>Fit, Willing and Able</w:t>
    </w:r>
  </w:p>
  <w:p w:rsidR="00262CED" w:rsidRDefault="00262CED" w:rsidP="00262CED">
    <w:pPr>
      <w:pStyle w:val="Header"/>
      <w:ind w:left="360"/>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F6511E">
    <w:pPr>
      <w:pStyle w:val="Header"/>
      <w:tabs>
        <w:tab w:val="clear" w:pos="8640"/>
        <w:tab w:val="right" w:pos="9360"/>
      </w:tabs>
      <w:jc w:val="center"/>
      <w:rPr>
        <w:rStyle w:val="PageNumber"/>
      </w:rPr>
    </w:pPr>
    <w:r>
      <w:t>Coastal Eye Surgery Center/Covenant Surgical Partners, Inc.</w:t>
    </w:r>
    <w:r w:rsidR="002B5784">
      <w:t xml:space="preserve">                                      </w:t>
    </w:r>
    <w:r w:rsidR="002B5784">
      <w:tab/>
      <w:t>Acquisition of Control</w:t>
    </w:r>
  </w:p>
  <w:p w:rsidR="002B5784" w:rsidRDefault="002B5784" w:rsidP="00CA7771">
    <w:pPr>
      <w:pStyle w:val="Header"/>
      <w:tabs>
        <w:tab w:val="clear" w:pos="8640"/>
        <w:tab w:val="right" w:pos="9360"/>
      </w:tabs>
      <w:ind w:left="630" w:hanging="630"/>
      <w:rPr>
        <w:rStyle w:val="PageNumber"/>
      </w:rPr>
    </w:pPr>
    <w:r>
      <w:rPr>
        <w:rStyle w:val="PageNumber"/>
      </w:rPr>
      <w:t xml:space="preserve">Preliminary Analysis </w:t>
    </w:r>
  </w:p>
  <w:p w:rsidR="002B5784" w:rsidRDefault="002B5784" w:rsidP="00CA7771">
    <w:pPr>
      <w:pStyle w:val="Header"/>
      <w:tabs>
        <w:tab w:val="clear" w:pos="8640"/>
        <w:tab w:val="right" w:pos="9360"/>
      </w:tabs>
      <w:ind w:left="630" w:hanging="630"/>
      <w:rPr>
        <w:rStyle w:val="PageNumber"/>
        <w:bCs/>
      </w:rPr>
    </w:pPr>
    <w:r>
      <w:rPr>
        <w:rStyle w:val="PageNumber"/>
      </w:rPr>
      <w:t>III.    Economic Feasibility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C5639A">
    <w:pPr>
      <w:pStyle w:val="Header"/>
      <w:tabs>
        <w:tab w:val="clear" w:pos="8640"/>
        <w:tab w:val="right" w:pos="9360"/>
      </w:tabs>
      <w:ind w:left="-360"/>
      <w:rPr>
        <w:rStyle w:val="PageNumber"/>
      </w:rPr>
    </w:pPr>
    <w:r>
      <w:t>Coastal Eye Surgery Center, LLC/Covenant Surgical Partners, Inc.</w:t>
    </w:r>
    <w:r w:rsidR="002B5784">
      <w:t xml:space="preserve">                       </w:t>
    </w:r>
    <w:r w:rsidR="002B5784">
      <w:tab/>
      <w:t>Acquisition of Control</w:t>
    </w:r>
  </w:p>
  <w:p w:rsidR="002B5784" w:rsidRDefault="002B5784" w:rsidP="00C5639A">
    <w:pPr>
      <w:pStyle w:val="Header"/>
      <w:tabs>
        <w:tab w:val="clear" w:pos="8640"/>
        <w:tab w:val="right" w:pos="9360"/>
      </w:tabs>
      <w:ind w:left="-360"/>
      <w:rPr>
        <w:rStyle w:val="PageNumber"/>
      </w:rPr>
    </w:pPr>
    <w:r>
      <w:rPr>
        <w:rStyle w:val="PageNumber"/>
      </w:rPr>
      <w:t xml:space="preserve">Preliminary Analysis </w:t>
    </w:r>
  </w:p>
  <w:p w:rsidR="002B5784" w:rsidRDefault="002B5784" w:rsidP="00660DEC">
    <w:pPr>
      <w:pStyle w:val="Header"/>
      <w:tabs>
        <w:tab w:val="clear" w:pos="8640"/>
        <w:tab w:val="left" w:pos="-360"/>
        <w:tab w:val="right" w:pos="9360"/>
      </w:tabs>
      <w:ind w:left="-360"/>
      <w:rPr>
        <w:rStyle w:val="PageNumber"/>
        <w:bCs/>
      </w:rPr>
    </w:pPr>
    <w:r>
      <w:rPr>
        <w:rStyle w:val="PageNumber"/>
      </w:rPr>
      <w:t>IV.   Public Need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84" w:rsidRDefault="00346A5C" w:rsidP="00274ECD">
    <w:pPr>
      <w:pStyle w:val="Header"/>
      <w:tabs>
        <w:tab w:val="clear" w:pos="8640"/>
        <w:tab w:val="right" w:pos="9360"/>
      </w:tabs>
      <w:ind w:left="-360"/>
      <w:rPr>
        <w:rStyle w:val="PageNumber"/>
      </w:rPr>
    </w:pPr>
    <w:r>
      <w:t>Coastal Eye Surgery Center, LLC/Covenant Surgical Partners, Inc.</w:t>
    </w:r>
    <w:r w:rsidR="002B5784">
      <w:t xml:space="preserve">                       </w:t>
    </w:r>
    <w:r w:rsidR="002B5784">
      <w:tab/>
      <w:t>Acquisition of Control</w:t>
    </w:r>
  </w:p>
  <w:p w:rsidR="002B5784" w:rsidRDefault="002B5784" w:rsidP="00274ECD">
    <w:pPr>
      <w:pStyle w:val="Header"/>
      <w:tabs>
        <w:tab w:val="clear" w:pos="8640"/>
        <w:tab w:val="right" w:pos="9360"/>
      </w:tabs>
      <w:ind w:left="-360"/>
      <w:rPr>
        <w:rStyle w:val="PageNumber"/>
      </w:rPr>
    </w:pPr>
    <w:r>
      <w:rPr>
        <w:rStyle w:val="PageNumber"/>
      </w:rPr>
      <w:t xml:space="preserve">Preliminary Analysis </w:t>
    </w:r>
  </w:p>
  <w:p w:rsidR="002B5784" w:rsidRDefault="002B5784" w:rsidP="00660DEC">
    <w:pPr>
      <w:pStyle w:val="Header"/>
      <w:ind w:left="-360"/>
      <w:rPr>
        <w:rStyle w:val="PageNumber"/>
      </w:rPr>
    </w:pPr>
    <w:r>
      <w:rPr>
        <w:rStyle w:val="PageNumber"/>
      </w:rPr>
      <w:t>V.  Orderly and Economic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5A4019"/>
    <w:multiLevelType w:val="hybridMultilevel"/>
    <w:tmpl w:val="4FC6B7FE"/>
    <w:lvl w:ilvl="0" w:tplc="96B06B12">
      <w:start w:val="8"/>
      <w:numFmt w:val="bullet"/>
      <w:lvlText w:val=""/>
      <w:lvlJc w:val="left"/>
      <w:pPr>
        <w:ind w:left="1080" w:hanging="360"/>
      </w:pPr>
      <w:rPr>
        <w:rFonts w:ascii="Symbol" w:eastAsia="Times New Roman" w:hAnsi="Symbol" w:cs="Times New Roman" w:hint="default"/>
      </w:rPr>
    </w:lvl>
    <w:lvl w:ilvl="1" w:tplc="10FAA34C" w:tentative="1">
      <w:start w:val="1"/>
      <w:numFmt w:val="bullet"/>
      <w:lvlText w:val="o"/>
      <w:lvlJc w:val="left"/>
      <w:pPr>
        <w:ind w:left="1800" w:hanging="360"/>
      </w:pPr>
      <w:rPr>
        <w:rFonts w:ascii="Courier New" w:hAnsi="Courier New" w:cs="Courier New" w:hint="default"/>
      </w:rPr>
    </w:lvl>
    <w:lvl w:ilvl="2" w:tplc="23AE2928" w:tentative="1">
      <w:start w:val="1"/>
      <w:numFmt w:val="bullet"/>
      <w:lvlText w:val=""/>
      <w:lvlJc w:val="left"/>
      <w:pPr>
        <w:ind w:left="2520" w:hanging="360"/>
      </w:pPr>
      <w:rPr>
        <w:rFonts w:ascii="Wingdings" w:hAnsi="Wingdings" w:hint="default"/>
      </w:rPr>
    </w:lvl>
    <w:lvl w:ilvl="3" w:tplc="497C829C" w:tentative="1">
      <w:start w:val="1"/>
      <w:numFmt w:val="bullet"/>
      <w:lvlText w:val=""/>
      <w:lvlJc w:val="left"/>
      <w:pPr>
        <w:ind w:left="3240" w:hanging="360"/>
      </w:pPr>
      <w:rPr>
        <w:rFonts w:ascii="Symbol" w:hAnsi="Symbol" w:hint="default"/>
      </w:rPr>
    </w:lvl>
    <w:lvl w:ilvl="4" w:tplc="4454DB7E" w:tentative="1">
      <w:start w:val="1"/>
      <w:numFmt w:val="bullet"/>
      <w:lvlText w:val="o"/>
      <w:lvlJc w:val="left"/>
      <w:pPr>
        <w:ind w:left="3960" w:hanging="360"/>
      </w:pPr>
      <w:rPr>
        <w:rFonts w:ascii="Courier New" w:hAnsi="Courier New" w:cs="Courier New" w:hint="default"/>
      </w:rPr>
    </w:lvl>
    <w:lvl w:ilvl="5" w:tplc="E9C0108A" w:tentative="1">
      <w:start w:val="1"/>
      <w:numFmt w:val="bullet"/>
      <w:lvlText w:val=""/>
      <w:lvlJc w:val="left"/>
      <w:pPr>
        <w:ind w:left="4680" w:hanging="360"/>
      </w:pPr>
      <w:rPr>
        <w:rFonts w:ascii="Wingdings" w:hAnsi="Wingdings" w:hint="default"/>
      </w:rPr>
    </w:lvl>
    <w:lvl w:ilvl="6" w:tplc="F3F6AEE4" w:tentative="1">
      <w:start w:val="1"/>
      <w:numFmt w:val="bullet"/>
      <w:lvlText w:val=""/>
      <w:lvlJc w:val="left"/>
      <w:pPr>
        <w:ind w:left="5400" w:hanging="360"/>
      </w:pPr>
      <w:rPr>
        <w:rFonts w:ascii="Symbol" w:hAnsi="Symbol" w:hint="default"/>
      </w:rPr>
    </w:lvl>
    <w:lvl w:ilvl="7" w:tplc="E52A2ED4" w:tentative="1">
      <w:start w:val="1"/>
      <w:numFmt w:val="bullet"/>
      <w:lvlText w:val="o"/>
      <w:lvlJc w:val="left"/>
      <w:pPr>
        <w:ind w:left="6120" w:hanging="360"/>
      </w:pPr>
      <w:rPr>
        <w:rFonts w:ascii="Courier New" w:hAnsi="Courier New" w:cs="Courier New" w:hint="default"/>
      </w:rPr>
    </w:lvl>
    <w:lvl w:ilvl="8" w:tplc="E67CCAB8" w:tentative="1">
      <w:start w:val="1"/>
      <w:numFmt w:val="bullet"/>
      <w:lvlText w:val=""/>
      <w:lvlJc w:val="left"/>
      <w:pPr>
        <w:ind w:left="6840" w:hanging="360"/>
      </w:pPr>
      <w:rPr>
        <w:rFonts w:ascii="Wingdings" w:hAnsi="Wingdings" w:hint="default"/>
      </w:rPr>
    </w:lvl>
  </w:abstractNum>
  <w:abstractNum w:abstractNumId="2">
    <w:nsid w:val="0AD3763C"/>
    <w:multiLevelType w:val="hybridMultilevel"/>
    <w:tmpl w:val="F47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F6727"/>
    <w:multiLevelType w:val="hybridMultilevel"/>
    <w:tmpl w:val="37FE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47216"/>
    <w:multiLevelType w:val="hybridMultilevel"/>
    <w:tmpl w:val="EBAC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D51DD"/>
    <w:multiLevelType w:val="hybridMultilevel"/>
    <w:tmpl w:val="A008F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80682"/>
    <w:multiLevelType w:val="hybridMultilevel"/>
    <w:tmpl w:val="8C703746"/>
    <w:lvl w:ilvl="0" w:tplc="4B32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0132D"/>
    <w:multiLevelType w:val="hybridMultilevel"/>
    <w:tmpl w:val="CD04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F726D6"/>
    <w:multiLevelType w:val="hybridMultilevel"/>
    <w:tmpl w:val="0B8C7262"/>
    <w:lvl w:ilvl="0" w:tplc="2BC0A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26422"/>
    <w:multiLevelType w:val="hybridMultilevel"/>
    <w:tmpl w:val="79041A16"/>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12">
    <w:nsid w:val="2D666032"/>
    <w:multiLevelType w:val="hybridMultilevel"/>
    <w:tmpl w:val="A9E2D6F2"/>
    <w:lvl w:ilvl="0" w:tplc="4B28B6C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245A7"/>
    <w:multiLevelType w:val="hybridMultilevel"/>
    <w:tmpl w:val="B3C0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84247"/>
    <w:multiLevelType w:val="hybridMultilevel"/>
    <w:tmpl w:val="9B0E044A"/>
    <w:lvl w:ilvl="0" w:tplc="F4CE0F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60623"/>
    <w:multiLevelType w:val="hybridMultilevel"/>
    <w:tmpl w:val="2786C64A"/>
    <w:lvl w:ilvl="0" w:tplc="7F86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F05B0"/>
    <w:multiLevelType w:val="hybridMultilevel"/>
    <w:tmpl w:val="916C58E2"/>
    <w:lvl w:ilvl="0" w:tplc="8714A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E0BB8"/>
    <w:multiLevelType w:val="hybridMultilevel"/>
    <w:tmpl w:val="10AAC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8F54AF"/>
    <w:multiLevelType w:val="hybridMultilevel"/>
    <w:tmpl w:val="13C0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AF7F8E"/>
    <w:multiLevelType w:val="hybridMultilevel"/>
    <w:tmpl w:val="84AEA6CA"/>
    <w:lvl w:ilvl="0" w:tplc="184803D4">
      <w:start w:val="1"/>
      <w:numFmt w:val="bullet"/>
      <w:lvlText w:val=""/>
      <w:lvlJc w:val="left"/>
      <w:pPr>
        <w:ind w:left="1440" w:hanging="360"/>
      </w:pPr>
      <w:rPr>
        <w:rFonts w:ascii="Symbol" w:hAnsi="Symbol" w:hint="default"/>
      </w:rPr>
    </w:lvl>
    <w:lvl w:ilvl="1" w:tplc="2F5684C8" w:tentative="1">
      <w:start w:val="1"/>
      <w:numFmt w:val="bullet"/>
      <w:lvlText w:val="o"/>
      <w:lvlJc w:val="left"/>
      <w:pPr>
        <w:ind w:left="2160" w:hanging="360"/>
      </w:pPr>
      <w:rPr>
        <w:rFonts w:ascii="Courier New" w:hAnsi="Courier New" w:cs="Courier New" w:hint="default"/>
      </w:rPr>
    </w:lvl>
    <w:lvl w:ilvl="2" w:tplc="5E485408" w:tentative="1">
      <w:start w:val="1"/>
      <w:numFmt w:val="bullet"/>
      <w:lvlText w:val=""/>
      <w:lvlJc w:val="left"/>
      <w:pPr>
        <w:ind w:left="2880" w:hanging="360"/>
      </w:pPr>
      <w:rPr>
        <w:rFonts w:ascii="Wingdings" w:hAnsi="Wingdings" w:hint="default"/>
      </w:rPr>
    </w:lvl>
    <w:lvl w:ilvl="3" w:tplc="37CAAC1C" w:tentative="1">
      <w:start w:val="1"/>
      <w:numFmt w:val="bullet"/>
      <w:lvlText w:val=""/>
      <w:lvlJc w:val="left"/>
      <w:pPr>
        <w:ind w:left="3600" w:hanging="360"/>
      </w:pPr>
      <w:rPr>
        <w:rFonts w:ascii="Symbol" w:hAnsi="Symbol" w:hint="default"/>
      </w:rPr>
    </w:lvl>
    <w:lvl w:ilvl="4" w:tplc="18640406" w:tentative="1">
      <w:start w:val="1"/>
      <w:numFmt w:val="bullet"/>
      <w:lvlText w:val="o"/>
      <w:lvlJc w:val="left"/>
      <w:pPr>
        <w:ind w:left="4320" w:hanging="360"/>
      </w:pPr>
      <w:rPr>
        <w:rFonts w:ascii="Courier New" w:hAnsi="Courier New" w:cs="Courier New" w:hint="default"/>
      </w:rPr>
    </w:lvl>
    <w:lvl w:ilvl="5" w:tplc="9D80AD42" w:tentative="1">
      <w:start w:val="1"/>
      <w:numFmt w:val="bullet"/>
      <w:lvlText w:val=""/>
      <w:lvlJc w:val="left"/>
      <w:pPr>
        <w:ind w:left="5040" w:hanging="360"/>
      </w:pPr>
      <w:rPr>
        <w:rFonts w:ascii="Wingdings" w:hAnsi="Wingdings" w:hint="default"/>
      </w:rPr>
    </w:lvl>
    <w:lvl w:ilvl="6" w:tplc="30349AA2" w:tentative="1">
      <w:start w:val="1"/>
      <w:numFmt w:val="bullet"/>
      <w:lvlText w:val=""/>
      <w:lvlJc w:val="left"/>
      <w:pPr>
        <w:ind w:left="5760" w:hanging="360"/>
      </w:pPr>
      <w:rPr>
        <w:rFonts w:ascii="Symbol" w:hAnsi="Symbol" w:hint="default"/>
      </w:rPr>
    </w:lvl>
    <w:lvl w:ilvl="7" w:tplc="B136EC96" w:tentative="1">
      <w:start w:val="1"/>
      <w:numFmt w:val="bullet"/>
      <w:lvlText w:val="o"/>
      <w:lvlJc w:val="left"/>
      <w:pPr>
        <w:ind w:left="6480" w:hanging="360"/>
      </w:pPr>
      <w:rPr>
        <w:rFonts w:ascii="Courier New" w:hAnsi="Courier New" w:cs="Courier New" w:hint="default"/>
      </w:rPr>
    </w:lvl>
    <w:lvl w:ilvl="8" w:tplc="F14C80AC" w:tentative="1">
      <w:start w:val="1"/>
      <w:numFmt w:val="bullet"/>
      <w:lvlText w:val=""/>
      <w:lvlJc w:val="left"/>
      <w:pPr>
        <w:ind w:left="7200" w:hanging="360"/>
      </w:pPr>
      <w:rPr>
        <w:rFonts w:ascii="Wingdings" w:hAnsi="Wingdings" w:hint="default"/>
      </w:rPr>
    </w:lvl>
  </w:abstractNum>
  <w:abstractNum w:abstractNumId="23">
    <w:nsid w:val="640151A4"/>
    <w:multiLevelType w:val="hybridMultilevel"/>
    <w:tmpl w:val="99944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CA6544"/>
    <w:multiLevelType w:val="hybridMultilevel"/>
    <w:tmpl w:val="BF42CBC0"/>
    <w:lvl w:ilvl="0" w:tplc="14AEAF64">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6C401031"/>
    <w:multiLevelType w:val="hybridMultilevel"/>
    <w:tmpl w:val="E4B235D6"/>
    <w:lvl w:ilvl="0" w:tplc="6BB6860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083755"/>
    <w:multiLevelType w:val="hybridMultilevel"/>
    <w:tmpl w:val="A330E5DC"/>
    <w:lvl w:ilvl="0" w:tplc="AF02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21"/>
  </w:num>
  <w:num w:numId="4">
    <w:abstractNumId w:val="0"/>
  </w:num>
  <w:num w:numId="5">
    <w:abstractNumId w:val="6"/>
  </w:num>
  <w:num w:numId="6">
    <w:abstractNumId w:val="3"/>
  </w:num>
  <w:num w:numId="7">
    <w:abstractNumId w:val="10"/>
  </w:num>
  <w:num w:numId="8">
    <w:abstractNumId w:val="17"/>
  </w:num>
  <w:num w:numId="9">
    <w:abstractNumId w:val="19"/>
  </w:num>
  <w:num w:numId="10">
    <w:abstractNumId w:val="24"/>
  </w:num>
  <w:num w:numId="11">
    <w:abstractNumId w:val="25"/>
  </w:num>
  <w:num w:numId="12">
    <w:abstractNumId w:val="8"/>
  </w:num>
  <w:num w:numId="13">
    <w:abstractNumId w:val="27"/>
  </w:num>
  <w:num w:numId="14">
    <w:abstractNumId w:val="7"/>
  </w:num>
  <w:num w:numId="15">
    <w:abstractNumId w:val="5"/>
  </w:num>
  <w:num w:numId="16">
    <w:abstractNumId w:val="23"/>
  </w:num>
  <w:num w:numId="17">
    <w:abstractNumId w:val="4"/>
  </w:num>
  <w:num w:numId="18">
    <w:abstractNumId w:val="9"/>
  </w:num>
  <w:num w:numId="19">
    <w:abstractNumId w:val="16"/>
  </w:num>
  <w:num w:numId="20">
    <w:abstractNumId w:val="15"/>
  </w:num>
  <w:num w:numId="21">
    <w:abstractNumId w:val="2"/>
  </w:num>
  <w:num w:numId="22">
    <w:abstractNumId w:val="11"/>
  </w:num>
  <w:num w:numId="23">
    <w:abstractNumId w:val="12"/>
  </w:num>
  <w:num w:numId="24">
    <w:abstractNumId w:val="14"/>
  </w:num>
  <w:num w:numId="25">
    <w:abstractNumId w:val="13"/>
  </w:num>
  <w:num w:numId="26">
    <w:abstractNumId w:val="18"/>
  </w:num>
  <w:num w:numId="27">
    <w:abstractNumId w:val="22"/>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F"/>
    <w:rsid w:val="000245CF"/>
    <w:rsid w:val="00032D38"/>
    <w:rsid w:val="00051A5C"/>
    <w:rsid w:val="000668E4"/>
    <w:rsid w:val="00092E9A"/>
    <w:rsid w:val="000A4C58"/>
    <w:rsid w:val="00150832"/>
    <w:rsid w:val="00151382"/>
    <w:rsid w:val="00186042"/>
    <w:rsid w:val="001A2ECD"/>
    <w:rsid w:val="001B192D"/>
    <w:rsid w:val="001C078B"/>
    <w:rsid w:val="002037C4"/>
    <w:rsid w:val="00217D8D"/>
    <w:rsid w:val="00223D73"/>
    <w:rsid w:val="00262CED"/>
    <w:rsid w:val="00274ECD"/>
    <w:rsid w:val="00284215"/>
    <w:rsid w:val="002B5784"/>
    <w:rsid w:val="002B5DE8"/>
    <w:rsid w:val="002C0B1E"/>
    <w:rsid w:val="002C7B2A"/>
    <w:rsid w:val="002F0E4B"/>
    <w:rsid w:val="00307948"/>
    <w:rsid w:val="00344AAB"/>
    <w:rsid w:val="00346A5C"/>
    <w:rsid w:val="003963AB"/>
    <w:rsid w:val="003A4EB4"/>
    <w:rsid w:val="003A6A3C"/>
    <w:rsid w:val="003D1142"/>
    <w:rsid w:val="003E0F78"/>
    <w:rsid w:val="00412FA7"/>
    <w:rsid w:val="004342DE"/>
    <w:rsid w:val="00451DA4"/>
    <w:rsid w:val="004529DF"/>
    <w:rsid w:val="00462041"/>
    <w:rsid w:val="00465855"/>
    <w:rsid w:val="004858C0"/>
    <w:rsid w:val="004919FA"/>
    <w:rsid w:val="004C3BD3"/>
    <w:rsid w:val="004C499B"/>
    <w:rsid w:val="004E21D9"/>
    <w:rsid w:val="004F57DC"/>
    <w:rsid w:val="00525211"/>
    <w:rsid w:val="00553883"/>
    <w:rsid w:val="005A31D6"/>
    <w:rsid w:val="005B40B7"/>
    <w:rsid w:val="005D31A8"/>
    <w:rsid w:val="005E29DC"/>
    <w:rsid w:val="005E69E9"/>
    <w:rsid w:val="005F0E6F"/>
    <w:rsid w:val="00606BF3"/>
    <w:rsid w:val="00610769"/>
    <w:rsid w:val="006229D7"/>
    <w:rsid w:val="00624605"/>
    <w:rsid w:val="006303B6"/>
    <w:rsid w:val="0063168D"/>
    <w:rsid w:val="006325E4"/>
    <w:rsid w:val="00650ABE"/>
    <w:rsid w:val="00655A91"/>
    <w:rsid w:val="00660DEC"/>
    <w:rsid w:val="00665B4B"/>
    <w:rsid w:val="006B5AF8"/>
    <w:rsid w:val="006C64BF"/>
    <w:rsid w:val="006E0857"/>
    <w:rsid w:val="006E73FD"/>
    <w:rsid w:val="00720A6F"/>
    <w:rsid w:val="0073658E"/>
    <w:rsid w:val="00737EE4"/>
    <w:rsid w:val="00742F82"/>
    <w:rsid w:val="00743775"/>
    <w:rsid w:val="00766AA3"/>
    <w:rsid w:val="007E4CC3"/>
    <w:rsid w:val="007E7D00"/>
    <w:rsid w:val="007F426F"/>
    <w:rsid w:val="008028D5"/>
    <w:rsid w:val="00806897"/>
    <w:rsid w:val="00813926"/>
    <w:rsid w:val="008156E6"/>
    <w:rsid w:val="00822995"/>
    <w:rsid w:val="0082414F"/>
    <w:rsid w:val="0087175D"/>
    <w:rsid w:val="008731CD"/>
    <w:rsid w:val="00887543"/>
    <w:rsid w:val="00892271"/>
    <w:rsid w:val="008A256C"/>
    <w:rsid w:val="008B7482"/>
    <w:rsid w:val="008D77F7"/>
    <w:rsid w:val="008E78FF"/>
    <w:rsid w:val="008F170A"/>
    <w:rsid w:val="00925D4B"/>
    <w:rsid w:val="0092717F"/>
    <w:rsid w:val="009344B0"/>
    <w:rsid w:val="00942689"/>
    <w:rsid w:val="00975283"/>
    <w:rsid w:val="0098133A"/>
    <w:rsid w:val="00994D77"/>
    <w:rsid w:val="009A6464"/>
    <w:rsid w:val="00A20995"/>
    <w:rsid w:val="00A24901"/>
    <w:rsid w:val="00AA7B25"/>
    <w:rsid w:val="00AB2605"/>
    <w:rsid w:val="00AB3EF2"/>
    <w:rsid w:val="00AB4A70"/>
    <w:rsid w:val="00AD42D4"/>
    <w:rsid w:val="00B33D25"/>
    <w:rsid w:val="00B86027"/>
    <w:rsid w:val="00B90D58"/>
    <w:rsid w:val="00BA3948"/>
    <w:rsid w:val="00BB651C"/>
    <w:rsid w:val="00BE180B"/>
    <w:rsid w:val="00BE68C6"/>
    <w:rsid w:val="00BF46E4"/>
    <w:rsid w:val="00C20B38"/>
    <w:rsid w:val="00C316DD"/>
    <w:rsid w:val="00C37C2F"/>
    <w:rsid w:val="00C40F6F"/>
    <w:rsid w:val="00C47CB2"/>
    <w:rsid w:val="00C5639A"/>
    <w:rsid w:val="00CA3869"/>
    <w:rsid w:val="00CA7771"/>
    <w:rsid w:val="00CB32B2"/>
    <w:rsid w:val="00CB5D04"/>
    <w:rsid w:val="00CC0EAA"/>
    <w:rsid w:val="00CD2407"/>
    <w:rsid w:val="00CD558A"/>
    <w:rsid w:val="00CE0E8F"/>
    <w:rsid w:val="00CF3BEB"/>
    <w:rsid w:val="00CF79F8"/>
    <w:rsid w:val="00D00A8A"/>
    <w:rsid w:val="00D30100"/>
    <w:rsid w:val="00D62D6A"/>
    <w:rsid w:val="00D62DAC"/>
    <w:rsid w:val="00D64F46"/>
    <w:rsid w:val="00D725A9"/>
    <w:rsid w:val="00D72A52"/>
    <w:rsid w:val="00D80DBC"/>
    <w:rsid w:val="00DA2F6E"/>
    <w:rsid w:val="00DF2E2A"/>
    <w:rsid w:val="00DF59EB"/>
    <w:rsid w:val="00E03A38"/>
    <w:rsid w:val="00E21CD3"/>
    <w:rsid w:val="00E24DD3"/>
    <w:rsid w:val="00E25870"/>
    <w:rsid w:val="00E25F9C"/>
    <w:rsid w:val="00E472F1"/>
    <w:rsid w:val="00E56439"/>
    <w:rsid w:val="00E861A9"/>
    <w:rsid w:val="00E91233"/>
    <w:rsid w:val="00EA3EE6"/>
    <w:rsid w:val="00EC76C8"/>
    <w:rsid w:val="00EF47BB"/>
    <w:rsid w:val="00F14571"/>
    <w:rsid w:val="00F437C2"/>
    <w:rsid w:val="00F470B1"/>
    <w:rsid w:val="00F51700"/>
    <w:rsid w:val="00F6511E"/>
    <w:rsid w:val="00F77C65"/>
    <w:rsid w:val="00F96E95"/>
    <w:rsid w:val="00FA1EB3"/>
    <w:rsid w:val="00FA6B0A"/>
    <w:rsid w:val="00FE4B48"/>
    <w:rsid w:val="00FE7852"/>
    <w:rsid w:val="00FF5213"/>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uiPriority w:val="34"/>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iPriority w:val="99"/>
    <w:unhideWhenUsed/>
    <w:rsid w:val="00720A6F"/>
    <w:rPr>
      <w:vertAlign w:val="superscript"/>
    </w:rPr>
  </w:style>
  <w:style w:type="character" w:styleId="Hyperlink">
    <w:name w:val="Hyperlink"/>
    <w:basedOn w:val="DefaultParagraphFont"/>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uiPriority w:val="34"/>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iPriority w:val="99"/>
    <w:unhideWhenUsed/>
    <w:rsid w:val="00720A6F"/>
    <w:rPr>
      <w:vertAlign w:val="superscript"/>
    </w:rPr>
  </w:style>
  <w:style w:type="character" w:styleId="Hyperlink">
    <w:name w:val="Hyperlink"/>
    <w:basedOn w:val="DefaultParagraphFont"/>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756">
      <w:bodyDiv w:val="1"/>
      <w:marLeft w:val="0"/>
      <w:marRight w:val="0"/>
      <w:marTop w:val="0"/>
      <w:marBottom w:val="0"/>
      <w:divBdr>
        <w:top w:val="none" w:sz="0" w:space="0" w:color="auto"/>
        <w:left w:val="none" w:sz="0" w:space="0" w:color="auto"/>
        <w:bottom w:val="none" w:sz="0" w:space="0" w:color="auto"/>
        <w:right w:val="none" w:sz="0" w:space="0" w:color="auto"/>
      </w:divBdr>
    </w:div>
    <w:div w:id="211575208">
      <w:bodyDiv w:val="1"/>
      <w:marLeft w:val="0"/>
      <w:marRight w:val="0"/>
      <w:marTop w:val="0"/>
      <w:marBottom w:val="0"/>
      <w:divBdr>
        <w:top w:val="none" w:sz="0" w:space="0" w:color="auto"/>
        <w:left w:val="none" w:sz="0" w:space="0" w:color="auto"/>
        <w:bottom w:val="none" w:sz="0" w:space="0" w:color="auto"/>
        <w:right w:val="none" w:sz="0" w:space="0" w:color="auto"/>
      </w:divBdr>
    </w:div>
    <w:div w:id="234511935">
      <w:bodyDiv w:val="1"/>
      <w:marLeft w:val="0"/>
      <w:marRight w:val="0"/>
      <w:marTop w:val="0"/>
      <w:marBottom w:val="0"/>
      <w:divBdr>
        <w:top w:val="none" w:sz="0" w:space="0" w:color="auto"/>
        <w:left w:val="none" w:sz="0" w:space="0" w:color="auto"/>
        <w:bottom w:val="none" w:sz="0" w:space="0" w:color="auto"/>
        <w:right w:val="none" w:sz="0" w:space="0" w:color="auto"/>
      </w:divBdr>
    </w:div>
    <w:div w:id="276374215">
      <w:bodyDiv w:val="1"/>
      <w:marLeft w:val="0"/>
      <w:marRight w:val="0"/>
      <w:marTop w:val="0"/>
      <w:marBottom w:val="0"/>
      <w:divBdr>
        <w:top w:val="none" w:sz="0" w:space="0" w:color="auto"/>
        <w:left w:val="none" w:sz="0" w:space="0" w:color="auto"/>
        <w:bottom w:val="none" w:sz="0" w:space="0" w:color="auto"/>
        <w:right w:val="none" w:sz="0" w:space="0" w:color="auto"/>
      </w:divBdr>
    </w:div>
    <w:div w:id="352652964">
      <w:bodyDiv w:val="1"/>
      <w:marLeft w:val="0"/>
      <w:marRight w:val="0"/>
      <w:marTop w:val="0"/>
      <w:marBottom w:val="0"/>
      <w:divBdr>
        <w:top w:val="none" w:sz="0" w:space="0" w:color="auto"/>
        <w:left w:val="none" w:sz="0" w:space="0" w:color="auto"/>
        <w:bottom w:val="none" w:sz="0" w:space="0" w:color="auto"/>
        <w:right w:val="none" w:sz="0" w:space="0" w:color="auto"/>
      </w:divBdr>
      <w:divsChild>
        <w:div w:id="531038254">
          <w:marLeft w:val="0"/>
          <w:marRight w:val="0"/>
          <w:marTop w:val="0"/>
          <w:marBottom w:val="0"/>
          <w:divBdr>
            <w:top w:val="none" w:sz="0" w:space="0" w:color="auto"/>
            <w:left w:val="none" w:sz="0" w:space="0" w:color="auto"/>
            <w:bottom w:val="none" w:sz="0" w:space="0" w:color="auto"/>
            <w:right w:val="none" w:sz="0" w:space="0" w:color="auto"/>
          </w:divBdr>
          <w:divsChild>
            <w:div w:id="2110422666">
              <w:marLeft w:val="0"/>
              <w:marRight w:val="0"/>
              <w:marTop w:val="0"/>
              <w:marBottom w:val="0"/>
              <w:divBdr>
                <w:top w:val="none" w:sz="0" w:space="0" w:color="auto"/>
                <w:left w:val="none" w:sz="0" w:space="0" w:color="auto"/>
                <w:bottom w:val="none" w:sz="0" w:space="0" w:color="auto"/>
                <w:right w:val="none" w:sz="0" w:space="0" w:color="auto"/>
              </w:divBdr>
              <w:divsChild>
                <w:div w:id="203517422">
                  <w:marLeft w:val="0"/>
                  <w:marRight w:val="0"/>
                  <w:marTop w:val="0"/>
                  <w:marBottom w:val="0"/>
                  <w:divBdr>
                    <w:top w:val="none" w:sz="0" w:space="0" w:color="auto"/>
                    <w:left w:val="none" w:sz="0" w:space="0" w:color="auto"/>
                    <w:bottom w:val="none" w:sz="0" w:space="0" w:color="auto"/>
                    <w:right w:val="none" w:sz="0" w:space="0" w:color="auto"/>
                  </w:divBdr>
                  <w:divsChild>
                    <w:div w:id="50614368">
                      <w:marLeft w:val="0"/>
                      <w:marRight w:val="0"/>
                      <w:marTop w:val="0"/>
                      <w:marBottom w:val="0"/>
                      <w:divBdr>
                        <w:top w:val="none" w:sz="0" w:space="0" w:color="auto"/>
                        <w:left w:val="none" w:sz="0" w:space="0" w:color="auto"/>
                        <w:bottom w:val="none" w:sz="0" w:space="0" w:color="auto"/>
                        <w:right w:val="none" w:sz="0" w:space="0" w:color="auto"/>
                      </w:divBdr>
                      <w:divsChild>
                        <w:div w:id="2054843993">
                          <w:marLeft w:val="0"/>
                          <w:marRight w:val="0"/>
                          <w:marTop w:val="0"/>
                          <w:marBottom w:val="0"/>
                          <w:divBdr>
                            <w:top w:val="none" w:sz="0" w:space="0" w:color="auto"/>
                            <w:left w:val="none" w:sz="0" w:space="0" w:color="auto"/>
                            <w:bottom w:val="none" w:sz="0" w:space="0" w:color="auto"/>
                            <w:right w:val="none" w:sz="0" w:space="0" w:color="auto"/>
                          </w:divBdr>
                          <w:divsChild>
                            <w:div w:id="729810988">
                              <w:marLeft w:val="0"/>
                              <w:marRight w:val="0"/>
                              <w:marTop w:val="0"/>
                              <w:marBottom w:val="0"/>
                              <w:divBdr>
                                <w:top w:val="none" w:sz="0" w:space="0" w:color="auto"/>
                                <w:left w:val="none" w:sz="0" w:space="0" w:color="auto"/>
                                <w:bottom w:val="none" w:sz="0" w:space="0" w:color="auto"/>
                                <w:right w:val="none" w:sz="0" w:space="0" w:color="auto"/>
                              </w:divBdr>
                              <w:divsChild>
                                <w:div w:id="254411534">
                                  <w:marLeft w:val="0"/>
                                  <w:marRight w:val="0"/>
                                  <w:marTop w:val="0"/>
                                  <w:marBottom w:val="0"/>
                                  <w:divBdr>
                                    <w:top w:val="none" w:sz="0" w:space="0" w:color="auto"/>
                                    <w:left w:val="none" w:sz="0" w:space="0" w:color="auto"/>
                                    <w:bottom w:val="none" w:sz="0" w:space="0" w:color="auto"/>
                                    <w:right w:val="none" w:sz="0" w:space="0" w:color="auto"/>
                                  </w:divBdr>
                                  <w:divsChild>
                                    <w:div w:id="147136394">
                                      <w:marLeft w:val="0"/>
                                      <w:marRight w:val="0"/>
                                      <w:marTop w:val="0"/>
                                      <w:marBottom w:val="0"/>
                                      <w:divBdr>
                                        <w:top w:val="none" w:sz="0" w:space="0" w:color="auto"/>
                                        <w:left w:val="none" w:sz="0" w:space="0" w:color="auto"/>
                                        <w:bottom w:val="none" w:sz="0" w:space="0" w:color="auto"/>
                                        <w:right w:val="none" w:sz="0" w:space="0" w:color="auto"/>
                                      </w:divBdr>
                                      <w:divsChild>
                                        <w:div w:id="3042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28078">
      <w:bodyDiv w:val="1"/>
      <w:marLeft w:val="0"/>
      <w:marRight w:val="0"/>
      <w:marTop w:val="0"/>
      <w:marBottom w:val="0"/>
      <w:divBdr>
        <w:top w:val="none" w:sz="0" w:space="0" w:color="auto"/>
        <w:left w:val="none" w:sz="0" w:space="0" w:color="auto"/>
        <w:bottom w:val="none" w:sz="0" w:space="0" w:color="auto"/>
        <w:right w:val="none" w:sz="0" w:space="0" w:color="auto"/>
      </w:divBdr>
    </w:div>
    <w:div w:id="1146779472">
      <w:bodyDiv w:val="1"/>
      <w:marLeft w:val="0"/>
      <w:marRight w:val="0"/>
      <w:marTop w:val="0"/>
      <w:marBottom w:val="0"/>
      <w:divBdr>
        <w:top w:val="none" w:sz="0" w:space="0" w:color="auto"/>
        <w:left w:val="none" w:sz="0" w:space="0" w:color="auto"/>
        <w:bottom w:val="none" w:sz="0" w:space="0" w:color="auto"/>
        <w:right w:val="none" w:sz="0" w:space="0" w:color="auto"/>
      </w:divBdr>
    </w:div>
    <w:div w:id="1361854054">
      <w:bodyDiv w:val="1"/>
      <w:marLeft w:val="0"/>
      <w:marRight w:val="0"/>
      <w:marTop w:val="0"/>
      <w:marBottom w:val="0"/>
      <w:divBdr>
        <w:top w:val="none" w:sz="0" w:space="0" w:color="auto"/>
        <w:left w:val="none" w:sz="0" w:space="0" w:color="auto"/>
        <w:bottom w:val="none" w:sz="0" w:space="0" w:color="auto"/>
        <w:right w:val="none" w:sz="0" w:space="0" w:color="auto"/>
      </w:divBdr>
      <w:divsChild>
        <w:div w:id="1380129077">
          <w:marLeft w:val="0"/>
          <w:marRight w:val="0"/>
          <w:marTop w:val="0"/>
          <w:marBottom w:val="0"/>
          <w:divBdr>
            <w:top w:val="none" w:sz="0" w:space="0" w:color="auto"/>
            <w:left w:val="none" w:sz="0" w:space="0" w:color="auto"/>
            <w:bottom w:val="none" w:sz="0" w:space="0" w:color="auto"/>
            <w:right w:val="none" w:sz="0" w:space="0" w:color="auto"/>
          </w:divBdr>
        </w:div>
        <w:div w:id="235601989">
          <w:marLeft w:val="0"/>
          <w:marRight w:val="0"/>
          <w:marTop w:val="0"/>
          <w:marBottom w:val="0"/>
          <w:divBdr>
            <w:top w:val="none" w:sz="0" w:space="0" w:color="auto"/>
            <w:left w:val="none" w:sz="0" w:space="0" w:color="auto"/>
            <w:bottom w:val="none" w:sz="0" w:space="0" w:color="auto"/>
            <w:right w:val="none" w:sz="0" w:space="0" w:color="auto"/>
          </w:divBdr>
        </w:div>
      </w:divsChild>
    </w:div>
    <w:div w:id="15259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6243-910D-4F6F-8031-28754EFD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5296</Words>
  <Characters>30189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Carbonneau, Larry</cp:lastModifiedBy>
  <cp:revision>2</cp:revision>
  <cp:lastPrinted>2015-12-16T15:49:00Z</cp:lastPrinted>
  <dcterms:created xsi:type="dcterms:W3CDTF">2016-01-14T14:06:00Z</dcterms:created>
  <dcterms:modified xsi:type="dcterms:W3CDTF">2016-01-14T14:06:00Z</dcterms:modified>
</cp:coreProperties>
</file>