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DB" w:rsidRDefault="000848DB">
      <w:pPr>
        <w:rPr>
          <w:sz w:val="22"/>
          <w:szCs w:val="22"/>
        </w:rPr>
        <w:sectPr w:rsidR="000848DB" w:rsidSect="001A4B4F">
          <w:headerReference w:type="default" r:id="rId7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8735F3" w:rsidRDefault="008735F3" w:rsidP="004D40A4">
      <w:pPr>
        <w:tabs>
          <w:tab w:val="left" w:pos="1200"/>
        </w:tabs>
        <w:rPr>
          <w:szCs w:val="24"/>
        </w:rPr>
      </w:pPr>
    </w:p>
    <w:p w:rsidR="000F6EA8" w:rsidRPr="000F6EA8" w:rsidRDefault="000F6EA8" w:rsidP="000F6EA8">
      <w:pPr>
        <w:widowControl w:val="0"/>
        <w:spacing w:before="43"/>
        <w:ind w:right="542"/>
        <w:jc w:val="center"/>
        <w:rPr>
          <w:rFonts w:ascii="Calibri" w:eastAsia="Calibri" w:hAnsi="Calibri" w:cs="Calibri"/>
          <w:sz w:val="28"/>
          <w:szCs w:val="28"/>
        </w:rPr>
      </w:pPr>
      <w:r w:rsidRPr="000F6EA8">
        <w:rPr>
          <w:rFonts w:ascii="Calibri" w:eastAsiaTheme="minorHAnsi" w:hAnsiTheme="minorHAnsi" w:cstheme="minorBidi"/>
          <w:b/>
          <w:color w:val="211F1F"/>
          <w:sz w:val="28"/>
          <w:szCs w:val="22"/>
        </w:rPr>
        <w:t>Changes to Section 21 and 29 Waiver Services and/</w:t>
      </w:r>
      <w:r w:rsidRPr="000F6EA8">
        <w:rPr>
          <w:rFonts w:ascii="Calibri" w:eastAsiaTheme="minorHAnsi" w:hAnsiTheme="minorHAnsi" w:cstheme="minorBidi"/>
          <w:b/>
          <w:sz w:val="28"/>
          <w:szCs w:val="22"/>
        </w:rPr>
        <w:t>or Service</w:t>
      </w:r>
      <w:r w:rsidRPr="000F6EA8">
        <w:rPr>
          <w:rFonts w:ascii="Calibri" w:eastAsiaTheme="minorHAnsi" w:hAnsiTheme="minorHAnsi" w:cstheme="minorBidi"/>
          <w:b/>
          <w:spacing w:val="-15"/>
          <w:sz w:val="28"/>
          <w:szCs w:val="22"/>
        </w:rPr>
        <w:t xml:space="preserve"> </w:t>
      </w:r>
      <w:r w:rsidRPr="000F6EA8">
        <w:rPr>
          <w:rFonts w:ascii="Calibri" w:eastAsiaTheme="minorHAnsi" w:hAnsiTheme="minorHAnsi" w:cstheme="minorBidi"/>
          <w:b/>
          <w:sz w:val="28"/>
          <w:szCs w:val="22"/>
        </w:rPr>
        <w:t>Locations</w:t>
      </w:r>
    </w:p>
    <w:p w:rsidR="000F6EA8" w:rsidRPr="000F6EA8" w:rsidRDefault="000F6EA8" w:rsidP="000F6EA8">
      <w:pPr>
        <w:widowControl w:val="0"/>
        <w:ind w:left="677" w:right="547"/>
        <w:jc w:val="center"/>
        <w:rPr>
          <w:rFonts w:ascii="Calibri" w:eastAsia="Calibri" w:hAnsi="Calibri" w:cstheme="minorBidi"/>
          <w:sz w:val="22"/>
          <w:szCs w:val="22"/>
        </w:rPr>
      </w:pPr>
    </w:p>
    <w:p w:rsidR="000F6EA8" w:rsidRPr="000F6EA8" w:rsidRDefault="000F6EA8" w:rsidP="000F6EA8">
      <w:pPr>
        <w:widowControl w:val="0"/>
        <w:ind w:left="677" w:right="547"/>
        <w:jc w:val="center"/>
        <w:rPr>
          <w:rFonts w:ascii="Calibri" w:eastAsia="Calibri" w:hAnsi="Calibri" w:cstheme="minorBidi"/>
          <w:sz w:val="22"/>
          <w:szCs w:val="22"/>
        </w:rPr>
      </w:pPr>
      <w:r w:rsidRPr="000F6EA8">
        <w:rPr>
          <w:rFonts w:ascii="Calibri" w:eastAsia="Calibri" w:hAnsi="Calibri" w:cstheme="minorBidi"/>
          <w:sz w:val="22"/>
          <w:szCs w:val="22"/>
        </w:rPr>
        <w:t>A Prior Authorization is required for any change in waiver services and/ or service locations. The</w:t>
      </w:r>
      <w:r w:rsidRPr="000F6EA8">
        <w:rPr>
          <w:rFonts w:ascii="Calibri" w:eastAsia="Calibri" w:hAnsi="Calibri" w:cstheme="minorBidi"/>
          <w:spacing w:val="43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sz w:val="22"/>
          <w:szCs w:val="22"/>
        </w:rPr>
        <w:t>below protocol outlines the process of a Section 21 or 29 Provider requesting prior</w:t>
      </w:r>
      <w:r w:rsidRPr="000F6EA8">
        <w:rPr>
          <w:rFonts w:ascii="Calibri" w:eastAsia="Calibri" w:hAnsi="Calibri" w:cstheme="minorBidi"/>
          <w:spacing w:val="38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sz w:val="22"/>
          <w:szCs w:val="22"/>
        </w:rPr>
        <w:t>Authorization.</w:t>
      </w:r>
    </w:p>
    <w:p w:rsidR="000F6EA8" w:rsidRPr="000F6EA8" w:rsidRDefault="000F6EA8" w:rsidP="000F6EA8">
      <w:pPr>
        <w:widowControl w:val="0"/>
        <w:spacing w:line="278" w:lineRule="auto"/>
        <w:ind w:left="372" w:right="236"/>
        <w:rPr>
          <w:rFonts w:ascii="Calibri" w:eastAsia="Calibri" w:hAnsi="Calibri" w:cstheme="minorBidi"/>
          <w:color w:val="211F1F"/>
          <w:sz w:val="22"/>
          <w:szCs w:val="22"/>
        </w:rPr>
      </w:pPr>
      <w:bookmarkStart w:id="0" w:name="_GoBack"/>
      <w:bookmarkEnd w:id="0"/>
    </w:p>
    <w:p w:rsidR="000F6EA8" w:rsidRPr="000F6EA8" w:rsidRDefault="000F6EA8" w:rsidP="000F6EA8">
      <w:pPr>
        <w:widowControl w:val="0"/>
        <w:spacing w:line="278" w:lineRule="auto"/>
        <w:ind w:left="372" w:right="236"/>
        <w:rPr>
          <w:rFonts w:ascii="Calibri" w:eastAsia="Calibri" w:hAnsi="Calibri" w:cstheme="minorBidi"/>
          <w:sz w:val="22"/>
          <w:szCs w:val="22"/>
        </w:rPr>
      </w:pPr>
      <w:r w:rsidRPr="000F6EA8">
        <w:rPr>
          <w:rFonts w:ascii="Calibri" w:eastAsia="Calibri" w:hAnsi="Calibri" w:cstheme="minorBidi"/>
          <w:b/>
          <w:i/>
          <w:color w:val="211F1F"/>
          <w:sz w:val="22"/>
          <w:szCs w:val="22"/>
        </w:rPr>
        <w:t>The</w:t>
      </w:r>
      <w:r w:rsidRPr="000F6EA8">
        <w:rPr>
          <w:rFonts w:ascii="Calibri" w:eastAsia="Calibri" w:hAnsi="Calibri" w:cstheme="minorBidi"/>
          <w:b/>
          <w:i/>
          <w:color w:val="211F1F"/>
          <w:spacing w:val="1"/>
          <w:sz w:val="22"/>
          <w:szCs w:val="22"/>
        </w:rPr>
        <w:t xml:space="preserve"> </w:t>
      </w:r>
      <w:r w:rsidRPr="000F6EA8">
        <w:rPr>
          <w:rFonts w:ascii="Calibri" w:eastAsia="Calibri" w:hAnsi="Calibri" w:cs="Calibri"/>
          <w:b/>
          <w:i/>
          <w:color w:val="211F1F"/>
          <w:sz w:val="22"/>
          <w:szCs w:val="22"/>
        </w:rPr>
        <w:t>Planning</w:t>
      </w:r>
      <w:r w:rsidRPr="000F6EA8">
        <w:rPr>
          <w:rFonts w:ascii="Calibri" w:eastAsia="Calibri" w:hAnsi="Calibri" w:cs="Calibri"/>
          <w:b/>
          <w:i/>
          <w:color w:val="211F1F"/>
          <w:spacing w:val="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b/>
          <w:i/>
          <w:color w:val="211F1F"/>
          <w:sz w:val="22"/>
          <w:szCs w:val="22"/>
        </w:rPr>
        <w:t>team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meets</w:t>
      </w:r>
      <w:r w:rsidRPr="000F6EA8">
        <w:rPr>
          <w:rFonts w:ascii="Calibri" w:eastAsia="Calibri" w:hAnsi="Calibri" w:cs="Calibri"/>
          <w:color w:val="211F1F"/>
          <w:sz w:val="22"/>
          <w:szCs w:val="22"/>
        </w:rPr>
        <w:t xml:space="preserve">,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in</w:t>
      </w:r>
      <w:r w:rsidRPr="000F6EA8">
        <w:rPr>
          <w:rFonts w:ascii="Calibri" w:eastAsia="Calibri" w:hAnsi="Calibri" w:cstheme="minorBidi"/>
          <w:color w:val="211F1F"/>
          <w:spacing w:val="-1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person or by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telephone</w:t>
      </w:r>
      <w:r w:rsidRPr="000F6EA8">
        <w:rPr>
          <w:rFonts w:ascii="Calibri" w:eastAsia="Calibri" w:hAnsi="Calibri" w:cs="Calibri"/>
          <w:color w:val="211F1F"/>
          <w:sz w:val="22"/>
          <w:szCs w:val="22"/>
        </w:rPr>
        <w:t>,</w:t>
      </w:r>
      <w:r w:rsidRPr="000F6EA8">
        <w:rPr>
          <w:rFonts w:ascii="Calibri" w:eastAsia="Calibri" w:hAnsi="Calibri" w:cs="Calibri"/>
          <w:color w:val="211F1F"/>
          <w:spacing w:val="-1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to</w:t>
      </w:r>
      <w:r w:rsidRPr="000F6EA8">
        <w:rPr>
          <w:rFonts w:ascii="Calibri" w:eastAsia="Calibri" w:hAnsi="Calibri" w:cstheme="minorBidi"/>
          <w:color w:val="211F1F"/>
          <w:spacing w:val="-1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discuss</w:t>
      </w:r>
      <w:r w:rsidRPr="000F6EA8">
        <w:rPr>
          <w:rFonts w:ascii="Calibri" w:eastAsia="Calibri" w:hAnsi="Calibri" w:cstheme="minorBidi"/>
          <w:color w:val="211F1F"/>
          <w:spacing w:val="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the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Member’s</w:t>
      </w:r>
      <w:r w:rsidRPr="000F6EA8">
        <w:rPr>
          <w:rFonts w:ascii="Calibri" w:eastAsia="Calibri" w:hAnsi="Calibri" w:cstheme="minorBidi"/>
          <w:color w:val="211F1F"/>
          <w:spacing w:val="-4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current</w:t>
      </w:r>
      <w:r w:rsidRPr="000F6EA8">
        <w:rPr>
          <w:rFonts w:ascii="Calibri" w:eastAsia="Calibri" w:hAnsi="Calibri" w:cstheme="minorBidi"/>
          <w:color w:val="211F1F"/>
          <w:spacing w:val="-5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needs,</w:t>
      </w:r>
      <w:r w:rsidRPr="000F6EA8">
        <w:rPr>
          <w:rFonts w:ascii="Calibri" w:eastAsia="Calibri" w:hAnsi="Calibri" w:cstheme="minorBidi"/>
          <w:color w:val="211F1F"/>
          <w:spacing w:val="1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proposed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changes,</w:t>
      </w:r>
      <w:r w:rsidRPr="000F6EA8">
        <w:rPr>
          <w:rFonts w:ascii="Calibri" w:eastAsia="Calibri" w:hAnsi="Calibri" w:cstheme="minorBidi"/>
          <w:color w:val="211F1F"/>
          <w:spacing w:val="-48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and specific services (what staff will do “to/with/for” the Member) to address those needs. The team</w:t>
      </w:r>
      <w:r w:rsidRPr="000F6EA8">
        <w:rPr>
          <w:rFonts w:ascii="Calibri" w:eastAsia="Calibri" w:hAnsi="Calibri" w:cstheme="minorBidi"/>
          <w:color w:val="211F1F"/>
          <w:spacing w:val="-14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will</w:t>
      </w:r>
      <w:r w:rsidRPr="000F6EA8">
        <w:rPr>
          <w:color w:val="211F1F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 xml:space="preserve">consider the impact of any proposed changes on other services currently being provided. </w:t>
      </w:r>
      <w:r w:rsidRPr="000F6EA8">
        <w:rPr>
          <w:rFonts w:ascii="Calibri" w:eastAsia="Calibri" w:hAnsi="Calibri" w:cs="Calibri"/>
          <w:sz w:val="22"/>
          <w:szCs w:val="22"/>
        </w:rPr>
        <w:t>The team</w:t>
      </w:r>
      <w:r w:rsidRPr="000F6EA8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Pr="000F6EA8">
        <w:rPr>
          <w:rFonts w:ascii="Calibri" w:eastAsia="Calibri" w:hAnsi="Calibri" w:cs="Calibri"/>
          <w:sz w:val="22"/>
          <w:szCs w:val="22"/>
        </w:rPr>
        <w:t xml:space="preserve">will ensure individual and/or guardian have made an informed choice about the proposed change.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The team will be</w:t>
      </w:r>
      <w:r w:rsidRPr="000F6EA8">
        <w:rPr>
          <w:rFonts w:ascii="Calibri" w:eastAsia="Calibri" w:hAnsi="Calibri" w:cstheme="minorBidi"/>
          <w:color w:val="211F1F"/>
          <w:spacing w:val="20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aware</w:t>
      </w:r>
      <w:r w:rsidRPr="000F6EA8">
        <w:rPr>
          <w:color w:val="211F1F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of the limits on combined Community Support and Work/Employment Support</w:t>
      </w:r>
      <w:r w:rsidRPr="000F6EA8">
        <w:rPr>
          <w:rFonts w:ascii="Calibri" w:eastAsia="Calibri" w:hAnsi="Calibri" w:cstheme="minorBidi"/>
          <w:color w:val="211F1F"/>
          <w:spacing w:val="-6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services.</w:t>
      </w:r>
    </w:p>
    <w:p w:rsidR="000F6EA8" w:rsidRPr="000F6EA8" w:rsidRDefault="000F6EA8" w:rsidP="000F6EA8">
      <w:pPr>
        <w:widowControl w:val="0"/>
        <w:spacing w:before="4"/>
        <w:rPr>
          <w:rFonts w:ascii="Calibri" w:eastAsia="Calibri" w:hAnsi="Calibri" w:cs="Calibri"/>
          <w:sz w:val="16"/>
          <w:szCs w:val="16"/>
        </w:rPr>
      </w:pPr>
    </w:p>
    <w:p w:rsidR="000F6EA8" w:rsidRPr="000F6EA8" w:rsidRDefault="000F6EA8" w:rsidP="000F6EA8">
      <w:pPr>
        <w:widowControl w:val="0"/>
        <w:tabs>
          <w:tab w:val="left" w:pos="7049"/>
        </w:tabs>
        <w:ind w:left="373" w:right="236"/>
        <w:rPr>
          <w:rFonts w:ascii="Calibri" w:eastAsia="Calibri" w:hAnsi="Calibri" w:cs="Calibri"/>
          <w:sz w:val="22"/>
          <w:szCs w:val="22"/>
        </w:rPr>
      </w:pPr>
      <w:r w:rsidRPr="000F6EA8">
        <w:rPr>
          <w:rFonts w:ascii="Calibri" w:eastAsia="Calibri" w:hAnsi="Calibri" w:cstheme="minorBidi"/>
          <w:b/>
          <w:i/>
          <w:color w:val="211F1F"/>
          <w:sz w:val="22"/>
          <w:szCs w:val="22"/>
        </w:rPr>
        <w:t>The Case Manager</w:t>
      </w:r>
      <w:r w:rsidRPr="000F6EA8">
        <w:rPr>
          <w:rFonts w:ascii="Calibri" w:eastAsia="Calibri" w:hAnsi="Calibri" w:cstheme="minorBidi"/>
          <w:i/>
          <w:color w:val="211F1F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opens and re-versions the Person-Centered</w:t>
      </w:r>
      <w:r w:rsidRPr="000F6EA8">
        <w:rPr>
          <w:rFonts w:ascii="Calibri" w:eastAsia="Calibri" w:hAnsi="Calibri" w:cstheme="minorBidi"/>
          <w:color w:val="211F1F"/>
          <w:spacing w:val="-1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Plan (PCP) in EIS so that the Service Provider(s)</w:t>
      </w:r>
      <w:r w:rsidRPr="000F6EA8">
        <w:rPr>
          <w:rFonts w:ascii="Calibri" w:eastAsia="Calibri" w:hAnsi="Calibri" w:cstheme="minorBidi"/>
          <w:color w:val="211F1F"/>
          <w:spacing w:val="3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 xml:space="preserve">can complete the </w:t>
      </w:r>
      <w:proofErr w:type="spellStart"/>
      <w:r w:rsidRPr="000F6EA8">
        <w:rPr>
          <w:rFonts w:ascii="Calibri" w:eastAsia="Calibri" w:hAnsi="Calibri" w:cstheme="minorBidi"/>
          <w:color w:val="211F1F"/>
          <w:sz w:val="22"/>
          <w:szCs w:val="22"/>
        </w:rPr>
        <w:t>MaineCare</w:t>
      </w:r>
      <w:proofErr w:type="spellEnd"/>
      <w:r w:rsidRPr="000F6EA8">
        <w:rPr>
          <w:rFonts w:ascii="Calibri" w:eastAsia="Calibri" w:hAnsi="Calibri" w:cstheme="minorBidi"/>
          <w:color w:val="211F1F"/>
          <w:sz w:val="22"/>
          <w:szCs w:val="22"/>
        </w:rPr>
        <w:t xml:space="preserve"> Service Description(s) with the new service </w:t>
      </w:r>
      <w:r w:rsidRPr="000F6EA8">
        <w:rPr>
          <w:rFonts w:ascii="Calibri" w:eastAsia="Calibri" w:hAnsi="Calibri" w:cstheme="minorBidi"/>
          <w:sz w:val="22"/>
          <w:szCs w:val="22"/>
        </w:rPr>
        <w:t>and/or service location</w:t>
      </w:r>
      <w:r w:rsidRPr="000F6EA8">
        <w:rPr>
          <w:rFonts w:ascii="Calibri" w:eastAsia="Calibri" w:hAnsi="Calibri" w:cstheme="minorBidi"/>
          <w:spacing w:val="24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information.</w:t>
      </w:r>
    </w:p>
    <w:p w:rsidR="000F6EA8" w:rsidRPr="000F6EA8" w:rsidRDefault="000F6EA8" w:rsidP="000F6EA8">
      <w:pPr>
        <w:widowControl w:val="0"/>
        <w:spacing w:before="9"/>
        <w:rPr>
          <w:rFonts w:ascii="Calibri" w:eastAsia="Calibri" w:hAnsi="Calibri" w:cs="Calibri"/>
          <w:sz w:val="19"/>
          <w:szCs w:val="19"/>
        </w:rPr>
      </w:pPr>
    </w:p>
    <w:p w:rsidR="000F6EA8" w:rsidRPr="000F6EA8" w:rsidRDefault="000F6EA8" w:rsidP="000F6EA8">
      <w:pPr>
        <w:widowControl w:val="0"/>
        <w:spacing w:line="276" w:lineRule="auto"/>
        <w:ind w:left="372" w:right="319"/>
        <w:rPr>
          <w:rFonts w:ascii="Calibri" w:eastAsia="Calibri" w:hAnsi="Calibri" w:cstheme="minorBidi"/>
          <w:color w:val="211F1F"/>
          <w:spacing w:val="-10"/>
          <w:sz w:val="22"/>
          <w:szCs w:val="22"/>
        </w:rPr>
      </w:pPr>
      <w:r w:rsidRPr="000F6EA8">
        <w:rPr>
          <w:rFonts w:ascii="Calibri" w:eastAsia="Calibri" w:hAnsi="Calibri" w:cstheme="minorBidi"/>
          <w:color w:val="211F1F"/>
          <w:sz w:val="22"/>
          <w:szCs w:val="22"/>
        </w:rPr>
        <w:t xml:space="preserve">If the chosen Service Provider Agency is not a current </w:t>
      </w:r>
      <w:r w:rsidRPr="000F6EA8">
        <w:rPr>
          <w:rFonts w:ascii="Calibri" w:eastAsia="Calibri" w:hAnsi="Calibri" w:cs="Calibri"/>
          <w:color w:val="211F1F"/>
          <w:sz w:val="22"/>
          <w:szCs w:val="22"/>
        </w:rPr>
        <w:t xml:space="preserve">service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provider, the Case Manager will forward</w:t>
      </w:r>
      <w:r w:rsidRPr="000F6EA8">
        <w:rPr>
          <w:rFonts w:ascii="Calibri" w:eastAsia="Calibri" w:hAnsi="Calibri" w:cstheme="minorBidi"/>
          <w:color w:val="211F1F"/>
          <w:spacing w:val="-6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the</w:t>
      </w:r>
      <w:r w:rsidRPr="000F6EA8">
        <w:rPr>
          <w:color w:val="211F1F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chosen Service Provider’s Release of Information to the local OADS Information Data Specialist (IDS) staff person and request to have an EIS</w:t>
      </w:r>
      <w:r w:rsidRPr="000F6EA8">
        <w:rPr>
          <w:rFonts w:ascii="Calibri" w:eastAsia="Calibri" w:hAnsi="Calibri" w:cstheme="minorBidi"/>
          <w:color w:val="211F1F"/>
          <w:spacing w:val="3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Relationship</w:t>
      </w:r>
      <w:r w:rsidRPr="000F6EA8">
        <w:rPr>
          <w:color w:val="211F1F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created for the proposing agency. The IDS staff person will notify the Case Manager when the</w:t>
      </w:r>
      <w:r w:rsidRPr="000F6EA8">
        <w:rPr>
          <w:rFonts w:ascii="Calibri" w:eastAsia="Calibri" w:hAnsi="Calibri" w:cstheme="minorBidi"/>
          <w:color w:val="211F1F"/>
          <w:spacing w:val="-10"/>
          <w:sz w:val="22"/>
          <w:szCs w:val="22"/>
        </w:rPr>
        <w:t xml:space="preserve"> EIS R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elationship</w:t>
      </w:r>
      <w:r w:rsidRPr="000F6EA8">
        <w:rPr>
          <w:color w:val="211F1F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has been</w:t>
      </w:r>
      <w:r w:rsidRPr="000F6EA8">
        <w:rPr>
          <w:rFonts w:ascii="Calibri" w:eastAsia="Calibri" w:hAnsi="Calibri" w:cstheme="minorBidi"/>
          <w:color w:val="211F1F"/>
          <w:spacing w:val="1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created.</w:t>
      </w:r>
    </w:p>
    <w:p w:rsidR="000F6EA8" w:rsidRPr="000F6EA8" w:rsidRDefault="000F6EA8" w:rsidP="000F6EA8">
      <w:pPr>
        <w:widowControl w:val="0"/>
        <w:tabs>
          <w:tab w:val="left" w:pos="7182"/>
        </w:tabs>
        <w:spacing w:before="188"/>
        <w:ind w:left="372" w:right="236"/>
        <w:rPr>
          <w:rFonts w:ascii="Calibri" w:eastAsia="Calibri" w:hAnsi="Calibri" w:cstheme="minorBidi"/>
          <w:sz w:val="22"/>
          <w:szCs w:val="22"/>
        </w:rPr>
      </w:pPr>
      <w:r w:rsidRPr="000F6EA8">
        <w:rPr>
          <w:rFonts w:ascii="Calibri" w:eastAsia="Calibri" w:hAnsi="Calibri" w:cstheme="minorBidi"/>
          <w:b/>
          <w:i/>
          <w:color w:val="211F1F"/>
          <w:sz w:val="22"/>
          <w:szCs w:val="22"/>
        </w:rPr>
        <w:t>The Service Provider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 xml:space="preserve"> will complete the </w:t>
      </w:r>
      <w:proofErr w:type="spellStart"/>
      <w:r w:rsidRPr="000F6EA8">
        <w:rPr>
          <w:rFonts w:ascii="Calibri" w:eastAsia="Calibri" w:hAnsi="Calibri" w:cstheme="minorBidi"/>
          <w:color w:val="211F1F"/>
          <w:sz w:val="22"/>
          <w:szCs w:val="22"/>
        </w:rPr>
        <w:t>MaineCare</w:t>
      </w:r>
      <w:proofErr w:type="spellEnd"/>
      <w:r w:rsidRPr="000F6EA8">
        <w:rPr>
          <w:rFonts w:ascii="Calibri" w:eastAsia="Calibri" w:hAnsi="Calibri" w:cstheme="minorBidi"/>
          <w:color w:val="211F1F"/>
          <w:sz w:val="22"/>
          <w:szCs w:val="22"/>
        </w:rPr>
        <w:t xml:space="preserve"> Service</w:t>
      </w:r>
      <w:r w:rsidRPr="000F6EA8">
        <w:rPr>
          <w:rFonts w:ascii="Calibri" w:eastAsia="Calibri" w:hAnsi="Calibri" w:cstheme="minorBidi"/>
          <w:color w:val="211F1F"/>
          <w:spacing w:val="-28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Description in the PCP in EIS (the</w:t>
      </w:r>
      <w:r w:rsidRPr="000F6EA8">
        <w:rPr>
          <w:rFonts w:ascii="Calibri" w:eastAsia="Calibri" w:hAnsi="Calibri" w:cstheme="minorBidi"/>
          <w:color w:val="211F1F"/>
          <w:spacing w:val="-4"/>
          <w:sz w:val="22"/>
          <w:szCs w:val="22"/>
        </w:rPr>
        <w:t xml:space="preserve"> p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roposed service, identifying the correct EIS Service Location).</w:t>
      </w:r>
    </w:p>
    <w:p w:rsidR="000F6EA8" w:rsidRPr="000F6EA8" w:rsidRDefault="000F6EA8" w:rsidP="000F6EA8">
      <w:pPr>
        <w:widowControl w:val="0"/>
        <w:spacing w:before="11"/>
        <w:rPr>
          <w:rFonts w:ascii="Calibri" w:eastAsia="Calibri" w:hAnsi="Calibri" w:cs="Calibri"/>
          <w:sz w:val="14"/>
          <w:szCs w:val="14"/>
        </w:rPr>
      </w:pPr>
    </w:p>
    <w:p w:rsidR="000F6EA8" w:rsidRPr="000F6EA8" w:rsidRDefault="000F6EA8" w:rsidP="000F6EA8">
      <w:pPr>
        <w:widowControl w:val="0"/>
        <w:spacing w:before="56" w:line="278" w:lineRule="auto"/>
        <w:ind w:left="372" w:right="236"/>
        <w:rPr>
          <w:rFonts w:ascii="Calibri" w:eastAsia="Calibri" w:hAnsi="Calibri" w:cstheme="minorBidi"/>
          <w:sz w:val="22"/>
          <w:szCs w:val="22"/>
        </w:rPr>
      </w:pPr>
      <w:r w:rsidRPr="000F6EA8">
        <w:rPr>
          <w:rFonts w:ascii="Calibri" w:eastAsia="Calibri" w:hAnsi="Calibri" w:cstheme="minorBidi"/>
          <w:b/>
          <w:i/>
          <w:color w:val="211F1F"/>
          <w:sz w:val="22"/>
          <w:szCs w:val="22"/>
        </w:rPr>
        <w:t>The</w:t>
      </w:r>
      <w:r w:rsidRPr="000F6EA8">
        <w:rPr>
          <w:rFonts w:ascii="Calibri" w:eastAsia="Calibri" w:hAnsi="Calibri" w:cstheme="minorBidi"/>
          <w:b/>
          <w:i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b/>
          <w:i/>
          <w:color w:val="211F1F"/>
          <w:sz w:val="22"/>
          <w:szCs w:val="22"/>
        </w:rPr>
        <w:t>Member/Guardian</w:t>
      </w:r>
      <w:r w:rsidRPr="000F6EA8">
        <w:rPr>
          <w:rFonts w:ascii="Calibri" w:eastAsia="Calibri" w:hAnsi="Calibri" w:cstheme="minorBidi"/>
          <w:color w:val="211F1F"/>
          <w:spacing w:val="-3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will</w:t>
      </w:r>
      <w:r w:rsidRPr="000F6EA8">
        <w:rPr>
          <w:rFonts w:ascii="Calibri" w:eastAsia="Calibri" w:hAnsi="Calibri" w:cstheme="minorBidi"/>
          <w:color w:val="211F1F"/>
          <w:spacing w:val="-5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sign</w:t>
      </w:r>
      <w:r w:rsidRPr="000F6EA8">
        <w:rPr>
          <w:rFonts w:ascii="Calibri" w:eastAsia="Calibri" w:hAnsi="Calibri" w:cstheme="minorBidi"/>
          <w:color w:val="211F1F"/>
          <w:spacing w:val="-3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the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OADS</w:t>
      </w:r>
      <w:r w:rsidRPr="000F6EA8">
        <w:rPr>
          <w:rFonts w:ascii="Calibri" w:eastAsia="Calibri" w:hAnsi="Calibri" w:cstheme="minorBidi"/>
          <w:color w:val="211F1F"/>
          <w:spacing w:val="-5"/>
          <w:sz w:val="22"/>
          <w:szCs w:val="22"/>
        </w:rPr>
        <w:t xml:space="preserve"> PCP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Personal</w:t>
      </w:r>
      <w:r w:rsidRPr="000F6EA8">
        <w:rPr>
          <w:rFonts w:ascii="Calibri" w:eastAsia="Calibri" w:hAnsi="Calibri" w:cstheme="minorBidi"/>
          <w:color w:val="211F1F"/>
          <w:spacing w:val="-5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Plan</w:t>
      </w:r>
      <w:r w:rsidRPr="000F6EA8">
        <w:rPr>
          <w:rFonts w:ascii="Calibri" w:eastAsia="Calibri" w:hAnsi="Calibri" w:cstheme="minorBidi"/>
          <w:color w:val="211F1F"/>
          <w:spacing w:val="-3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Face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Sheet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when</w:t>
      </w:r>
      <w:r w:rsidRPr="000F6EA8">
        <w:rPr>
          <w:rFonts w:ascii="Calibri" w:eastAsia="Calibri" w:hAnsi="Calibri" w:cstheme="minorBidi"/>
          <w:color w:val="211F1F"/>
          <w:spacing w:val="-3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the</w:t>
      </w:r>
      <w:r w:rsidRPr="000F6EA8">
        <w:rPr>
          <w:rFonts w:ascii="Calibri" w:eastAsia="Calibri" w:hAnsi="Calibri" w:cstheme="minorBidi"/>
          <w:color w:val="211F1F"/>
          <w:spacing w:val="-4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service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descriptions/ locations</w:t>
      </w:r>
      <w:r w:rsidRPr="000F6EA8">
        <w:rPr>
          <w:rFonts w:ascii="Calibri" w:eastAsia="Calibri" w:hAnsi="Calibri" w:cstheme="minorBidi"/>
          <w:color w:val="211F1F"/>
          <w:spacing w:val="-5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are</w:t>
      </w:r>
      <w:r w:rsidRPr="000F6EA8">
        <w:rPr>
          <w:rFonts w:eastAsia="Calibri" w:hAnsi="Calibri" w:cstheme="minorBidi"/>
          <w:color w:val="211F1F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completed and agreed</w:t>
      </w:r>
      <w:r w:rsidRPr="000F6EA8">
        <w:rPr>
          <w:rFonts w:ascii="Calibri" w:eastAsia="Calibri" w:hAnsi="Calibri" w:cstheme="minorBidi"/>
          <w:color w:val="211F1F"/>
          <w:spacing w:val="-7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to.</w:t>
      </w:r>
    </w:p>
    <w:p w:rsidR="000F6EA8" w:rsidRPr="000F6EA8" w:rsidRDefault="000F6EA8" w:rsidP="000F6EA8">
      <w:pPr>
        <w:widowControl w:val="0"/>
        <w:spacing w:before="194" w:line="276" w:lineRule="auto"/>
        <w:ind w:left="372" w:right="236" w:hanging="1"/>
        <w:rPr>
          <w:rFonts w:ascii="Calibri" w:eastAsia="Calibri" w:hAnsi="Calibri" w:cstheme="minorBidi"/>
          <w:sz w:val="22"/>
          <w:szCs w:val="22"/>
        </w:rPr>
      </w:pPr>
      <w:r w:rsidRPr="000F6EA8">
        <w:rPr>
          <w:rFonts w:ascii="Calibri" w:eastAsia="Calibri" w:hAnsi="Calibri" w:cstheme="minorBidi"/>
          <w:b/>
          <w:i/>
          <w:color w:val="211F1F"/>
          <w:sz w:val="22"/>
          <w:szCs w:val="22"/>
        </w:rPr>
        <w:t>The</w:t>
      </w:r>
      <w:r w:rsidRPr="000F6EA8">
        <w:rPr>
          <w:rFonts w:ascii="Calibri" w:eastAsia="Calibri" w:hAnsi="Calibri" w:cstheme="minorBidi"/>
          <w:b/>
          <w:i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b/>
          <w:i/>
          <w:color w:val="211F1F"/>
          <w:sz w:val="22"/>
          <w:szCs w:val="22"/>
        </w:rPr>
        <w:t>Case</w:t>
      </w:r>
      <w:r w:rsidRPr="000F6EA8">
        <w:rPr>
          <w:rFonts w:ascii="Calibri" w:eastAsia="Calibri" w:hAnsi="Calibri" w:cstheme="minorBidi"/>
          <w:b/>
          <w:i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b/>
          <w:i/>
          <w:color w:val="211F1F"/>
          <w:sz w:val="22"/>
          <w:szCs w:val="22"/>
        </w:rPr>
        <w:t>Manager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has</w:t>
      </w:r>
      <w:r w:rsidRPr="000F6EA8">
        <w:rPr>
          <w:rFonts w:ascii="Calibri" w:eastAsia="Calibri" w:hAnsi="Calibri" w:cstheme="minorBidi"/>
          <w:color w:val="211F1F"/>
          <w:spacing w:val="-4"/>
          <w:sz w:val="22"/>
          <w:szCs w:val="22"/>
        </w:rPr>
        <w:t xml:space="preserve"> ten (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10</w:t>
      </w:r>
      <w:r w:rsidRPr="000F6EA8">
        <w:rPr>
          <w:rFonts w:ascii="Calibri" w:eastAsia="Calibri" w:hAnsi="Calibri" w:cstheme="minorBidi"/>
          <w:color w:val="211F1F"/>
          <w:spacing w:val="-3"/>
          <w:sz w:val="22"/>
          <w:szCs w:val="22"/>
        </w:rPr>
        <w:t xml:space="preserve">)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calendar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days</w:t>
      </w:r>
      <w:r w:rsidRPr="000F6EA8">
        <w:rPr>
          <w:rFonts w:ascii="Calibri" w:eastAsia="Calibri" w:hAnsi="Calibri" w:cstheme="minorBidi"/>
          <w:color w:val="211F1F"/>
          <w:spacing w:val="-4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to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review</w:t>
      </w:r>
      <w:r w:rsidRPr="000F6EA8">
        <w:rPr>
          <w:rFonts w:ascii="Calibri" w:eastAsia="Calibri" w:hAnsi="Calibri" w:cstheme="minorBidi"/>
          <w:color w:val="211F1F"/>
          <w:spacing w:val="-3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the</w:t>
      </w:r>
      <w:r w:rsidRPr="000F6EA8">
        <w:rPr>
          <w:rFonts w:ascii="Calibri" w:eastAsia="Calibri" w:hAnsi="Calibri" w:cstheme="minorBidi"/>
          <w:color w:val="211F1F"/>
          <w:spacing w:val="-3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proposed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changes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in</w:t>
      </w:r>
      <w:r w:rsidRPr="000F6EA8">
        <w:rPr>
          <w:rFonts w:ascii="Calibri" w:eastAsia="Calibri" w:hAnsi="Calibri" w:cstheme="minorBidi"/>
          <w:color w:val="211F1F"/>
          <w:spacing w:val="-4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the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Service</w:t>
      </w:r>
      <w:r w:rsidRPr="000F6EA8">
        <w:rPr>
          <w:rFonts w:ascii="Calibri" w:eastAsia="Calibri" w:hAnsi="Calibri" w:cstheme="minorBidi"/>
          <w:color w:val="211F1F"/>
          <w:spacing w:val="-3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Description(s)/Locations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and</w:t>
      </w:r>
      <w:r w:rsidRPr="000F6EA8">
        <w:rPr>
          <w:rFonts w:eastAsia="Calibri" w:hAnsi="Calibri" w:cstheme="minorBidi"/>
          <w:color w:val="211F1F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consult with his/her supervisor, if</w:t>
      </w:r>
      <w:r w:rsidRPr="000F6EA8">
        <w:rPr>
          <w:rFonts w:ascii="Calibri" w:eastAsia="Calibri" w:hAnsi="Calibri" w:cstheme="minorBidi"/>
          <w:color w:val="211F1F"/>
          <w:spacing w:val="-17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 xml:space="preserve">necessary. </w:t>
      </w:r>
    </w:p>
    <w:p w:rsidR="000F6EA8" w:rsidRPr="000F6EA8" w:rsidRDefault="000F6EA8" w:rsidP="000F6EA8">
      <w:pPr>
        <w:widowControl w:val="0"/>
        <w:spacing w:before="5"/>
        <w:rPr>
          <w:rFonts w:ascii="Calibri" w:eastAsia="Calibri" w:hAnsi="Calibri" w:cs="Calibri"/>
          <w:sz w:val="16"/>
          <w:szCs w:val="16"/>
        </w:rPr>
      </w:pPr>
    </w:p>
    <w:p w:rsidR="000F6EA8" w:rsidRPr="000F6EA8" w:rsidRDefault="000F6EA8" w:rsidP="000F6EA8">
      <w:pPr>
        <w:widowControl w:val="0"/>
        <w:ind w:left="372" w:right="236"/>
        <w:rPr>
          <w:rFonts w:ascii="Calibri" w:eastAsia="Calibri" w:hAnsi="Calibri" w:cstheme="minorBidi"/>
          <w:sz w:val="22"/>
          <w:szCs w:val="22"/>
        </w:rPr>
      </w:pPr>
      <w:r w:rsidRPr="000F6EA8">
        <w:rPr>
          <w:rFonts w:ascii="Calibri" w:eastAsia="Calibri" w:hAnsi="Calibri" w:cstheme="minorBidi"/>
          <w:i/>
          <w:color w:val="211F1F"/>
          <w:sz w:val="22"/>
          <w:szCs w:val="22"/>
        </w:rPr>
        <w:t>The Case Manager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 xml:space="preserve"> submits to the Resource</w:t>
      </w:r>
      <w:r w:rsidRPr="000F6EA8">
        <w:rPr>
          <w:rFonts w:ascii="Calibri" w:eastAsia="Calibri" w:hAnsi="Calibri" w:cstheme="minorBidi"/>
          <w:color w:val="211F1F"/>
          <w:spacing w:val="-21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Coordinator:</w:t>
      </w:r>
    </w:p>
    <w:p w:rsidR="000F6EA8" w:rsidRPr="000F6EA8" w:rsidRDefault="000F6EA8" w:rsidP="000F6EA8">
      <w:pPr>
        <w:widowControl w:val="0"/>
        <w:spacing w:before="3"/>
        <w:rPr>
          <w:rFonts w:ascii="Calibri" w:eastAsia="Calibri" w:hAnsi="Calibri" w:cs="Calibri"/>
          <w:sz w:val="15"/>
          <w:szCs w:val="15"/>
        </w:rPr>
      </w:pPr>
    </w:p>
    <w:p w:rsidR="000F6EA8" w:rsidRPr="000F6EA8" w:rsidRDefault="000F6EA8" w:rsidP="000F6EA8">
      <w:pPr>
        <w:widowControl w:val="0"/>
        <w:ind w:left="1096" w:right="236"/>
        <w:rPr>
          <w:rFonts w:ascii="Calibri" w:eastAsia="Calibri" w:hAnsi="Calibri" w:cstheme="minorBidi"/>
          <w:sz w:val="22"/>
          <w:szCs w:val="22"/>
        </w:rPr>
      </w:pPr>
      <w:r w:rsidRPr="000F6EA8">
        <w:rPr>
          <w:rFonts w:ascii="Calibri" w:eastAsia="Calibri" w:hAnsi="Calibri" w:cstheme="minorBidi"/>
          <w:color w:val="211F1F"/>
          <w:sz w:val="22"/>
          <w:szCs w:val="22"/>
        </w:rPr>
        <w:t>1.   An Authorization Request</w:t>
      </w:r>
      <w:r w:rsidRPr="000F6EA8">
        <w:rPr>
          <w:rFonts w:ascii="Calibri" w:eastAsia="Calibri" w:hAnsi="Calibri" w:cstheme="minorBidi"/>
          <w:color w:val="211F1F"/>
          <w:spacing w:val="-7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Form</w:t>
      </w:r>
    </w:p>
    <w:p w:rsidR="000F6EA8" w:rsidRPr="000F6EA8" w:rsidRDefault="000F6EA8" w:rsidP="000F6EA8">
      <w:pPr>
        <w:widowControl w:val="0"/>
        <w:rPr>
          <w:rFonts w:ascii="Calibri" w:eastAsia="Calibri" w:hAnsi="Calibri" w:cs="Calibri"/>
          <w:sz w:val="19"/>
          <w:szCs w:val="19"/>
        </w:rPr>
      </w:pPr>
    </w:p>
    <w:p w:rsidR="000F6EA8" w:rsidRPr="000F6EA8" w:rsidRDefault="000F6EA8" w:rsidP="000F6EA8">
      <w:pPr>
        <w:widowControl w:val="0"/>
        <w:tabs>
          <w:tab w:val="left" w:pos="9256"/>
        </w:tabs>
        <w:ind w:left="1452" w:right="782" w:hanging="360"/>
        <w:rPr>
          <w:rFonts w:ascii="Calibri" w:eastAsia="Calibri" w:hAnsi="Calibri" w:cs="Calibri"/>
          <w:sz w:val="22"/>
          <w:szCs w:val="22"/>
        </w:rPr>
      </w:pPr>
      <w:r w:rsidRPr="000F6EA8">
        <w:rPr>
          <w:rFonts w:ascii="Calibri" w:eastAsia="Calibri" w:hAnsi="Calibr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B217B91" wp14:editId="7E8E5379">
            <wp:simplePos x="0" y="0"/>
            <wp:positionH relativeFrom="page">
              <wp:posOffset>1609090</wp:posOffset>
            </wp:positionH>
            <wp:positionV relativeFrom="paragraph">
              <wp:posOffset>224155</wp:posOffset>
            </wp:positionV>
            <wp:extent cx="487680" cy="6985"/>
            <wp:effectExtent l="0" t="0" r="0" b="0"/>
            <wp:wrapNone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EA8">
        <w:rPr>
          <w:rFonts w:ascii="Calibri" w:eastAsia="Calibri" w:hAnsi="Calibri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5253514" wp14:editId="6F721E4C">
            <wp:simplePos x="0" y="0"/>
            <wp:positionH relativeFrom="page">
              <wp:posOffset>1609090</wp:posOffset>
            </wp:positionH>
            <wp:positionV relativeFrom="paragraph">
              <wp:posOffset>305435</wp:posOffset>
            </wp:positionV>
            <wp:extent cx="43815" cy="96520"/>
            <wp:effectExtent l="0" t="0" r="0" b="0"/>
            <wp:wrapNone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EA8">
        <w:rPr>
          <w:rFonts w:ascii="Calibri" w:eastAsia="Calibri" w:hAnsi="Calibri" w:cstheme="minorBidi"/>
          <w:position w:val="-3"/>
          <w:sz w:val="22"/>
          <w:szCs w:val="22"/>
        </w:rPr>
        <w:t xml:space="preserve">2.   </w:t>
      </w:r>
      <w:r w:rsidRPr="000F6EA8">
        <w:rPr>
          <w:rFonts w:ascii="Calibri" w:eastAsia="Calibri" w:hAnsi="Calibri" w:cstheme="minorBidi"/>
          <w:sz w:val="22"/>
          <w:szCs w:val="22"/>
        </w:rPr>
        <w:t xml:space="preserve">The </w:t>
      </w:r>
      <w:r w:rsidRPr="000F6EA8">
        <w:rPr>
          <w:rFonts w:ascii="Calibri" w:eastAsia="Calibri" w:hAnsi="Calibri" w:cstheme="minorBidi"/>
          <w:b/>
          <w:sz w:val="22"/>
          <w:szCs w:val="22"/>
        </w:rPr>
        <w:t xml:space="preserve">new </w:t>
      </w:r>
      <w:r w:rsidRPr="000F6EA8">
        <w:rPr>
          <w:rFonts w:ascii="Calibri" w:eastAsia="Calibri" w:hAnsi="Calibri" w:cstheme="minorBidi"/>
          <w:sz w:val="22"/>
          <w:szCs w:val="22"/>
        </w:rPr>
        <w:t>OADS Personal Plan Face Sheet (Paper Copy) with Member/Guardian &amp; Case</w:t>
      </w:r>
      <w:r w:rsidRPr="000F6EA8">
        <w:rPr>
          <w:rFonts w:ascii="Calibri" w:eastAsia="Calibri" w:hAnsi="Calibri" w:cstheme="minorBidi"/>
          <w:spacing w:val="-49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sz w:val="22"/>
          <w:szCs w:val="22"/>
        </w:rPr>
        <w:t>Manager signatures, along with a note that the Service Descriptions are available in</w:t>
      </w:r>
      <w:r w:rsidRPr="000F6EA8">
        <w:rPr>
          <w:rFonts w:ascii="Calibri" w:eastAsia="Calibri" w:hAnsi="Calibri" w:cstheme="minorBidi"/>
          <w:spacing w:val="25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sz w:val="22"/>
          <w:szCs w:val="22"/>
        </w:rPr>
        <w:t>the Person-Centered</w:t>
      </w:r>
      <w:r w:rsidRPr="000F6EA8">
        <w:rPr>
          <w:rFonts w:ascii="Calibri" w:eastAsia="Calibri" w:hAnsi="Calibri" w:cstheme="minorBidi"/>
          <w:spacing w:val="-13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sz w:val="22"/>
          <w:szCs w:val="22"/>
        </w:rPr>
        <w:t>Plan in EIS. These signatures indicate approval of the proposed</w:t>
      </w:r>
      <w:r w:rsidRPr="000F6EA8">
        <w:rPr>
          <w:rFonts w:ascii="Calibri" w:eastAsia="Calibri" w:hAnsi="Calibri" w:cstheme="minorBidi"/>
          <w:spacing w:val="38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sz w:val="22"/>
          <w:szCs w:val="22"/>
        </w:rPr>
        <w:t xml:space="preserve">service and/or service location changes reflected in the </w:t>
      </w:r>
      <w:proofErr w:type="spellStart"/>
      <w:r w:rsidRPr="000F6EA8">
        <w:rPr>
          <w:rFonts w:ascii="Calibri" w:eastAsia="Calibri" w:hAnsi="Calibri" w:cstheme="minorBidi"/>
          <w:sz w:val="22"/>
          <w:szCs w:val="22"/>
        </w:rPr>
        <w:t>MaineCare</w:t>
      </w:r>
      <w:proofErr w:type="spellEnd"/>
      <w:r w:rsidRPr="000F6EA8">
        <w:rPr>
          <w:rFonts w:ascii="Calibri" w:eastAsia="Calibri" w:hAnsi="Calibri" w:cstheme="minorBidi"/>
          <w:sz w:val="22"/>
          <w:szCs w:val="22"/>
        </w:rPr>
        <w:t xml:space="preserve"> Service</w:t>
      </w:r>
      <w:r w:rsidRPr="000F6EA8">
        <w:rPr>
          <w:rFonts w:ascii="Calibri" w:eastAsia="Calibri" w:hAnsi="Calibri" w:cstheme="minorBidi"/>
          <w:spacing w:val="25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sz w:val="22"/>
          <w:szCs w:val="22"/>
        </w:rPr>
        <w:t>Descriptions.</w:t>
      </w:r>
    </w:p>
    <w:p w:rsidR="000F6EA8" w:rsidRPr="000F6EA8" w:rsidRDefault="000F6EA8" w:rsidP="000F6EA8">
      <w:pPr>
        <w:widowControl w:val="0"/>
        <w:spacing w:before="6"/>
        <w:rPr>
          <w:rFonts w:ascii="Calibri" w:eastAsia="Calibri" w:hAnsi="Calibri" w:cs="Calibri"/>
          <w:sz w:val="10"/>
          <w:szCs w:val="10"/>
        </w:rPr>
      </w:pPr>
    </w:p>
    <w:p w:rsidR="000F6EA8" w:rsidRPr="000F6EA8" w:rsidRDefault="000F6EA8" w:rsidP="000F6EA8">
      <w:pPr>
        <w:widowControl w:val="0"/>
        <w:tabs>
          <w:tab w:val="left" w:pos="9256"/>
        </w:tabs>
        <w:spacing w:before="56"/>
        <w:ind w:left="1452" w:right="782" w:hanging="360"/>
        <w:rPr>
          <w:rFonts w:ascii="Calibri" w:eastAsia="Calibri" w:hAnsi="Calibri" w:cstheme="minorBidi"/>
          <w:color w:val="211F1F"/>
          <w:sz w:val="22"/>
          <w:szCs w:val="22"/>
        </w:rPr>
      </w:pPr>
      <w:r w:rsidRPr="000F6EA8">
        <w:rPr>
          <w:rFonts w:ascii="Calibri" w:eastAsia="Calibri" w:hAnsi="Calibri" w:cstheme="minorBidi"/>
          <w:color w:val="211F1F"/>
          <w:sz w:val="22"/>
          <w:szCs w:val="22"/>
        </w:rPr>
        <w:lastRenderedPageBreak/>
        <w:t xml:space="preserve">3.   The re-versioned Person-Centered Plan (DS PCP Forms assessment) with the </w:t>
      </w:r>
      <w:r w:rsidRPr="000F6EA8">
        <w:rPr>
          <w:rFonts w:ascii="Calibri" w:eastAsia="Calibri" w:hAnsi="Calibri" w:cstheme="minorBidi"/>
          <w:color w:val="211F1F"/>
          <w:spacing w:val="11"/>
          <w:sz w:val="22"/>
          <w:szCs w:val="22"/>
        </w:rPr>
        <w:t>proposed</w:t>
      </w:r>
      <w:r w:rsidRPr="000F6EA8">
        <w:rPr>
          <w:rFonts w:eastAsia="Calibri" w:hAnsi="Calibri" w:cstheme="minorBidi"/>
          <w:color w:val="211F1F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 xml:space="preserve">services described in the specific </w:t>
      </w:r>
      <w:proofErr w:type="spellStart"/>
      <w:r w:rsidRPr="000F6EA8">
        <w:rPr>
          <w:rFonts w:ascii="Calibri" w:eastAsia="Calibri" w:hAnsi="Calibri" w:cstheme="minorBidi"/>
          <w:color w:val="211F1F"/>
          <w:sz w:val="22"/>
          <w:szCs w:val="22"/>
        </w:rPr>
        <w:t>MaineCare</w:t>
      </w:r>
      <w:proofErr w:type="spellEnd"/>
      <w:r w:rsidRPr="000F6EA8">
        <w:rPr>
          <w:rFonts w:ascii="Calibri" w:eastAsia="Calibri" w:hAnsi="Calibri" w:cstheme="minorBidi"/>
          <w:color w:val="211F1F"/>
          <w:sz w:val="22"/>
          <w:szCs w:val="22"/>
        </w:rPr>
        <w:t xml:space="preserve"> Service Description</w:t>
      </w:r>
      <w:r w:rsidRPr="000F6EA8">
        <w:rPr>
          <w:rFonts w:ascii="Calibri" w:eastAsia="Calibri" w:hAnsi="Calibri" w:cstheme="minorBidi"/>
          <w:color w:val="211F1F"/>
          <w:spacing w:val="-34"/>
          <w:sz w:val="22"/>
          <w:szCs w:val="22"/>
        </w:rPr>
        <w:t>.</w:t>
      </w:r>
    </w:p>
    <w:p w:rsidR="000F6EA8" w:rsidRPr="000F6EA8" w:rsidRDefault="000F6EA8" w:rsidP="000F6EA8">
      <w:pPr>
        <w:widowControl w:val="0"/>
        <w:spacing w:before="197" w:line="216" w:lineRule="auto"/>
        <w:ind w:left="374" w:right="230"/>
        <w:rPr>
          <w:rFonts w:ascii="Calibri" w:eastAsia="Calibri" w:hAnsi="Calibri" w:cstheme="minorBidi"/>
          <w:b/>
          <w:i/>
          <w:color w:val="211F1F"/>
          <w:sz w:val="22"/>
          <w:szCs w:val="22"/>
        </w:rPr>
      </w:pPr>
    </w:p>
    <w:p w:rsidR="000F6EA8" w:rsidRPr="000F6EA8" w:rsidRDefault="000F6EA8" w:rsidP="000F6EA8">
      <w:pPr>
        <w:widowControl w:val="0"/>
        <w:spacing w:before="197" w:line="216" w:lineRule="auto"/>
        <w:ind w:left="374" w:right="230"/>
        <w:rPr>
          <w:rFonts w:ascii="Calibri" w:eastAsia="Calibri" w:hAnsi="Calibri" w:cstheme="minorBidi"/>
          <w:sz w:val="22"/>
          <w:szCs w:val="22"/>
        </w:rPr>
      </w:pPr>
      <w:r w:rsidRPr="000F6EA8">
        <w:rPr>
          <w:rFonts w:ascii="Calibri" w:eastAsia="Calibri" w:hAnsi="Calibri" w:cstheme="minorBidi"/>
          <w:b/>
          <w:i/>
          <w:color w:val="211F1F"/>
          <w:sz w:val="22"/>
          <w:szCs w:val="22"/>
        </w:rPr>
        <w:t>The</w:t>
      </w:r>
      <w:r w:rsidRPr="000F6EA8">
        <w:rPr>
          <w:rFonts w:ascii="Calibri" w:eastAsia="Calibri" w:hAnsi="Calibri" w:cstheme="minorBidi"/>
          <w:b/>
          <w:i/>
          <w:color w:val="211F1F"/>
          <w:spacing w:val="-4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b/>
          <w:i/>
          <w:color w:val="211F1F"/>
          <w:sz w:val="22"/>
          <w:szCs w:val="22"/>
        </w:rPr>
        <w:t>Resource</w:t>
      </w:r>
      <w:r w:rsidRPr="000F6EA8">
        <w:rPr>
          <w:rFonts w:ascii="Calibri" w:eastAsia="Calibri" w:hAnsi="Calibri" w:cstheme="minorBidi"/>
          <w:b/>
          <w:i/>
          <w:color w:val="211F1F"/>
          <w:spacing w:val="-4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b/>
          <w:i/>
          <w:color w:val="211F1F"/>
          <w:sz w:val="22"/>
          <w:szCs w:val="22"/>
        </w:rPr>
        <w:t>Coordinator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(RC) will respond w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ithin</w:t>
      </w:r>
      <w:r w:rsidRPr="000F6EA8">
        <w:rPr>
          <w:rFonts w:ascii="Calibri" w:eastAsia="Calibri" w:hAnsi="Calibri" w:cstheme="minorBidi"/>
          <w:color w:val="211F1F"/>
          <w:spacing w:val="-3"/>
          <w:sz w:val="22"/>
          <w:szCs w:val="22"/>
        </w:rPr>
        <w:t xml:space="preserve"> seven (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7)</w:t>
      </w:r>
      <w:r w:rsidRPr="000F6EA8">
        <w:rPr>
          <w:rFonts w:ascii="Calibri" w:eastAsia="Calibri" w:hAnsi="Calibri" w:cstheme="minorBidi"/>
          <w:color w:val="211F1F"/>
          <w:spacing w:val="-4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calendar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days. The RC will</w:t>
      </w:r>
      <w:r w:rsidRPr="000F6EA8">
        <w:rPr>
          <w:rFonts w:ascii="Calibri" w:eastAsia="Calibri" w:hAnsi="Calibri" w:cstheme="minorBidi"/>
          <w:color w:val="211F1F"/>
          <w:spacing w:val="-7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review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the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requested changes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and,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if</w:t>
      </w:r>
      <w:r w:rsidRPr="000F6EA8">
        <w:rPr>
          <w:rFonts w:ascii="Calibri" w:eastAsia="Calibri" w:hAnsi="Calibri" w:cstheme="minorBidi"/>
          <w:color w:val="211F1F"/>
          <w:spacing w:val="-5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approved,</w:t>
      </w:r>
      <w:r w:rsidRPr="000F6EA8">
        <w:rPr>
          <w:rFonts w:ascii="Calibri" w:eastAsia="Calibri" w:hAnsi="Calibri" w:cstheme="minorBidi"/>
          <w:color w:val="211F1F"/>
          <w:spacing w:val="-4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will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send</w:t>
      </w:r>
      <w:r w:rsidRPr="000F6EA8">
        <w:rPr>
          <w:rFonts w:ascii="Calibri" w:eastAsia="Calibri" w:hAnsi="Calibri" w:cstheme="minorBidi"/>
          <w:color w:val="211F1F"/>
          <w:spacing w:val="-3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the</w:t>
      </w:r>
      <w:r w:rsidRPr="000F6EA8">
        <w:rPr>
          <w:rFonts w:eastAsia="Calibri" w:hAnsi="Calibri" w:cstheme="minorBidi"/>
          <w:color w:val="211F1F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Provider</w:t>
      </w:r>
      <w:r w:rsidRPr="000F6EA8">
        <w:rPr>
          <w:rFonts w:ascii="Calibri" w:eastAsia="Calibri" w:hAnsi="Calibri" w:cstheme="minorBidi"/>
          <w:color w:val="211F1F"/>
          <w:spacing w:val="-5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a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Prior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Authorization</w:t>
      </w:r>
      <w:r w:rsidRPr="000F6EA8">
        <w:rPr>
          <w:rFonts w:ascii="Calibri" w:eastAsia="Calibri" w:hAnsi="Calibri" w:cstheme="minorBidi"/>
          <w:color w:val="211F1F"/>
          <w:spacing w:val="-3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email,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as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well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as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a</w:t>
      </w:r>
      <w:r w:rsidRPr="000F6EA8">
        <w:rPr>
          <w:rFonts w:ascii="Calibri" w:eastAsia="Calibri" w:hAnsi="Calibri" w:cstheme="minorBidi"/>
          <w:color w:val="211F1F"/>
          <w:spacing w:val="-5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carbon</w:t>
      </w:r>
      <w:r w:rsidRPr="000F6EA8">
        <w:rPr>
          <w:rFonts w:ascii="Calibri" w:eastAsia="Calibri" w:hAnsi="Calibri" w:cstheme="minorBidi"/>
          <w:color w:val="211F1F"/>
          <w:spacing w:val="-3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copy</w:t>
      </w:r>
      <w:r w:rsidRPr="000F6EA8">
        <w:rPr>
          <w:rFonts w:ascii="Calibri" w:eastAsia="Calibri" w:hAnsi="Calibri" w:cstheme="minorBidi"/>
          <w:color w:val="211F1F"/>
          <w:spacing w:val="-4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to</w:t>
      </w:r>
      <w:r w:rsidRPr="000F6EA8">
        <w:rPr>
          <w:rFonts w:ascii="Calibri" w:eastAsia="Calibri" w:hAnsi="Calibri" w:cstheme="minorBidi"/>
          <w:color w:val="211F1F"/>
          <w:spacing w:val="-1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the</w:t>
      </w:r>
      <w:r w:rsidRPr="000F6EA8">
        <w:rPr>
          <w:rFonts w:ascii="Calibri" w:eastAsia="Calibri" w:hAnsi="Calibri" w:cstheme="minorBidi"/>
          <w:color w:val="211F1F"/>
          <w:spacing w:val="-4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Case</w:t>
      </w:r>
      <w:r w:rsidRPr="000F6EA8">
        <w:rPr>
          <w:rFonts w:ascii="Calibri" w:eastAsia="Calibri" w:hAnsi="Calibri" w:cstheme="minorBidi"/>
          <w:color w:val="211F1F"/>
          <w:spacing w:val="-4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Manager.</w:t>
      </w:r>
    </w:p>
    <w:p w:rsidR="000F6EA8" w:rsidRPr="000F6EA8" w:rsidRDefault="000F6EA8" w:rsidP="000F6EA8">
      <w:pPr>
        <w:widowControl w:val="0"/>
        <w:spacing w:before="100" w:beforeAutospacing="1" w:line="216" w:lineRule="auto"/>
        <w:ind w:left="374" w:right="230"/>
        <w:rPr>
          <w:rFonts w:ascii="Calibri" w:eastAsia="Calibri" w:hAnsi="Calibri" w:cstheme="minorBidi"/>
          <w:color w:val="211F1F"/>
          <w:sz w:val="22"/>
          <w:szCs w:val="22"/>
        </w:rPr>
      </w:pPr>
      <w:r w:rsidRPr="000F6EA8">
        <w:rPr>
          <w:rFonts w:ascii="Calibri" w:eastAsia="Calibri" w:hAnsi="Calibri" w:cstheme="minorBidi"/>
          <w:noProof/>
          <w:color w:val="211F1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01483E" wp14:editId="343D251A">
                <wp:simplePos x="0" y="0"/>
                <wp:positionH relativeFrom="page">
                  <wp:posOffset>4107180</wp:posOffset>
                </wp:positionH>
                <wp:positionV relativeFrom="paragraph">
                  <wp:posOffset>140970</wp:posOffset>
                </wp:positionV>
                <wp:extent cx="45085" cy="303530"/>
                <wp:effectExtent l="1905" t="4445" r="635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EA8" w:rsidRDefault="000F6EA8" w:rsidP="000F6EA8">
                            <w:pPr>
                              <w:pStyle w:val="BodyText"/>
                              <w:tabs>
                                <w:tab w:val="left" w:pos="436"/>
                              </w:tabs>
                              <w:spacing w:before="6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1483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23.4pt;margin-top:11.1pt;width:3.55pt;height:23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MarAIAAKk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" filled="f" stroked="f">
                <v:textbox inset="0,0,0,0">
                  <w:txbxContent>
                    <w:p w:rsidR="000F6EA8" w:rsidRDefault="000F6EA8" w:rsidP="000F6EA8">
                      <w:pPr>
                        <w:pStyle w:val="BodyText"/>
                        <w:tabs>
                          <w:tab w:val="left" w:pos="436"/>
                        </w:tabs>
                        <w:spacing w:before="6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When the Member begins receiving services and the Provider replies to the Prior Authorization email, the Resource Coordinator will enter the authorization into EIS.</w:t>
      </w:r>
    </w:p>
    <w:p w:rsidR="000F6EA8" w:rsidRPr="000F6EA8" w:rsidRDefault="000F6EA8" w:rsidP="000F6EA8">
      <w:pPr>
        <w:widowControl w:val="0"/>
        <w:spacing w:before="240" w:line="216" w:lineRule="auto"/>
        <w:ind w:left="374" w:right="230"/>
        <w:rPr>
          <w:rFonts w:ascii="Calibri" w:eastAsia="Calibri" w:hAnsi="Calibri" w:cstheme="minorBidi"/>
          <w:sz w:val="22"/>
          <w:szCs w:val="22"/>
        </w:rPr>
      </w:pPr>
      <w:r w:rsidRPr="000F6EA8">
        <w:rPr>
          <w:rFonts w:ascii="Calibri" w:eastAsia="Calibri" w:hAnsi="Calibri" w:cstheme="minorBidi"/>
          <w:color w:val="211F1F"/>
          <w:sz w:val="22"/>
          <w:szCs w:val="22"/>
        </w:rPr>
        <w:t>Depending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upon</w:t>
      </w:r>
      <w:r w:rsidRPr="000F6EA8">
        <w:rPr>
          <w:rFonts w:ascii="Calibri" w:eastAsia="Calibri" w:hAnsi="Calibri" w:cstheme="minorBidi"/>
          <w:color w:val="211F1F"/>
          <w:spacing w:val="-4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the</w:t>
      </w:r>
      <w:r w:rsidRPr="000F6EA8">
        <w:rPr>
          <w:rFonts w:ascii="Calibri" w:eastAsia="Calibri" w:hAnsi="Calibri" w:cstheme="minorBidi"/>
          <w:color w:val="211F1F"/>
          <w:spacing w:val="-1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reliability</w:t>
      </w:r>
      <w:r w:rsidRPr="000F6EA8">
        <w:rPr>
          <w:rFonts w:ascii="Calibri" w:eastAsia="Calibri" w:hAnsi="Calibri" w:cstheme="minorBidi"/>
          <w:color w:val="211F1F"/>
          <w:spacing w:val="-3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of</w:t>
      </w:r>
      <w:r w:rsidRPr="000F6EA8">
        <w:rPr>
          <w:rFonts w:ascii="Calibri" w:eastAsia="Calibri" w:hAnsi="Calibri" w:cstheme="minorBidi"/>
          <w:color w:val="211F1F"/>
          <w:spacing w:val="-1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the</w:t>
      </w:r>
      <w:r w:rsidRPr="000F6EA8">
        <w:rPr>
          <w:rFonts w:ascii="Calibri" w:eastAsia="Calibri" w:hAnsi="Calibri" w:cstheme="minorBidi"/>
          <w:color w:val="211F1F"/>
          <w:spacing w:val="-3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EIS</w:t>
      </w:r>
      <w:r w:rsidRPr="000F6EA8">
        <w:rPr>
          <w:rFonts w:ascii="Calibri" w:eastAsia="Calibri" w:hAnsi="Calibri" w:cstheme="minorBidi"/>
          <w:color w:val="211F1F"/>
          <w:spacing w:val="-4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“tickler” system,</w:t>
      </w:r>
      <w:r w:rsidRPr="000F6EA8">
        <w:rPr>
          <w:rFonts w:ascii="Calibri" w:eastAsia="Calibri" w:hAnsi="Calibri" w:cstheme="minorBidi"/>
          <w:color w:val="211F1F"/>
          <w:spacing w:val="-3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the</w:t>
      </w:r>
      <w:r w:rsidRPr="000F6EA8">
        <w:rPr>
          <w:rFonts w:ascii="Calibri" w:eastAsia="Calibri" w:hAnsi="Calibri" w:cstheme="minorBidi"/>
          <w:color w:val="211F1F"/>
          <w:spacing w:val="-3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Resource</w:t>
      </w:r>
      <w:r w:rsidRPr="000F6EA8">
        <w:rPr>
          <w:rFonts w:ascii="Calibri" w:eastAsia="Calibri" w:hAnsi="Calibri" w:cstheme="minorBidi"/>
          <w:color w:val="211F1F"/>
          <w:spacing w:val="-3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Coordinator</w:t>
      </w:r>
      <w:r w:rsidRPr="000F6EA8">
        <w:rPr>
          <w:rFonts w:ascii="Calibri" w:eastAsia="Calibri" w:hAnsi="Calibri" w:cstheme="minorBidi"/>
          <w:color w:val="211F1F"/>
          <w:spacing w:val="-4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may send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an</w:t>
      </w:r>
      <w:r w:rsidRPr="000F6EA8">
        <w:rPr>
          <w:rFonts w:ascii="Calibri" w:eastAsia="Calibri" w:hAnsi="Calibri" w:cstheme="minorBidi"/>
          <w:color w:val="211F1F"/>
          <w:spacing w:val="-4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email</w:t>
      </w:r>
      <w:r w:rsidRPr="000F6EA8">
        <w:rPr>
          <w:rFonts w:ascii="Calibri" w:eastAsia="Calibri" w:hAnsi="Calibri" w:cstheme="minorBidi"/>
          <w:color w:val="211F1F"/>
          <w:spacing w:val="-1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to</w:t>
      </w:r>
      <w:r w:rsidRPr="000F6EA8">
        <w:rPr>
          <w:rFonts w:ascii="Calibri" w:eastAsia="Calibri" w:hAnsi="Calibri" w:cstheme="minorBidi"/>
          <w:color w:val="211F1F"/>
          <w:spacing w:val="-2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the</w:t>
      </w:r>
      <w:r w:rsidRPr="000F6EA8">
        <w:rPr>
          <w:color w:val="211F1F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Provider(s) and Case Manager that the authorization has been</w:t>
      </w:r>
      <w:r w:rsidRPr="000F6EA8">
        <w:rPr>
          <w:rFonts w:ascii="Calibri" w:eastAsia="Calibri" w:hAnsi="Calibri" w:cstheme="minorBidi"/>
          <w:color w:val="211F1F"/>
          <w:spacing w:val="-29"/>
          <w:sz w:val="22"/>
          <w:szCs w:val="22"/>
        </w:rPr>
        <w:t xml:space="preserve"> </w:t>
      </w:r>
      <w:r w:rsidRPr="000F6EA8">
        <w:rPr>
          <w:rFonts w:ascii="Calibri" w:eastAsia="Calibri" w:hAnsi="Calibri" w:cstheme="minorBidi"/>
          <w:color w:val="211F1F"/>
          <w:sz w:val="22"/>
          <w:szCs w:val="22"/>
        </w:rPr>
        <w:t>entered.</w:t>
      </w:r>
    </w:p>
    <w:p w:rsidR="000F6EA8" w:rsidRPr="000F6EA8" w:rsidRDefault="000F6EA8" w:rsidP="000F6EA8">
      <w:pPr>
        <w:widowControl w:val="0"/>
        <w:rPr>
          <w:rFonts w:asciiTheme="minorHAnsi" w:eastAsiaTheme="minorHAnsi" w:hAnsiTheme="minorHAnsi" w:cstheme="minorBidi"/>
          <w:sz w:val="22"/>
          <w:szCs w:val="22"/>
        </w:rPr>
      </w:pPr>
    </w:p>
    <w:p w:rsidR="001A4B4F" w:rsidRPr="008735F3" w:rsidRDefault="001A4B4F" w:rsidP="008735F3">
      <w:pPr>
        <w:rPr>
          <w:szCs w:val="24"/>
        </w:rPr>
      </w:pPr>
    </w:p>
    <w:sectPr w:rsidR="001A4B4F" w:rsidRPr="008735F3" w:rsidSect="001A4B4F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61" w:rsidRDefault="00071861" w:rsidP="00263AA1">
      <w:r>
        <w:separator/>
      </w:r>
    </w:p>
  </w:endnote>
  <w:endnote w:type="continuationSeparator" w:id="0">
    <w:p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61" w:rsidRDefault="00071861" w:rsidP="00263AA1">
      <w:r>
        <w:separator/>
      </w:r>
    </w:p>
  </w:footnote>
  <w:footnote w:type="continuationSeparator" w:id="0">
    <w:p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3284220</wp:posOffset>
              </wp:positionH>
              <wp:positionV relativeFrom="paragraph">
                <wp:posOffset>-114300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7A" w:rsidRPr="00107676" w:rsidRDefault="00BE7DF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:rsidR="00107676" w:rsidRDefault="000D047A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107676" w:rsidRDefault="00BF069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:rsidR="00BF0698" w:rsidRDefault="0013585E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="00BF0698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:rsidR="00BC0602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:rsidR="00BC0602" w:rsidRPr="0013585E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4A2C04" w:rsidRPr="0001689D" w:rsidRDefault="0001689D" w:rsidP="0013585E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58.6pt;margin-top:-9pt;width:250.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" stroked="f">
              <v:textbox>
                <w:txbxContent>
                  <w:p w:rsidR="000D047A" w:rsidRPr="00107676" w:rsidRDefault="00BE7DF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:rsidR="00107676" w:rsidRDefault="000D047A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107676" w:rsidRDefault="00BF069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:rsidR="00BF0698" w:rsidRDefault="0013585E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="00BF0698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:rsidR="00BC0602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:rsidR="00BC0602" w:rsidRPr="0013585E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4A2C04" w:rsidRPr="0001689D" w:rsidRDefault="0001689D" w:rsidP="0013585E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276C59" wp14:editId="3574752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76C59" id="_x0000_s1028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086F0770" wp14:editId="267D096A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52362A" wp14:editId="61F4D10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29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:rsidR="007372BB" w:rsidRDefault="007372BB" w:rsidP="0013585E">
    <w:pPr>
      <w:jc w:val="right"/>
      <w:rPr>
        <w:sz w:val="18"/>
        <w:szCs w:val="18"/>
      </w:rPr>
    </w:pPr>
  </w:p>
  <w:p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0F6EA8"/>
    <w:rsid w:val="00107676"/>
    <w:rsid w:val="0013585E"/>
    <w:rsid w:val="0014256A"/>
    <w:rsid w:val="001A4B4F"/>
    <w:rsid w:val="001A5049"/>
    <w:rsid w:val="001C3158"/>
    <w:rsid w:val="001E4CA5"/>
    <w:rsid w:val="00220B01"/>
    <w:rsid w:val="0023685D"/>
    <w:rsid w:val="00263AA1"/>
    <w:rsid w:val="0028264F"/>
    <w:rsid w:val="00287C76"/>
    <w:rsid w:val="002E3734"/>
    <w:rsid w:val="00311948"/>
    <w:rsid w:val="00387A76"/>
    <w:rsid w:val="0039381B"/>
    <w:rsid w:val="0042095D"/>
    <w:rsid w:val="00425186"/>
    <w:rsid w:val="004333B7"/>
    <w:rsid w:val="00434046"/>
    <w:rsid w:val="00465EF6"/>
    <w:rsid w:val="00475E01"/>
    <w:rsid w:val="004A2C04"/>
    <w:rsid w:val="004D40A4"/>
    <w:rsid w:val="004F4154"/>
    <w:rsid w:val="00560F0F"/>
    <w:rsid w:val="00580738"/>
    <w:rsid w:val="005D69B9"/>
    <w:rsid w:val="005E4FFE"/>
    <w:rsid w:val="005F0E73"/>
    <w:rsid w:val="00600766"/>
    <w:rsid w:val="006B0904"/>
    <w:rsid w:val="006D2C00"/>
    <w:rsid w:val="006E466A"/>
    <w:rsid w:val="006F357F"/>
    <w:rsid w:val="007372BB"/>
    <w:rsid w:val="0075217C"/>
    <w:rsid w:val="0076607E"/>
    <w:rsid w:val="0079011C"/>
    <w:rsid w:val="007B6AB2"/>
    <w:rsid w:val="00853B30"/>
    <w:rsid w:val="008735F3"/>
    <w:rsid w:val="008A6029"/>
    <w:rsid w:val="00925CAF"/>
    <w:rsid w:val="00997CD5"/>
    <w:rsid w:val="009B2F14"/>
    <w:rsid w:val="00A013B9"/>
    <w:rsid w:val="00A045E1"/>
    <w:rsid w:val="00A06BB9"/>
    <w:rsid w:val="00A52029"/>
    <w:rsid w:val="00A77776"/>
    <w:rsid w:val="00AC5146"/>
    <w:rsid w:val="00B15BA7"/>
    <w:rsid w:val="00B53BA6"/>
    <w:rsid w:val="00B85133"/>
    <w:rsid w:val="00BB52B1"/>
    <w:rsid w:val="00BC0602"/>
    <w:rsid w:val="00BC1FC1"/>
    <w:rsid w:val="00BE7DFC"/>
    <w:rsid w:val="00BF0698"/>
    <w:rsid w:val="00C02B3F"/>
    <w:rsid w:val="00C31B31"/>
    <w:rsid w:val="00CE0951"/>
    <w:rsid w:val="00CE2A4E"/>
    <w:rsid w:val="00D469F4"/>
    <w:rsid w:val="00DD28D1"/>
    <w:rsid w:val="00EB1407"/>
    <w:rsid w:val="00EB174E"/>
    <w:rsid w:val="00EC6C15"/>
    <w:rsid w:val="00ED34F2"/>
    <w:rsid w:val="00ED727C"/>
    <w:rsid w:val="00F20073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E6FEBF7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0F6E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6EA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AEED-2B84-47B3-9457-CA840D8B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Daniels, Virginia</cp:lastModifiedBy>
  <cp:revision>2</cp:revision>
  <cp:lastPrinted>2018-12-04T16:43:00Z</cp:lastPrinted>
  <dcterms:created xsi:type="dcterms:W3CDTF">2019-02-12T17:02:00Z</dcterms:created>
  <dcterms:modified xsi:type="dcterms:W3CDTF">2019-02-12T17:02:00Z</dcterms:modified>
</cp:coreProperties>
</file>