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Black" w:hAnsi="Arial Black"/>
          <w:b/>
          <w:color w:val="548DD4" w:themeColor="text2" w:themeTint="99"/>
          <w:sz w:val="24"/>
          <w:szCs w:val="24"/>
          <w:u w:val="single"/>
        </w:rPr>
        <w:id w:val="295502189"/>
        <w:lock w:val="contentLocked"/>
        <w:placeholder>
          <w:docPart w:val="DefaultPlaceholder_-1854013440"/>
        </w:placeholder>
        <w:group/>
      </w:sdtPr>
      <w:sdtEndPr>
        <w:rPr>
          <w:rFonts w:ascii="Times New Roman" w:hAnsi="Times New Roman" w:cs="Times New Roman"/>
          <w:b w:val="0"/>
          <w:color w:val="auto"/>
          <w:sz w:val="28"/>
          <w:u w:val="none"/>
        </w:rPr>
      </w:sdtEndPr>
      <w:sdtContent>
        <w:bookmarkStart w:id="0" w:name="_GoBack" w:displacedByCustomXml="prev"/>
        <w:p w:rsidR="00BF7595" w:rsidRPr="006F345A" w:rsidRDefault="00BF7595" w:rsidP="00BF7595">
          <w:pPr>
            <w:tabs>
              <w:tab w:val="left" w:pos="720"/>
              <w:tab w:val="left" w:pos="1800"/>
              <w:tab w:val="left" w:pos="2520"/>
              <w:tab w:val="left" w:pos="3240"/>
              <w:tab w:val="left" w:pos="3960"/>
              <w:tab w:val="left" w:pos="4320"/>
            </w:tabs>
            <w:ind w:right="-90"/>
            <w:jc w:val="center"/>
            <w:rPr>
              <w:rFonts w:ascii="Arial Black" w:hAnsi="Arial Black"/>
              <w:b/>
              <w:color w:val="548DD4" w:themeColor="text2" w:themeTint="99"/>
              <w:sz w:val="24"/>
              <w:szCs w:val="24"/>
              <w:u w:val="single"/>
            </w:rPr>
          </w:pPr>
          <w:r w:rsidRPr="006F345A">
            <w:rPr>
              <w:rFonts w:ascii="Arial Black" w:hAnsi="Arial Black"/>
              <w:b/>
              <w:color w:val="548DD4" w:themeColor="text2" w:themeTint="99"/>
              <w:sz w:val="24"/>
              <w:szCs w:val="24"/>
              <w:u w:val="single"/>
            </w:rPr>
            <w:t xml:space="preserve">Guidelines for Specialized Medical Equipment and Supplies </w:t>
          </w:r>
          <w:r w:rsidR="00A61A04">
            <w:rPr>
              <w:rFonts w:ascii="Arial Black" w:hAnsi="Arial Black"/>
              <w:b/>
              <w:color w:val="548DD4" w:themeColor="text2" w:themeTint="99"/>
              <w:sz w:val="24"/>
              <w:szCs w:val="24"/>
              <w:u w:val="single"/>
            </w:rPr>
            <w:t>(Section 21)</w:t>
          </w:r>
        </w:p>
        <w:p w:rsidR="000C5187" w:rsidRPr="00A253F9" w:rsidRDefault="001B5D32" w:rsidP="005F1B18">
          <w:pPr>
            <w:tabs>
              <w:tab w:val="left" w:pos="720"/>
              <w:tab w:val="left" w:pos="1800"/>
              <w:tab w:val="left" w:pos="2520"/>
              <w:tab w:val="left" w:pos="3240"/>
              <w:tab w:val="left" w:pos="3960"/>
              <w:tab w:val="left" w:pos="4320"/>
            </w:tabs>
            <w:ind w:right="-90"/>
            <w:rPr>
              <w:b/>
              <w:sz w:val="24"/>
              <w:u w:val="single"/>
            </w:rPr>
          </w:pPr>
          <w:r>
            <w:rPr>
              <w:b/>
              <w:noProof/>
              <w:sz w:val="24"/>
              <w:u w:val="single"/>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129540</wp:posOffset>
                    </wp:positionV>
                    <wp:extent cx="6826250" cy="42100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826250" cy="4210050"/>
                            </a:xfrm>
                            <a:prstGeom prst="rect">
                              <a:avLst/>
                            </a:prstGeom>
                          </wps:spPr>
                          <wps:style>
                            <a:lnRef idx="2">
                              <a:schemeClr val="accent1"/>
                            </a:lnRef>
                            <a:fillRef idx="1">
                              <a:schemeClr val="lt1"/>
                            </a:fillRef>
                            <a:effectRef idx="0">
                              <a:schemeClr val="accent1"/>
                            </a:effectRef>
                            <a:fontRef idx="minor">
                              <a:schemeClr val="dk1"/>
                            </a:fontRef>
                          </wps:style>
                          <wps:txbx>
                            <w:txbxContent>
                              <w:p w:rsidR="001B5D32" w:rsidRPr="00A253F9" w:rsidRDefault="001B5D32" w:rsidP="001B5D32">
                                <w:pPr>
                                  <w:rPr>
                                    <w:rFonts w:ascii="Times New Roman" w:hAnsi="Times New Roman" w:cs="Times New Roman"/>
                                    <w:b/>
                                    <w:sz w:val="28"/>
                                    <w:szCs w:val="24"/>
                                    <w:u w:val="single"/>
                                  </w:rPr>
                                </w:pPr>
                                <w:r w:rsidRPr="00A253F9">
                                  <w:rPr>
                                    <w:rFonts w:ascii="Times New Roman" w:hAnsi="Times New Roman" w:cs="Times New Roman"/>
                                    <w:b/>
                                    <w:szCs w:val="20"/>
                                    <w:u w:val="single"/>
                                  </w:rPr>
                                  <w:t>Mainecare Benefits Manual, 10-144 C.M.R. Ch.II, 21.05-21</w:t>
                                </w:r>
                                <w:r w:rsidRPr="00A253F9">
                                  <w:rPr>
                                    <w:rFonts w:ascii="Times New Roman" w:hAnsi="Times New Roman" w:cs="Times New Roman"/>
                                    <w:b/>
                                    <w:sz w:val="24"/>
                                    <w:u w:val="single"/>
                                  </w:rPr>
                                  <w:t>:</w:t>
                                </w:r>
                              </w:p>
                              <w:p w:rsidR="001B5D32" w:rsidRPr="00A253F9" w:rsidRDefault="001B5D32" w:rsidP="001B5D32">
                                <w:pPr>
                                  <w:tabs>
                                    <w:tab w:val="left" w:pos="720"/>
                                    <w:tab w:val="left" w:pos="1800"/>
                                    <w:tab w:val="left" w:pos="2520"/>
                                    <w:tab w:val="left" w:pos="3240"/>
                                    <w:tab w:val="left" w:pos="3960"/>
                                    <w:tab w:val="left" w:pos="4320"/>
                                  </w:tabs>
                                  <w:ind w:right="-90"/>
                                  <w:rPr>
                                    <w:rFonts w:ascii="Times New Roman" w:hAnsi="Times New Roman" w:cs="Times New Roman"/>
                                    <w:sz w:val="18"/>
                                  </w:rPr>
                                </w:pPr>
                                <w:r w:rsidRPr="00A253F9">
                                  <w:rPr>
                                    <w:rFonts w:ascii="Times New Roman" w:hAnsi="Times New Roman" w:cs="Times New Roman"/>
                                    <w:b/>
                                    <w:bCs/>
                                    <w:sz w:val="20"/>
                                    <w:u w:val="single"/>
                                  </w:rPr>
                                  <w:t>21.05-21 Specialized Medical Equipment and Supplies</w:t>
                                </w:r>
                                <w:r w:rsidRPr="00A253F9">
                                  <w:rPr>
                                    <w:rFonts w:ascii="Times New Roman" w:hAnsi="Times New Roman" w:cs="Times New Roman"/>
                                    <w:sz w:val="20"/>
                                  </w:rPr>
                                  <w:t xml:space="preserve"> </w:t>
                                </w:r>
                                <w:r w:rsidRPr="00A253F9">
                                  <w:rPr>
                                    <w:rFonts w:ascii="Times New Roman" w:hAnsi="Times New Roman" w:cs="Times New Roman"/>
                                    <w:sz w:val="18"/>
                                  </w:rPr>
                                  <w:t xml:space="preserve">include devices, controls, or appliances specified in the plan of care that enable members to increase their abilities to perform activities of daily living, or to perceive, control, or communicate with the environment in which they live. This benefit also includes items necessary for life support, ancillary supplies and equipment necessary to the proper functioning of such items, and durable and nondurable medical equipment not available under the MaineCare Benefits Manual. </w:t>
                                </w:r>
                              </w:p>
                              <w:p w:rsidR="001B5D32" w:rsidRPr="00A253F9" w:rsidRDefault="001B5D32" w:rsidP="001B5D32">
                                <w:pPr>
                                  <w:tabs>
                                    <w:tab w:val="left" w:pos="720"/>
                                    <w:tab w:val="left" w:pos="1800"/>
                                    <w:tab w:val="left" w:pos="2520"/>
                                    <w:tab w:val="left" w:pos="3240"/>
                                    <w:tab w:val="left" w:pos="3960"/>
                                    <w:tab w:val="left" w:pos="4320"/>
                                  </w:tabs>
                                  <w:ind w:right="-90"/>
                                  <w:rPr>
                                    <w:rFonts w:ascii="Times New Roman" w:hAnsi="Times New Roman" w:cs="Times New Roman"/>
                                    <w:sz w:val="18"/>
                                  </w:rPr>
                                </w:pPr>
                                <w:r w:rsidRPr="00A253F9">
                                  <w:rPr>
                                    <w:rFonts w:ascii="Times New Roman" w:hAnsi="Times New Roman" w:cs="Times New Roman"/>
                                    <w:sz w:val="18"/>
                                  </w:rPr>
                                  <w:t>Items reimbursed under this waiver benefit are in addition to any medical equipment and supplies furnished under the MaineCare Benefits Manual. All items must meet applicable standards of manufacture, design and installation. If used in vehicle modification, this benefit applies to member owned or a member’s family owned vehicle only; it is not available in provider owned, leased or operated vehicles. All items shall be considered the property of the member and must remain at the member’s disposal at all times regardless of where the member resides.</w:t>
                                </w:r>
                              </w:p>
                              <w:p w:rsidR="001B5D32" w:rsidRPr="00A253F9" w:rsidRDefault="001B5D32" w:rsidP="001B5D32">
                                <w:pPr>
                                  <w:tabs>
                                    <w:tab w:val="left" w:pos="1800"/>
                                    <w:tab w:val="left" w:pos="2520"/>
                                    <w:tab w:val="left" w:pos="3240"/>
                                    <w:tab w:val="left" w:pos="3960"/>
                                  </w:tabs>
                                  <w:ind w:right="-180"/>
                                  <w:rPr>
                                    <w:rFonts w:ascii="Times New Roman" w:hAnsi="Times New Roman" w:cs="Times New Roman"/>
                                    <w:sz w:val="18"/>
                                  </w:rPr>
                                </w:pPr>
                                <w:r w:rsidRPr="00A253F9">
                                  <w:rPr>
                                    <w:rFonts w:ascii="Times New Roman" w:hAnsi="Times New Roman" w:cs="Times New Roman"/>
                                    <w:sz w:val="18"/>
                                  </w:rPr>
                                  <w:t>Medically necessary adaptive aids that cannot be obtained as a covered service under any other MaineCare benefit may be reimbursed under this section if they meet all the requirements of this Section.</w:t>
                                </w:r>
                              </w:p>
                              <w:p w:rsidR="001B5D32" w:rsidRPr="00A253F9" w:rsidRDefault="001B5D32" w:rsidP="001B5D32">
                                <w:pPr>
                                  <w:tabs>
                                    <w:tab w:val="left" w:pos="1800"/>
                                    <w:tab w:val="left" w:pos="2520"/>
                                    <w:tab w:val="left" w:pos="3240"/>
                                    <w:tab w:val="left" w:pos="3960"/>
                                  </w:tabs>
                                  <w:rPr>
                                    <w:rFonts w:ascii="Times New Roman" w:hAnsi="Times New Roman" w:cs="Times New Roman"/>
                                    <w:sz w:val="18"/>
                                  </w:rPr>
                                </w:pPr>
                                <w:r w:rsidRPr="00A253F9">
                                  <w:rPr>
                                    <w:rFonts w:ascii="Times New Roman" w:hAnsi="Times New Roman" w:cs="Times New Roman"/>
                                    <w:sz w:val="18"/>
                                  </w:rPr>
                                  <w:t>Examples of this benefit may include but are not limited to the following:</w:t>
                                </w:r>
                              </w:p>
                              <w:p w:rsidR="001B5D32" w:rsidRPr="00A253F9" w:rsidRDefault="001B5D32" w:rsidP="001B5D32">
                                <w:pPr>
                                  <w:pStyle w:val="ListParagraph"/>
                                  <w:numPr>
                                    <w:ilvl w:val="0"/>
                                    <w:numId w:val="4"/>
                                  </w:numPr>
                                  <w:tabs>
                                    <w:tab w:val="left" w:pos="720"/>
                                    <w:tab w:val="left" w:pos="1800"/>
                                    <w:tab w:val="left" w:pos="2250"/>
                                    <w:tab w:val="left" w:pos="3240"/>
                                    <w:tab w:val="left" w:pos="3960"/>
                                    <w:tab w:val="left" w:pos="4320"/>
                                  </w:tabs>
                                  <w:rPr>
                                    <w:rFonts w:ascii="Times New Roman" w:hAnsi="Times New Roman" w:cs="Times New Roman"/>
                                    <w:bCs/>
                                    <w:sz w:val="18"/>
                                  </w:rPr>
                                </w:pPr>
                                <w:r w:rsidRPr="00A253F9">
                                  <w:rPr>
                                    <w:rFonts w:ascii="Times New Roman" w:hAnsi="Times New Roman" w:cs="Times New Roman"/>
                                    <w:bCs/>
                                    <w:sz w:val="18"/>
                                  </w:rPr>
                                  <w:t>lifts such as van lifts/adaptations for vehicles used by members who are unable to access transportation services covered in this Section or in Chapter II, Section 113, Transportation Services of the MaineCare Benefits Manual; lift devices, standing boards, frames, and standard wheelchairs, including those with removable arms and leg rests, pediatric "hemi" chairs, tilt-in-space and reclining wheelchairs;</w:t>
                                </w:r>
                              </w:p>
                              <w:p w:rsidR="001B5D32" w:rsidRPr="00A253F9" w:rsidRDefault="001B5D32" w:rsidP="001B5D32">
                                <w:pPr>
                                  <w:pStyle w:val="ListParagraph"/>
                                  <w:numPr>
                                    <w:ilvl w:val="0"/>
                                    <w:numId w:val="4"/>
                                  </w:numPr>
                                  <w:tabs>
                                    <w:tab w:val="left" w:pos="720"/>
                                    <w:tab w:val="left" w:pos="1800"/>
                                    <w:tab w:val="left" w:pos="2250"/>
                                    <w:tab w:val="left" w:pos="3240"/>
                                    <w:tab w:val="left" w:pos="3960"/>
                                    <w:tab w:val="left" w:pos="4320"/>
                                  </w:tabs>
                                  <w:rPr>
                                    <w:rFonts w:ascii="Times New Roman" w:hAnsi="Times New Roman" w:cs="Times New Roman"/>
                                    <w:bCs/>
                                    <w:sz w:val="18"/>
                                  </w:rPr>
                                </w:pPr>
                                <w:r w:rsidRPr="00A253F9">
                                  <w:rPr>
                                    <w:rFonts w:ascii="Times New Roman" w:hAnsi="Times New Roman" w:cs="Times New Roman"/>
                                    <w:bCs/>
                                    <w:sz w:val="18"/>
                                  </w:rPr>
                                  <w:t>control switches/pneumatic switches and devices such as sip and puff controls, and adaptive switches or devices that increase the member’s ability to perform activities of daily living;</w:t>
                                </w:r>
                              </w:p>
                              <w:p w:rsidR="001B5D32" w:rsidRPr="00A253F9" w:rsidRDefault="001B5D32" w:rsidP="001B5D32">
                                <w:pPr>
                                  <w:pStyle w:val="ListParagraph"/>
                                  <w:numPr>
                                    <w:ilvl w:val="0"/>
                                    <w:numId w:val="4"/>
                                  </w:numPr>
                                  <w:tabs>
                                    <w:tab w:val="left" w:pos="720"/>
                                    <w:tab w:val="left" w:pos="1800"/>
                                    <w:tab w:val="left" w:pos="2250"/>
                                    <w:tab w:val="left" w:pos="3240"/>
                                    <w:tab w:val="left" w:pos="3960"/>
                                    <w:tab w:val="left" w:pos="4320"/>
                                  </w:tabs>
                                  <w:rPr>
                                    <w:rFonts w:ascii="Times New Roman" w:hAnsi="Times New Roman" w:cs="Times New Roman"/>
                                    <w:bCs/>
                                    <w:sz w:val="18"/>
                                  </w:rPr>
                                </w:pPr>
                                <w:r w:rsidRPr="00A253F9">
                                  <w:rPr>
                                    <w:rFonts w:ascii="Times New Roman" w:hAnsi="Times New Roman" w:cs="Times New Roman"/>
                                    <w:bCs/>
                                    <w:sz w:val="18"/>
                                  </w:rPr>
                                  <w:t>environmental control units such as locks, electronic control units and safety restraints;</w:t>
                                </w:r>
                              </w:p>
                              <w:p w:rsidR="001B5D32" w:rsidRPr="00A253F9" w:rsidRDefault="001B5D32" w:rsidP="001B5D32">
                                <w:pPr>
                                  <w:pStyle w:val="ListParagraph"/>
                                  <w:numPr>
                                    <w:ilvl w:val="0"/>
                                    <w:numId w:val="4"/>
                                  </w:numPr>
                                  <w:tabs>
                                    <w:tab w:val="left" w:pos="720"/>
                                    <w:tab w:val="left" w:pos="1800"/>
                                    <w:tab w:val="left" w:pos="2250"/>
                                    <w:tab w:val="left" w:pos="3240"/>
                                    <w:tab w:val="left" w:pos="3960"/>
                                    <w:tab w:val="left" w:pos="4320"/>
                                  </w:tabs>
                                  <w:rPr>
                                    <w:rFonts w:ascii="Times New Roman" w:hAnsi="Times New Roman" w:cs="Times New Roman"/>
                                    <w:sz w:val="18"/>
                                  </w:rPr>
                                </w:pPr>
                                <w:r w:rsidRPr="00A253F9">
                                  <w:rPr>
                                    <w:rFonts w:ascii="Times New Roman" w:hAnsi="Times New Roman" w:cs="Times New Roman"/>
                                    <w:bCs/>
                                    <w:sz w:val="18"/>
                                  </w:rPr>
                                  <w:t>other devices necessary for life support, ancillary supplies and equipment necessary for the proper functioning of such items, and durable and non-durable medical equipment that are not otherwise covered for reimbursement in the MaineCare Benefits Manual.</w:t>
                                </w:r>
                              </w:p>
                              <w:p w:rsidR="001B5D32" w:rsidRDefault="001B5D32" w:rsidP="001B5D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pt;margin-top:10.2pt;width:537.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daAIAAB4FAAAOAAAAZHJzL2Uyb0RvYy54bWysVN9P2zAQfp+0/8Hy+5o0Kh2rSFEFYpqE&#10;AAETz65jt9Ecn3d2m3R//c5OGhjr07QXx5f7/d13vrjsGsP2Cn0NtuTTSc6ZshKq2m5K/v355tM5&#10;Zz4IWwkDVpX8oDy/XH78cNG6hSpgC6ZSyCiI9YvWlXwbgltkmZdb1Qg/AacsKTVgIwKJuMkqFC1F&#10;b0xW5Pk8awErhyCV9/T3ulfyZYqvtZLhXmuvAjMlp9pCOjGd63hmywux2KBw21oOZYh/qKIRtaWk&#10;Y6hrEQTbYf1XqKaWCB50mEhoMtC6lir1QN1M83fdPG2FU6kXAse7ESb//8LKu/0Dsrqi2XFmRUMj&#10;eiTQhN0YxaYRntb5BVk9uQccJE/X2GunsYlf6oJ1CdLDCKnqApP0c35ezIszQl6SblZM85wEipO9&#10;ujv04auChsVLyZHSJyjF/taH3vRoQn6xnL6AdAsHo2INxj4qTX1QyiJ5JwapK4NsL2j2QkplQ2qI&#10;Uifr6KZrY0bH6SlHMzoNttFNJWaNjvkpxz8zjh4pK9gwOje1BTwVoPpxLFf39sfu+55j+6Fbd8NQ&#10;1lAdaJIIPcW9kzc14XkrfHgQSJymGdCehns6tIG25DDcONsC/jr1P9oT1UjLWUs7UnL/cydQcWa+&#10;WSLhl+lsFpcqCbOzzwUJ+Fazfquxu+YKaBRENKouXaN9MMerRmheaJ1XMSuphJWUu+Qy4FG4Cv3u&#10;0oMg1WqVzGiRnAi39snJGDwCHPny3L0IdAOpAvHxDo77JBbvuNXbRk8Lq10AXSfiRYh7XAfoaQkT&#10;dYcHI275WzlZvT5ry98AAAD//wMAUEsDBBQABgAIAAAAIQDTmMO/3gAAAAkBAAAPAAAAZHJzL2Rv&#10;d25yZXYueG1sTI9BT8MwDIXvSPyHyEjcWLoydaM0nSYkTggkxrhnjWmrNk7VpFu2X497gpNlv6fn&#10;7xXbaHtxwtG3jhQsFwkIpMqZlmoFh6/Xhw0IHzQZ3TtCBRf0sC1vbwqdG3emTzztQy04hHyuFTQh&#10;DLmUvmrQar9wAxJrP260OvA61tKM+szhtpdpkmTS6pb4Q6MHfGmw6vaTVbBL43St3i/Z4Ulel2/f&#10;H521sVPq/i7unkEEjOHPDDM+o0PJTEc3kfGiV5BykzCPFYhZTtZrvhwVZJvHFciykP8blL8AAAD/&#10;/wMAUEsBAi0AFAAGAAgAAAAhALaDOJL+AAAA4QEAABMAAAAAAAAAAAAAAAAAAAAAAFtDb250ZW50&#10;X1R5cGVzXS54bWxQSwECLQAUAAYACAAAACEAOP0h/9YAAACUAQAACwAAAAAAAAAAAAAAAAAvAQAA&#10;X3JlbHMvLnJlbHNQSwECLQAUAAYACAAAACEAmZ/pnWgCAAAeBQAADgAAAAAAAAAAAAAAAAAuAgAA&#10;ZHJzL2Uyb0RvYy54bWxQSwECLQAUAAYACAAAACEA05jDv94AAAAJAQAADwAAAAAAAAAAAAAAAADC&#10;BAAAZHJzL2Rvd25yZXYueG1sUEsFBgAAAAAEAAQA8wAAAM0FAAAAAA==&#10;" fillcolor="white [3201]" strokecolor="#4f81bd [3204]" strokeweight="2pt">
                    <v:textbox>
                      <w:txbxContent>
                        <w:p w:rsidR="001B5D32" w:rsidRPr="00A253F9" w:rsidRDefault="001B5D32" w:rsidP="001B5D32">
                          <w:pPr>
                            <w:rPr>
                              <w:rFonts w:ascii="Times New Roman" w:hAnsi="Times New Roman" w:cs="Times New Roman"/>
                              <w:b/>
                              <w:sz w:val="28"/>
                              <w:szCs w:val="24"/>
                              <w:u w:val="single"/>
                            </w:rPr>
                          </w:pPr>
                          <w:r w:rsidRPr="00A253F9">
                            <w:rPr>
                              <w:rFonts w:ascii="Times New Roman" w:hAnsi="Times New Roman" w:cs="Times New Roman"/>
                              <w:b/>
                              <w:szCs w:val="20"/>
                              <w:u w:val="single"/>
                            </w:rPr>
                            <w:t>Mainecare Benefits Manual, 10-144 C.M.R. Ch.II, 21.05-21</w:t>
                          </w:r>
                          <w:r w:rsidRPr="00A253F9">
                            <w:rPr>
                              <w:rFonts w:ascii="Times New Roman" w:hAnsi="Times New Roman" w:cs="Times New Roman"/>
                              <w:b/>
                              <w:sz w:val="24"/>
                              <w:u w:val="single"/>
                            </w:rPr>
                            <w:t>:</w:t>
                          </w:r>
                        </w:p>
                        <w:p w:rsidR="001B5D32" w:rsidRPr="00A253F9" w:rsidRDefault="001B5D32" w:rsidP="001B5D32">
                          <w:pPr>
                            <w:tabs>
                              <w:tab w:val="left" w:pos="720"/>
                              <w:tab w:val="left" w:pos="1800"/>
                              <w:tab w:val="left" w:pos="2520"/>
                              <w:tab w:val="left" w:pos="3240"/>
                              <w:tab w:val="left" w:pos="3960"/>
                              <w:tab w:val="left" w:pos="4320"/>
                            </w:tabs>
                            <w:ind w:right="-90"/>
                            <w:rPr>
                              <w:rFonts w:ascii="Times New Roman" w:hAnsi="Times New Roman" w:cs="Times New Roman"/>
                              <w:sz w:val="18"/>
                            </w:rPr>
                          </w:pPr>
                          <w:r w:rsidRPr="00A253F9">
                            <w:rPr>
                              <w:rFonts w:ascii="Times New Roman" w:hAnsi="Times New Roman" w:cs="Times New Roman"/>
                              <w:b/>
                              <w:bCs/>
                              <w:sz w:val="20"/>
                              <w:u w:val="single"/>
                            </w:rPr>
                            <w:t>21.05-21 Specialized Medical Equipment and Supplies</w:t>
                          </w:r>
                          <w:r w:rsidRPr="00A253F9">
                            <w:rPr>
                              <w:rFonts w:ascii="Times New Roman" w:hAnsi="Times New Roman" w:cs="Times New Roman"/>
                              <w:sz w:val="20"/>
                            </w:rPr>
                            <w:t xml:space="preserve"> </w:t>
                          </w:r>
                          <w:r w:rsidRPr="00A253F9">
                            <w:rPr>
                              <w:rFonts w:ascii="Times New Roman" w:hAnsi="Times New Roman" w:cs="Times New Roman"/>
                              <w:sz w:val="18"/>
                            </w:rPr>
                            <w:t xml:space="preserve">include devices, controls, or appliances specified in the plan of care that enable members to increase their abilities to perform activities of daily living, or to perceive, control, or communicate with the environment in which they live. This benefit also includes items necessary for life support, ancillary supplies and equipment necessary to the proper functioning of such items, and durable and nondurable medical equipment not available under the MaineCare Benefits Manual. </w:t>
                          </w:r>
                        </w:p>
                        <w:p w:rsidR="001B5D32" w:rsidRPr="00A253F9" w:rsidRDefault="001B5D32" w:rsidP="001B5D32">
                          <w:pPr>
                            <w:tabs>
                              <w:tab w:val="left" w:pos="720"/>
                              <w:tab w:val="left" w:pos="1800"/>
                              <w:tab w:val="left" w:pos="2520"/>
                              <w:tab w:val="left" w:pos="3240"/>
                              <w:tab w:val="left" w:pos="3960"/>
                              <w:tab w:val="left" w:pos="4320"/>
                            </w:tabs>
                            <w:ind w:right="-90"/>
                            <w:rPr>
                              <w:rFonts w:ascii="Times New Roman" w:hAnsi="Times New Roman" w:cs="Times New Roman"/>
                              <w:sz w:val="18"/>
                            </w:rPr>
                          </w:pPr>
                          <w:r w:rsidRPr="00A253F9">
                            <w:rPr>
                              <w:rFonts w:ascii="Times New Roman" w:hAnsi="Times New Roman" w:cs="Times New Roman"/>
                              <w:sz w:val="18"/>
                            </w:rPr>
                            <w:t>Items reimbursed under this waiver benefit are in addition to any medical equipment and supplies furnished under the MaineCare Benefits Manual. All items must meet applicable standards of manufacture, design and installation. If used in vehicle modification, this benefit applies to member owned or a member’s family owned vehicle only; it is not available in provider owned, leased or operated vehicles. All items shall be considered the property of the member and must remain at the member’s disposal at all times regardless of where the member resides.</w:t>
                          </w:r>
                        </w:p>
                        <w:p w:rsidR="001B5D32" w:rsidRPr="00A253F9" w:rsidRDefault="001B5D32" w:rsidP="001B5D32">
                          <w:pPr>
                            <w:tabs>
                              <w:tab w:val="left" w:pos="1800"/>
                              <w:tab w:val="left" w:pos="2520"/>
                              <w:tab w:val="left" w:pos="3240"/>
                              <w:tab w:val="left" w:pos="3960"/>
                            </w:tabs>
                            <w:ind w:right="-180"/>
                            <w:rPr>
                              <w:rFonts w:ascii="Times New Roman" w:hAnsi="Times New Roman" w:cs="Times New Roman"/>
                              <w:sz w:val="18"/>
                            </w:rPr>
                          </w:pPr>
                          <w:r w:rsidRPr="00A253F9">
                            <w:rPr>
                              <w:rFonts w:ascii="Times New Roman" w:hAnsi="Times New Roman" w:cs="Times New Roman"/>
                              <w:sz w:val="18"/>
                            </w:rPr>
                            <w:t>Medically necessary adaptive aids that cannot be obtained as a covered service under any other MaineCare benefit may be reimbursed under this section if they meet all the requirements of this Section.</w:t>
                          </w:r>
                        </w:p>
                        <w:p w:rsidR="001B5D32" w:rsidRPr="00A253F9" w:rsidRDefault="001B5D32" w:rsidP="001B5D32">
                          <w:pPr>
                            <w:tabs>
                              <w:tab w:val="left" w:pos="1800"/>
                              <w:tab w:val="left" w:pos="2520"/>
                              <w:tab w:val="left" w:pos="3240"/>
                              <w:tab w:val="left" w:pos="3960"/>
                            </w:tabs>
                            <w:rPr>
                              <w:rFonts w:ascii="Times New Roman" w:hAnsi="Times New Roman" w:cs="Times New Roman"/>
                              <w:sz w:val="18"/>
                            </w:rPr>
                          </w:pPr>
                          <w:r w:rsidRPr="00A253F9">
                            <w:rPr>
                              <w:rFonts w:ascii="Times New Roman" w:hAnsi="Times New Roman" w:cs="Times New Roman"/>
                              <w:sz w:val="18"/>
                            </w:rPr>
                            <w:t>Examples of this benefit may include but are not limited to the following:</w:t>
                          </w:r>
                        </w:p>
                        <w:p w:rsidR="001B5D32" w:rsidRPr="00A253F9" w:rsidRDefault="001B5D32" w:rsidP="001B5D32">
                          <w:pPr>
                            <w:pStyle w:val="ListParagraph"/>
                            <w:numPr>
                              <w:ilvl w:val="0"/>
                              <w:numId w:val="4"/>
                            </w:numPr>
                            <w:tabs>
                              <w:tab w:val="left" w:pos="720"/>
                              <w:tab w:val="left" w:pos="1800"/>
                              <w:tab w:val="left" w:pos="2250"/>
                              <w:tab w:val="left" w:pos="3240"/>
                              <w:tab w:val="left" w:pos="3960"/>
                              <w:tab w:val="left" w:pos="4320"/>
                            </w:tabs>
                            <w:rPr>
                              <w:rFonts w:ascii="Times New Roman" w:hAnsi="Times New Roman" w:cs="Times New Roman"/>
                              <w:bCs/>
                              <w:sz w:val="18"/>
                            </w:rPr>
                          </w:pPr>
                          <w:r w:rsidRPr="00A253F9">
                            <w:rPr>
                              <w:rFonts w:ascii="Times New Roman" w:hAnsi="Times New Roman" w:cs="Times New Roman"/>
                              <w:bCs/>
                              <w:sz w:val="18"/>
                            </w:rPr>
                            <w:t>lifts such as van lifts/adaptations for vehicles used by members who are unable to access transportation services covered in this Section or in Chapter II, Section 113, Transportation Services of the MaineCare Benefits Manual; lift devices, standing boards, frames, and standard wheelchairs, including those with removable arms and leg rests, pediatric "hemi" chairs, tilt-in-space and reclining wheelchairs;</w:t>
                          </w:r>
                        </w:p>
                        <w:p w:rsidR="001B5D32" w:rsidRPr="00A253F9" w:rsidRDefault="001B5D32" w:rsidP="001B5D32">
                          <w:pPr>
                            <w:pStyle w:val="ListParagraph"/>
                            <w:numPr>
                              <w:ilvl w:val="0"/>
                              <w:numId w:val="4"/>
                            </w:numPr>
                            <w:tabs>
                              <w:tab w:val="left" w:pos="720"/>
                              <w:tab w:val="left" w:pos="1800"/>
                              <w:tab w:val="left" w:pos="2250"/>
                              <w:tab w:val="left" w:pos="3240"/>
                              <w:tab w:val="left" w:pos="3960"/>
                              <w:tab w:val="left" w:pos="4320"/>
                            </w:tabs>
                            <w:rPr>
                              <w:rFonts w:ascii="Times New Roman" w:hAnsi="Times New Roman" w:cs="Times New Roman"/>
                              <w:bCs/>
                              <w:sz w:val="18"/>
                            </w:rPr>
                          </w:pPr>
                          <w:r w:rsidRPr="00A253F9">
                            <w:rPr>
                              <w:rFonts w:ascii="Times New Roman" w:hAnsi="Times New Roman" w:cs="Times New Roman"/>
                              <w:bCs/>
                              <w:sz w:val="18"/>
                            </w:rPr>
                            <w:t>control switches/pneumatic switches and devices such as sip and puff controls, and adaptive switches or devices that increase the member’s ability to perform activities of daily living;</w:t>
                          </w:r>
                        </w:p>
                        <w:p w:rsidR="001B5D32" w:rsidRPr="00A253F9" w:rsidRDefault="001B5D32" w:rsidP="001B5D32">
                          <w:pPr>
                            <w:pStyle w:val="ListParagraph"/>
                            <w:numPr>
                              <w:ilvl w:val="0"/>
                              <w:numId w:val="4"/>
                            </w:numPr>
                            <w:tabs>
                              <w:tab w:val="left" w:pos="720"/>
                              <w:tab w:val="left" w:pos="1800"/>
                              <w:tab w:val="left" w:pos="2250"/>
                              <w:tab w:val="left" w:pos="3240"/>
                              <w:tab w:val="left" w:pos="3960"/>
                              <w:tab w:val="left" w:pos="4320"/>
                            </w:tabs>
                            <w:rPr>
                              <w:rFonts w:ascii="Times New Roman" w:hAnsi="Times New Roman" w:cs="Times New Roman"/>
                              <w:bCs/>
                              <w:sz w:val="18"/>
                            </w:rPr>
                          </w:pPr>
                          <w:r w:rsidRPr="00A253F9">
                            <w:rPr>
                              <w:rFonts w:ascii="Times New Roman" w:hAnsi="Times New Roman" w:cs="Times New Roman"/>
                              <w:bCs/>
                              <w:sz w:val="18"/>
                            </w:rPr>
                            <w:t>environmental control units such as locks, electronic control units and safety restraints;</w:t>
                          </w:r>
                        </w:p>
                        <w:p w:rsidR="001B5D32" w:rsidRPr="00A253F9" w:rsidRDefault="001B5D32" w:rsidP="001B5D32">
                          <w:pPr>
                            <w:pStyle w:val="ListParagraph"/>
                            <w:numPr>
                              <w:ilvl w:val="0"/>
                              <w:numId w:val="4"/>
                            </w:numPr>
                            <w:tabs>
                              <w:tab w:val="left" w:pos="720"/>
                              <w:tab w:val="left" w:pos="1800"/>
                              <w:tab w:val="left" w:pos="2250"/>
                              <w:tab w:val="left" w:pos="3240"/>
                              <w:tab w:val="left" w:pos="3960"/>
                              <w:tab w:val="left" w:pos="4320"/>
                            </w:tabs>
                            <w:rPr>
                              <w:rFonts w:ascii="Times New Roman" w:hAnsi="Times New Roman" w:cs="Times New Roman"/>
                              <w:sz w:val="18"/>
                            </w:rPr>
                          </w:pPr>
                          <w:r w:rsidRPr="00A253F9">
                            <w:rPr>
                              <w:rFonts w:ascii="Times New Roman" w:hAnsi="Times New Roman" w:cs="Times New Roman"/>
                              <w:bCs/>
                              <w:sz w:val="18"/>
                            </w:rPr>
                            <w:t>other devices necessary for life support, ancillary supplies and equipment necessary for the proper functioning of such items, and durable and non-durable medical equipment that are not otherwise covered for reimbursement in the MaineCare Benefits Manual.</w:t>
                          </w:r>
                        </w:p>
                        <w:p w:rsidR="001B5D32" w:rsidRDefault="001B5D32" w:rsidP="001B5D32">
                          <w:pPr>
                            <w:jc w:val="center"/>
                          </w:pPr>
                        </w:p>
                      </w:txbxContent>
                    </v:textbox>
                  </v:rect>
                </w:pict>
              </mc:Fallback>
            </mc:AlternateContent>
          </w:r>
        </w:p>
        <w:p w:rsidR="001B5D32" w:rsidRDefault="001B5D32" w:rsidP="000C5187"/>
        <w:p w:rsidR="001B5D32" w:rsidRDefault="001B5D32" w:rsidP="000C5187"/>
        <w:p w:rsidR="001B5D32" w:rsidRDefault="001B5D32" w:rsidP="000C5187"/>
        <w:p w:rsidR="001B5D32" w:rsidRDefault="001B5D32" w:rsidP="000C5187"/>
        <w:p w:rsidR="001B5D32" w:rsidRDefault="001B5D32" w:rsidP="000C5187"/>
        <w:p w:rsidR="001B5D32" w:rsidRDefault="001B5D32" w:rsidP="000C5187"/>
        <w:p w:rsidR="001B5D32" w:rsidRDefault="001B5D32" w:rsidP="000C5187"/>
        <w:p w:rsidR="001B5D32" w:rsidRDefault="001B5D32" w:rsidP="000C5187"/>
        <w:p w:rsidR="001B5D32" w:rsidRDefault="001B5D32" w:rsidP="000C5187"/>
        <w:p w:rsidR="001B5D32" w:rsidRDefault="001B5D32" w:rsidP="000C5187"/>
        <w:p w:rsidR="001B5D32" w:rsidRDefault="001B5D32" w:rsidP="000C5187"/>
        <w:p w:rsidR="001B5D32" w:rsidRDefault="001B5D32" w:rsidP="000C5187"/>
        <w:p w:rsidR="00860163" w:rsidRDefault="000C5187" w:rsidP="000C5187">
          <w:r>
            <w:t>__________________________________________________________________________________________________</w:t>
          </w:r>
        </w:p>
        <w:p w:rsidR="00041BD7" w:rsidRPr="00F40822" w:rsidRDefault="00041BD7" w:rsidP="00041BD7">
          <w:pPr>
            <w:pStyle w:val="ListParagraph"/>
            <w:ind w:left="810"/>
            <w:rPr>
              <w:rFonts w:ascii="Times New Roman" w:hAnsi="Times New Roman" w:cs="Times New Roman"/>
              <w:b/>
              <w:sz w:val="24"/>
              <w:szCs w:val="24"/>
            </w:rPr>
          </w:pPr>
          <w:r w:rsidRPr="00F40822">
            <w:rPr>
              <w:rFonts w:ascii="Times New Roman" w:hAnsi="Times New Roman" w:cs="Times New Roman"/>
              <w:b/>
              <w:sz w:val="24"/>
              <w:szCs w:val="24"/>
            </w:rPr>
            <w:t xml:space="preserve">*** Requests for SME must be made to third party insurance (ex. Aetna, Harvard Pilgrim, Cigna, etc.), Maine Care Section 60, as well as Medicare if applicable. Waiver funds are to be the last payment source </w:t>
          </w:r>
          <w:r w:rsidR="00F40822" w:rsidRPr="00F40822">
            <w:rPr>
              <w:rFonts w:ascii="Times New Roman" w:hAnsi="Times New Roman" w:cs="Times New Roman"/>
              <w:b/>
              <w:sz w:val="24"/>
              <w:szCs w:val="24"/>
            </w:rPr>
            <w:t>considered.</w:t>
          </w:r>
          <w:r w:rsidR="00F40822">
            <w:rPr>
              <w:rFonts w:ascii="Times New Roman" w:hAnsi="Times New Roman" w:cs="Times New Roman"/>
              <w:b/>
              <w:sz w:val="24"/>
              <w:szCs w:val="24"/>
            </w:rPr>
            <w:t xml:space="preserve"> ***</w:t>
          </w:r>
        </w:p>
        <w:p w:rsidR="00860163" w:rsidRPr="00A253F9" w:rsidRDefault="00135F65" w:rsidP="009A0369">
          <w:pPr>
            <w:rPr>
              <w:rFonts w:ascii="Times New Roman" w:hAnsi="Times New Roman" w:cs="Times New Roman"/>
            </w:rPr>
          </w:pPr>
          <w:r w:rsidRPr="00A253F9">
            <w:rPr>
              <w:rFonts w:ascii="Times New Roman" w:hAnsi="Times New Roman" w:cs="Times New Roman"/>
              <w:b/>
              <w:sz w:val="24"/>
              <w:u w:val="single"/>
            </w:rPr>
            <w:t>Procedure</w:t>
          </w:r>
          <w:r w:rsidRPr="00A253F9">
            <w:rPr>
              <w:rFonts w:ascii="Times New Roman" w:hAnsi="Times New Roman" w:cs="Times New Roman"/>
            </w:rPr>
            <w:t>:</w:t>
          </w:r>
        </w:p>
        <w:p w:rsidR="00F40822" w:rsidRDefault="008C1A38" w:rsidP="00F40822">
          <w:pPr>
            <w:pStyle w:val="ListParagraph"/>
            <w:numPr>
              <w:ilvl w:val="0"/>
              <w:numId w:val="9"/>
            </w:numPr>
            <w:tabs>
              <w:tab w:val="left" w:pos="1800"/>
              <w:tab w:val="left" w:pos="2520"/>
              <w:tab w:val="left" w:pos="3240"/>
              <w:tab w:val="left" w:pos="3960"/>
            </w:tabs>
            <w:ind w:right="-180"/>
            <w:rPr>
              <w:rFonts w:ascii="Times New Roman" w:hAnsi="Times New Roman" w:cs="Times New Roman"/>
            </w:rPr>
          </w:pPr>
          <w:bookmarkStart w:id="1" w:name="_Hlk510181085"/>
          <w:r w:rsidRPr="00F40822">
            <w:rPr>
              <w:rFonts w:ascii="Times New Roman" w:hAnsi="Times New Roman" w:cs="Times New Roman"/>
            </w:rPr>
            <w:t>The Member’s planning team must discuss and document the medical or behavioral necessity, expected use and d</w:t>
          </w:r>
          <w:r w:rsidR="00A253F9" w:rsidRPr="00F40822">
            <w:rPr>
              <w:rFonts w:ascii="Times New Roman" w:hAnsi="Times New Roman" w:cs="Times New Roman"/>
            </w:rPr>
            <w:t>uration of any request for Specialized Medical Equipment (SME)</w:t>
          </w:r>
          <w:r w:rsidR="00AE737B" w:rsidRPr="00F40822">
            <w:rPr>
              <w:rFonts w:ascii="Times New Roman" w:hAnsi="Times New Roman" w:cs="Times New Roman"/>
            </w:rPr>
            <w:t xml:space="preserve"> </w:t>
          </w:r>
          <w:r w:rsidRPr="00F40822">
            <w:rPr>
              <w:rFonts w:ascii="Times New Roman" w:hAnsi="Times New Roman" w:cs="Times New Roman"/>
            </w:rPr>
            <w:t>within the PCP.</w:t>
          </w:r>
          <w:r w:rsidR="008B5446" w:rsidRPr="00F40822">
            <w:rPr>
              <w:rFonts w:ascii="Times New Roman" w:hAnsi="Times New Roman" w:cs="Times New Roman"/>
            </w:rPr>
            <w:t xml:space="preserve"> Documentation should reflect how equipment/device will</w:t>
          </w:r>
          <w:r w:rsidR="00F40822">
            <w:rPr>
              <w:rFonts w:ascii="Times New Roman" w:hAnsi="Times New Roman" w:cs="Times New Roman"/>
            </w:rPr>
            <w:t xml:space="preserve"> either:</w:t>
          </w:r>
        </w:p>
        <w:p w:rsidR="008B5446" w:rsidRDefault="008B5446" w:rsidP="00F40822">
          <w:pPr>
            <w:pStyle w:val="ListParagraph"/>
            <w:numPr>
              <w:ilvl w:val="0"/>
              <w:numId w:val="10"/>
            </w:numPr>
            <w:tabs>
              <w:tab w:val="left" w:pos="1800"/>
              <w:tab w:val="left" w:pos="2520"/>
              <w:tab w:val="left" w:pos="3240"/>
              <w:tab w:val="left" w:pos="3960"/>
            </w:tabs>
            <w:ind w:right="-180"/>
            <w:rPr>
              <w:rFonts w:ascii="Times New Roman" w:hAnsi="Times New Roman" w:cs="Times New Roman"/>
            </w:rPr>
          </w:pPr>
          <w:r w:rsidRPr="00F40822">
            <w:rPr>
              <w:rFonts w:ascii="Times New Roman" w:hAnsi="Times New Roman" w:cs="Times New Roman"/>
            </w:rPr>
            <w:t xml:space="preserve"> enable member to increase their abilities to perform activities of daily living, or to perceive, control, or communicate with the environment in which they live</w:t>
          </w:r>
          <w:r w:rsidR="00F40822">
            <w:rPr>
              <w:rFonts w:ascii="Times New Roman" w:hAnsi="Times New Roman" w:cs="Times New Roman"/>
            </w:rPr>
            <w:t>, or,</w:t>
          </w:r>
        </w:p>
        <w:p w:rsidR="00F40822" w:rsidRPr="00F40822" w:rsidRDefault="00204C90" w:rsidP="00F40822">
          <w:pPr>
            <w:pStyle w:val="ListParagraph"/>
            <w:numPr>
              <w:ilvl w:val="0"/>
              <w:numId w:val="10"/>
            </w:numPr>
            <w:tabs>
              <w:tab w:val="left" w:pos="1800"/>
              <w:tab w:val="left" w:pos="2520"/>
              <w:tab w:val="left" w:pos="3240"/>
              <w:tab w:val="left" w:pos="3960"/>
            </w:tabs>
            <w:ind w:right="-180"/>
            <w:rPr>
              <w:rFonts w:ascii="Times New Roman" w:hAnsi="Times New Roman" w:cs="Times New Roman"/>
            </w:rPr>
          </w:pPr>
          <w:r>
            <w:rPr>
              <w:rFonts w:ascii="Times New Roman" w:hAnsi="Times New Roman" w:cs="Times New Roman"/>
            </w:rPr>
            <w:t>is an</w:t>
          </w:r>
          <w:r w:rsidR="00F40822">
            <w:rPr>
              <w:rFonts w:ascii="Times New Roman" w:hAnsi="Times New Roman" w:cs="Times New Roman"/>
            </w:rPr>
            <w:t xml:space="preserve"> item necessary for life support, </w:t>
          </w:r>
          <w:r>
            <w:rPr>
              <w:rFonts w:ascii="Times New Roman" w:hAnsi="Times New Roman" w:cs="Times New Roman"/>
            </w:rPr>
            <w:t>ancillary</w:t>
          </w:r>
          <w:r w:rsidR="00F40822">
            <w:rPr>
              <w:rFonts w:ascii="Times New Roman" w:hAnsi="Times New Roman" w:cs="Times New Roman"/>
            </w:rPr>
            <w:t xml:space="preserve"> supplies</w:t>
          </w:r>
          <w:r>
            <w:rPr>
              <w:rFonts w:ascii="Times New Roman" w:hAnsi="Times New Roman" w:cs="Times New Roman"/>
            </w:rPr>
            <w:t xml:space="preserve"> and equipment necessary to the proper functioning of such items.</w:t>
          </w:r>
        </w:p>
        <w:p w:rsidR="008C1A38" w:rsidRDefault="008C1A38" w:rsidP="008B5446">
          <w:pPr>
            <w:pStyle w:val="ListParagraph"/>
            <w:ind w:left="810"/>
            <w:rPr>
              <w:rFonts w:ascii="Times New Roman" w:hAnsi="Times New Roman" w:cs="Times New Roman"/>
            </w:rPr>
          </w:pPr>
        </w:p>
        <w:p w:rsidR="00A253F9" w:rsidRPr="00A026E4" w:rsidRDefault="00E37A26" w:rsidP="008B5446">
          <w:pPr>
            <w:pStyle w:val="ListParagraph"/>
            <w:tabs>
              <w:tab w:val="left" w:pos="1800"/>
              <w:tab w:val="left" w:pos="2520"/>
              <w:tab w:val="left" w:pos="3240"/>
              <w:tab w:val="left" w:pos="3960"/>
            </w:tabs>
            <w:ind w:left="810" w:right="-180"/>
            <w:rPr>
              <w:rFonts w:ascii="Times New Roman" w:hAnsi="Times New Roman" w:cs="Times New Roman"/>
            </w:rPr>
          </w:pPr>
          <w:bookmarkStart w:id="2" w:name="_Hlk510181115"/>
          <w:bookmarkEnd w:id="1"/>
          <w:r w:rsidRPr="00A026E4">
            <w:rPr>
              <w:rFonts w:ascii="Times New Roman" w:hAnsi="Times New Roman" w:cs="Times New Roman"/>
            </w:rPr>
            <w:t>All items in excess of five hundred dollars ($500) require documentation from physician or other appropriate professional such as OT, PT or Speech therapist that</w:t>
          </w:r>
          <w:r w:rsidR="00A253F9" w:rsidRPr="00A026E4">
            <w:rPr>
              <w:rFonts w:ascii="Times New Roman" w:hAnsi="Times New Roman" w:cs="Times New Roman"/>
            </w:rPr>
            <w:t xml:space="preserve"> the</w:t>
          </w:r>
          <w:r w:rsidRPr="00A026E4">
            <w:rPr>
              <w:rFonts w:ascii="Times New Roman" w:hAnsi="Times New Roman" w:cs="Times New Roman"/>
            </w:rPr>
            <w:t xml:space="preserve"> purchase is appropriate to meet the member’s need. </w:t>
          </w:r>
        </w:p>
        <w:p w:rsidR="00686784" w:rsidRDefault="00F57411" w:rsidP="00F57411">
          <w:pPr>
            <w:tabs>
              <w:tab w:val="left" w:pos="1800"/>
              <w:tab w:val="left" w:pos="2520"/>
              <w:tab w:val="left" w:pos="3240"/>
              <w:tab w:val="left" w:pos="3960"/>
            </w:tabs>
            <w:ind w:right="-180"/>
            <w:rPr>
              <w:rFonts w:ascii="Times New Roman" w:hAnsi="Times New Roman" w:cs="Times New Roman"/>
            </w:rPr>
          </w:pPr>
          <w:r>
            <w:rPr>
              <w:rFonts w:ascii="Times New Roman" w:hAnsi="Times New Roman" w:cs="Times New Roman"/>
            </w:rPr>
            <w:t xml:space="preserve">                       </w:t>
          </w:r>
        </w:p>
        <w:p w:rsidR="00686784" w:rsidRDefault="00686784" w:rsidP="00F57411">
          <w:pPr>
            <w:tabs>
              <w:tab w:val="left" w:pos="1800"/>
              <w:tab w:val="left" w:pos="2520"/>
              <w:tab w:val="left" w:pos="3240"/>
              <w:tab w:val="left" w:pos="3960"/>
            </w:tabs>
            <w:ind w:right="-180"/>
            <w:rPr>
              <w:rFonts w:ascii="Times New Roman" w:hAnsi="Times New Roman" w:cs="Times New Roman"/>
            </w:rPr>
          </w:pPr>
        </w:p>
        <w:p w:rsidR="00E37A26" w:rsidRPr="00F57411" w:rsidRDefault="00E37A26" w:rsidP="00F57411">
          <w:pPr>
            <w:tabs>
              <w:tab w:val="left" w:pos="1800"/>
              <w:tab w:val="left" w:pos="2520"/>
              <w:tab w:val="left" w:pos="3240"/>
              <w:tab w:val="left" w:pos="3960"/>
            </w:tabs>
            <w:ind w:right="-180"/>
            <w:rPr>
              <w:rFonts w:ascii="Times New Roman" w:hAnsi="Times New Roman" w:cs="Times New Roman"/>
            </w:rPr>
          </w:pPr>
          <w:r w:rsidRPr="00F57411">
            <w:rPr>
              <w:rFonts w:ascii="Times New Roman" w:hAnsi="Times New Roman" w:cs="Times New Roman"/>
            </w:rPr>
            <w:t>Documentation must meet the following criteria:</w:t>
          </w:r>
        </w:p>
        <w:p w:rsidR="00E37A26" w:rsidRPr="00604406" w:rsidRDefault="008C1A38" w:rsidP="00604406">
          <w:pPr>
            <w:pStyle w:val="ListParagraph"/>
            <w:numPr>
              <w:ilvl w:val="0"/>
              <w:numId w:val="11"/>
            </w:numPr>
            <w:tabs>
              <w:tab w:val="left" w:pos="1800"/>
              <w:tab w:val="left" w:pos="2520"/>
              <w:tab w:val="left" w:pos="3240"/>
              <w:tab w:val="left" w:pos="3960"/>
            </w:tabs>
            <w:spacing w:after="0"/>
            <w:ind w:right="-180"/>
            <w:rPr>
              <w:rFonts w:ascii="Times New Roman" w:hAnsi="Times New Roman" w:cs="Times New Roman"/>
            </w:rPr>
          </w:pPr>
          <w:r w:rsidRPr="00604406">
            <w:rPr>
              <w:rFonts w:ascii="Times New Roman" w:hAnsi="Times New Roman" w:cs="Times New Roman"/>
            </w:rPr>
            <w:t>Signed, dated orders</w:t>
          </w:r>
          <w:r w:rsidR="00AE737B" w:rsidRPr="00604406">
            <w:rPr>
              <w:rFonts w:ascii="Times New Roman" w:hAnsi="Times New Roman" w:cs="Times New Roman"/>
            </w:rPr>
            <w:t xml:space="preserve">, less than </w:t>
          </w:r>
          <w:r w:rsidR="005F1B18" w:rsidRPr="00604406">
            <w:rPr>
              <w:rFonts w:ascii="Times New Roman" w:hAnsi="Times New Roman" w:cs="Times New Roman"/>
            </w:rPr>
            <w:t>6 months</w:t>
          </w:r>
          <w:r w:rsidR="00E37A26" w:rsidRPr="00604406">
            <w:rPr>
              <w:rFonts w:ascii="Times New Roman" w:hAnsi="Times New Roman" w:cs="Times New Roman"/>
            </w:rPr>
            <w:t xml:space="preserve"> for the requested equipment</w:t>
          </w:r>
          <w:r w:rsidR="00041BD7" w:rsidRPr="00604406">
            <w:rPr>
              <w:rFonts w:ascii="Times New Roman" w:hAnsi="Times New Roman" w:cs="Times New Roman"/>
            </w:rPr>
            <w:t>.</w:t>
          </w:r>
          <w:r w:rsidR="00E37A26" w:rsidRPr="00604406">
            <w:rPr>
              <w:rFonts w:ascii="Times New Roman" w:hAnsi="Times New Roman" w:cs="Times New Roman"/>
            </w:rPr>
            <w:t xml:space="preserve"> </w:t>
          </w:r>
        </w:p>
        <w:p w:rsidR="009648AC" w:rsidRPr="00604406" w:rsidRDefault="00E37A26" w:rsidP="00604406">
          <w:pPr>
            <w:pStyle w:val="ListParagraph"/>
            <w:numPr>
              <w:ilvl w:val="0"/>
              <w:numId w:val="11"/>
            </w:numPr>
            <w:tabs>
              <w:tab w:val="left" w:pos="1800"/>
              <w:tab w:val="left" w:pos="2520"/>
              <w:tab w:val="left" w:pos="3240"/>
              <w:tab w:val="left" w:pos="3960"/>
            </w:tabs>
            <w:spacing w:after="0"/>
            <w:ind w:right="-180"/>
            <w:rPr>
              <w:rFonts w:ascii="Times New Roman" w:hAnsi="Times New Roman" w:cs="Times New Roman"/>
            </w:rPr>
          </w:pPr>
          <w:r w:rsidRPr="00604406">
            <w:rPr>
              <w:rFonts w:ascii="Times New Roman" w:hAnsi="Times New Roman" w:cs="Times New Roman"/>
            </w:rPr>
            <w:t xml:space="preserve">Diagnoses with </w:t>
          </w:r>
          <w:r w:rsidR="008B5446" w:rsidRPr="00604406">
            <w:rPr>
              <w:rFonts w:ascii="Times New Roman" w:hAnsi="Times New Roman" w:cs="Times New Roman"/>
            </w:rPr>
            <w:t>statement of medical necessity.</w:t>
          </w:r>
          <w:r w:rsidR="009648AC" w:rsidRPr="00604406">
            <w:rPr>
              <w:rFonts w:ascii="Times New Roman" w:hAnsi="Times New Roman" w:cs="Times New Roman"/>
            </w:rPr>
            <w:t xml:space="preserve"> </w:t>
          </w:r>
        </w:p>
        <w:p w:rsidR="00E37A26" w:rsidRPr="00604406" w:rsidRDefault="00E37A26" w:rsidP="00604406">
          <w:pPr>
            <w:pStyle w:val="ListParagraph"/>
            <w:numPr>
              <w:ilvl w:val="0"/>
              <w:numId w:val="11"/>
            </w:numPr>
            <w:tabs>
              <w:tab w:val="left" w:pos="1800"/>
              <w:tab w:val="left" w:pos="2520"/>
              <w:tab w:val="left" w:pos="3240"/>
              <w:tab w:val="left" w:pos="3960"/>
            </w:tabs>
            <w:spacing w:after="0"/>
            <w:ind w:right="-180"/>
            <w:rPr>
              <w:rFonts w:ascii="Times New Roman" w:hAnsi="Times New Roman" w:cs="Times New Roman"/>
            </w:rPr>
          </w:pPr>
          <w:r w:rsidRPr="00604406">
            <w:rPr>
              <w:rFonts w:ascii="Times New Roman" w:hAnsi="Times New Roman" w:cs="Times New Roman"/>
            </w:rPr>
            <w:t>E</w:t>
          </w:r>
          <w:r w:rsidR="008C1A38" w:rsidRPr="00604406">
            <w:rPr>
              <w:rFonts w:ascii="Times New Roman" w:hAnsi="Times New Roman" w:cs="Times New Roman"/>
            </w:rPr>
            <w:t>stimated duration of equipment use (e.g</w:t>
          </w:r>
          <w:r w:rsidRPr="00604406">
            <w:rPr>
              <w:rFonts w:ascii="Times New Roman" w:hAnsi="Times New Roman" w:cs="Times New Roman"/>
            </w:rPr>
            <w:t xml:space="preserve">., 3 months, 1 year, lifetime) </w:t>
          </w:r>
        </w:p>
        <w:p w:rsidR="008C1A38" w:rsidRPr="00604406" w:rsidRDefault="00E37A26" w:rsidP="00604406">
          <w:pPr>
            <w:pStyle w:val="ListParagraph"/>
            <w:numPr>
              <w:ilvl w:val="0"/>
              <w:numId w:val="11"/>
            </w:numPr>
            <w:tabs>
              <w:tab w:val="left" w:pos="1800"/>
              <w:tab w:val="left" w:pos="2520"/>
              <w:tab w:val="left" w:pos="3240"/>
              <w:tab w:val="left" w:pos="3960"/>
            </w:tabs>
            <w:spacing w:after="0"/>
            <w:ind w:right="-180"/>
            <w:rPr>
              <w:rFonts w:ascii="Times New Roman" w:hAnsi="Times New Roman" w:cs="Times New Roman"/>
            </w:rPr>
          </w:pPr>
          <w:r w:rsidRPr="00604406">
            <w:rPr>
              <w:rFonts w:ascii="Times New Roman" w:hAnsi="Times New Roman" w:cs="Times New Roman"/>
            </w:rPr>
            <w:t>Supporting medical records, IF NECESSARY.</w:t>
          </w:r>
          <w:r w:rsidR="008C1A38" w:rsidRPr="00604406">
            <w:rPr>
              <w:rFonts w:ascii="Times New Roman" w:hAnsi="Times New Roman" w:cs="Times New Roman"/>
            </w:rPr>
            <w:t xml:space="preserve"> Please note that a prescription with a diagnosis is not sufficient clinical documentation to support medical necessity. </w:t>
          </w:r>
        </w:p>
        <w:bookmarkEnd w:id="2"/>
        <w:p w:rsidR="00A253F9" w:rsidRPr="00A253F9" w:rsidRDefault="00A253F9" w:rsidP="00A253F9">
          <w:pPr>
            <w:pStyle w:val="ListParagraph"/>
            <w:tabs>
              <w:tab w:val="left" w:pos="1800"/>
              <w:tab w:val="left" w:pos="2520"/>
              <w:tab w:val="left" w:pos="3240"/>
              <w:tab w:val="left" w:pos="3960"/>
            </w:tabs>
            <w:ind w:left="2160" w:right="-180"/>
            <w:rPr>
              <w:rFonts w:ascii="Times New Roman" w:hAnsi="Times New Roman" w:cs="Times New Roman"/>
            </w:rPr>
          </w:pPr>
        </w:p>
        <w:p w:rsidR="00292243" w:rsidRPr="00204C90" w:rsidRDefault="008C1A38" w:rsidP="00204C90">
          <w:pPr>
            <w:pStyle w:val="ListParagraph"/>
            <w:numPr>
              <w:ilvl w:val="0"/>
              <w:numId w:val="9"/>
            </w:numPr>
            <w:rPr>
              <w:rFonts w:ascii="Times New Roman" w:hAnsi="Times New Roman" w:cs="Times New Roman"/>
            </w:rPr>
          </w:pPr>
          <w:bookmarkStart w:id="3" w:name="_Hlk510181037"/>
          <w:r w:rsidRPr="00204C90">
            <w:rPr>
              <w:rFonts w:ascii="Times New Roman" w:hAnsi="Times New Roman" w:cs="Times New Roman"/>
            </w:rPr>
            <w:t xml:space="preserve"> </w:t>
          </w:r>
          <w:r w:rsidR="000C5187" w:rsidRPr="00204C90">
            <w:rPr>
              <w:rFonts w:ascii="Times New Roman" w:hAnsi="Times New Roman" w:cs="Times New Roman"/>
            </w:rPr>
            <w:t xml:space="preserve">The </w:t>
          </w:r>
          <w:r w:rsidR="00434BFE" w:rsidRPr="00204C90">
            <w:rPr>
              <w:rFonts w:ascii="Times New Roman" w:hAnsi="Times New Roman" w:cs="Times New Roman"/>
            </w:rPr>
            <w:t xml:space="preserve">Case Manager must submit the </w:t>
          </w:r>
          <w:r w:rsidR="00292243" w:rsidRPr="00204C90">
            <w:rPr>
              <w:rFonts w:ascii="Times New Roman" w:hAnsi="Times New Roman" w:cs="Times New Roman"/>
            </w:rPr>
            <w:t>following</w:t>
          </w:r>
          <w:r w:rsidR="000C5187" w:rsidRPr="00204C90">
            <w:rPr>
              <w:rFonts w:ascii="Times New Roman" w:hAnsi="Times New Roman" w:cs="Times New Roman"/>
            </w:rPr>
            <w:t xml:space="preserve"> to the CRT</w:t>
          </w:r>
          <w:r w:rsidR="00292243" w:rsidRPr="00204C90">
            <w:rPr>
              <w:rFonts w:ascii="Times New Roman" w:hAnsi="Times New Roman" w:cs="Times New Roman"/>
            </w:rPr>
            <w:t>:</w:t>
          </w:r>
        </w:p>
        <w:p w:rsidR="000D30D6" w:rsidRPr="00A253F9" w:rsidRDefault="000D30D6" w:rsidP="000D30D6">
          <w:pPr>
            <w:pStyle w:val="ListParagraph"/>
            <w:rPr>
              <w:rFonts w:ascii="Times New Roman" w:hAnsi="Times New Roman" w:cs="Times New Roman"/>
            </w:rPr>
          </w:pPr>
        </w:p>
        <w:p w:rsidR="001E7011" w:rsidRPr="00604406" w:rsidRDefault="004C1E83" w:rsidP="00604406">
          <w:pPr>
            <w:pStyle w:val="ListParagraph"/>
            <w:numPr>
              <w:ilvl w:val="0"/>
              <w:numId w:val="12"/>
            </w:numPr>
            <w:spacing w:after="0"/>
            <w:rPr>
              <w:rFonts w:ascii="Times New Roman" w:hAnsi="Times New Roman" w:cs="Times New Roman"/>
              <w:szCs w:val="20"/>
            </w:rPr>
          </w:pPr>
          <w:r w:rsidRPr="00604406">
            <w:rPr>
              <w:rFonts w:ascii="Times New Roman" w:hAnsi="Times New Roman" w:cs="Times New Roman"/>
            </w:rPr>
            <w:t>A</w:t>
          </w:r>
          <w:r w:rsidR="00434BFE" w:rsidRPr="00604406">
            <w:rPr>
              <w:rFonts w:ascii="Times New Roman" w:hAnsi="Times New Roman" w:cs="Times New Roman"/>
            </w:rPr>
            <w:t xml:space="preserve">uthorization </w:t>
          </w:r>
          <w:r w:rsidR="00041BD7" w:rsidRPr="00604406">
            <w:rPr>
              <w:rFonts w:ascii="Times New Roman" w:hAnsi="Times New Roman" w:cs="Times New Roman"/>
            </w:rPr>
            <w:t>R</w:t>
          </w:r>
          <w:r w:rsidR="00434BFE" w:rsidRPr="00604406">
            <w:rPr>
              <w:rFonts w:ascii="Times New Roman" w:hAnsi="Times New Roman" w:cs="Times New Roman"/>
            </w:rPr>
            <w:t xml:space="preserve">equest </w:t>
          </w:r>
          <w:r w:rsidR="00041BD7" w:rsidRPr="00604406">
            <w:rPr>
              <w:rFonts w:ascii="Times New Roman" w:hAnsi="Times New Roman" w:cs="Times New Roman"/>
            </w:rPr>
            <w:t>F</w:t>
          </w:r>
          <w:r w:rsidR="00434BFE" w:rsidRPr="00604406">
            <w:rPr>
              <w:rFonts w:ascii="Times New Roman" w:hAnsi="Times New Roman" w:cs="Times New Roman"/>
            </w:rPr>
            <w:t>orm</w:t>
          </w:r>
          <w:r w:rsidR="00F32185" w:rsidRPr="00604406">
            <w:rPr>
              <w:rFonts w:ascii="Times New Roman" w:hAnsi="Times New Roman" w:cs="Times New Roman"/>
            </w:rPr>
            <w:t xml:space="preserve"> </w:t>
          </w:r>
          <w:r w:rsidR="000D30D6" w:rsidRPr="00604406">
            <w:rPr>
              <w:rFonts w:ascii="Times New Roman" w:hAnsi="Times New Roman" w:cs="Times New Roman"/>
            </w:rPr>
            <w:t>that includes the items/devices being requested</w:t>
          </w:r>
          <w:r w:rsidR="00041BD7" w:rsidRPr="00604406">
            <w:rPr>
              <w:rFonts w:ascii="Times New Roman" w:hAnsi="Times New Roman" w:cs="Times New Roman"/>
            </w:rPr>
            <w:t xml:space="preserve"> and total cost.</w:t>
          </w:r>
          <w:r w:rsidR="001E7011" w:rsidRPr="00604406">
            <w:rPr>
              <w:rFonts w:ascii="Times New Roman" w:hAnsi="Times New Roman" w:cs="Times New Roman"/>
            </w:rPr>
            <w:t xml:space="preserve">  </w:t>
          </w:r>
        </w:p>
        <w:p w:rsidR="00F57411" w:rsidRPr="00604406" w:rsidRDefault="00F57411" w:rsidP="00604406">
          <w:pPr>
            <w:pStyle w:val="ListParagraph"/>
            <w:numPr>
              <w:ilvl w:val="0"/>
              <w:numId w:val="12"/>
            </w:numPr>
            <w:spacing w:after="0"/>
            <w:rPr>
              <w:rFonts w:ascii="Times New Roman" w:hAnsi="Times New Roman" w:cs="Times New Roman"/>
              <w:szCs w:val="20"/>
            </w:rPr>
          </w:pPr>
          <w:r w:rsidRPr="00604406">
            <w:rPr>
              <w:rFonts w:ascii="Times New Roman" w:hAnsi="Times New Roman" w:cs="Times New Roman"/>
              <w:szCs w:val="20"/>
            </w:rPr>
            <w:t>Denial letters from third party insurance, Medicare, and/or Medicaid</w:t>
          </w:r>
        </w:p>
        <w:p w:rsidR="00737ED7" w:rsidRPr="00604406" w:rsidRDefault="00737ED7" w:rsidP="00604406">
          <w:pPr>
            <w:pStyle w:val="ListParagraph"/>
            <w:numPr>
              <w:ilvl w:val="0"/>
              <w:numId w:val="12"/>
            </w:numPr>
            <w:spacing w:after="0"/>
            <w:rPr>
              <w:rFonts w:ascii="Times New Roman" w:hAnsi="Times New Roman" w:cs="Times New Roman"/>
              <w:szCs w:val="20"/>
            </w:rPr>
          </w:pPr>
          <w:r w:rsidRPr="00604406">
            <w:rPr>
              <w:rFonts w:ascii="Times New Roman" w:hAnsi="Times New Roman" w:cs="Times New Roman"/>
              <w:szCs w:val="20"/>
            </w:rPr>
            <w:t>At least one estimate for the requested item, device, appliance; preferably 3.</w:t>
          </w:r>
        </w:p>
        <w:p w:rsidR="001E7011" w:rsidRPr="00604406" w:rsidRDefault="004C1E83" w:rsidP="00604406">
          <w:pPr>
            <w:pStyle w:val="ListParagraph"/>
            <w:numPr>
              <w:ilvl w:val="0"/>
              <w:numId w:val="12"/>
            </w:numPr>
            <w:spacing w:after="0"/>
            <w:rPr>
              <w:rFonts w:ascii="Times New Roman" w:hAnsi="Times New Roman" w:cs="Times New Roman"/>
              <w:szCs w:val="20"/>
            </w:rPr>
          </w:pPr>
          <w:r w:rsidRPr="00604406">
            <w:rPr>
              <w:rFonts w:ascii="Times New Roman" w:hAnsi="Times New Roman" w:cs="Times New Roman"/>
            </w:rPr>
            <w:t>A</w:t>
          </w:r>
          <w:r w:rsidR="00434BFE" w:rsidRPr="00604406">
            <w:rPr>
              <w:rFonts w:ascii="Times New Roman" w:hAnsi="Times New Roman" w:cs="Times New Roman"/>
            </w:rPr>
            <w:t>ny supporting documentation</w:t>
          </w:r>
        </w:p>
        <w:p w:rsidR="001E7011" w:rsidRPr="00604406" w:rsidRDefault="00434BFE" w:rsidP="00604406">
          <w:pPr>
            <w:pStyle w:val="ListParagraph"/>
            <w:numPr>
              <w:ilvl w:val="0"/>
              <w:numId w:val="12"/>
            </w:numPr>
            <w:spacing w:after="0"/>
            <w:rPr>
              <w:rFonts w:ascii="Times New Roman" w:hAnsi="Times New Roman" w:cs="Times New Roman"/>
              <w:szCs w:val="20"/>
            </w:rPr>
          </w:pPr>
          <w:r w:rsidRPr="00604406">
            <w:rPr>
              <w:rFonts w:ascii="Times New Roman" w:hAnsi="Times New Roman" w:cs="Times New Roman"/>
            </w:rPr>
            <w:t>Invoice</w:t>
          </w:r>
          <w:r w:rsidR="000C5187" w:rsidRPr="00604406">
            <w:rPr>
              <w:rFonts w:ascii="Times New Roman" w:hAnsi="Times New Roman" w:cs="Times New Roman"/>
            </w:rPr>
            <w:t xml:space="preserve"> Form</w:t>
          </w:r>
          <w:r w:rsidR="001E7011" w:rsidRPr="00604406">
            <w:rPr>
              <w:rFonts w:ascii="Times New Roman" w:hAnsi="Times New Roman" w:cs="Times New Roman"/>
            </w:rPr>
            <w:t xml:space="preserve"> (</w:t>
          </w:r>
          <w:r w:rsidR="00041BD7" w:rsidRPr="00604406">
            <w:rPr>
              <w:rFonts w:ascii="Times New Roman" w:hAnsi="Times New Roman" w:cs="Times New Roman"/>
            </w:rPr>
            <w:t>if</w:t>
          </w:r>
          <w:r w:rsidR="001E7011" w:rsidRPr="00604406">
            <w:rPr>
              <w:rFonts w:ascii="Times New Roman" w:hAnsi="Times New Roman" w:cs="Times New Roman"/>
            </w:rPr>
            <w:t xml:space="preserve"> available)</w:t>
          </w:r>
        </w:p>
        <w:p w:rsidR="000C5187" w:rsidRPr="00604406" w:rsidRDefault="000C5187" w:rsidP="00604406">
          <w:pPr>
            <w:pStyle w:val="ListParagraph"/>
            <w:numPr>
              <w:ilvl w:val="0"/>
              <w:numId w:val="12"/>
            </w:numPr>
            <w:spacing w:after="0"/>
            <w:rPr>
              <w:rFonts w:ascii="Times New Roman" w:hAnsi="Times New Roman" w:cs="Times New Roman"/>
              <w:szCs w:val="20"/>
            </w:rPr>
          </w:pPr>
          <w:r w:rsidRPr="00604406">
            <w:rPr>
              <w:rFonts w:ascii="Times New Roman" w:hAnsi="Times New Roman" w:cs="Times New Roman"/>
            </w:rPr>
            <w:t>Copy of any relevant Behavior Management Plan or Safety Plan.</w:t>
          </w:r>
        </w:p>
        <w:p w:rsidR="001F2A7E" w:rsidRPr="00604406" w:rsidRDefault="001F2A7E" w:rsidP="00604406">
          <w:pPr>
            <w:pStyle w:val="ListParagraph"/>
            <w:numPr>
              <w:ilvl w:val="0"/>
              <w:numId w:val="12"/>
            </w:numPr>
            <w:spacing w:after="0"/>
            <w:rPr>
              <w:rFonts w:ascii="Times New Roman" w:hAnsi="Times New Roman" w:cs="Times New Roman"/>
              <w:szCs w:val="20"/>
            </w:rPr>
          </w:pPr>
          <w:r w:rsidRPr="00604406">
            <w:rPr>
              <w:rFonts w:ascii="Times New Roman" w:hAnsi="Times New Roman" w:cs="Times New Roman"/>
              <w:szCs w:val="20"/>
            </w:rPr>
            <w:t>Authorized Payment Information Form</w:t>
          </w:r>
          <w:r w:rsidR="00F40822" w:rsidRPr="00604406">
            <w:rPr>
              <w:rFonts w:ascii="Times New Roman" w:hAnsi="Times New Roman" w:cs="Times New Roman"/>
              <w:szCs w:val="20"/>
            </w:rPr>
            <w:t>- The</w:t>
          </w:r>
          <w:r w:rsidR="00041BD7" w:rsidRPr="00604406">
            <w:rPr>
              <w:rFonts w:ascii="Times New Roman" w:hAnsi="Times New Roman" w:cs="Times New Roman"/>
              <w:szCs w:val="20"/>
            </w:rPr>
            <w:t xml:space="preserve"> form should indicate who will be purchasing or providing payment for the Specialized Medical Equipment.  </w:t>
          </w:r>
          <w:r w:rsidR="00A026E4" w:rsidRPr="00604406">
            <w:rPr>
              <w:rFonts w:ascii="Times New Roman" w:hAnsi="Times New Roman" w:cs="Times New Roman"/>
              <w:szCs w:val="20"/>
            </w:rPr>
            <w:t>Please include itemized list with individual prices of each item.</w:t>
          </w:r>
        </w:p>
        <w:p w:rsidR="008B5446" w:rsidRPr="00604406" w:rsidRDefault="008B5446" w:rsidP="00604406">
          <w:pPr>
            <w:pStyle w:val="ListParagraph"/>
            <w:numPr>
              <w:ilvl w:val="0"/>
              <w:numId w:val="12"/>
            </w:numPr>
            <w:rPr>
              <w:rFonts w:ascii="Times New Roman" w:hAnsi="Times New Roman" w:cs="Times New Roman"/>
            </w:rPr>
          </w:pPr>
          <w:r w:rsidRPr="00604406">
            <w:rPr>
              <w:rFonts w:ascii="Times New Roman" w:hAnsi="Times New Roman" w:cs="Times New Roman"/>
            </w:rPr>
            <w:t xml:space="preserve">A copy of the manufacturer’s invoice must be provided to support the “Manufacturer’s Suggested Retail” price that you enter on the form. </w:t>
          </w:r>
        </w:p>
        <w:p w:rsidR="000D30D6" w:rsidRPr="00A253F9" w:rsidRDefault="000D30D6" w:rsidP="000D30D6">
          <w:pPr>
            <w:pStyle w:val="ListParagraph"/>
            <w:ind w:left="1440"/>
            <w:rPr>
              <w:rFonts w:ascii="Times New Roman" w:hAnsi="Times New Roman" w:cs="Times New Roman"/>
            </w:rPr>
          </w:pPr>
        </w:p>
        <w:p w:rsidR="0017185E" w:rsidRDefault="0017185E" w:rsidP="00204C90">
          <w:pPr>
            <w:pStyle w:val="ListParagraph"/>
            <w:numPr>
              <w:ilvl w:val="0"/>
              <w:numId w:val="9"/>
            </w:numPr>
            <w:rPr>
              <w:rFonts w:ascii="Times New Roman" w:hAnsi="Times New Roman" w:cs="Times New Roman"/>
              <w:szCs w:val="20"/>
            </w:rPr>
          </w:pPr>
          <w:bookmarkStart w:id="4" w:name="_Hlk510183714"/>
          <w:bookmarkEnd w:id="3"/>
          <w:r w:rsidRPr="00A253F9">
            <w:rPr>
              <w:rFonts w:ascii="Times New Roman" w:hAnsi="Times New Roman" w:cs="Times New Roman"/>
              <w:szCs w:val="20"/>
            </w:rPr>
            <w:t>A written decision will be sent to the Member and/or Guardian within twenty (20) working days of receipt of all required documentation</w:t>
          </w:r>
          <w:r w:rsidR="00A026E4">
            <w:rPr>
              <w:rFonts w:ascii="Times New Roman" w:hAnsi="Times New Roman" w:cs="Times New Roman"/>
              <w:szCs w:val="20"/>
            </w:rPr>
            <w:t xml:space="preserve"> </w:t>
          </w:r>
        </w:p>
        <w:p w:rsidR="0017185E" w:rsidRPr="00A1605C" w:rsidRDefault="0017185E" w:rsidP="0017185E">
          <w:pPr>
            <w:pStyle w:val="ListParagraph"/>
            <w:rPr>
              <w:rFonts w:ascii="Times New Roman" w:hAnsi="Times New Roman" w:cs="Times New Roman"/>
              <w:szCs w:val="20"/>
            </w:rPr>
          </w:pPr>
        </w:p>
        <w:p w:rsidR="0017185E" w:rsidRDefault="0017185E" w:rsidP="00204C90">
          <w:pPr>
            <w:pStyle w:val="ListParagraph"/>
            <w:numPr>
              <w:ilvl w:val="0"/>
              <w:numId w:val="9"/>
            </w:numPr>
            <w:rPr>
              <w:rFonts w:ascii="Times New Roman" w:hAnsi="Times New Roman" w:cs="Times New Roman"/>
              <w:szCs w:val="20"/>
            </w:rPr>
          </w:pPr>
          <w:r w:rsidRPr="00A1605C">
            <w:rPr>
              <w:rFonts w:ascii="Times New Roman" w:hAnsi="Times New Roman" w:cs="Times New Roman"/>
              <w:szCs w:val="20"/>
            </w:rPr>
            <w:t xml:space="preserve">The Case Manager will receive a copy of the decision letter via email and postal mail. </w:t>
          </w:r>
        </w:p>
        <w:p w:rsidR="0017185E" w:rsidRPr="00A1605C" w:rsidRDefault="0017185E" w:rsidP="0017185E">
          <w:pPr>
            <w:pStyle w:val="ListParagraph"/>
            <w:rPr>
              <w:rFonts w:ascii="Times New Roman" w:hAnsi="Times New Roman" w:cs="Times New Roman"/>
              <w:szCs w:val="20"/>
            </w:rPr>
          </w:pPr>
        </w:p>
        <w:p w:rsidR="0017185E" w:rsidRPr="00A1605C" w:rsidRDefault="0017185E" w:rsidP="00204C90">
          <w:pPr>
            <w:pStyle w:val="ListParagraph"/>
            <w:numPr>
              <w:ilvl w:val="0"/>
              <w:numId w:val="9"/>
            </w:numPr>
            <w:rPr>
              <w:rFonts w:ascii="Times New Roman" w:hAnsi="Times New Roman" w:cs="Times New Roman"/>
              <w:szCs w:val="20"/>
            </w:rPr>
          </w:pPr>
          <w:r w:rsidRPr="00A1605C">
            <w:rPr>
              <w:rFonts w:ascii="Times New Roman" w:hAnsi="Times New Roman" w:cs="Times New Roman"/>
              <w:szCs w:val="20"/>
            </w:rPr>
            <w:t xml:space="preserve"> A copy of the Authorization Payment Information Form and the decision letter will be emailed to </w:t>
          </w:r>
          <w:r>
            <w:rPr>
              <w:rFonts w:ascii="Times New Roman" w:hAnsi="Times New Roman" w:cs="Times New Roman"/>
              <w:szCs w:val="20"/>
            </w:rPr>
            <w:t xml:space="preserve">the </w:t>
          </w:r>
          <w:r w:rsidRPr="00A253F9">
            <w:rPr>
              <w:rFonts w:ascii="Times New Roman" w:hAnsi="Times New Roman" w:cs="Times New Roman"/>
              <w:szCs w:val="20"/>
            </w:rPr>
            <w:t xml:space="preserve">DHHS/OADS Resource Coordination Team </w:t>
          </w:r>
          <w:r>
            <w:rPr>
              <w:rFonts w:ascii="Times New Roman" w:hAnsi="Times New Roman" w:cs="Times New Roman"/>
              <w:szCs w:val="20"/>
            </w:rPr>
            <w:t xml:space="preserve">regarding Specialized Medical Equipment and </w:t>
          </w:r>
          <w:r w:rsidRPr="00A253F9">
            <w:rPr>
              <w:rFonts w:ascii="Times New Roman" w:hAnsi="Times New Roman" w:cs="Times New Roman"/>
              <w:szCs w:val="20"/>
            </w:rPr>
            <w:t>the Resource Coordination Team will complete all applicable authorizations accordingly.</w:t>
          </w:r>
          <w:r w:rsidRPr="00A1605C">
            <w:rPr>
              <w:rFonts w:ascii="Times New Roman" w:hAnsi="Times New Roman" w:cs="Times New Roman"/>
              <w:szCs w:val="20"/>
            </w:rPr>
            <w:t xml:space="preserve"> A copy of the email correspondence is put in the Member File.</w:t>
          </w:r>
        </w:p>
        <w:p w:rsidR="0017185E" w:rsidRDefault="0017185E" w:rsidP="0017185E">
          <w:pPr>
            <w:pStyle w:val="ListParagraph"/>
            <w:rPr>
              <w:rFonts w:ascii="Times New Roman" w:hAnsi="Times New Roman" w:cs="Times New Roman"/>
              <w:szCs w:val="20"/>
            </w:rPr>
          </w:pPr>
        </w:p>
        <w:p w:rsidR="0017185E" w:rsidRDefault="0017185E" w:rsidP="00204C90">
          <w:pPr>
            <w:pStyle w:val="ListParagraph"/>
            <w:numPr>
              <w:ilvl w:val="0"/>
              <w:numId w:val="9"/>
            </w:numPr>
            <w:rPr>
              <w:rFonts w:ascii="Times New Roman" w:hAnsi="Times New Roman" w:cs="Times New Roman"/>
              <w:szCs w:val="20"/>
            </w:rPr>
          </w:pPr>
          <w:r w:rsidRPr="00A253F9">
            <w:rPr>
              <w:rFonts w:ascii="Times New Roman" w:hAnsi="Times New Roman" w:cs="Times New Roman"/>
              <w:szCs w:val="20"/>
            </w:rPr>
            <w:t>When additional information is required by the CRT, a request for information w</w:t>
          </w:r>
          <w:r>
            <w:rPr>
              <w:rFonts w:ascii="Times New Roman" w:hAnsi="Times New Roman" w:cs="Times New Roman"/>
              <w:szCs w:val="20"/>
            </w:rPr>
            <w:t>ill be submitted to the Member/</w:t>
          </w:r>
          <w:r w:rsidRPr="00A253F9">
            <w:rPr>
              <w:rFonts w:ascii="Times New Roman" w:hAnsi="Times New Roman" w:cs="Times New Roman"/>
              <w:szCs w:val="20"/>
            </w:rPr>
            <w:t xml:space="preserve">Guardian and Case Manager. </w:t>
          </w:r>
          <w:r>
            <w:rPr>
              <w:rFonts w:ascii="Times New Roman" w:hAnsi="Times New Roman" w:cs="Times New Roman"/>
              <w:szCs w:val="20"/>
            </w:rPr>
            <w:t xml:space="preserve"> </w:t>
          </w:r>
        </w:p>
        <w:p w:rsidR="0017185E" w:rsidRPr="00A253F9" w:rsidRDefault="0017185E" w:rsidP="00204C90">
          <w:pPr>
            <w:pStyle w:val="ListParagraph"/>
            <w:numPr>
              <w:ilvl w:val="0"/>
              <w:numId w:val="9"/>
            </w:numPr>
            <w:rPr>
              <w:rFonts w:ascii="Times New Roman" w:hAnsi="Times New Roman" w:cs="Times New Roman"/>
              <w:szCs w:val="20"/>
            </w:rPr>
          </w:pPr>
          <w:r w:rsidRPr="00A253F9">
            <w:rPr>
              <w:rFonts w:ascii="Times New Roman" w:hAnsi="Times New Roman" w:cs="Times New Roman"/>
              <w:szCs w:val="20"/>
            </w:rPr>
            <w:t>Upon receipt of the required information, the CRT will issue a decision</w:t>
          </w:r>
          <w:r>
            <w:rPr>
              <w:rFonts w:ascii="Times New Roman" w:hAnsi="Times New Roman" w:cs="Times New Roman"/>
              <w:szCs w:val="20"/>
            </w:rPr>
            <w:t xml:space="preserve"> letter</w:t>
          </w:r>
          <w:r w:rsidRPr="00A253F9">
            <w:rPr>
              <w:rFonts w:ascii="Times New Roman" w:hAnsi="Times New Roman" w:cs="Times New Roman"/>
              <w:szCs w:val="20"/>
            </w:rPr>
            <w:t xml:space="preserve"> within ten (10) working days.</w:t>
          </w:r>
          <w:r>
            <w:rPr>
              <w:rFonts w:ascii="Times New Roman" w:hAnsi="Times New Roman" w:cs="Times New Roman"/>
              <w:szCs w:val="20"/>
            </w:rPr>
            <w:t xml:space="preserve"> </w:t>
          </w:r>
        </w:p>
        <w:p w:rsidR="00150502" w:rsidRPr="00584EF3" w:rsidRDefault="00150502" w:rsidP="00584EF3">
          <w:pPr>
            <w:pStyle w:val="ListParagraph"/>
            <w:ind w:left="810"/>
            <w:rPr>
              <w:rFonts w:ascii="Times New Roman" w:hAnsi="Times New Roman" w:cs="Times New Roman"/>
              <w:szCs w:val="20"/>
            </w:rPr>
          </w:pPr>
          <w:bookmarkStart w:id="5" w:name="_Hlk510184026"/>
          <w:bookmarkEnd w:id="4"/>
          <w:r w:rsidRPr="00A253F9">
            <w:rPr>
              <w:rFonts w:ascii="Times New Roman" w:hAnsi="Times New Roman" w:cs="Times New Roman"/>
              <w:szCs w:val="24"/>
            </w:rPr>
            <w:t>Please submit applications by mail, password protected email, or fax:</w:t>
          </w:r>
        </w:p>
        <w:p w:rsidR="00150502" w:rsidRPr="00A253F9" w:rsidRDefault="00150502" w:rsidP="00150502">
          <w:pPr>
            <w:spacing w:after="0"/>
            <w:rPr>
              <w:rFonts w:ascii="Times New Roman" w:hAnsi="Times New Roman" w:cs="Times New Roman"/>
              <w:sz w:val="20"/>
              <w:szCs w:val="24"/>
            </w:rPr>
          </w:pPr>
          <w:r w:rsidRPr="00A253F9">
            <w:rPr>
              <w:rFonts w:ascii="Times New Roman" w:hAnsi="Times New Roman" w:cs="Times New Roman"/>
              <w:szCs w:val="24"/>
            </w:rPr>
            <w:tab/>
          </w:r>
          <w:r w:rsidRPr="00A253F9">
            <w:rPr>
              <w:rFonts w:ascii="Times New Roman" w:hAnsi="Times New Roman" w:cs="Times New Roman"/>
              <w:szCs w:val="24"/>
            </w:rPr>
            <w:tab/>
          </w:r>
          <w:r w:rsidR="00A026E4">
            <w:rPr>
              <w:rFonts w:ascii="Times New Roman" w:hAnsi="Times New Roman" w:cs="Times New Roman"/>
              <w:sz w:val="20"/>
              <w:szCs w:val="24"/>
            </w:rPr>
            <w:t>The Clinical Review Team</w:t>
          </w:r>
        </w:p>
        <w:p w:rsidR="00150502" w:rsidRPr="00A253F9" w:rsidRDefault="00150502" w:rsidP="00150502">
          <w:pPr>
            <w:spacing w:after="0"/>
            <w:rPr>
              <w:rFonts w:ascii="Times New Roman" w:hAnsi="Times New Roman" w:cs="Times New Roman"/>
              <w:sz w:val="20"/>
              <w:szCs w:val="24"/>
            </w:rPr>
          </w:pPr>
          <w:r w:rsidRPr="00A253F9">
            <w:rPr>
              <w:rFonts w:ascii="Times New Roman" w:hAnsi="Times New Roman" w:cs="Times New Roman"/>
              <w:sz w:val="20"/>
              <w:szCs w:val="24"/>
            </w:rPr>
            <w:tab/>
          </w:r>
          <w:r w:rsidRPr="00A253F9">
            <w:rPr>
              <w:rFonts w:ascii="Times New Roman" w:hAnsi="Times New Roman" w:cs="Times New Roman"/>
              <w:sz w:val="20"/>
              <w:szCs w:val="24"/>
            </w:rPr>
            <w:tab/>
            <w:t>41 Anthony Avenue SHS #11</w:t>
          </w:r>
        </w:p>
        <w:p w:rsidR="00150502" w:rsidRPr="00A253F9" w:rsidRDefault="00150502" w:rsidP="00150502">
          <w:pPr>
            <w:spacing w:after="0"/>
            <w:rPr>
              <w:rFonts w:ascii="Times New Roman" w:hAnsi="Times New Roman" w:cs="Times New Roman"/>
              <w:sz w:val="20"/>
              <w:szCs w:val="24"/>
            </w:rPr>
          </w:pPr>
          <w:r w:rsidRPr="00A253F9">
            <w:rPr>
              <w:rFonts w:ascii="Times New Roman" w:hAnsi="Times New Roman" w:cs="Times New Roman"/>
              <w:sz w:val="20"/>
              <w:szCs w:val="24"/>
            </w:rPr>
            <w:tab/>
          </w:r>
          <w:r w:rsidRPr="00A253F9">
            <w:rPr>
              <w:rFonts w:ascii="Times New Roman" w:hAnsi="Times New Roman" w:cs="Times New Roman"/>
              <w:sz w:val="20"/>
              <w:szCs w:val="24"/>
            </w:rPr>
            <w:tab/>
            <w:t>Augusta, Maine 04330</w:t>
          </w:r>
        </w:p>
        <w:p w:rsidR="00150502" w:rsidRPr="00A253F9" w:rsidRDefault="00150502" w:rsidP="00150502">
          <w:pPr>
            <w:spacing w:after="0"/>
            <w:rPr>
              <w:rFonts w:ascii="Times New Roman" w:hAnsi="Times New Roman" w:cs="Times New Roman"/>
              <w:sz w:val="20"/>
              <w:szCs w:val="24"/>
            </w:rPr>
          </w:pPr>
          <w:r w:rsidRPr="00A253F9">
            <w:rPr>
              <w:rFonts w:ascii="Times New Roman" w:hAnsi="Times New Roman" w:cs="Times New Roman"/>
              <w:sz w:val="20"/>
              <w:szCs w:val="24"/>
            </w:rPr>
            <w:tab/>
          </w:r>
          <w:r w:rsidRPr="00A253F9">
            <w:rPr>
              <w:rFonts w:ascii="Times New Roman" w:hAnsi="Times New Roman" w:cs="Times New Roman"/>
              <w:sz w:val="20"/>
              <w:szCs w:val="24"/>
            </w:rPr>
            <w:tab/>
          </w:r>
          <w:hyperlink r:id="rId7" w:history="1">
            <w:r w:rsidRPr="00A253F9">
              <w:rPr>
                <w:rStyle w:val="Hyperlink"/>
                <w:rFonts w:ascii="Times New Roman" w:hAnsi="Times New Roman" w:cs="Times New Roman"/>
                <w:sz w:val="20"/>
                <w:szCs w:val="24"/>
              </w:rPr>
              <w:t>CRT-OADS.DHHS@maine.gov</w:t>
            </w:r>
          </w:hyperlink>
        </w:p>
        <w:p w:rsidR="00150502" w:rsidRPr="00A253F9" w:rsidRDefault="00150502" w:rsidP="00150502">
          <w:pPr>
            <w:spacing w:after="0"/>
            <w:ind w:left="720" w:firstLine="720"/>
            <w:rPr>
              <w:rFonts w:ascii="Times New Roman" w:hAnsi="Times New Roman" w:cs="Times New Roman"/>
              <w:sz w:val="20"/>
              <w:szCs w:val="24"/>
            </w:rPr>
          </w:pPr>
          <w:r w:rsidRPr="00A253F9">
            <w:rPr>
              <w:rFonts w:ascii="Times New Roman" w:hAnsi="Times New Roman" w:cs="Times New Roman"/>
              <w:sz w:val="20"/>
              <w:szCs w:val="24"/>
            </w:rPr>
            <w:t>Fax: 207-287-4229</w:t>
          </w:r>
        </w:p>
        <w:p w:rsidR="00150502" w:rsidRDefault="00150502" w:rsidP="00150502">
          <w:pPr>
            <w:spacing w:after="0"/>
            <w:rPr>
              <w:rFonts w:ascii="Times New Roman" w:hAnsi="Times New Roman" w:cs="Times New Roman"/>
              <w:sz w:val="20"/>
              <w:szCs w:val="24"/>
            </w:rPr>
          </w:pPr>
          <w:r w:rsidRPr="00A253F9">
            <w:rPr>
              <w:rFonts w:ascii="Times New Roman" w:hAnsi="Times New Roman" w:cs="Times New Roman"/>
              <w:sz w:val="20"/>
              <w:szCs w:val="24"/>
            </w:rPr>
            <w:tab/>
          </w:r>
          <w:r w:rsidRPr="00A253F9">
            <w:rPr>
              <w:rFonts w:ascii="Times New Roman" w:hAnsi="Times New Roman" w:cs="Times New Roman"/>
              <w:sz w:val="20"/>
              <w:szCs w:val="24"/>
            </w:rPr>
            <w:tab/>
            <w:t>Phone: 207-287-8303</w:t>
          </w:r>
        </w:p>
        <w:p w:rsidR="00204C90" w:rsidRPr="00A253F9" w:rsidRDefault="00204C90" w:rsidP="00150502">
          <w:pPr>
            <w:spacing w:after="0"/>
            <w:rPr>
              <w:rFonts w:ascii="Times New Roman" w:hAnsi="Times New Roman" w:cs="Times New Roman"/>
              <w:sz w:val="20"/>
              <w:szCs w:val="24"/>
            </w:rPr>
          </w:pPr>
        </w:p>
        <w:p w:rsidR="00041BD7" w:rsidRDefault="00150502" w:rsidP="00150502">
          <w:pPr>
            <w:rPr>
              <w:rFonts w:ascii="Times New Roman" w:hAnsi="Times New Roman" w:cs="Times New Roman"/>
              <w:szCs w:val="24"/>
            </w:rPr>
          </w:pPr>
          <w:r w:rsidRPr="00A253F9">
            <w:rPr>
              <w:rFonts w:ascii="Times New Roman" w:hAnsi="Times New Roman" w:cs="Times New Roman"/>
              <w:szCs w:val="24"/>
            </w:rPr>
            <w:t xml:space="preserve">Should you have any questions or comments, please contact the CRT Program Supervisor at: </w:t>
          </w:r>
        </w:p>
        <w:p w:rsidR="00150502" w:rsidRPr="00A253F9" w:rsidRDefault="0036615F" w:rsidP="00150502">
          <w:pPr>
            <w:rPr>
              <w:rFonts w:ascii="Times New Roman" w:hAnsi="Times New Roman" w:cs="Times New Roman"/>
              <w:szCs w:val="24"/>
            </w:rPr>
          </w:pPr>
          <w:hyperlink r:id="rId8" w:history="1">
            <w:r w:rsidR="00041BD7" w:rsidRPr="0070360B">
              <w:rPr>
                <w:rStyle w:val="Hyperlink"/>
                <w:rFonts w:ascii="Times New Roman" w:hAnsi="Times New Roman" w:cs="Times New Roman"/>
                <w:szCs w:val="24"/>
              </w:rPr>
              <w:t>CRT-OADS.DHHS@maine.gov</w:t>
            </w:r>
          </w:hyperlink>
          <w:r w:rsidR="00150502" w:rsidRPr="00A253F9">
            <w:rPr>
              <w:rFonts w:ascii="Times New Roman" w:hAnsi="Times New Roman" w:cs="Times New Roman"/>
              <w:szCs w:val="24"/>
            </w:rPr>
            <w:t xml:space="preserve"> </w:t>
          </w:r>
        </w:p>
        <w:p w:rsidR="00150502" w:rsidRDefault="00150502" w:rsidP="00117C58">
          <w:pPr>
            <w:rPr>
              <w:rFonts w:ascii="Times New Roman" w:hAnsi="Times New Roman" w:cs="Times New Roman"/>
              <w:szCs w:val="20"/>
            </w:rPr>
          </w:pPr>
          <w:r w:rsidRPr="00A253F9">
            <w:rPr>
              <w:rFonts w:ascii="Times New Roman" w:hAnsi="Times New Roman" w:cs="Times New Roman"/>
              <w:szCs w:val="20"/>
            </w:rPr>
            <w:t>For more information, please refer to the Maine</w:t>
          </w:r>
          <w:r w:rsidR="00204C90">
            <w:rPr>
              <w:rFonts w:ascii="Times New Roman" w:hAnsi="Times New Roman" w:cs="Times New Roman"/>
              <w:szCs w:val="20"/>
            </w:rPr>
            <w:t>C</w:t>
          </w:r>
          <w:r w:rsidRPr="00A253F9">
            <w:rPr>
              <w:rFonts w:ascii="Times New Roman" w:hAnsi="Times New Roman" w:cs="Times New Roman"/>
              <w:szCs w:val="20"/>
            </w:rPr>
            <w:t>are Benefits Manual, 10-144 C.M.R. Ch.II, 21.05-21</w:t>
          </w:r>
          <w:bookmarkEnd w:id="5"/>
        </w:p>
        <w:p w:rsidR="00BF7595" w:rsidRDefault="00BF7595" w:rsidP="00BF7595">
          <w:pPr>
            <w:spacing w:after="0"/>
            <w:rPr>
              <w:rFonts w:ascii="Times New Roman" w:hAnsi="Times New Roman" w:cs="Times New Roman"/>
              <w:szCs w:val="20"/>
            </w:rPr>
          </w:pPr>
          <w:r>
            <w:rPr>
              <w:rFonts w:ascii="Times New Roman" w:hAnsi="Times New Roman" w:cs="Times New Roman"/>
              <w:szCs w:val="20"/>
            </w:rPr>
            <w:t xml:space="preserve">CRT Team Leader:  </w:t>
          </w:r>
          <w:r>
            <w:rPr>
              <w:rFonts w:ascii="Times New Roman" w:hAnsi="Times New Roman" w:cs="Times New Roman"/>
              <w:szCs w:val="20"/>
            </w:rPr>
            <w:tab/>
            <w:t>Luke Curtis</w:t>
          </w:r>
          <w:r w:rsidR="0036615F">
            <w:rPr>
              <w:rFonts w:ascii="Times New Roman" w:hAnsi="Times New Roman" w:cs="Times New Roman"/>
              <w:szCs w:val="20"/>
            </w:rPr>
            <w:t>, CRT Supervisor</w:t>
          </w:r>
        </w:p>
        <w:p w:rsidR="00BF7595" w:rsidRDefault="00BF7595" w:rsidP="00BF7595">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hyperlink r:id="rId9" w:history="1">
            <w:r>
              <w:rPr>
                <w:rStyle w:val="Hyperlink"/>
                <w:rFonts w:ascii="Times New Roman" w:hAnsi="Times New Roman" w:cs="Times New Roman"/>
                <w:szCs w:val="20"/>
              </w:rPr>
              <w:t>Luke.Curtis@maine.gov</w:t>
            </w:r>
          </w:hyperlink>
        </w:p>
        <w:p w:rsidR="00BF7595" w:rsidRDefault="00BF7595" w:rsidP="00BF7595">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(207) 287-4239</w:t>
          </w:r>
        </w:p>
        <w:p w:rsidR="00BF7595" w:rsidRDefault="00BF7595" w:rsidP="00BF7595">
          <w:pPr>
            <w:spacing w:after="0"/>
            <w:rPr>
              <w:rFonts w:ascii="Times New Roman" w:hAnsi="Times New Roman" w:cs="Times New Roman"/>
              <w:szCs w:val="20"/>
            </w:rPr>
          </w:pPr>
        </w:p>
        <w:p w:rsidR="00BF7595" w:rsidRDefault="00BF7595" w:rsidP="00BF7595">
          <w:pPr>
            <w:spacing w:after="0"/>
            <w:rPr>
              <w:rFonts w:ascii="Times New Roman" w:hAnsi="Times New Roman" w:cs="Times New Roman"/>
              <w:szCs w:val="20"/>
            </w:rPr>
          </w:pPr>
          <w:r>
            <w:rPr>
              <w:rFonts w:ascii="Times New Roman" w:hAnsi="Times New Roman" w:cs="Times New Roman"/>
              <w:szCs w:val="20"/>
            </w:rPr>
            <w:t>Program Manager:</w:t>
          </w:r>
          <w:r>
            <w:rPr>
              <w:rFonts w:ascii="Times New Roman" w:hAnsi="Times New Roman" w:cs="Times New Roman"/>
              <w:szCs w:val="20"/>
            </w:rPr>
            <w:tab/>
            <w:t xml:space="preserve">Emily Kalafarski, Resource Development Manager, </w:t>
          </w:r>
          <w:r w:rsidR="00B00D0B">
            <w:rPr>
              <w:rFonts w:ascii="Times New Roman" w:hAnsi="Times New Roman" w:cs="Times New Roman"/>
              <w:szCs w:val="20"/>
            </w:rPr>
            <w:t>OADS</w:t>
          </w:r>
        </w:p>
        <w:p w:rsidR="00BF7595" w:rsidRDefault="00BF7595" w:rsidP="00BF7595">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hyperlink r:id="rId10" w:history="1">
            <w:r>
              <w:rPr>
                <w:rStyle w:val="Hyperlink"/>
                <w:rFonts w:ascii="Times New Roman" w:hAnsi="Times New Roman" w:cs="Times New Roman"/>
                <w:szCs w:val="20"/>
              </w:rPr>
              <w:t>Emily.Kalafarski@maine.gov</w:t>
            </w:r>
          </w:hyperlink>
        </w:p>
        <w:p w:rsidR="00BF7595" w:rsidRDefault="00BF7595" w:rsidP="00BF7595">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(207) 287-4212</w:t>
          </w:r>
        </w:p>
        <w:p w:rsidR="00BF7595" w:rsidRPr="00F57411" w:rsidRDefault="0036615F" w:rsidP="00117C58">
          <w:pPr>
            <w:rPr>
              <w:rFonts w:ascii="Times New Roman" w:hAnsi="Times New Roman" w:cs="Times New Roman"/>
              <w:sz w:val="28"/>
              <w:szCs w:val="24"/>
            </w:rPr>
          </w:pPr>
        </w:p>
        <w:bookmarkEnd w:id="0" w:displacedByCustomXml="next"/>
      </w:sdtContent>
    </w:sdt>
    <w:sectPr w:rsidR="00BF7595" w:rsidRPr="00F57411" w:rsidSect="000C518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D5A" w:rsidRDefault="00C41D5A" w:rsidP="008C1A38">
      <w:pPr>
        <w:spacing w:after="0" w:line="240" w:lineRule="auto"/>
      </w:pPr>
      <w:r>
        <w:separator/>
      </w:r>
    </w:p>
  </w:endnote>
  <w:endnote w:type="continuationSeparator" w:id="0">
    <w:p w:rsidR="00C41D5A" w:rsidRDefault="00C41D5A" w:rsidP="008C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F82" w:rsidRDefault="00B91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D32" w:rsidRPr="001B5D32" w:rsidRDefault="001B5D32">
    <w:pPr>
      <w:pStyle w:val="Footer"/>
      <w:rPr>
        <w:rFonts w:ascii="Times New Roman" w:hAnsi="Times New Roman" w:cs="Times New Roman"/>
      </w:rPr>
    </w:pPr>
    <w:r>
      <w:rPr>
        <w:rFonts w:ascii="Times New Roman" w:hAnsi="Times New Roman" w:cs="Times New Roman"/>
      </w:rPr>
      <w:t xml:space="preserve">CRT- SME Guidance – </w:t>
    </w:r>
    <w:r w:rsidR="00B91F82">
      <w:rPr>
        <w:rFonts w:ascii="Times New Roman" w:hAnsi="Times New Roman" w:cs="Times New Roman"/>
      </w:rPr>
      <w:t xml:space="preserve">Revised </w:t>
    </w:r>
    <w:r w:rsidR="004F1442">
      <w:rPr>
        <w:rFonts w:ascii="Times New Roman" w:hAnsi="Times New Roman" w:cs="Times New Roman"/>
      </w:rPr>
      <w:t>12/18</w:t>
    </w:r>
    <w:r w:rsidR="00B91F82">
      <w:rPr>
        <w:rFonts w:ascii="Times New Roman" w:hAnsi="Times New Roman" w:cs="Times New Roman"/>
      </w:rPr>
      <w:t>/19</w:t>
    </w:r>
  </w:p>
  <w:p w:rsidR="001B5D32" w:rsidRDefault="001B5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F82" w:rsidRDefault="00B91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D5A" w:rsidRDefault="00C41D5A" w:rsidP="008C1A38">
      <w:pPr>
        <w:spacing w:after="0" w:line="240" w:lineRule="auto"/>
      </w:pPr>
      <w:r>
        <w:separator/>
      </w:r>
    </w:p>
  </w:footnote>
  <w:footnote w:type="continuationSeparator" w:id="0">
    <w:p w:rsidR="00C41D5A" w:rsidRDefault="00C41D5A" w:rsidP="008C1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F82" w:rsidRDefault="00B91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A38" w:rsidRPr="009A0369" w:rsidRDefault="008C1A38" w:rsidP="00B75A3F">
    <w:pPr>
      <w:pStyle w:val="Header"/>
      <w:rPr>
        <w:rFonts w:asciiTheme="majorHAnsi" w:hAnsiTheme="majorHAnsi" w:cs="Times New Roman"/>
        <w:sz w:val="28"/>
        <w:szCs w:val="28"/>
        <w:u w:val="single"/>
      </w:rPr>
    </w:pPr>
  </w:p>
  <w:p w:rsidR="00B75A3F" w:rsidRDefault="00B75A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F82" w:rsidRDefault="00B91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AAB"/>
    <w:multiLevelType w:val="hybridMultilevel"/>
    <w:tmpl w:val="ECA05E48"/>
    <w:lvl w:ilvl="0" w:tplc="155003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86A8F"/>
    <w:multiLevelType w:val="hybridMultilevel"/>
    <w:tmpl w:val="D778C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3042B6"/>
    <w:multiLevelType w:val="hybridMultilevel"/>
    <w:tmpl w:val="EBEA09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5340FA"/>
    <w:multiLevelType w:val="hybridMultilevel"/>
    <w:tmpl w:val="CD2CA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A404E"/>
    <w:multiLevelType w:val="hybridMultilevel"/>
    <w:tmpl w:val="D59C6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B7F17"/>
    <w:multiLevelType w:val="hybridMultilevel"/>
    <w:tmpl w:val="D502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00859"/>
    <w:multiLevelType w:val="hybridMultilevel"/>
    <w:tmpl w:val="B8CE6ED2"/>
    <w:lvl w:ilvl="0" w:tplc="B6A2D9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5426F8"/>
    <w:multiLevelType w:val="hybridMultilevel"/>
    <w:tmpl w:val="6BC4B26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224C6F"/>
    <w:multiLevelType w:val="hybridMultilevel"/>
    <w:tmpl w:val="06622D8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BB746D"/>
    <w:multiLevelType w:val="hybridMultilevel"/>
    <w:tmpl w:val="FE383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E1471E"/>
    <w:multiLevelType w:val="hybridMultilevel"/>
    <w:tmpl w:val="5EE4C27C"/>
    <w:lvl w:ilvl="0" w:tplc="C4DA535E">
      <w:start w:val="1"/>
      <w:numFmt w:val="decimal"/>
      <w:lvlText w:val="%1."/>
      <w:lvlJc w:val="left"/>
      <w:pPr>
        <w:ind w:left="810" w:hanging="360"/>
      </w:pPr>
      <w:rPr>
        <w:rFonts w:ascii="Arial" w:eastAsiaTheme="minorHAnsi" w:hAnsi="Arial" w:cs="Arial"/>
        <w:sz w:val="22"/>
        <w:u w:val="none"/>
      </w:rPr>
    </w:lvl>
    <w:lvl w:ilvl="1" w:tplc="9C306B30">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71C92"/>
    <w:multiLevelType w:val="hybridMultilevel"/>
    <w:tmpl w:val="A744831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2"/>
  </w:num>
  <w:num w:numId="5">
    <w:abstractNumId w:val="0"/>
  </w:num>
  <w:num w:numId="6">
    <w:abstractNumId w:val="8"/>
  </w:num>
  <w:num w:numId="7">
    <w:abstractNumId w:val="11"/>
  </w:num>
  <w:num w:numId="8">
    <w:abstractNumId w:val="7"/>
  </w:num>
  <w:num w:numId="9">
    <w:abstractNumId w:val="3"/>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A38"/>
    <w:rsid w:val="00004C9A"/>
    <w:rsid w:val="00041BD7"/>
    <w:rsid w:val="000C5187"/>
    <w:rsid w:val="000D30D6"/>
    <w:rsid w:val="001108DE"/>
    <w:rsid w:val="00117C58"/>
    <w:rsid w:val="0012068B"/>
    <w:rsid w:val="00135F65"/>
    <w:rsid w:val="001409B6"/>
    <w:rsid w:val="00150502"/>
    <w:rsid w:val="0017185E"/>
    <w:rsid w:val="001B5D32"/>
    <w:rsid w:val="001E7011"/>
    <w:rsid w:val="001F2A7E"/>
    <w:rsid w:val="00204C90"/>
    <w:rsid w:val="00282196"/>
    <w:rsid w:val="00292243"/>
    <w:rsid w:val="0036615F"/>
    <w:rsid w:val="003D53C0"/>
    <w:rsid w:val="003F669D"/>
    <w:rsid w:val="004027E0"/>
    <w:rsid w:val="00434BFE"/>
    <w:rsid w:val="00484E54"/>
    <w:rsid w:val="004A2FBF"/>
    <w:rsid w:val="004C1E83"/>
    <w:rsid w:val="004C775C"/>
    <w:rsid w:val="004F1442"/>
    <w:rsid w:val="00525DFF"/>
    <w:rsid w:val="00584EF3"/>
    <w:rsid w:val="005F1B18"/>
    <w:rsid w:val="00600601"/>
    <w:rsid w:val="00604406"/>
    <w:rsid w:val="00656A06"/>
    <w:rsid w:val="00686784"/>
    <w:rsid w:val="006E5B6A"/>
    <w:rsid w:val="006F345A"/>
    <w:rsid w:val="00714AA3"/>
    <w:rsid w:val="00737ED7"/>
    <w:rsid w:val="00794284"/>
    <w:rsid w:val="00860163"/>
    <w:rsid w:val="00884F6E"/>
    <w:rsid w:val="008B5446"/>
    <w:rsid w:val="008C1A38"/>
    <w:rsid w:val="008C2017"/>
    <w:rsid w:val="009648AC"/>
    <w:rsid w:val="009A0369"/>
    <w:rsid w:val="00A026E4"/>
    <w:rsid w:val="00A253F9"/>
    <w:rsid w:val="00A61A04"/>
    <w:rsid w:val="00AC1F57"/>
    <w:rsid w:val="00AE737B"/>
    <w:rsid w:val="00B00D0B"/>
    <w:rsid w:val="00B71683"/>
    <w:rsid w:val="00B75A3F"/>
    <w:rsid w:val="00B91F82"/>
    <w:rsid w:val="00BF7595"/>
    <w:rsid w:val="00C34B5F"/>
    <w:rsid w:val="00C406A1"/>
    <w:rsid w:val="00C41D5A"/>
    <w:rsid w:val="00CA1435"/>
    <w:rsid w:val="00E21558"/>
    <w:rsid w:val="00E37A26"/>
    <w:rsid w:val="00F32185"/>
    <w:rsid w:val="00F40822"/>
    <w:rsid w:val="00F5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0F1D"/>
  <w15:docId w15:val="{436C02B2-5C0B-4E9D-8172-E8CB45F5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A38"/>
  </w:style>
  <w:style w:type="paragraph" w:styleId="Footer">
    <w:name w:val="footer"/>
    <w:basedOn w:val="Normal"/>
    <w:link w:val="FooterChar"/>
    <w:uiPriority w:val="99"/>
    <w:unhideWhenUsed/>
    <w:rsid w:val="008C1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A38"/>
  </w:style>
  <w:style w:type="paragraph" w:styleId="BalloonText">
    <w:name w:val="Balloon Text"/>
    <w:basedOn w:val="Normal"/>
    <w:link w:val="BalloonTextChar"/>
    <w:uiPriority w:val="99"/>
    <w:semiHidden/>
    <w:unhideWhenUsed/>
    <w:rsid w:val="008C1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A38"/>
    <w:rPr>
      <w:rFonts w:ascii="Tahoma" w:hAnsi="Tahoma" w:cs="Tahoma"/>
      <w:sz w:val="16"/>
      <w:szCs w:val="16"/>
    </w:rPr>
  </w:style>
  <w:style w:type="paragraph" w:styleId="ListParagraph">
    <w:name w:val="List Paragraph"/>
    <w:basedOn w:val="Normal"/>
    <w:link w:val="ListParagraphChar"/>
    <w:uiPriority w:val="34"/>
    <w:qFormat/>
    <w:rsid w:val="008C1A38"/>
    <w:pPr>
      <w:ind w:left="720"/>
      <w:contextualSpacing/>
    </w:pPr>
  </w:style>
  <w:style w:type="character" w:styleId="PlaceholderText">
    <w:name w:val="Placeholder Text"/>
    <w:basedOn w:val="DefaultParagraphFont"/>
    <w:uiPriority w:val="99"/>
    <w:semiHidden/>
    <w:rsid w:val="005F1B18"/>
    <w:rPr>
      <w:color w:val="808080"/>
    </w:rPr>
  </w:style>
  <w:style w:type="character" w:styleId="CommentReference">
    <w:name w:val="annotation reference"/>
    <w:basedOn w:val="DefaultParagraphFont"/>
    <w:uiPriority w:val="99"/>
    <w:semiHidden/>
    <w:unhideWhenUsed/>
    <w:rsid w:val="00135F65"/>
    <w:rPr>
      <w:sz w:val="16"/>
      <w:szCs w:val="16"/>
    </w:rPr>
  </w:style>
  <w:style w:type="paragraph" w:styleId="CommentText">
    <w:name w:val="annotation text"/>
    <w:basedOn w:val="Normal"/>
    <w:link w:val="CommentTextChar"/>
    <w:uiPriority w:val="99"/>
    <w:semiHidden/>
    <w:unhideWhenUsed/>
    <w:rsid w:val="00135F65"/>
    <w:pPr>
      <w:spacing w:line="240" w:lineRule="auto"/>
    </w:pPr>
    <w:rPr>
      <w:sz w:val="20"/>
      <w:szCs w:val="20"/>
    </w:rPr>
  </w:style>
  <w:style w:type="character" w:customStyle="1" w:styleId="CommentTextChar">
    <w:name w:val="Comment Text Char"/>
    <w:basedOn w:val="DefaultParagraphFont"/>
    <w:link w:val="CommentText"/>
    <w:uiPriority w:val="99"/>
    <w:semiHidden/>
    <w:rsid w:val="00135F65"/>
    <w:rPr>
      <w:sz w:val="20"/>
      <w:szCs w:val="20"/>
    </w:rPr>
  </w:style>
  <w:style w:type="paragraph" w:styleId="CommentSubject">
    <w:name w:val="annotation subject"/>
    <w:basedOn w:val="CommentText"/>
    <w:next w:val="CommentText"/>
    <w:link w:val="CommentSubjectChar"/>
    <w:uiPriority w:val="99"/>
    <w:semiHidden/>
    <w:unhideWhenUsed/>
    <w:rsid w:val="00135F65"/>
    <w:rPr>
      <w:b/>
      <w:bCs/>
    </w:rPr>
  </w:style>
  <w:style w:type="character" w:customStyle="1" w:styleId="CommentSubjectChar">
    <w:name w:val="Comment Subject Char"/>
    <w:basedOn w:val="CommentTextChar"/>
    <w:link w:val="CommentSubject"/>
    <w:uiPriority w:val="99"/>
    <w:semiHidden/>
    <w:rsid w:val="00135F65"/>
    <w:rPr>
      <w:b/>
      <w:bCs/>
      <w:sz w:val="20"/>
      <w:szCs w:val="20"/>
    </w:rPr>
  </w:style>
  <w:style w:type="paragraph" w:styleId="Revision">
    <w:name w:val="Revision"/>
    <w:hidden/>
    <w:uiPriority w:val="99"/>
    <w:semiHidden/>
    <w:rsid w:val="00135F65"/>
    <w:pPr>
      <w:spacing w:after="0" w:line="240" w:lineRule="auto"/>
    </w:pPr>
  </w:style>
  <w:style w:type="character" w:styleId="Hyperlink">
    <w:name w:val="Hyperlink"/>
    <w:basedOn w:val="DefaultParagraphFont"/>
    <w:uiPriority w:val="99"/>
    <w:unhideWhenUsed/>
    <w:rsid w:val="00150502"/>
    <w:rPr>
      <w:color w:val="0000FF" w:themeColor="hyperlink"/>
      <w:u w:val="single"/>
    </w:rPr>
  </w:style>
  <w:style w:type="character" w:customStyle="1" w:styleId="ListParagraphChar">
    <w:name w:val="List Paragraph Char"/>
    <w:basedOn w:val="DefaultParagraphFont"/>
    <w:link w:val="ListParagraph"/>
    <w:uiPriority w:val="34"/>
    <w:rsid w:val="00150502"/>
  </w:style>
  <w:style w:type="character" w:styleId="FollowedHyperlink">
    <w:name w:val="FollowedHyperlink"/>
    <w:basedOn w:val="DefaultParagraphFont"/>
    <w:uiPriority w:val="99"/>
    <w:semiHidden/>
    <w:unhideWhenUsed/>
    <w:rsid w:val="0017185E"/>
    <w:rPr>
      <w:color w:val="800080" w:themeColor="followedHyperlink"/>
      <w:u w:val="single"/>
    </w:rPr>
  </w:style>
  <w:style w:type="character" w:styleId="UnresolvedMention">
    <w:name w:val="Unresolved Mention"/>
    <w:basedOn w:val="DefaultParagraphFont"/>
    <w:uiPriority w:val="99"/>
    <w:semiHidden/>
    <w:unhideWhenUsed/>
    <w:rsid w:val="00041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T-OADS.DHHS@maine.go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RT-OADS.DHHS@maine.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mily.Kalafarski@maine.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uke.Curtis@maine.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EB0A5DC-D5E0-4269-A87E-80B2C3BF888A}"/>
      </w:docPartPr>
      <w:docPartBody>
        <w:p w:rsidR="003301F2" w:rsidRDefault="00F53921">
          <w:r w:rsidRPr="003B70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21"/>
    <w:rsid w:val="003301F2"/>
    <w:rsid w:val="00F5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9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Linda</dc:creator>
  <cp:lastModifiedBy>Curtis, Luke</cp:lastModifiedBy>
  <cp:revision>6</cp:revision>
  <cp:lastPrinted>2019-05-31T14:38:00Z</cp:lastPrinted>
  <dcterms:created xsi:type="dcterms:W3CDTF">2019-10-11T13:54:00Z</dcterms:created>
  <dcterms:modified xsi:type="dcterms:W3CDTF">2019-12-18T16:13:00Z</dcterms:modified>
</cp:coreProperties>
</file>