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B926" w14:textId="77777777" w:rsidR="00B0231B" w:rsidRDefault="00B0231B" w:rsidP="00A079A9">
      <w:pPr>
        <w:rPr>
          <w:rFonts w:asciiTheme="majorHAnsi" w:hAnsiTheme="majorHAnsi"/>
          <w:i/>
        </w:rPr>
      </w:pPr>
    </w:p>
    <w:p w14:paraId="47D5D8D8" w14:textId="77777777" w:rsidR="00B0231B" w:rsidRDefault="00B0231B" w:rsidP="00A079A9">
      <w:pPr>
        <w:rPr>
          <w:rFonts w:asciiTheme="majorHAnsi" w:hAnsiTheme="majorHAnsi"/>
          <w:i/>
        </w:rPr>
      </w:pPr>
    </w:p>
    <w:p w14:paraId="71ECC1FD" w14:textId="77777777" w:rsidR="00B0231B" w:rsidRDefault="00B0231B" w:rsidP="00A079A9">
      <w:pPr>
        <w:rPr>
          <w:rFonts w:asciiTheme="majorHAnsi" w:hAnsiTheme="majorHAnsi"/>
          <w:i/>
        </w:rPr>
      </w:pPr>
    </w:p>
    <w:p w14:paraId="3323261D" w14:textId="77777777" w:rsidR="00A079A9" w:rsidRPr="00A079A9" w:rsidRDefault="00A079A9" w:rsidP="00A079A9">
      <w:pPr>
        <w:rPr>
          <w:rFonts w:asciiTheme="majorHAnsi" w:hAnsiTheme="majorHAnsi"/>
          <w:i/>
        </w:rPr>
      </w:pPr>
      <w:r w:rsidRPr="00A079A9">
        <w:rPr>
          <w:rFonts w:asciiTheme="majorHAnsi" w:hAnsiTheme="majorHAnsi"/>
          <w:i/>
        </w:rPr>
        <w:t xml:space="preserve">Report to: </w:t>
      </w:r>
    </w:p>
    <w:p w14:paraId="667A0325" w14:textId="77777777" w:rsidR="00A079A9" w:rsidRPr="001A0FAB" w:rsidRDefault="00A079A9" w:rsidP="00A079A9">
      <w:pPr>
        <w:rPr>
          <w:rFonts w:ascii="Century Gothic" w:hAnsi="Century Gothic"/>
          <w:sz w:val="28"/>
          <w:szCs w:val="28"/>
        </w:rPr>
      </w:pPr>
      <w:r w:rsidRPr="001A0FAB">
        <w:rPr>
          <w:rFonts w:ascii="Century Gothic" w:hAnsi="Century Gothic"/>
          <w:sz w:val="28"/>
          <w:szCs w:val="28"/>
        </w:rPr>
        <w:t>Maine Department of Health and Human Services</w:t>
      </w:r>
    </w:p>
    <w:p w14:paraId="71D78FC2" w14:textId="77777777" w:rsidR="00A079A9" w:rsidRDefault="00A079A9" w:rsidP="00A079A9"/>
    <w:p w14:paraId="75B30633" w14:textId="77777777" w:rsidR="00A079A9" w:rsidRDefault="00A079A9" w:rsidP="00A079A9">
      <w:r>
        <w:rPr>
          <w:noProof/>
          <w:lang w:eastAsia="en-US"/>
        </w:rPr>
        <w:drawing>
          <wp:inline distT="0" distB="0" distL="0" distR="0" wp14:anchorId="105063EC" wp14:editId="77160D01">
            <wp:extent cx="3299830" cy="1285061"/>
            <wp:effectExtent l="0" t="0" r="2540" b="1079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862" cy="1285463"/>
                    </a:xfrm>
                    <a:prstGeom prst="rect">
                      <a:avLst/>
                    </a:prstGeom>
                    <a:noFill/>
                    <a:ln>
                      <a:noFill/>
                    </a:ln>
                  </pic:spPr>
                </pic:pic>
              </a:graphicData>
            </a:graphic>
          </wp:inline>
        </w:drawing>
      </w:r>
    </w:p>
    <w:p w14:paraId="7001D520" w14:textId="77777777" w:rsidR="00A079A9" w:rsidRDefault="00A079A9" w:rsidP="00A079A9"/>
    <w:p w14:paraId="115A1D8C" w14:textId="7B7D8B66" w:rsidR="00A079A9" w:rsidRPr="00DA6A2C" w:rsidRDefault="00A079A9" w:rsidP="00A079A9">
      <w:pPr>
        <w:rPr>
          <w:rFonts w:ascii="Century Gothic" w:hAnsi="Century Gothic"/>
          <w:sz w:val="28"/>
          <w:szCs w:val="28"/>
        </w:rPr>
      </w:pPr>
    </w:p>
    <w:p w14:paraId="492C2D25" w14:textId="77777777" w:rsidR="00A079A9" w:rsidRDefault="00A079A9" w:rsidP="00A079A9"/>
    <w:p w14:paraId="3ECCC181" w14:textId="77777777" w:rsidR="00A079A9" w:rsidRDefault="00A079A9" w:rsidP="00A079A9"/>
    <w:p w14:paraId="329CE4B4" w14:textId="77777777" w:rsidR="00A079A9" w:rsidRDefault="00A079A9" w:rsidP="00A079A9"/>
    <w:p w14:paraId="47FEABBA" w14:textId="1AD0A5CE" w:rsidR="00A079A9" w:rsidRPr="00DA6A2C" w:rsidRDefault="00AE79B1" w:rsidP="00A079A9">
      <w:pPr>
        <w:rPr>
          <w:rFonts w:ascii="Century Gothic" w:hAnsi="Century Gothic"/>
          <w:sz w:val="36"/>
          <w:szCs w:val="36"/>
        </w:rPr>
      </w:pPr>
      <w:r>
        <w:rPr>
          <w:rFonts w:ascii="Century Gothic" w:hAnsi="Century Gothic"/>
          <w:sz w:val="36"/>
          <w:szCs w:val="36"/>
        </w:rPr>
        <w:t>2016</w:t>
      </w:r>
      <w:r w:rsidR="00A079A9">
        <w:rPr>
          <w:rFonts w:ascii="Century Gothic" w:hAnsi="Century Gothic"/>
          <w:sz w:val="36"/>
          <w:szCs w:val="36"/>
        </w:rPr>
        <w:t xml:space="preserve"> </w:t>
      </w:r>
      <w:r w:rsidR="008E0891">
        <w:rPr>
          <w:rFonts w:ascii="Century Gothic" w:hAnsi="Century Gothic"/>
          <w:sz w:val="36"/>
          <w:szCs w:val="36"/>
        </w:rPr>
        <w:t xml:space="preserve">Update: </w:t>
      </w:r>
      <w:r w:rsidR="00FF1D32">
        <w:rPr>
          <w:rFonts w:ascii="Century Gothic" w:hAnsi="Century Gothic"/>
          <w:sz w:val="36"/>
          <w:szCs w:val="36"/>
        </w:rPr>
        <w:t>Maine’s R</w:t>
      </w:r>
      <w:r w:rsidR="00031EE8" w:rsidRPr="00031EE8">
        <w:rPr>
          <w:rFonts w:ascii="Century Gothic" w:hAnsi="Century Gothic"/>
          <w:sz w:val="36"/>
          <w:szCs w:val="36"/>
        </w:rPr>
        <w:t xml:space="preserve">esponse to the </w:t>
      </w:r>
      <w:r w:rsidR="00031EE8" w:rsidRPr="00031EE8">
        <w:rPr>
          <w:rFonts w:ascii="Century Gothic" w:hAnsi="Century Gothic"/>
          <w:i/>
          <w:sz w:val="36"/>
          <w:szCs w:val="36"/>
        </w:rPr>
        <w:t>Olmstead</w:t>
      </w:r>
      <w:r w:rsidR="00031EE8">
        <w:rPr>
          <w:rFonts w:ascii="Century Gothic" w:hAnsi="Century Gothic"/>
          <w:sz w:val="36"/>
          <w:szCs w:val="36"/>
        </w:rPr>
        <w:t xml:space="preserve"> D</w:t>
      </w:r>
      <w:r w:rsidR="00031EE8" w:rsidRPr="00031EE8">
        <w:rPr>
          <w:rFonts w:ascii="Century Gothic" w:hAnsi="Century Gothic"/>
          <w:sz w:val="36"/>
          <w:szCs w:val="36"/>
        </w:rPr>
        <w:t>ecision</w:t>
      </w:r>
    </w:p>
    <w:p w14:paraId="397140D9" w14:textId="77777777" w:rsidR="00227107" w:rsidRDefault="00227107" w:rsidP="00A079A9">
      <w:pPr>
        <w:rPr>
          <w:rFonts w:asciiTheme="majorHAnsi" w:hAnsiTheme="majorHAnsi"/>
        </w:rPr>
      </w:pPr>
    </w:p>
    <w:p w14:paraId="48D19BD3" w14:textId="77777777" w:rsidR="00227107" w:rsidRDefault="00227107" w:rsidP="00A079A9">
      <w:pPr>
        <w:rPr>
          <w:rFonts w:asciiTheme="majorHAnsi" w:hAnsiTheme="majorHAnsi"/>
        </w:rPr>
      </w:pPr>
    </w:p>
    <w:p w14:paraId="2C53C312" w14:textId="77777777" w:rsidR="00227107" w:rsidRDefault="00227107" w:rsidP="00A079A9">
      <w:pPr>
        <w:rPr>
          <w:rFonts w:asciiTheme="majorHAnsi" w:hAnsiTheme="majorHAnsi"/>
        </w:rPr>
      </w:pPr>
    </w:p>
    <w:p w14:paraId="22DAF9DA" w14:textId="77777777" w:rsidR="00B0231B" w:rsidRDefault="00B0231B" w:rsidP="00A079A9">
      <w:pPr>
        <w:rPr>
          <w:rFonts w:asciiTheme="majorHAnsi" w:hAnsiTheme="majorHAnsi"/>
        </w:rPr>
      </w:pPr>
    </w:p>
    <w:p w14:paraId="45AFEC3F" w14:textId="77777777" w:rsidR="00B0231B" w:rsidRDefault="00B0231B" w:rsidP="00A079A9">
      <w:pPr>
        <w:rPr>
          <w:rFonts w:asciiTheme="majorHAnsi" w:hAnsiTheme="majorHAnsi"/>
        </w:rPr>
      </w:pPr>
    </w:p>
    <w:p w14:paraId="090714BE" w14:textId="77777777" w:rsidR="00B0231B" w:rsidRDefault="00B0231B" w:rsidP="00A079A9">
      <w:pPr>
        <w:rPr>
          <w:rFonts w:asciiTheme="majorHAnsi" w:hAnsiTheme="majorHAnsi"/>
        </w:rPr>
      </w:pPr>
    </w:p>
    <w:p w14:paraId="6FB3670E" w14:textId="77777777" w:rsidR="00B0231B" w:rsidRDefault="00B0231B" w:rsidP="00A079A9">
      <w:pPr>
        <w:rPr>
          <w:rFonts w:asciiTheme="majorHAnsi" w:hAnsiTheme="majorHAnsi"/>
        </w:rPr>
      </w:pPr>
    </w:p>
    <w:p w14:paraId="50858077" w14:textId="77777777" w:rsidR="00B0231B" w:rsidRDefault="00B0231B" w:rsidP="00A079A9">
      <w:pPr>
        <w:rPr>
          <w:rFonts w:asciiTheme="majorHAnsi" w:hAnsiTheme="majorHAnsi"/>
        </w:rPr>
      </w:pPr>
    </w:p>
    <w:p w14:paraId="2C9E4327" w14:textId="77777777" w:rsidR="00B0231B" w:rsidRDefault="00B0231B" w:rsidP="00A079A9">
      <w:pPr>
        <w:rPr>
          <w:rFonts w:asciiTheme="majorHAnsi" w:hAnsiTheme="majorHAnsi"/>
        </w:rPr>
      </w:pPr>
    </w:p>
    <w:p w14:paraId="4E82F48D" w14:textId="77777777" w:rsidR="00B0231B" w:rsidRDefault="00B0231B" w:rsidP="00A079A9">
      <w:pPr>
        <w:rPr>
          <w:rFonts w:asciiTheme="majorHAnsi" w:hAnsiTheme="majorHAnsi"/>
        </w:rPr>
      </w:pPr>
    </w:p>
    <w:p w14:paraId="246F6614" w14:textId="77777777" w:rsidR="00227107" w:rsidRPr="00A079A9" w:rsidRDefault="00227107" w:rsidP="00A079A9">
      <w:pPr>
        <w:rPr>
          <w:rFonts w:asciiTheme="majorHAnsi" w:hAnsiTheme="majorHAnsi"/>
        </w:rPr>
      </w:pPr>
    </w:p>
    <w:p w14:paraId="22C23AA4" w14:textId="77777777" w:rsidR="00A079A9" w:rsidRDefault="00A079A9" w:rsidP="00A079A9"/>
    <w:p w14:paraId="475943B2" w14:textId="77777777" w:rsidR="00227107" w:rsidRDefault="00227107" w:rsidP="00227107">
      <w:pPr>
        <w:jc w:val="right"/>
      </w:pPr>
      <w:r>
        <w:rPr>
          <w:noProof/>
          <w:lang w:eastAsia="en-US"/>
        </w:rPr>
        <w:drawing>
          <wp:inline distT="0" distB="0" distL="0" distR="0" wp14:anchorId="06C443BB" wp14:editId="32672132">
            <wp:extent cx="998292"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312" cy="459749"/>
                    </a:xfrm>
                    <a:prstGeom prst="rect">
                      <a:avLst/>
                    </a:prstGeom>
                    <a:noFill/>
                    <a:ln>
                      <a:noFill/>
                    </a:ln>
                  </pic:spPr>
                </pic:pic>
              </a:graphicData>
            </a:graphic>
          </wp:inline>
        </w:drawing>
      </w:r>
    </w:p>
    <w:p w14:paraId="4686EDFD" w14:textId="77777777" w:rsidR="00227107" w:rsidRPr="00227107" w:rsidRDefault="00227107" w:rsidP="00227107">
      <w:pPr>
        <w:jc w:val="right"/>
        <w:rPr>
          <w:rFonts w:asciiTheme="majorHAnsi" w:hAnsiTheme="majorHAnsi"/>
        </w:rPr>
      </w:pPr>
      <w:r w:rsidRPr="00227107">
        <w:rPr>
          <w:rFonts w:asciiTheme="majorHAnsi" w:hAnsiTheme="majorHAnsi"/>
        </w:rPr>
        <w:t>Contact: Kirsten Smith</w:t>
      </w:r>
    </w:p>
    <w:p w14:paraId="4164D315" w14:textId="77777777" w:rsidR="00227107" w:rsidRPr="00227107" w:rsidRDefault="00173C99" w:rsidP="00227107">
      <w:pPr>
        <w:jc w:val="right"/>
        <w:rPr>
          <w:rFonts w:asciiTheme="majorHAnsi" w:hAnsiTheme="majorHAnsi"/>
        </w:rPr>
      </w:pPr>
      <w:hyperlink r:id="rId9" w:history="1">
        <w:r w:rsidR="00227107" w:rsidRPr="00227107">
          <w:rPr>
            <w:rStyle w:val="Hyperlink"/>
            <w:rFonts w:asciiTheme="majorHAnsi" w:hAnsiTheme="majorHAnsi"/>
          </w:rPr>
          <w:t>ksmith@bloomconsult.org</w:t>
        </w:r>
      </w:hyperlink>
    </w:p>
    <w:p w14:paraId="5402B41B" w14:textId="77777777" w:rsidR="00227107" w:rsidRPr="00227107" w:rsidRDefault="00227107" w:rsidP="00227107">
      <w:pPr>
        <w:jc w:val="right"/>
        <w:rPr>
          <w:rFonts w:asciiTheme="majorHAnsi" w:hAnsiTheme="majorHAnsi"/>
        </w:rPr>
      </w:pPr>
      <w:r w:rsidRPr="00227107">
        <w:rPr>
          <w:rFonts w:asciiTheme="majorHAnsi" w:hAnsiTheme="majorHAnsi"/>
        </w:rPr>
        <w:t>(406) 570-0058</w:t>
      </w:r>
    </w:p>
    <w:p w14:paraId="74BB0FC7" w14:textId="77777777" w:rsidR="00227107" w:rsidRDefault="00227107" w:rsidP="00A079A9"/>
    <w:p w14:paraId="16A0D54A" w14:textId="77777777" w:rsidR="00A079A9" w:rsidRDefault="00A079A9" w:rsidP="000A1363">
      <w:pPr>
        <w:jc w:val="center"/>
        <w:rPr>
          <w:rFonts w:ascii="Century Gothic" w:hAnsi="Century Gothic"/>
          <w:sz w:val="32"/>
          <w:szCs w:val="32"/>
        </w:rPr>
        <w:sectPr w:rsidR="00A079A9" w:rsidSect="00B0231B">
          <w:headerReference w:type="default" r:id="rId10"/>
          <w:footerReference w:type="even" r:id="rId11"/>
          <w:footerReference w:type="default" r:id="rId12"/>
          <w:pgSz w:w="12240" w:h="15840"/>
          <w:pgMar w:top="1440" w:right="1800" w:bottom="1440" w:left="1800" w:header="720" w:footer="720" w:gutter="0"/>
          <w:cols w:space="720"/>
        </w:sectPr>
      </w:pPr>
    </w:p>
    <w:p w14:paraId="2A41D26B" w14:textId="77777777" w:rsidR="0006309C" w:rsidRPr="00084296" w:rsidRDefault="0006309C" w:rsidP="004D62DB">
      <w:pPr>
        <w:pStyle w:val="Heading1"/>
        <w:shd w:val="clear" w:color="auto" w:fill="D9D9D9" w:themeFill="background1" w:themeFillShade="D9"/>
      </w:pPr>
      <w:bookmarkStart w:id="0" w:name="_Toc218746425"/>
      <w:bookmarkStart w:id="1" w:name="_Toc306455220"/>
      <w:r>
        <w:lastRenderedPageBreak/>
        <w:t>Executive Summary</w:t>
      </w:r>
      <w:bookmarkEnd w:id="0"/>
      <w:bookmarkEnd w:id="1"/>
    </w:p>
    <w:p w14:paraId="3A320A8B" w14:textId="77777777" w:rsidR="0006309C" w:rsidRDefault="0006309C" w:rsidP="0006309C">
      <w:pPr>
        <w:widowControl w:val="0"/>
        <w:autoSpaceDE w:val="0"/>
        <w:autoSpaceDN w:val="0"/>
        <w:adjustRightInd w:val="0"/>
      </w:pPr>
    </w:p>
    <w:p w14:paraId="2CCB4EC3" w14:textId="77777777" w:rsidR="0006309C" w:rsidRPr="0006309C" w:rsidRDefault="0006309C" w:rsidP="0006309C">
      <w:pPr>
        <w:widowControl w:val="0"/>
        <w:autoSpaceDE w:val="0"/>
        <w:autoSpaceDN w:val="0"/>
        <w:adjustRightInd w:val="0"/>
        <w:rPr>
          <w:rFonts w:asciiTheme="majorHAnsi" w:hAnsiTheme="majorHAnsi"/>
        </w:rPr>
      </w:pPr>
      <w:r w:rsidRPr="0006309C">
        <w:rPr>
          <w:rFonts w:asciiTheme="majorHAnsi" w:hAnsiTheme="majorHAnsi"/>
        </w:rPr>
        <w:t>In 1999 the United States Supreme Court issued its landmark decision in Olmstead v.</w:t>
      </w:r>
    </w:p>
    <w:p w14:paraId="0E9967A2" w14:textId="7E3158E1" w:rsidR="0006309C" w:rsidRPr="0006309C" w:rsidRDefault="0006309C" w:rsidP="0006309C">
      <w:pPr>
        <w:widowControl w:val="0"/>
        <w:autoSpaceDE w:val="0"/>
        <w:autoSpaceDN w:val="0"/>
        <w:adjustRightInd w:val="0"/>
        <w:rPr>
          <w:rFonts w:asciiTheme="majorHAnsi" w:hAnsiTheme="majorHAnsi"/>
        </w:rPr>
      </w:pPr>
      <w:r w:rsidRPr="0006309C">
        <w:rPr>
          <w:rFonts w:asciiTheme="majorHAnsi" w:hAnsiTheme="majorHAnsi"/>
        </w:rPr>
        <w:t xml:space="preserve">L.C. ex rel. </w:t>
      </w:r>
      <w:proofErr w:type="spellStart"/>
      <w:r w:rsidRPr="0006309C">
        <w:rPr>
          <w:rFonts w:asciiTheme="majorHAnsi" w:hAnsiTheme="majorHAnsi"/>
        </w:rPr>
        <w:t>Zimring</w:t>
      </w:r>
      <w:proofErr w:type="spellEnd"/>
      <w:r w:rsidRPr="0006309C">
        <w:rPr>
          <w:rFonts w:asciiTheme="majorHAnsi" w:hAnsiTheme="majorHAnsi"/>
        </w:rPr>
        <w:t>, requiring states to provide services to individuals with disabilities in the most integrated settings appropriate to their needs.  Olmstead originated with two individuals with mental illness and developmental disabilities who were voluntarily admitted to a state hospital.  After completing their treatment, providers recommended they move to community-based treatment.  Despite this, the individuals remained confined to the state-run institution for several years.  They filed suit under the Americans with Disability Act (ADA) for release from the hospital.  The Supreme Court determined that unjustified segregation of individuals with disabilities violates the ADA.</w:t>
      </w:r>
      <w:r w:rsidR="00E26792">
        <w:rPr>
          <w:rFonts w:asciiTheme="majorHAnsi" w:hAnsiTheme="majorHAnsi"/>
        </w:rPr>
        <w:t xml:space="preserve">  </w:t>
      </w:r>
    </w:p>
    <w:p w14:paraId="2E296EB2" w14:textId="77777777" w:rsidR="0006309C" w:rsidRPr="0006309C" w:rsidRDefault="0006309C" w:rsidP="0006309C">
      <w:pPr>
        <w:widowControl w:val="0"/>
        <w:autoSpaceDE w:val="0"/>
        <w:autoSpaceDN w:val="0"/>
        <w:adjustRightInd w:val="0"/>
        <w:rPr>
          <w:rFonts w:asciiTheme="majorHAnsi" w:hAnsiTheme="majorHAnsi"/>
        </w:rPr>
      </w:pPr>
    </w:p>
    <w:p w14:paraId="06886907" w14:textId="70E1EA36" w:rsidR="0006309C" w:rsidRPr="0006309C" w:rsidRDefault="0006309C" w:rsidP="0006309C">
      <w:pPr>
        <w:widowControl w:val="0"/>
        <w:autoSpaceDE w:val="0"/>
        <w:autoSpaceDN w:val="0"/>
        <w:adjustRightInd w:val="0"/>
        <w:rPr>
          <w:rFonts w:asciiTheme="majorHAnsi" w:hAnsiTheme="majorHAnsi"/>
        </w:rPr>
      </w:pPr>
      <w:r w:rsidRPr="0006309C">
        <w:rPr>
          <w:rFonts w:asciiTheme="majorHAnsi" w:hAnsiTheme="majorHAnsi"/>
        </w:rPr>
        <w:t>Maine formed a collaborative workgroup to define the state’s response to the Olmstead decision, and in 2003 published a roadmap outlining recommendations for long te</w:t>
      </w:r>
      <w:r w:rsidR="004F3E8F">
        <w:rPr>
          <w:rFonts w:asciiTheme="majorHAnsi" w:hAnsiTheme="majorHAnsi"/>
        </w:rPr>
        <w:t xml:space="preserve">rm services and supports (LTSS).  In 2015, Maine </w:t>
      </w:r>
      <w:r w:rsidR="005B5FF4">
        <w:rPr>
          <w:rFonts w:asciiTheme="majorHAnsi" w:hAnsiTheme="majorHAnsi"/>
        </w:rPr>
        <w:t xml:space="preserve">decided to review progress made on the original 2003 roadmap and update it to create goals and objectives for the next </w:t>
      </w:r>
      <w:r w:rsidR="00BC679D">
        <w:rPr>
          <w:rFonts w:asciiTheme="majorHAnsi" w:hAnsiTheme="majorHAnsi"/>
        </w:rPr>
        <w:t xml:space="preserve">decade.  The </w:t>
      </w:r>
      <w:hyperlink r:id="rId13" w:history="1">
        <w:r w:rsidR="00BC679D" w:rsidRPr="00AE79B1">
          <w:rPr>
            <w:rStyle w:val="Hyperlink"/>
            <w:rFonts w:asciiTheme="majorHAnsi" w:hAnsiTheme="majorHAnsi"/>
          </w:rPr>
          <w:t>Olmstead progress report</w:t>
        </w:r>
      </w:hyperlink>
      <w:r w:rsidR="007B44DF">
        <w:rPr>
          <w:rFonts w:asciiTheme="majorHAnsi" w:hAnsiTheme="majorHAnsi"/>
        </w:rPr>
        <w:t xml:space="preserve"> </w:t>
      </w:r>
      <w:r w:rsidR="00BC679D">
        <w:rPr>
          <w:rFonts w:asciiTheme="majorHAnsi" w:hAnsiTheme="majorHAnsi"/>
        </w:rPr>
        <w:t>highlights accomplishments and opportunities</w:t>
      </w:r>
      <w:r w:rsidR="00213DC9">
        <w:rPr>
          <w:rFonts w:asciiTheme="majorHAnsi" w:hAnsiTheme="majorHAnsi"/>
        </w:rPr>
        <w:t xml:space="preserve"> for additional work</w:t>
      </w:r>
      <w:r w:rsidR="009A2AD3">
        <w:rPr>
          <w:rFonts w:asciiTheme="majorHAnsi" w:hAnsiTheme="majorHAnsi"/>
        </w:rPr>
        <w:t xml:space="preserve">, which informed </w:t>
      </w:r>
      <w:r w:rsidR="005B45F8">
        <w:rPr>
          <w:rFonts w:asciiTheme="majorHAnsi" w:hAnsiTheme="majorHAnsi"/>
        </w:rPr>
        <w:t>this</w:t>
      </w:r>
      <w:r w:rsidR="00F5295D">
        <w:rPr>
          <w:rFonts w:asciiTheme="majorHAnsi" w:hAnsiTheme="majorHAnsi"/>
        </w:rPr>
        <w:t xml:space="preserve"> updated Olmstead roadmap</w:t>
      </w:r>
      <w:r w:rsidR="00213DC9">
        <w:rPr>
          <w:rFonts w:asciiTheme="majorHAnsi" w:hAnsiTheme="majorHAnsi"/>
        </w:rPr>
        <w:t>.</w:t>
      </w:r>
      <w:r w:rsidR="00BC679D">
        <w:rPr>
          <w:rFonts w:asciiTheme="majorHAnsi" w:hAnsiTheme="majorHAnsi"/>
        </w:rPr>
        <w:t xml:space="preserve"> </w:t>
      </w:r>
    </w:p>
    <w:p w14:paraId="3A31D429" w14:textId="77777777" w:rsidR="0006309C" w:rsidRDefault="0006309C" w:rsidP="0006309C">
      <w:pPr>
        <w:rPr>
          <w:rFonts w:asciiTheme="majorHAnsi" w:hAnsiTheme="majorHAnsi"/>
        </w:rPr>
      </w:pPr>
    </w:p>
    <w:p w14:paraId="6EC3D794" w14:textId="2FD401D4" w:rsidR="00CE47C1" w:rsidRPr="0006309C" w:rsidRDefault="00F5295D" w:rsidP="0006309C">
      <w:pPr>
        <w:rPr>
          <w:rFonts w:asciiTheme="majorHAnsi" w:hAnsiTheme="majorHAnsi"/>
        </w:rPr>
      </w:pPr>
      <w:r>
        <w:rPr>
          <w:rFonts w:asciiTheme="majorHAnsi" w:hAnsiTheme="majorHAnsi"/>
        </w:rPr>
        <w:t>In addition to the progress report</w:t>
      </w:r>
      <w:r w:rsidR="00E516CD">
        <w:rPr>
          <w:rFonts w:asciiTheme="majorHAnsi" w:hAnsiTheme="majorHAnsi"/>
        </w:rPr>
        <w:t>,</w:t>
      </w:r>
      <w:r w:rsidR="00917BFF">
        <w:rPr>
          <w:rFonts w:asciiTheme="majorHAnsi" w:hAnsiTheme="majorHAnsi"/>
        </w:rPr>
        <w:t xml:space="preserve"> the Department of Health and Human Services held</w:t>
      </w:r>
      <w:r w:rsidR="00CE47C1">
        <w:rPr>
          <w:rFonts w:asciiTheme="majorHAnsi" w:hAnsiTheme="majorHAnsi"/>
        </w:rPr>
        <w:t xml:space="preserve"> seven planning sessions </w:t>
      </w:r>
      <w:r w:rsidR="00917BFF">
        <w:rPr>
          <w:rFonts w:asciiTheme="majorHAnsi" w:hAnsiTheme="majorHAnsi"/>
        </w:rPr>
        <w:t>in June and August</w:t>
      </w:r>
      <w:r w:rsidR="00CE47C1">
        <w:rPr>
          <w:rFonts w:asciiTheme="majorHAnsi" w:hAnsiTheme="majorHAnsi"/>
        </w:rPr>
        <w:t xml:space="preserve"> 2015 with more</w:t>
      </w:r>
      <w:r w:rsidR="005B45F8">
        <w:rPr>
          <w:rFonts w:asciiTheme="majorHAnsi" w:hAnsiTheme="majorHAnsi"/>
        </w:rPr>
        <w:t xml:space="preserve"> than</w:t>
      </w:r>
      <w:r w:rsidR="00CE47C1">
        <w:rPr>
          <w:rFonts w:asciiTheme="majorHAnsi" w:hAnsiTheme="majorHAnsi"/>
        </w:rPr>
        <w:t xml:space="preserve"> 120 individuals throughout Maine.  </w:t>
      </w:r>
      <w:r w:rsidR="005B45F8">
        <w:rPr>
          <w:rFonts w:asciiTheme="majorHAnsi" w:hAnsiTheme="majorHAnsi"/>
        </w:rPr>
        <w:t xml:space="preserve">Meetings were held in Augusta, Scarborough, Vinalhaven, Ellsworth, Lewiston, and Caribou.  </w:t>
      </w:r>
      <w:r w:rsidR="002D754D">
        <w:rPr>
          <w:rFonts w:asciiTheme="majorHAnsi" w:hAnsiTheme="majorHAnsi"/>
        </w:rPr>
        <w:t>Attendees</w:t>
      </w:r>
      <w:r w:rsidR="00CE47C1">
        <w:rPr>
          <w:rFonts w:asciiTheme="majorHAnsi" w:hAnsiTheme="majorHAnsi"/>
        </w:rPr>
        <w:t xml:space="preserve"> include</w:t>
      </w:r>
      <w:r w:rsidR="002D754D">
        <w:rPr>
          <w:rFonts w:asciiTheme="majorHAnsi" w:hAnsiTheme="majorHAnsi"/>
        </w:rPr>
        <w:t>d</w:t>
      </w:r>
      <w:r w:rsidR="00CE47C1">
        <w:rPr>
          <w:rFonts w:asciiTheme="majorHAnsi" w:hAnsiTheme="majorHAnsi"/>
        </w:rPr>
        <w:t xml:space="preserve"> </w:t>
      </w:r>
      <w:r w:rsidR="002D754D">
        <w:rPr>
          <w:rFonts w:asciiTheme="majorHAnsi" w:hAnsiTheme="majorHAnsi"/>
        </w:rPr>
        <w:t xml:space="preserve">participants, peers, family members of participants, providers, advocates, policy makers, funders, and researchers, in addition to </w:t>
      </w:r>
      <w:r w:rsidR="00CE47C1">
        <w:rPr>
          <w:rFonts w:asciiTheme="majorHAnsi" w:hAnsiTheme="majorHAnsi"/>
        </w:rPr>
        <w:t xml:space="preserve">representatives </w:t>
      </w:r>
      <w:r w:rsidR="00917BFF">
        <w:rPr>
          <w:rFonts w:asciiTheme="majorHAnsi" w:hAnsiTheme="majorHAnsi"/>
        </w:rPr>
        <w:t>from the</w:t>
      </w:r>
      <w:r w:rsidR="00CE47C1">
        <w:rPr>
          <w:rFonts w:asciiTheme="majorHAnsi" w:hAnsiTheme="majorHAnsi"/>
        </w:rPr>
        <w:t xml:space="preserve"> Office of Aging and Disability Services (OADS), </w:t>
      </w:r>
      <w:r w:rsidR="00917BFF">
        <w:rPr>
          <w:rFonts w:asciiTheme="majorHAnsi" w:hAnsiTheme="majorHAnsi"/>
        </w:rPr>
        <w:t xml:space="preserve">the </w:t>
      </w:r>
      <w:r w:rsidR="00CE47C1">
        <w:rPr>
          <w:rFonts w:asciiTheme="majorHAnsi" w:hAnsiTheme="majorHAnsi"/>
        </w:rPr>
        <w:t xml:space="preserve">Office of Substance Abuse and Mental Health Services (SAMHS), </w:t>
      </w:r>
      <w:r w:rsidR="00917BFF">
        <w:rPr>
          <w:rFonts w:asciiTheme="majorHAnsi" w:hAnsiTheme="majorHAnsi"/>
        </w:rPr>
        <w:t xml:space="preserve">the </w:t>
      </w:r>
      <w:r w:rsidR="00CE47C1">
        <w:rPr>
          <w:rFonts w:asciiTheme="majorHAnsi" w:hAnsiTheme="majorHAnsi"/>
        </w:rPr>
        <w:t xml:space="preserve">Office of Child and Family Services (OCFS), </w:t>
      </w:r>
      <w:r w:rsidR="00AC4A0F">
        <w:rPr>
          <w:rFonts w:asciiTheme="majorHAnsi" w:hAnsiTheme="majorHAnsi"/>
        </w:rPr>
        <w:t xml:space="preserve">the Office of </w:t>
      </w:r>
      <w:proofErr w:type="spellStart"/>
      <w:r w:rsidR="00AC4A0F">
        <w:rPr>
          <w:rFonts w:asciiTheme="majorHAnsi" w:hAnsiTheme="majorHAnsi"/>
        </w:rPr>
        <w:t>MaineCare</w:t>
      </w:r>
      <w:proofErr w:type="spellEnd"/>
      <w:r w:rsidR="00AC4A0F">
        <w:rPr>
          <w:rFonts w:asciiTheme="majorHAnsi" w:hAnsiTheme="majorHAnsi"/>
        </w:rPr>
        <w:t xml:space="preserve"> Services (OMS) </w:t>
      </w:r>
      <w:r w:rsidR="002D754D">
        <w:rPr>
          <w:rFonts w:asciiTheme="majorHAnsi" w:hAnsiTheme="majorHAnsi"/>
        </w:rPr>
        <w:t xml:space="preserve">and </w:t>
      </w:r>
      <w:r w:rsidR="00917BFF">
        <w:rPr>
          <w:rFonts w:asciiTheme="majorHAnsi" w:hAnsiTheme="majorHAnsi"/>
        </w:rPr>
        <w:t xml:space="preserve">the </w:t>
      </w:r>
      <w:r w:rsidR="00CE47C1" w:rsidRPr="004E5996">
        <w:rPr>
          <w:rFonts w:asciiTheme="majorHAnsi" w:hAnsiTheme="majorHAnsi"/>
        </w:rPr>
        <w:t>Office of Continuo</w:t>
      </w:r>
      <w:r w:rsidR="002D754D" w:rsidRPr="004E5996">
        <w:rPr>
          <w:rFonts w:asciiTheme="majorHAnsi" w:hAnsiTheme="majorHAnsi"/>
        </w:rPr>
        <w:t>us Quality Improvement (OCQI)</w:t>
      </w:r>
      <w:r w:rsidR="000F4D35" w:rsidRPr="004E5996">
        <w:rPr>
          <w:rFonts w:asciiTheme="majorHAnsi" w:hAnsiTheme="majorHAnsi"/>
        </w:rPr>
        <w:t>.</w:t>
      </w:r>
      <w:r w:rsidR="000F4D35">
        <w:rPr>
          <w:rFonts w:asciiTheme="majorHAnsi" w:hAnsiTheme="majorHAnsi"/>
        </w:rPr>
        <w:t xml:space="preserve"> </w:t>
      </w:r>
    </w:p>
    <w:p w14:paraId="1CB80554" w14:textId="4ACB0ADB" w:rsidR="002E7DAC" w:rsidRPr="006B59C4" w:rsidRDefault="002E7DAC" w:rsidP="004D62DB">
      <w:pPr>
        <w:pStyle w:val="Heading1"/>
        <w:shd w:val="clear" w:color="auto" w:fill="D9D9D9" w:themeFill="background1" w:themeFillShade="D9"/>
      </w:pPr>
      <w:r>
        <w:t>Vision and Mission</w:t>
      </w:r>
    </w:p>
    <w:p w14:paraId="5AB12794" w14:textId="77777777" w:rsidR="002E7DAC" w:rsidRDefault="002E7DAC" w:rsidP="002E7DAC">
      <w:pPr>
        <w:rPr>
          <w:rFonts w:asciiTheme="majorHAnsi" w:hAnsiTheme="majorHAnsi" w:cs="Arial"/>
        </w:rPr>
      </w:pPr>
    </w:p>
    <w:p w14:paraId="0F941D20" w14:textId="44C7AAB0" w:rsidR="008760A1" w:rsidRDefault="000912FD" w:rsidP="002E7DAC">
      <w:pPr>
        <w:rPr>
          <w:rFonts w:asciiTheme="majorHAnsi" w:hAnsiTheme="majorHAnsi" w:cs="Arial"/>
        </w:rPr>
      </w:pPr>
      <w:r>
        <w:rPr>
          <w:rFonts w:asciiTheme="majorHAnsi" w:hAnsiTheme="majorHAnsi" w:cs="Arial"/>
        </w:rPr>
        <w:t xml:space="preserve">Maine </w:t>
      </w:r>
      <w:r w:rsidR="00F94492">
        <w:rPr>
          <w:rFonts w:asciiTheme="majorHAnsi" w:hAnsiTheme="majorHAnsi" w:cs="Arial"/>
        </w:rPr>
        <w:t>provides</w:t>
      </w:r>
      <w:r>
        <w:rPr>
          <w:rFonts w:asciiTheme="majorHAnsi" w:hAnsiTheme="majorHAnsi" w:cs="Arial"/>
        </w:rPr>
        <w:t xml:space="preserve"> long term services and supports through </w:t>
      </w:r>
      <w:r w:rsidR="003863B3">
        <w:rPr>
          <w:rFonts w:asciiTheme="majorHAnsi" w:hAnsiTheme="majorHAnsi" w:cs="Arial"/>
        </w:rPr>
        <w:t xml:space="preserve">the offices comprising DHHS.  The vision and mission of DHHS are the landscape within which Olmstead values are </w:t>
      </w:r>
      <w:r w:rsidR="00F94492">
        <w:rPr>
          <w:rFonts w:asciiTheme="majorHAnsi" w:hAnsiTheme="majorHAnsi" w:cs="Arial"/>
        </w:rPr>
        <w:t xml:space="preserve">implemented.  DHHS’ vision and mission speak to Olmstead values of </w:t>
      </w:r>
      <w:r w:rsidR="00587DB5">
        <w:rPr>
          <w:rFonts w:asciiTheme="majorHAnsi" w:hAnsiTheme="majorHAnsi" w:cs="Arial"/>
        </w:rPr>
        <w:t xml:space="preserve">meaningful </w:t>
      </w:r>
      <w:r w:rsidR="00F94492">
        <w:rPr>
          <w:rFonts w:asciiTheme="majorHAnsi" w:hAnsiTheme="majorHAnsi" w:cs="Arial"/>
        </w:rPr>
        <w:t>community integration</w:t>
      </w:r>
      <w:r w:rsidR="00587DB5">
        <w:rPr>
          <w:rFonts w:asciiTheme="majorHAnsi" w:hAnsiTheme="majorHAnsi" w:cs="Arial"/>
        </w:rPr>
        <w:t xml:space="preserve"> and </w:t>
      </w:r>
      <w:r w:rsidR="00E731F8">
        <w:rPr>
          <w:rFonts w:asciiTheme="majorHAnsi" w:hAnsiTheme="majorHAnsi" w:cs="Arial"/>
        </w:rPr>
        <w:t>least restrictive service environment.</w:t>
      </w:r>
    </w:p>
    <w:p w14:paraId="5827F2A2" w14:textId="77777777" w:rsidR="008760A1" w:rsidRDefault="008760A1" w:rsidP="002E7DAC">
      <w:pPr>
        <w:rPr>
          <w:rFonts w:asciiTheme="majorHAnsi" w:hAnsiTheme="majorHAnsi" w:cs="Arial"/>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650"/>
      </w:tblGrid>
      <w:tr w:rsidR="009B668C" w14:paraId="497CF226" w14:textId="77777777" w:rsidTr="009B668C">
        <w:tc>
          <w:tcPr>
            <w:tcW w:w="1098" w:type="dxa"/>
            <w:shd w:val="clear" w:color="auto" w:fill="auto"/>
          </w:tcPr>
          <w:p w14:paraId="7501B3BE" w14:textId="77777777" w:rsidR="004859DB" w:rsidRPr="0053796B" w:rsidRDefault="004859DB" w:rsidP="004859DB">
            <w:pPr>
              <w:spacing w:after="120"/>
              <w:rPr>
                <w:rFonts w:asciiTheme="majorHAnsi" w:hAnsiTheme="majorHAnsi" w:cs="Arial"/>
                <w:b/>
              </w:rPr>
            </w:pPr>
            <w:r>
              <w:rPr>
                <w:rFonts w:asciiTheme="majorHAnsi" w:hAnsiTheme="majorHAnsi" w:cs="Arial"/>
                <w:b/>
              </w:rPr>
              <w:t>Vision</w:t>
            </w:r>
            <w:r w:rsidRPr="0053796B">
              <w:rPr>
                <w:rFonts w:asciiTheme="majorHAnsi" w:hAnsiTheme="majorHAnsi" w:cs="Arial"/>
                <w:b/>
              </w:rPr>
              <w:t>:</w:t>
            </w:r>
          </w:p>
        </w:tc>
        <w:tc>
          <w:tcPr>
            <w:tcW w:w="7650" w:type="dxa"/>
          </w:tcPr>
          <w:p w14:paraId="5D5964CD" w14:textId="51F137F2" w:rsidR="004859DB" w:rsidRPr="00F71123" w:rsidRDefault="00AD13A3" w:rsidP="004859DB">
            <w:pPr>
              <w:rPr>
                <w:rFonts w:ascii="Times" w:eastAsia="Times New Roman" w:hAnsi="Times" w:cs="Times New Roman"/>
                <w:sz w:val="20"/>
                <w:szCs w:val="20"/>
                <w:lang w:eastAsia="en-US"/>
              </w:rPr>
            </w:pPr>
            <w:r w:rsidRPr="00AD13A3">
              <w:rPr>
                <w:rFonts w:asciiTheme="majorHAnsi" w:hAnsiTheme="majorHAnsi"/>
              </w:rPr>
              <w:t>Maine people living safe, healthy, and productive lives in the most independent way possible</w:t>
            </w:r>
          </w:p>
        </w:tc>
      </w:tr>
      <w:tr w:rsidR="009B668C" w14:paraId="7695BB32" w14:textId="77777777" w:rsidTr="009B668C">
        <w:tc>
          <w:tcPr>
            <w:tcW w:w="1098" w:type="dxa"/>
            <w:shd w:val="clear" w:color="auto" w:fill="auto"/>
          </w:tcPr>
          <w:p w14:paraId="5962884D" w14:textId="77777777" w:rsidR="004859DB" w:rsidRPr="0053796B" w:rsidRDefault="004859DB" w:rsidP="004859DB">
            <w:pPr>
              <w:spacing w:after="120"/>
              <w:rPr>
                <w:rFonts w:asciiTheme="majorHAnsi" w:hAnsiTheme="majorHAnsi" w:cs="Arial"/>
                <w:b/>
              </w:rPr>
            </w:pPr>
            <w:r w:rsidRPr="0053796B">
              <w:rPr>
                <w:rFonts w:asciiTheme="majorHAnsi" w:hAnsiTheme="majorHAnsi" w:cs="Arial"/>
                <w:b/>
              </w:rPr>
              <w:t>Mission:</w:t>
            </w:r>
          </w:p>
        </w:tc>
        <w:tc>
          <w:tcPr>
            <w:tcW w:w="7650" w:type="dxa"/>
          </w:tcPr>
          <w:p w14:paraId="3413CC6A" w14:textId="6F52F024" w:rsidR="004859DB" w:rsidRPr="00C65932" w:rsidRDefault="00AD13A3" w:rsidP="004859DB">
            <w:pPr>
              <w:rPr>
                <w:rFonts w:asciiTheme="majorHAnsi" w:hAnsiTheme="majorHAnsi"/>
              </w:rPr>
            </w:pPr>
            <w:r w:rsidRPr="00AD13A3">
              <w:rPr>
                <w:rFonts w:asciiTheme="majorHAnsi" w:hAnsiTheme="majorHAnsi"/>
              </w:rPr>
              <w:t>To promote safe, healthy, independent lives for all, while ensuring efficient and effective use of resources for Maine’s most vulnerable</w:t>
            </w:r>
          </w:p>
        </w:tc>
      </w:tr>
    </w:tbl>
    <w:p w14:paraId="2AC55999" w14:textId="0F7AAC56" w:rsidR="00A5216B" w:rsidRPr="009B668C" w:rsidRDefault="007C181A" w:rsidP="004D62DB">
      <w:pPr>
        <w:pStyle w:val="Heading1"/>
        <w:shd w:val="clear" w:color="auto" w:fill="D9D9D9" w:themeFill="background1" w:themeFillShade="D9"/>
      </w:pPr>
      <w:r>
        <w:t xml:space="preserve">Olmstead </w:t>
      </w:r>
      <w:r w:rsidR="00F96C7B">
        <w:t>Goals</w:t>
      </w:r>
      <w:r w:rsidR="00ED6571">
        <w:t xml:space="preserve">, </w:t>
      </w:r>
      <w:r w:rsidR="008760A1">
        <w:t>Objectives</w:t>
      </w:r>
      <w:r w:rsidR="00ED6571">
        <w:t>,</w:t>
      </w:r>
      <w:r>
        <w:t xml:space="preserve"> and Strategies</w:t>
      </w:r>
    </w:p>
    <w:p w14:paraId="4A3B3B37" w14:textId="77777777" w:rsidR="005C6810" w:rsidRDefault="005C6810" w:rsidP="00A5216B"/>
    <w:p w14:paraId="4E376216" w14:textId="6003FBEA" w:rsidR="0042033D" w:rsidRDefault="00314D8B" w:rsidP="00B0231B">
      <w:pPr>
        <w:rPr>
          <w:rFonts w:asciiTheme="majorHAnsi" w:hAnsiTheme="majorHAnsi"/>
        </w:rPr>
      </w:pPr>
      <w:r>
        <w:rPr>
          <w:rFonts w:asciiTheme="majorHAnsi" w:hAnsiTheme="majorHAnsi"/>
        </w:rPr>
        <w:t xml:space="preserve">Maine will </w:t>
      </w:r>
      <w:r w:rsidR="0038721A">
        <w:rPr>
          <w:rFonts w:asciiTheme="majorHAnsi" w:hAnsiTheme="majorHAnsi"/>
        </w:rPr>
        <w:t xml:space="preserve">continue to </w:t>
      </w:r>
      <w:r>
        <w:rPr>
          <w:rFonts w:asciiTheme="majorHAnsi" w:hAnsiTheme="majorHAnsi"/>
        </w:rPr>
        <w:t xml:space="preserve">implement </w:t>
      </w:r>
      <w:r w:rsidR="0042033D">
        <w:rPr>
          <w:rFonts w:asciiTheme="majorHAnsi" w:hAnsiTheme="majorHAnsi"/>
        </w:rPr>
        <w:t xml:space="preserve">Olmstead </w:t>
      </w:r>
      <w:r w:rsidR="0038721A">
        <w:rPr>
          <w:rFonts w:asciiTheme="majorHAnsi" w:hAnsiTheme="majorHAnsi"/>
        </w:rPr>
        <w:t xml:space="preserve">values of meaningful community integration through five </w:t>
      </w:r>
      <w:r w:rsidR="0042033D">
        <w:rPr>
          <w:rFonts w:asciiTheme="majorHAnsi" w:hAnsiTheme="majorHAnsi"/>
        </w:rPr>
        <w:t xml:space="preserve">goals </w:t>
      </w:r>
      <w:r w:rsidR="0038721A">
        <w:rPr>
          <w:rFonts w:asciiTheme="majorHAnsi" w:hAnsiTheme="majorHAnsi"/>
        </w:rPr>
        <w:t>over</w:t>
      </w:r>
      <w:r w:rsidR="0042033D">
        <w:rPr>
          <w:rFonts w:asciiTheme="majorHAnsi" w:hAnsiTheme="majorHAnsi"/>
        </w:rPr>
        <w:t xml:space="preserve"> the next ten years:</w:t>
      </w:r>
    </w:p>
    <w:p w14:paraId="743611BA" w14:textId="0B1AA1DC" w:rsidR="0042033D" w:rsidRPr="00E4602F" w:rsidRDefault="00A95B59" w:rsidP="00E4602F">
      <w:pPr>
        <w:pStyle w:val="ListParagraph"/>
        <w:numPr>
          <w:ilvl w:val="0"/>
          <w:numId w:val="23"/>
        </w:numPr>
        <w:rPr>
          <w:rFonts w:asciiTheme="majorHAnsi" w:hAnsiTheme="majorHAnsi"/>
        </w:rPr>
      </w:pPr>
      <w:r w:rsidRPr="00E4602F">
        <w:rPr>
          <w:rFonts w:asciiTheme="majorHAnsi" w:hAnsiTheme="majorHAnsi"/>
        </w:rPr>
        <w:t>Support individual choice so individuals can effectively make decisions about issues that are important to them.</w:t>
      </w:r>
    </w:p>
    <w:p w14:paraId="32B04843" w14:textId="17C02B06" w:rsidR="00447649" w:rsidRPr="00E4602F" w:rsidRDefault="00E4602F" w:rsidP="00E4602F">
      <w:pPr>
        <w:pStyle w:val="ListParagraph"/>
        <w:numPr>
          <w:ilvl w:val="0"/>
          <w:numId w:val="23"/>
        </w:numPr>
        <w:rPr>
          <w:rFonts w:asciiTheme="majorHAnsi" w:hAnsiTheme="majorHAnsi"/>
        </w:rPr>
      </w:pPr>
      <w:r w:rsidRPr="00E4602F">
        <w:rPr>
          <w:rFonts w:asciiTheme="majorHAnsi" w:hAnsiTheme="majorHAnsi"/>
        </w:rPr>
        <w:t>Improve systems coordination to improve delivery and management of long term services and supports</w:t>
      </w:r>
      <w:r>
        <w:rPr>
          <w:rFonts w:asciiTheme="majorHAnsi" w:hAnsiTheme="majorHAnsi"/>
        </w:rPr>
        <w:t>.</w:t>
      </w:r>
    </w:p>
    <w:p w14:paraId="02B3080A" w14:textId="12B42975" w:rsidR="00447649" w:rsidRPr="00E4602F" w:rsidRDefault="00E4602F" w:rsidP="00E4602F">
      <w:pPr>
        <w:pStyle w:val="ListParagraph"/>
        <w:numPr>
          <w:ilvl w:val="0"/>
          <w:numId w:val="23"/>
        </w:numPr>
        <w:rPr>
          <w:rFonts w:asciiTheme="majorHAnsi" w:hAnsiTheme="majorHAnsi"/>
        </w:rPr>
      </w:pPr>
      <w:r w:rsidRPr="00E4602F">
        <w:rPr>
          <w:rFonts w:asciiTheme="majorHAnsi" w:hAnsiTheme="majorHAnsi"/>
        </w:rPr>
        <w:t>Improve community integration so individuals are able to meaningfully participate in community life</w:t>
      </w:r>
    </w:p>
    <w:p w14:paraId="508978B9" w14:textId="648FE999" w:rsidR="00447649" w:rsidRPr="00E4602F" w:rsidRDefault="00E4602F" w:rsidP="00E4602F">
      <w:pPr>
        <w:pStyle w:val="ListParagraph"/>
        <w:numPr>
          <w:ilvl w:val="0"/>
          <w:numId w:val="23"/>
        </w:numPr>
        <w:rPr>
          <w:rFonts w:asciiTheme="majorHAnsi" w:hAnsiTheme="majorHAnsi"/>
        </w:rPr>
      </w:pPr>
      <w:r w:rsidRPr="00E4602F">
        <w:rPr>
          <w:rFonts w:asciiTheme="majorHAnsi" w:hAnsiTheme="majorHAnsi"/>
        </w:rPr>
        <w:t>Create efficient and effective policies and regulations to manage the implementation of long term services and supports</w:t>
      </w:r>
      <w:r w:rsidR="00D801F7">
        <w:rPr>
          <w:rFonts w:asciiTheme="majorHAnsi" w:hAnsiTheme="majorHAnsi"/>
        </w:rPr>
        <w:t xml:space="preserve"> and achieve intended outcomes</w:t>
      </w:r>
      <w:r>
        <w:rPr>
          <w:rFonts w:asciiTheme="majorHAnsi" w:hAnsiTheme="majorHAnsi"/>
        </w:rPr>
        <w:t xml:space="preserve">. </w:t>
      </w:r>
    </w:p>
    <w:p w14:paraId="40B25376" w14:textId="558BD029" w:rsidR="00447649" w:rsidRPr="00A95B59" w:rsidRDefault="00A95B59" w:rsidP="00E4602F">
      <w:pPr>
        <w:pStyle w:val="ListParagraph"/>
        <w:numPr>
          <w:ilvl w:val="0"/>
          <w:numId w:val="23"/>
        </w:numPr>
        <w:rPr>
          <w:rFonts w:asciiTheme="majorHAnsi" w:hAnsiTheme="majorHAnsi"/>
        </w:rPr>
      </w:pPr>
      <w:r w:rsidRPr="00A95B59">
        <w:rPr>
          <w:rFonts w:asciiTheme="majorHAnsi" w:hAnsiTheme="majorHAnsi"/>
        </w:rPr>
        <w:t>Promote continuous quality improvement to ensure high quality long term services and supports and the prudent use of public funds</w:t>
      </w:r>
      <w:r w:rsidR="00E4602F">
        <w:rPr>
          <w:rFonts w:asciiTheme="majorHAnsi" w:hAnsiTheme="majorHAnsi"/>
        </w:rPr>
        <w:t>.</w:t>
      </w:r>
      <w:r w:rsidRPr="00A95B59">
        <w:rPr>
          <w:rFonts w:asciiTheme="majorHAnsi" w:hAnsiTheme="majorHAnsi"/>
        </w:rPr>
        <w:t xml:space="preserve"> </w:t>
      </w:r>
    </w:p>
    <w:p w14:paraId="46E5AD4C" w14:textId="77777777" w:rsidR="0042033D" w:rsidRDefault="0042033D" w:rsidP="00B0231B">
      <w:pPr>
        <w:rPr>
          <w:rFonts w:asciiTheme="majorHAnsi" w:hAnsiTheme="majorHAnsi"/>
        </w:rPr>
      </w:pPr>
    </w:p>
    <w:p w14:paraId="52E59128" w14:textId="6ABB35B8" w:rsidR="006B59C4" w:rsidRDefault="007C181A" w:rsidP="00B0231B">
      <w:pPr>
        <w:rPr>
          <w:rFonts w:asciiTheme="majorHAnsi" w:hAnsiTheme="majorHAnsi"/>
        </w:rPr>
      </w:pPr>
      <w:r>
        <w:rPr>
          <w:rFonts w:asciiTheme="majorHAnsi" w:hAnsiTheme="majorHAnsi"/>
        </w:rPr>
        <w:t xml:space="preserve">The following tables include Maine’s Olmstead goals, objectives, and strategies.  </w:t>
      </w:r>
      <w:r w:rsidR="00C042AD">
        <w:rPr>
          <w:rFonts w:asciiTheme="majorHAnsi" w:hAnsiTheme="majorHAnsi"/>
        </w:rPr>
        <w:t>DHHS’ representative offices</w:t>
      </w:r>
      <w:r w:rsidR="00DF2308">
        <w:rPr>
          <w:rFonts w:asciiTheme="majorHAnsi" w:hAnsiTheme="majorHAnsi"/>
        </w:rPr>
        <w:t xml:space="preserve"> (OADS, SAMHS, OCFS, </w:t>
      </w:r>
      <w:r w:rsidR="00AC4A0F">
        <w:rPr>
          <w:rFonts w:asciiTheme="majorHAnsi" w:hAnsiTheme="majorHAnsi"/>
        </w:rPr>
        <w:t xml:space="preserve">OMS, </w:t>
      </w:r>
      <w:r w:rsidR="00DF2308" w:rsidRPr="004E5996">
        <w:rPr>
          <w:rFonts w:asciiTheme="majorHAnsi" w:hAnsiTheme="majorHAnsi"/>
        </w:rPr>
        <w:t>and OCQI)</w:t>
      </w:r>
      <w:r w:rsidR="00C042AD">
        <w:rPr>
          <w:rFonts w:asciiTheme="majorHAnsi" w:hAnsiTheme="majorHAnsi"/>
        </w:rPr>
        <w:t xml:space="preserve"> will implement the </w:t>
      </w:r>
      <w:r w:rsidR="00DF2308">
        <w:rPr>
          <w:rFonts w:asciiTheme="majorHAnsi" w:hAnsiTheme="majorHAnsi"/>
        </w:rPr>
        <w:t xml:space="preserve">Olmstead strategies.  These offices </w:t>
      </w:r>
      <w:r w:rsidR="005D45FA">
        <w:rPr>
          <w:rFonts w:asciiTheme="majorHAnsi" w:hAnsiTheme="majorHAnsi"/>
        </w:rPr>
        <w:t>receive</w:t>
      </w:r>
      <w:r w:rsidR="00DF2308">
        <w:rPr>
          <w:rFonts w:asciiTheme="majorHAnsi" w:hAnsiTheme="majorHAnsi"/>
        </w:rPr>
        <w:t xml:space="preserve"> legislative authority in two-year </w:t>
      </w:r>
      <w:r w:rsidR="005D45FA">
        <w:rPr>
          <w:rFonts w:asciiTheme="majorHAnsi" w:hAnsiTheme="majorHAnsi"/>
        </w:rPr>
        <w:t>increments</w:t>
      </w:r>
      <w:r w:rsidR="00DF2308">
        <w:rPr>
          <w:rFonts w:asciiTheme="majorHAnsi" w:hAnsiTheme="majorHAnsi"/>
        </w:rPr>
        <w:t>, so each strategy is</w:t>
      </w:r>
      <w:r w:rsidR="00C042AD">
        <w:rPr>
          <w:rFonts w:asciiTheme="majorHAnsi" w:hAnsiTheme="majorHAnsi"/>
        </w:rPr>
        <w:t xml:space="preserve"> </w:t>
      </w:r>
      <w:r w:rsidR="005D45FA">
        <w:rPr>
          <w:rFonts w:asciiTheme="majorHAnsi" w:hAnsiTheme="majorHAnsi"/>
        </w:rPr>
        <w:t>falls within this timeframe.</w:t>
      </w:r>
      <w:r w:rsidR="006B59C4">
        <w:rPr>
          <w:rFonts w:asciiTheme="majorHAnsi" w:hAnsiTheme="majorHAnsi"/>
        </w:rPr>
        <w:t xml:space="preserve">  </w:t>
      </w:r>
    </w:p>
    <w:p w14:paraId="2E5826D8" w14:textId="6678855D" w:rsidR="00616791" w:rsidRPr="00616791" w:rsidRDefault="00616791" w:rsidP="00A5216B">
      <w:pPr>
        <w:rPr>
          <w:rFonts w:asciiTheme="majorHAnsi" w:hAnsiTheme="majorHAnsi"/>
        </w:rPr>
      </w:pPr>
    </w:p>
    <w:tbl>
      <w:tblPr>
        <w:tblStyle w:val="TableGrid"/>
        <w:tblW w:w="9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660"/>
      </w:tblGrid>
      <w:tr w:rsidR="00176F7F" w:rsidRPr="00B21E2A" w14:paraId="20E16FB2" w14:textId="77777777" w:rsidTr="00A937BE">
        <w:tc>
          <w:tcPr>
            <w:tcW w:w="9108" w:type="dxa"/>
            <w:gridSpan w:val="2"/>
            <w:tcBorders>
              <w:top w:val="single" w:sz="4" w:space="0" w:color="auto"/>
              <w:left w:val="nil"/>
              <w:bottom w:val="single" w:sz="4" w:space="0" w:color="auto"/>
            </w:tcBorders>
            <w:shd w:val="clear" w:color="auto" w:fill="808080" w:themeFill="background1" w:themeFillShade="80"/>
          </w:tcPr>
          <w:p w14:paraId="58B48865" w14:textId="336665AB" w:rsidR="00417DD4" w:rsidRPr="00A937BE" w:rsidRDefault="00752192" w:rsidP="00C40F8F">
            <w:pPr>
              <w:rPr>
                <w:rFonts w:ascii="Century Gothic" w:hAnsi="Century Gothic"/>
                <w:color w:val="FFFFFF" w:themeColor="background1"/>
                <w:sz w:val="28"/>
                <w:szCs w:val="28"/>
              </w:rPr>
            </w:pPr>
            <w:r>
              <w:rPr>
                <w:rFonts w:ascii="Century Gothic" w:hAnsi="Century Gothic"/>
                <w:color w:val="FFFFFF" w:themeColor="background1"/>
                <w:sz w:val="28"/>
                <w:szCs w:val="28"/>
              </w:rPr>
              <w:t xml:space="preserve">Goal 1: </w:t>
            </w:r>
            <w:r w:rsidR="0097762B" w:rsidRPr="00A937BE">
              <w:rPr>
                <w:rFonts w:ascii="Century Gothic" w:hAnsi="Century Gothic"/>
                <w:color w:val="FFFFFF" w:themeColor="background1"/>
                <w:sz w:val="28"/>
                <w:szCs w:val="28"/>
              </w:rPr>
              <w:t>Support individual choice</w:t>
            </w:r>
            <w:r w:rsidR="0097762B">
              <w:rPr>
                <w:rFonts w:ascii="Century Gothic" w:hAnsi="Century Gothic"/>
                <w:color w:val="FFFFFF" w:themeColor="background1"/>
                <w:sz w:val="28"/>
                <w:szCs w:val="28"/>
              </w:rPr>
              <w:t xml:space="preserve"> so </w:t>
            </w:r>
            <w:r w:rsidR="00417DD4">
              <w:rPr>
                <w:rFonts w:ascii="Century Gothic" w:hAnsi="Century Gothic"/>
                <w:color w:val="FFFFFF" w:themeColor="background1"/>
                <w:sz w:val="28"/>
                <w:szCs w:val="28"/>
              </w:rPr>
              <w:t xml:space="preserve">individuals can effectively </w:t>
            </w:r>
            <w:r>
              <w:rPr>
                <w:rFonts w:ascii="Century Gothic" w:hAnsi="Century Gothic"/>
                <w:color w:val="FFFFFF" w:themeColor="background1"/>
                <w:sz w:val="28"/>
                <w:szCs w:val="28"/>
              </w:rPr>
              <w:t xml:space="preserve">make decisions about </w:t>
            </w:r>
            <w:r w:rsidR="00417DD4">
              <w:rPr>
                <w:rFonts w:ascii="Century Gothic" w:hAnsi="Century Gothic"/>
                <w:color w:val="FFFFFF" w:themeColor="background1"/>
                <w:sz w:val="28"/>
                <w:szCs w:val="28"/>
              </w:rPr>
              <w:t>issues that are important to them.</w:t>
            </w:r>
            <w:r w:rsidR="001E6650">
              <w:rPr>
                <w:rFonts w:ascii="Century Gothic" w:hAnsi="Century Gothic"/>
                <w:color w:val="FFFFFF" w:themeColor="background1"/>
                <w:sz w:val="28"/>
                <w:szCs w:val="28"/>
              </w:rPr>
              <w:t xml:space="preserve"> </w:t>
            </w:r>
          </w:p>
        </w:tc>
      </w:tr>
      <w:tr w:rsidR="00B21E2A" w:rsidRPr="00B21E2A" w14:paraId="454C3944" w14:textId="710A27B6" w:rsidTr="004D62DB">
        <w:tc>
          <w:tcPr>
            <w:tcW w:w="2448" w:type="dxa"/>
            <w:tcBorders>
              <w:top w:val="single" w:sz="4" w:space="0" w:color="auto"/>
              <w:left w:val="nil"/>
              <w:bottom w:val="single" w:sz="4" w:space="0" w:color="auto"/>
            </w:tcBorders>
            <w:shd w:val="clear" w:color="auto" w:fill="000000" w:themeFill="text1"/>
          </w:tcPr>
          <w:p w14:paraId="759621FB" w14:textId="2F62BBE4" w:rsidR="00B21E2A" w:rsidRPr="00B21E2A" w:rsidRDefault="00B21E2A" w:rsidP="00A5216B">
            <w:pPr>
              <w:rPr>
                <w:rFonts w:asciiTheme="majorHAnsi" w:hAnsiTheme="majorHAnsi"/>
              </w:rPr>
            </w:pPr>
            <w:r w:rsidRPr="00B21E2A">
              <w:rPr>
                <w:rFonts w:asciiTheme="majorHAnsi" w:hAnsiTheme="majorHAnsi"/>
              </w:rPr>
              <w:t>Objectives</w:t>
            </w:r>
          </w:p>
        </w:tc>
        <w:tc>
          <w:tcPr>
            <w:tcW w:w="6660" w:type="dxa"/>
            <w:tcBorders>
              <w:top w:val="single" w:sz="4" w:space="0" w:color="auto"/>
              <w:bottom w:val="single" w:sz="4" w:space="0" w:color="auto"/>
            </w:tcBorders>
            <w:shd w:val="clear" w:color="auto" w:fill="000000" w:themeFill="text1"/>
          </w:tcPr>
          <w:p w14:paraId="1BA2881B" w14:textId="7D3B549D" w:rsidR="00B21E2A" w:rsidRPr="00B21E2A" w:rsidRDefault="00B21E2A" w:rsidP="00A5216B">
            <w:pPr>
              <w:rPr>
                <w:rFonts w:asciiTheme="majorHAnsi" w:hAnsiTheme="majorHAnsi"/>
              </w:rPr>
            </w:pPr>
            <w:r w:rsidRPr="00B21E2A">
              <w:rPr>
                <w:rFonts w:asciiTheme="majorHAnsi" w:hAnsiTheme="majorHAnsi"/>
              </w:rPr>
              <w:t>Strategies</w:t>
            </w:r>
          </w:p>
        </w:tc>
      </w:tr>
      <w:tr w:rsidR="00B21E2A" w:rsidRPr="00B21E2A" w14:paraId="4AC06478" w14:textId="483EDDFA" w:rsidTr="004D62DB">
        <w:tc>
          <w:tcPr>
            <w:tcW w:w="2448" w:type="dxa"/>
            <w:tcBorders>
              <w:top w:val="single" w:sz="4" w:space="0" w:color="auto"/>
              <w:left w:val="nil"/>
              <w:bottom w:val="single" w:sz="4" w:space="0" w:color="auto"/>
            </w:tcBorders>
          </w:tcPr>
          <w:p w14:paraId="48D4E2A3" w14:textId="6EF88B45" w:rsidR="00B21E2A" w:rsidRPr="00B21E2A" w:rsidRDefault="00B21E2A" w:rsidP="00D16AE3">
            <w:pPr>
              <w:pStyle w:val="ListParagraph"/>
              <w:numPr>
                <w:ilvl w:val="1"/>
                <w:numId w:val="2"/>
              </w:numPr>
              <w:rPr>
                <w:rFonts w:asciiTheme="majorHAnsi" w:hAnsiTheme="majorHAnsi"/>
              </w:rPr>
            </w:pPr>
            <w:r w:rsidRPr="00B21E2A">
              <w:rPr>
                <w:rFonts w:asciiTheme="majorHAnsi" w:hAnsiTheme="majorHAnsi"/>
              </w:rPr>
              <w:t>Further develop the system of choice to meet individual needs</w:t>
            </w:r>
            <w:r w:rsidR="00034374">
              <w:rPr>
                <w:rFonts w:asciiTheme="majorHAnsi" w:hAnsiTheme="majorHAnsi"/>
              </w:rPr>
              <w:t>.</w:t>
            </w:r>
          </w:p>
        </w:tc>
        <w:tc>
          <w:tcPr>
            <w:tcW w:w="6660" w:type="dxa"/>
            <w:tcBorders>
              <w:top w:val="single" w:sz="4" w:space="0" w:color="auto"/>
              <w:bottom w:val="single" w:sz="4" w:space="0" w:color="auto"/>
            </w:tcBorders>
          </w:tcPr>
          <w:p w14:paraId="28D8F64F" w14:textId="5003D392" w:rsidR="00A20525" w:rsidRPr="00D8638F" w:rsidRDefault="00312AFD" w:rsidP="00515012">
            <w:pPr>
              <w:pStyle w:val="ListParagraph"/>
              <w:numPr>
                <w:ilvl w:val="2"/>
                <w:numId w:val="2"/>
              </w:numPr>
              <w:rPr>
                <w:rFonts w:asciiTheme="majorHAnsi" w:hAnsiTheme="majorHAnsi"/>
              </w:rPr>
            </w:pPr>
            <w:r w:rsidRPr="00D8638F">
              <w:rPr>
                <w:rFonts w:asciiTheme="majorHAnsi" w:hAnsiTheme="majorHAnsi"/>
              </w:rPr>
              <w:t>Continue</w:t>
            </w:r>
            <w:r w:rsidR="00A20525" w:rsidRPr="00D8638F">
              <w:rPr>
                <w:rFonts w:asciiTheme="majorHAnsi" w:hAnsiTheme="majorHAnsi"/>
              </w:rPr>
              <w:t xml:space="preserve"> to support conflict free case management and increased choice across service components for individuals</w:t>
            </w:r>
            <w:r w:rsidR="00034374">
              <w:rPr>
                <w:rFonts w:asciiTheme="majorHAnsi" w:hAnsiTheme="majorHAnsi"/>
              </w:rPr>
              <w:t>.</w:t>
            </w:r>
            <w:r w:rsidR="007C0F07" w:rsidRPr="00D8638F">
              <w:rPr>
                <w:rFonts w:asciiTheme="majorHAnsi" w:hAnsiTheme="majorHAnsi"/>
              </w:rPr>
              <w:t xml:space="preserve"> </w:t>
            </w:r>
          </w:p>
          <w:p w14:paraId="4A661F02" w14:textId="329FB5DC" w:rsidR="00F82F58" w:rsidRPr="00E61C22" w:rsidRDefault="006C37B1" w:rsidP="00B93B3A">
            <w:pPr>
              <w:pStyle w:val="ListParagraph"/>
              <w:numPr>
                <w:ilvl w:val="2"/>
                <w:numId w:val="2"/>
              </w:numPr>
              <w:rPr>
                <w:rFonts w:asciiTheme="majorHAnsi" w:hAnsiTheme="majorHAnsi"/>
              </w:rPr>
            </w:pPr>
            <w:r w:rsidRPr="00F82F58">
              <w:rPr>
                <w:rFonts w:asciiTheme="majorHAnsi" w:hAnsiTheme="majorHAnsi"/>
              </w:rPr>
              <w:t>Reduce waitlists</w:t>
            </w:r>
            <w:r w:rsidR="00A576D4" w:rsidRPr="00F82F58">
              <w:rPr>
                <w:rFonts w:asciiTheme="majorHAnsi" w:hAnsiTheme="majorHAnsi"/>
              </w:rPr>
              <w:t xml:space="preserve"> for</w:t>
            </w:r>
            <w:r w:rsidRPr="00F82F58">
              <w:rPr>
                <w:rFonts w:asciiTheme="majorHAnsi" w:hAnsiTheme="majorHAnsi"/>
              </w:rPr>
              <w:t xml:space="preserve"> </w:t>
            </w:r>
            <w:r w:rsidR="008D0DE9" w:rsidRPr="00F82F58">
              <w:rPr>
                <w:rFonts w:asciiTheme="majorHAnsi" w:hAnsiTheme="majorHAnsi"/>
              </w:rPr>
              <w:t xml:space="preserve">elderly, physical disability, </w:t>
            </w:r>
            <w:r w:rsidR="008842A7" w:rsidRPr="00F82F58">
              <w:rPr>
                <w:rFonts w:asciiTheme="majorHAnsi" w:hAnsiTheme="majorHAnsi"/>
              </w:rPr>
              <w:t xml:space="preserve">intellectual disability/autism spectrum disorder, </w:t>
            </w:r>
            <w:r w:rsidR="008D0DE9" w:rsidRPr="00F82F58">
              <w:rPr>
                <w:rFonts w:asciiTheme="majorHAnsi" w:hAnsiTheme="majorHAnsi"/>
              </w:rPr>
              <w:t>mental health</w:t>
            </w:r>
            <w:r w:rsidR="008842A7" w:rsidRPr="00F82F58">
              <w:rPr>
                <w:rFonts w:asciiTheme="majorHAnsi" w:hAnsiTheme="majorHAnsi"/>
              </w:rPr>
              <w:t xml:space="preserve">, and substance abuse </w:t>
            </w:r>
            <w:r w:rsidRPr="00F82F58">
              <w:rPr>
                <w:rFonts w:asciiTheme="majorHAnsi" w:hAnsiTheme="majorHAnsi"/>
              </w:rPr>
              <w:t>services</w:t>
            </w:r>
            <w:r w:rsidR="00034374">
              <w:rPr>
                <w:rFonts w:asciiTheme="majorHAnsi" w:hAnsiTheme="majorHAnsi"/>
              </w:rPr>
              <w:t>.</w:t>
            </w:r>
          </w:p>
        </w:tc>
      </w:tr>
      <w:tr w:rsidR="00B21E2A" w:rsidRPr="00B21E2A" w14:paraId="61CA9FFC" w14:textId="79841D8E" w:rsidTr="00D8638F">
        <w:trPr>
          <w:trHeight w:val="926"/>
        </w:trPr>
        <w:tc>
          <w:tcPr>
            <w:tcW w:w="2448" w:type="dxa"/>
            <w:tcBorders>
              <w:top w:val="single" w:sz="4" w:space="0" w:color="auto"/>
              <w:left w:val="nil"/>
              <w:bottom w:val="single" w:sz="4" w:space="0" w:color="auto"/>
            </w:tcBorders>
          </w:tcPr>
          <w:p w14:paraId="62525C28" w14:textId="3410758A" w:rsidR="00B21E2A" w:rsidRPr="00B21E2A" w:rsidRDefault="00B21E2A" w:rsidP="001857C2">
            <w:pPr>
              <w:pStyle w:val="ListParagraph"/>
              <w:numPr>
                <w:ilvl w:val="1"/>
                <w:numId w:val="2"/>
              </w:numPr>
              <w:rPr>
                <w:rFonts w:asciiTheme="majorHAnsi" w:hAnsiTheme="majorHAnsi"/>
              </w:rPr>
            </w:pPr>
            <w:r w:rsidRPr="00B21E2A">
              <w:rPr>
                <w:rFonts w:asciiTheme="majorHAnsi" w:hAnsiTheme="majorHAnsi"/>
              </w:rPr>
              <w:t>Expand person-firs</w:t>
            </w:r>
            <w:r w:rsidR="00034034">
              <w:rPr>
                <w:rFonts w:asciiTheme="majorHAnsi" w:hAnsiTheme="majorHAnsi"/>
              </w:rPr>
              <w:t>t, individual-driven treatment/</w:t>
            </w:r>
            <w:r w:rsidR="004D62DB">
              <w:rPr>
                <w:rFonts w:asciiTheme="majorHAnsi" w:hAnsiTheme="majorHAnsi"/>
              </w:rPr>
              <w:t xml:space="preserve"> </w:t>
            </w:r>
            <w:r w:rsidRPr="00B21E2A">
              <w:rPr>
                <w:rFonts w:asciiTheme="majorHAnsi" w:hAnsiTheme="majorHAnsi"/>
              </w:rPr>
              <w:t>care plans</w:t>
            </w:r>
            <w:r w:rsidR="00034374">
              <w:rPr>
                <w:rFonts w:asciiTheme="majorHAnsi" w:hAnsiTheme="majorHAnsi"/>
              </w:rPr>
              <w:t>.</w:t>
            </w:r>
          </w:p>
        </w:tc>
        <w:tc>
          <w:tcPr>
            <w:tcW w:w="6660" w:type="dxa"/>
            <w:tcBorders>
              <w:top w:val="single" w:sz="4" w:space="0" w:color="auto"/>
              <w:bottom w:val="single" w:sz="4" w:space="0" w:color="auto"/>
            </w:tcBorders>
          </w:tcPr>
          <w:p w14:paraId="7E161077" w14:textId="767A06F2" w:rsidR="00B21E2A" w:rsidRPr="0047490F" w:rsidRDefault="00144925" w:rsidP="00515012">
            <w:pPr>
              <w:pStyle w:val="ListParagraph"/>
              <w:numPr>
                <w:ilvl w:val="2"/>
                <w:numId w:val="2"/>
              </w:numPr>
              <w:rPr>
                <w:rFonts w:asciiTheme="majorHAnsi" w:hAnsiTheme="majorHAnsi"/>
              </w:rPr>
            </w:pPr>
            <w:r w:rsidRPr="0047490F">
              <w:rPr>
                <w:rFonts w:asciiTheme="majorHAnsi" w:hAnsiTheme="majorHAnsi"/>
              </w:rPr>
              <w:t>Enhance care coordination in Section 19 waiver for individuals who are elderly or have physical disabilities</w:t>
            </w:r>
            <w:r w:rsidR="008D0DE9">
              <w:rPr>
                <w:rFonts w:asciiTheme="majorHAnsi" w:hAnsiTheme="majorHAnsi"/>
              </w:rPr>
              <w:t xml:space="preserve"> and </w:t>
            </w:r>
            <w:r w:rsidR="008D0DE9" w:rsidRPr="008D0DE9">
              <w:rPr>
                <w:rFonts w:asciiTheme="majorHAnsi" w:hAnsiTheme="majorHAnsi"/>
              </w:rPr>
              <w:t>Section 17 State Plan community support services for individuals with mental illness</w:t>
            </w:r>
            <w:r w:rsidR="00034374">
              <w:rPr>
                <w:rFonts w:asciiTheme="majorHAnsi" w:hAnsiTheme="majorHAnsi"/>
              </w:rPr>
              <w:t>.</w:t>
            </w:r>
            <w:r w:rsidR="008D0DE9" w:rsidRPr="008D0DE9">
              <w:rPr>
                <w:rFonts w:asciiTheme="majorHAnsi" w:hAnsiTheme="majorHAnsi"/>
              </w:rPr>
              <w:t xml:space="preserve"> </w:t>
            </w:r>
          </w:p>
          <w:p w14:paraId="39D67D50" w14:textId="42696D9F" w:rsidR="0007536A" w:rsidRDefault="0007536A" w:rsidP="0007536A">
            <w:pPr>
              <w:pStyle w:val="ListParagraph"/>
              <w:numPr>
                <w:ilvl w:val="2"/>
                <w:numId w:val="2"/>
              </w:numPr>
              <w:rPr>
                <w:rFonts w:asciiTheme="majorHAnsi" w:hAnsiTheme="majorHAnsi"/>
              </w:rPr>
            </w:pPr>
            <w:r w:rsidRPr="006C37B1">
              <w:rPr>
                <w:rFonts w:asciiTheme="majorHAnsi" w:hAnsiTheme="majorHAnsi"/>
              </w:rPr>
              <w:t>Research and deploy person-centered planning process in children’s system to support children and families with information and resources to effectively navigate services and systems</w:t>
            </w:r>
            <w:r w:rsidR="00034374">
              <w:rPr>
                <w:rFonts w:asciiTheme="majorHAnsi" w:hAnsiTheme="majorHAnsi"/>
              </w:rPr>
              <w:t>.</w:t>
            </w:r>
          </w:p>
          <w:p w14:paraId="6CBBD774" w14:textId="619F4267" w:rsidR="00F35A9C" w:rsidRDefault="00F35A9C" w:rsidP="0007536A">
            <w:pPr>
              <w:pStyle w:val="ListParagraph"/>
              <w:numPr>
                <w:ilvl w:val="2"/>
                <w:numId w:val="2"/>
              </w:numPr>
              <w:rPr>
                <w:rFonts w:asciiTheme="majorHAnsi" w:hAnsiTheme="majorHAnsi"/>
              </w:rPr>
            </w:pPr>
            <w:r w:rsidRPr="00642FB2">
              <w:rPr>
                <w:rFonts w:asciiTheme="majorHAnsi" w:hAnsiTheme="majorHAnsi"/>
              </w:rPr>
              <w:t>Research possibility of 1915(k) State Plan Community First Choice Option to create consistent, effective person-centered planning across LTSS system</w:t>
            </w:r>
            <w:r w:rsidR="00034374">
              <w:rPr>
                <w:rFonts w:asciiTheme="majorHAnsi" w:hAnsiTheme="majorHAnsi"/>
              </w:rPr>
              <w:t>.</w:t>
            </w:r>
          </w:p>
          <w:p w14:paraId="0CA645A6" w14:textId="35C35ADC" w:rsidR="000F36BA" w:rsidRPr="00034374" w:rsidRDefault="00F35A9C" w:rsidP="00034374">
            <w:pPr>
              <w:pStyle w:val="ListParagraph"/>
              <w:numPr>
                <w:ilvl w:val="2"/>
                <w:numId w:val="2"/>
              </w:numPr>
              <w:rPr>
                <w:rFonts w:asciiTheme="majorHAnsi" w:hAnsiTheme="majorHAnsi"/>
              </w:rPr>
            </w:pPr>
            <w:r w:rsidRPr="00642FB2">
              <w:rPr>
                <w:rFonts w:asciiTheme="majorHAnsi" w:hAnsiTheme="majorHAnsi"/>
              </w:rPr>
              <w:t>Seek out options to continue Money Follows the Person initiative improvements to person-centered planning</w:t>
            </w:r>
            <w:r w:rsidR="00034374">
              <w:rPr>
                <w:rFonts w:asciiTheme="majorHAnsi" w:hAnsiTheme="majorHAnsi"/>
              </w:rPr>
              <w:t>.</w:t>
            </w:r>
          </w:p>
        </w:tc>
      </w:tr>
    </w:tbl>
    <w:p w14:paraId="6566460F" w14:textId="77777777" w:rsidR="00E4602F" w:rsidRDefault="00E4602F"/>
    <w:p w14:paraId="1F9A9A2C" w14:textId="77777777" w:rsidR="00E4602F" w:rsidRDefault="00E4602F"/>
    <w:tbl>
      <w:tblPr>
        <w:tblStyle w:val="TableGrid"/>
        <w:tblW w:w="9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660"/>
      </w:tblGrid>
      <w:tr w:rsidR="00E4602F" w:rsidRPr="00B21E2A" w14:paraId="6700A324" w14:textId="77777777" w:rsidTr="00525F37">
        <w:tc>
          <w:tcPr>
            <w:tcW w:w="9108" w:type="dxa"/>
            <w:gridSpan w:val="2"/>
            <w:tcBorders>
              <w:top w:val="single" w:sz="4" w:space="0" w:color="auto"/>
              <w:left w:val="nil"/>
              <w:bottom w:val="single" w:sz="4" w:space="0" w:color="auto"/>
            </w:tcBorders>
            <w:shd w:val="clear" w:color="auto" w:fill="808080" w:themeFill="background1" w:themeFillShade="80"/>
          </w:tcPr>
          <w:p w14:paraId="2B90A46D" w14:textId="5F92540C" w:rsidR="00E4602F" w:rsidRPr="00A937BE" w:rsidRDefault="00E4602F" w:rsidP="00A3705B">
            <w:pPr>
              <w:rPr>
                <w:rFonts w:ascii="Century Gothic" w:hAnsi="Century Gothic"/>
                <w:color w:val="FFFFFF" w:themeColor="background1"/>
                <w:sz w:val="28"/>
                <w:szCs w:val="28"/>
              </w:rPr>
            </w:pPr>
            <w:r>
              <w:rPr>
                <w:rFonts w:ascii="Century Gothic" w:hAnsi="Century Gothic"/>
                <w:color w:val="FFFFFF" w:themeColor="background1"/>
                <w:sz w:val="28"/>
                <w:szCs w:val="28"/>
              </w:rPr>
              <w:t xml:space="preserve">Goal 2: Improve systems coordination to improve delivery and management of long term services and supports. </w:t>
            </w:r>
          </w:p>
        </w:tc>
      </w:tr>
      <w:tr w:rsidR="00E4602F" w:rsidRPr="00B21E2A" w14:paraId="39B58565" w14:textId="77777777" w:rsidTr="00525F37">
        <w:tc>
          <w:tcPr>
            <w:tcW w:w="2448" w:type="dxa"/>
            <w:tcBorders>
              <w:top w:val="single" w:sz="4" w:space="0" w:color="auto"/>
              <w:left w:val="nil"/>
              <w:bottom w:val="single" w:sz="4" w:space="0" w:color="auto"/>
            </w:tcBorders>
            <w:shd w:val="clear" w:color="auto" w:fill="000000" w:themeFill="text1"/>
          </w:tcPr>
          <w:p w14:paraId="1E7F891A" w14:textId="77777777" w:rsidR="00E4602F" w:rsidRPr="00B21E2A" w:rsidRDefault="00E4602F" w:rsidP="00525F37">
            <w:pPr>
              <w:rPr>
                <w:rFonts w:asciiTheme="majorHAnsi" w:hAnsiTheme="majorHAnsi"/>
              </w:rPr>
            </w:pPr>
            <w:r w:rsidRPr="00B21E2A">
              <w:rPr>
                <w:rFonts w:asciiTheme="majorHAnsi" w:hAnsiTheme="majorHAnsi"/>
              </w:rPr>
              <w:t>Objectives</w:t>
            </w:r>
          </w:p>
        </w:tc>
        <w:tc>
          <w:tcPr>
            <w:tcW w:w="6660" w:type="dxa"/>
            <w:tcBorders>
              <w:top w:val="single" w:sz="4" w:space="0" w:color="auto"/>
              <w:bottom w:val="single" w:sz="4" w:space="0" w:color="auto"/>
            </w:tcBorders>
            <w:shd w:val="clear" w:color="auto" w:fill="000000" w:themeFill="text1"/>
          </w:tcPr>
          <w:p w14:paraId="1DBB68F0" w14:textId="77777777" w:rsidR="00E4602F" w:rsidRPr="00B21E2A" w:rsidRDefault="00E4602F" w:rsidP="00525F37">
            <w:pPr>
              <w:rPr>
                <w:rFonts w:asciiTheme="majorHAnsi" w:hAnsiTheme="majorHAnsi"/>
              </w:rPr>
            </w:pPr>
            <w:r w:rsidRPr="00B21E2A">
              <w:rPr>
                <w:rFonts w:asciiTheme="majorHAnsi" w:hAnsiTheme="majorHAnsi"/>
              </w:rPr>
              <w:t>Strategies</w:t>
            </w:r>
          </w:p>
        </w:tc>
      </w:tr>
      <w:tr w:rsidR="00E4602F" w:rsidRPr="00B21E2A" w14:paraId="13060B14" w14:textId="77777777" w:rsidTr="00525F37">
        <w:tc>
          <w:tcPr>
            <w:tcW w:w="2448" w:type="dxa"/>
            <w:tcBorders>
              <w:top w:val="single" w:sz="4" w:space="0" w:color="auto"/>
              <w:left w:val="nil"/>
              <w:bottom w:val="single" w:sz="4" w:space="0" w:color="auto"/>
            </w:tcBorders>
          </w:tcPr>
          <w:p w14:paraId="03CB551A" w14:textId="66CA1DFF" w:rsidR="00E4602F" w:rsidRPr="00B21E2A" w:rsidRDefault="00E4602F" w:rsidP="00525F37">
            <w:pPr>
              <w:pStyle w:val="ListParagraph"/>
              <w:numPr>
                <w:ilvl w:val="1"/>
                <w:numId w:val="3"/>
              </w:numPr>
              <w:rPr>
                <w:rFonts w:asciiTheme="majorHAnsi" w:hAnsiTheme="majorHAnsi"/>
              </w:rPr>
            </w:pPr>
            <w:r w:rsidRPr="00B21E2A">
              <w:rPr>
                <w:rFonts w:asciiTheme="majorHAnsi" w:hAnsiTheme="majorHAnsi"/>
              </w:rPr>
              <w:t>Improve statewide access to information and resources</w:t>
            </w:r>
            <w:r w:rsidR="0061607A">
              <w:rPr>
                <w:rFonts w:asciiTheme="majorHAnsi" w:hAnsiTheme="majorHAnsi"/>
              </w:rPr>
              <w:t>.</w:t>
            </w:r>
            <w:r w:rsidRPr="00B21E2A">
              <w:rPr>
                <w:rFonts w:asciiTheme="majorHAnsi" w:hAnsiTheme="majorHAnsi"/>
              </w:rPr>
              <w:t xml:space="preserve"> </w:t>
            </w:r>
          </w:p>
        </w:tc>
        <w:tc>
          <w:tcPr>
            <w:tcW w:w="6660" w:type="dxa"/>
            <w:tcBorders>
              <w:top w:val="single" w:sz="4" w:space="0" w:color="auto"/>
              <w:bottom w:val="single" w:sz="4" w:space="0" w:color="auto"/>
            </w:tcBorders>
          </w:tcPr>
          <w:p w14:paraId="2A8C7F05" w14:textId="72EDAFA7" w:rsidR="00E4602F" w:rsidRDefault="00E4602F" w:rsidP="00525F37">
            <w:pPr>
              <w:pStyle w:val="ListParagraph"/>
              <w:numPr>
                <w:ilvl w:val="2"/>
                <w:numId w:val="3"/>
              </w:numPr>
              <w:rPr>
                <w:rFonts w:asciiTheme="majorHAnsi" w:hAnsiTheme="majorHAnsi"/>
              </w:rPr>
            </w:pPr>
            <w:r w:rsidRPr="004F625E">
              <w:rPr>
                <w:rFonts w:asciiTheme="majorHAnsi" w:hAnsiTheme="majorHAnsi"/>
              </w:rPr>
              <w:t>Enhance relationship with 211 to increase effectiveness of information and referral services</w:t>
            </w:r>
            <w:r w:rsidR="0061607A">
              <w:rPr>
                <w:rFonts w:asciiTheme="majorHAnsi" w:hAnsiTheme="majorHAnsi"/>
              </w:rPr>
              <w:t>.</w:t>
            </w:r>
            <w:r w:rsidRPr="00B21E2A">
              <w:rPr>
                <w:rFonts w:asciiTheme="majorHAnsi" w:hAnsiTheme="majorHAnsi"/>
              </w:rPr>
              <w:t xml:space="preserve"> </w:t>
            </w:r>
          </w:p>
          <w:p w14:paraId="6AF19B9C" w14:textId="237888B7" w:rsidR="00E4602F" w:rsidRPr="00B61FF0" w:rsidRDefault="00E4602F" w:rsidP="00525F37">
            <w:pPr>
              <w:pStyle w:val="ListParagraph"/>
              <w:numPr>
                <w:ilvl w:val="2"/>
                <w:numId w:val="3"/>
              </w:numPr>
              <w:rPr>
                <w:rFonts w:asciiTheme="majorHAnsi" w:hAnsiTheme="majorHAnsi"/>
              </w:rPr>
            </w:pPr>
            <w:r w:rsidRPr="004F625E">
              <w:rPr>
                <w:rFonts w:asciiTheme="majorHAnsi" w:hAnsiTheme="majorHAnsi"/>
              </w:rPr>
              <w:t>Improve coordination with schools to provide students and families with full information regarding services and supports</w:t>
            </w:r>
            <w:r w:rsidR="0061607A">
              <w:rPr>
                <w:rFonts w:asciiTheme="majorHAnsi" w:hAnsiTheme="majorHAnsi"/>
              </w:rPr>
              <w:t>.</w:t>
            </w:r>
          </w:p>
          <w:p w14:paraId="51EBA3BC" w14:textId="62218F73" w:rsidR="00E4602F" w:rsidRDefault="00E4602F" w:rsidP="00525F37">
            <w:pPr>
              <w:pStyle w:val="ListParagraph"/>
              <w:numPr>
                <w:ilvl w:val="2"/>
                <w:numId w:val="3"/>
              </w:numPr>
              <w:rPr>
                <w:rFonts w:asciiTheme="majorHAnsi" w:hAnsiTheme="majorHAnsi"/>
              </w:rPr>
            </w:pPr>
            <w:r w:rsidRPr="004F625E">
              <w:rPr>
                <w:rFonts w:asciiTheme="majorHAnsi" w:hAnsiTheme="majorHAnsi"/>
              </w:rPr>
              <w:t>Improve coordination with Veterans Affairs for more options and to meet special needs of veterans</w:t>
            </w:r>
            <w:r w:rsidR="0061607A">
              <w:rPr>
                <w:rFonts w:asciiTheme="majorHAnsi" w:hAnsiTheme="majorHAnsi"/>
              </w:rPr>
              <w:t>.</w:t>
            </w:r>
          </w:p>
          <w:p w14:paraId="784DE154" w14:textId="3C8906BE" w:rsidR="00E4602F" w:rsidRPr="004F625E" w:rsidRDefault="00E4602F" w:rsidP="00525F37">
            <w:pPr>
              <w:pStyle w:val="ListParagraph"/>
              <w:numPr>
                <w:ilvl w:val="2"/>
                <w:numId w:val="3"/>
              </w:numPr>
              <w:rPr>
                <w:rFonts w:asciiTheme="majorHAnsi" w:hAnsiTheme="majorHAnsi"/>
              </w:rPr>
            </w:pPr>
            <w:r>
              <w:rPr>
                <w:rFonts w:asciiTheme="majorHAnsi" w:hAnsiTheme="majorHAnsi"/>
              </w:rPr>
              <w:t>Integrate behavioral health and primary care</w:t>
            </w:r>
            <w:r w:rsidR="0061607A">
              <w:rPr>
                <w:rFonts w:asciiTheme="majorHAnsi" w:hAnsiTheme="majorHAnsi"/>
              </w:rPr>
              <w:t>.</w:t>
            </w:r>
          </w:p>
          <w:p w14:paraId="5ECA5404" w14:textId="6FD48A4D" w:rsidR="00E4602F" w:rsidRPr="009158FD" w:rsidRDefault="00E4602F" w:rsidP="00525F37">
            <w:pPr>
              <w:pStyle w:val="ListParagraph"/>
              <w:numPr>
                <w:ilvl w:val="2"/>
                <w:numId w:val="3"/>
              </w:numPr>
              <w:rPr>
                <w:rFonts w:asciiTheme="majorHAnsi" w:hAnsiTheme="majorHAnsi"/>
              </w:rPr>
            </w:pPr>
            <w:r w:rsidRPr="004F625E">
              <w:rPr>
                <w:rFonts w:asciiTheme="majorHAnsi" w:hAnsiTheme="majorHAnsi"/>
              </w:rPr>
              <w:t>Develop and implement a best practice knowledge base collection and sharing process for all OADS programs</w:t>
            </w:r>
            <w:r w:rsidR="0061607A">
              <w:rPr>
                <w:rFonts w:asciiTheme="majorHAnsi" w:hAnsiTheme="majorHAnsi"/>
              </w:rPr>
              <w:t>.</w:t>
            </w:r>
          </w:p>
        </w:tc>
      </w:tr>
      <w:tr w:rsidR="00E4602F" w:rsidRPr="00B21E2A" w14:paraId="0BB24780" w14:textId="77777777" w:rsidTr="00525F37">
        <w:tc>
          <w:tcPr>
            <w:tcW w:w="2448" w:type="dxa"/>
            <w:tcBorders>
              <w:top w:val="single" w:sz="4" w:space="0" w:color="auto"/>
              <w:left w:val="nil"/>
              <w:bottom w:val="single" w:sz="4" w:space="0" w:color="auto"/>
            </w:tcBorders>
          </w:tcPr>
          <w:p w14:paraId="69E3A7C6" w14:textId="47CA9FA9" w:rsidR="00E4602F" w:rsidRPr="00B21E2A" w:rsidRDefault="00E4602F" w:rsidP="00525F37">
            <w:pPr>
              <w:pStyle w:val="ListParagraph"/>
              <w:numPr>
                <w:ilvl w:val="1"/>
                <w:numId w:val="3"/>
              </w:numPr>
              <w:rPr>
                <w:rFonts w:asciiTheme="majorHAnsi" w:hAnsiTheme="majorHAnsi"/>
              </w:rPr>
            </w:pPr>
            <w:r w:rsidRPr="00B21E2A">
              <w:rPr>
                <w:rFonts w:asciiTheme="majorHAnsi" w:hAnsiTheme="majorHAnsi"/>
              </w:rPr>
              <w:t>Support seamless transitions</w:t>
            </w:r>
            <w:r w:rsidR="0061607A">
              <w:rPr>
                <w:rFonts w:asciiTheme="majorHAnsi" w:hAnsiTheme="majorHAnsi"/>
              </w:rPr>
              <w:t>.</w:t>
            </w:r>
          </w:p>
        </w:tc>
        <w:tc>
          <w:tcPr>
            <w:tcW w:w="6660" w:type="dxa"/>
            <w:tcBorders>
              <w:top w:val="single" w:sz="4" w:space="0" w:color="auto"/>
              <w:bottom w:val="single" w:sz="4" w:space="0" w:color="auto"/>
            </w:tcBorders>
          </w:tcPr>
          <w:p w14:paraId="75E34B96" w14:textId="435C019E" w:rsidR="000523A4" w:rsidRPr="000523A4" w:rsidRDefault="00E4602F" w:rsidP="000523A4">
            <w:pPr>
              <w:pStyle w:val="ListParagraph"/>
              <w:numPr>
                <w:ilvl w:val="2"/>
                <w:numId w:val="3"/>
              </w:numPr>
              <w:rPr>
                <w:rFonts w:asciiTheme="majorHAnsi" w:hAnsiTheme="majorHAnsi"/>
              </w:rPr>
            </w:pPr>
            <w:r w:rsidRPr="003E5239">
              <w:rPr>
                <w:rFonts w:asciiTheme="majorHAnsi" w:hAnsiTheme="majorHAnsi"/>
              </w:rPr>
              <w:t>Provide continuity of care through transitions through improved planning, use of non-waiver services, and reduced waitlists</w:t>
            </w:r>
            <w:r w:rsidR="0061607A">
              <w:rPr>
                <w:rFonts w:asciiTheme="majorHAnsi" w:hAnsiTheme="majorHAnsi"/>
              </w:rPr>
              <w:t>.</w:t>
            </w:r>
          </w:p>
          <w:p w14:paraId="1C015D99" w14:textId="3BB6E177" w:rsidR="00E4602F" w:rsidRDefault="00E4602F" w:rsidP="00525F37">
            <w:pPr>
              <w:pStyle w:val="ListParagraph"/>
              <w:numPr>
                <w:ilvl w:val="2"/>
                <w:numId w:val="3"/>
              </w:numPr>
              <w:rPr>
                <w:rFonts w:asciiTheme="majorHAnsi" w:hAnsiTheme="majorHAnsi"/>
              </w:rPr>
            </w:pPr>
            <w:r w:rsidRPr="003E5239">
              <w:rPr>
                <w:rFonts w:asciiTheme="majorHAnsi" w:hAnsiTheme="majorHAnsi"/>
              </w:rPr>
              <w:t>Coordinate broadly to effectively manage complex cases</w:t>
            </w:r>
            <w:r w:rsidR="0061607A">
              <w:rPr>
                <w:rFonts w:asciiTheme="majorHAnsi" w:hAnsiTheme="majorHAnsi"/>
              </w:rPr>
              <w:t>.</w:t>
            </w:r>
          </w:p>
          <w:p w14:paraId="42DD7EEE" w14:textId="3A9BBB41" w:rsidR="000523A4" w:rsidRPr="0061607A" w:rsidRDefault="003F3E69" w:rsidP="00525F37">
            <w:pPr>
              <w:pStyle w:val="ListParagraph"/>
              <w:numPr>
                <w:ilvl w:val="2"/>
                <w:numId w:val="3"/>
              </w:numPr>
              <w:rPr>
                <w:rFonts w:asciiTheme="majorHAnsi" w:hAnsiTheme="majorHAnsi"/>
              </w:rPr>
            </w:pPr>
            <w:r w:rsidRPr="0061607A">
              <w:rPr>
                <w:rFonts w:asciiTheme="majorHAnsi" w:hAnsiTheme="majorHAnsi"/>
              </w:rPr>
              <w:t>Review policy and practice to e</w:t>
            </w:r>
            <w:r w:rsidR="000523A4" w:rsidRPr="0061607A">
              <w:rPr>
                <w:rFonts w:asciiTheme="majorHAnsi" w:hAnsiTheme="majorHAnsi"/>
              </w:rPr>
              <w:t>nsure hospitalized individuals can return to their community placement when discharged</w:t>
            </w:r>
            <w:r w:rsidR="0061607A" w:rsidRPr="0061607A">
              <w:rPr>
                <w:rFonts w:asciiTheme="majorHAnsi" w:hAnsiTheme="majorHAnsi"/>
              </w:rPr>
              <w:t>.</w:t>
            </w:r>
          </w:p>
          <w:p w14:paraId="7B707957" w14:textId="6A96795E" w:rsidR="00E4602F" w:rsidRPr="00741DC2" w:rsidRDefault="00E4602F" w:rsidP="00525F37">
            <w:pPr>
              <w:pStyle w:val="ListParagraph"/>
              <w:numPr>
                <w:ilvl w:val="2"/>
                <w:numId w:val="3"/>
              </w:numPr>
              <w:rPr>
                <w:rFonts w:asciiTheme="majorHAnsi" w:hAnsiTheme="majorHAnsi"/>
              </w:rPr>
            </w:pPr>
            <w:r w:rsidRPr="003E5239">
              <w:rPr>
                <w:rFonts w:asciiTheme="majorHAnsi" w:hAnsiTheme="majorHAnsi"/>
              </w:rPr>
              <w:t>Analyze options for improved coordination between children and adult services</w:t>
            </w:r>
            <w:r w:rsidR="00853517">
              <w:rPr>
                <w:rFonts w:asciiTheme="majorHAnsi" w:hAnsiTheme="majorHAnsi"/>
              </w:rPr>
              <w:t>.</w:t>
            </w:r>
            <w:r>
              <w:rPr>
                <w:rFonts w:asciiTheme="majorHAnsi" w:hAnsiTheme="majorHAnsi"/>
              </w:rPr>
              <w:t xml:space="preserve"> </w:t>
            </w:r>
          </w:p>
          <w:p w14:paraId="24EBF8BE" w14:textId="51A2C31E" w:rsidR="00E4602F" w:rsidRPr="003E5239" w:rsidRDefault="00E4602F" w:rsidP="005B72E3">
            <w:pPr>
              <w:pStyle w:val="ListParagraph"/>
              <w:numPr>
                <w:ilvl w:val="2"/>
                <w:numId w:val="3"/>
              </w:numPr>
              <w:rPr>
                <w:rFonts w:asciiTheme="majorHAnsi" w:hAnsiTheme="majorHAnsi"/>
              </w:rPr>
            </w:pPr>
            <w:r w:rsidRPr="003E5239">
              <w:rPr>
                <w:rFonts w:asciiTheme="majorHAnsi" w:hAnsiTheme="majorHAnsi"/>
              </w:rPr>
              <w:t>Create state agency workgroups with Department of Education, Department of Labor</w:t>
            </w:r>
            <w:r w:rsidR="00B50CF1">
              <w:rPr>
                <w:rFonts w:asciiTheme="majorHAnsi" w:hAnsiTheme="majorHAnsi"/>
              </w:rPr>
              <w:t>,</w:t>
            </w:r>
            <w:r w:rsidRPr="003E5239">
              <w:rPr>
                <w:rFonts w:asciiTheme="majorHAnsi" w:hAnsiTheme="majorHAnsi"/>
              </w:rPr>
              <w:t xml:space="preserve"> and Department of Corrections to insure collaboration and coordination of transition issues</w:t>
            </w:r>
            <w:r w:rsidR="00853517">
              <w:rPr>
                <w:rFonts w:asciiTheme="majorHAnsi" w:hAnsiTheme="majorHAnsi"/>
              </w:rPr>
              <w:t>.</w:t>
            </w:r>
            <w:r w:rsidR="00B50CF1">
              <w:rPr>
                <w:rFonts w:asciiTheme="majorHAnsi" w:hAnsiTheme="majorHAnsi"/>
              </w:rPr>
              <w:t xml:space="preserve"> </w:t>
            </w:r>
          </w:p>
        </w:tc>
      </w:tr>
      <w:tr w:rsidR="00E4602F" w:rsidRPr="00B21E2A" w14:paraId="3F8F61F5" w14:textId="77777777" w:rsidTr="00525F37">
        <w:tc>
          <w:tcPr>
            <w:tcW w:w="2448" w:type="dxa"/>
            <w:tcBorders>
              <w:top w:val="single" w:sz="4" w:space="0" w:color="auto"/>
              <w:left w:val="nil"/>
              <w:bottom w:val="single" w:sz="4" w:space="0" w:color="auto"/>
            </w:tcBorders>
          </w:tcPr>
          <w:p w14:paraId="516DAF00" w14:textId="049E90AD" w:rsidR="00E4602F" w:rsidRPr="00B21E2A" w:rsidRDefault="00E4602F" w:rsidP="00525F37">
            <w:pPr>
              <w:pStyle w:val="ListParagraph"/>
              <w:numPr>
                <w:ilvl w:val="1"/>
                <w:numId w:val="3"/>
              </w:numPr>
              <w:rPr>
                <w:rFonts w:asciiTheme="majorHAnsi" w:hAnsiTheme="majorHAnsi"/>
              </w:rPr>
            </w:pPr>
            <w:r w:rsidRPr="00B21E2A">
              <w:rPr>
                <w:rFonts w:asciiTheme="majorHAnsi" w:hAnsiTheme="majorHAnsi"/>
              </w:rPr>
              <w:t>Continue to expand conflict free assessment</w:t>
            </w:r>
            <w:r w:rsidR="00853517">
              <w:rPr>
                <w:rFonts w:asciiTheme="majorHAnsi" w:hAnsiTheme="majorHAnsi"/>
              </w:rPr>
              <w:t>.</w:t>
            </w:r>
          </w:p>
        </w:tc>
        <w:tc>
          <w:tcPr>
            <w:tcW w:w="6660" w:type="dxa"/>
            <w:tcBorders>
              <w:top w:val="single" w:sz="4" w:space="0" w:color="auto"/>
              <w:bottom w:val="single" w:sz="4" w:space="0" w:color="auto"/>
            </w:tcBorders>
          </w:tcPr>
          <w:p w14:paraId="77DF60FF" w14:textId="5220FC63" w:rsidR="00E4602F" w:rsidRDefault="00E4602F" w:rsidP="00525F37">
            <w:pPr>
              <w:pStyle w:val="ListParagraph"/>
              <w:numPr>
                <w:ilvl w:val="2"/>
                <w:numId w:val="3"/>
              </w:numPr>
              <w:rPr>
                <w:rFonts w:asciiTheme="majorHAnsi" w:hAnsiTheme="majorHAnsi"/>
              </w:rPr>
            </w:pPr>
            <w:r w:rsidRPr="003E5239">
              <w:rPr>
                <w:rFonts w:asciiTheme="majorHAnsi" w:hAnsiTheme="majorHAnsi"/>
              </w:rPr>
              <w:t>Continue to move toward use of coordinated single assessing agency</w:t>
            </w:r>
            <w:r w:rsidR="00853517">
              <w:rPr>
                <w:rFonts w:asciiTheme="majorHAnsi" w:hAnsiTheme="majorHAnsi"/>
              </w:rPr>
              <w:t>.</w:t>
            </w:r>
            <w:r w:rsidRPr="00B21E2A">
              <w:rPr>
                <w:rFonts w:asciiTheme="majorHAnsi" w:hAnsiTheme="majorHAnsi"/>
              </w:rPr>
              <w:t xml:space="preserve"> </w:t>
            </w:r>
          </w:p>
          <w:p w14:paraId="4F991A36" w14:textId="567F3D00" w:rsidR="00E4602F" w:rsidRPr="00B21E2A" w:rsidRDefault="00E4602F" w:rsidP="000523A4">
            <w:pPr>
              <w:pStyle w:val="ListParagraph"/>
              <w:numPr>
                <w:ilvl w:val="2"/>
                <w:numId w:val="3"/>
              </w:numPr>
              <w:rPr>
                <w:rFonts w:asciiTheme="majorHAnsi" w:hAnsiTheme="majorHAnsi"/>
              </w:rPr>
            </w:pPr>
            <w:r w:rsidRPr="003E5239">
              <w:rPr>
                <w:rFonts w:asciiTheme="majorHAnsi" w:hAnsiTheme="majorHAnsi"/>
              </w:rPr>
              <w:t>Continue to move toward eligibility determined by functional ability, not clinical diagnosis</w:t>
            </w:r>
            <w:r w:rsidR="00853517">
              <w:rPr>
                <w:rFonts w:asciiTheme="majorHAnsi" w:hAnsiTheme="majorHAnsi"/>
              </w:rPr>
              <w:t>.</w:t>
            </w:r>
            <w:r w:rsidR="001E6650">
              <w:rPr>
                <w:rFonts w:asciiTheme="majorHAnsi" w:hAnsiTheme="majorHAnsi"/>
              </w:rPr>
              <w:t xml:space="preserve"> </w:t>
            </w:r>
          </w:p>
        </w:tc>
      </w:tr>
      <w:tr w:rsidR="00E4602F" w:rsidRPr="00B21E2A" w14:paraId="1D5F85AE" w14:textId="77777777" w:rsidTr="00525F37">
        <w:tc>
          <w:tcPr>
            <w:tcW w:w="2448" w:type="dxa"/>
            <w:tcBorders>
              <w:top w:val="single" w:sz="4" w:space="0" w:color="auto"/>
              <w:left w:val="nil"/>
              <w:bottom w:val="single" w:sz="4" w:space="0" w:color="auto"/>
            </w:tcBorders>
          </w:tcPr>
          <w:p w14:paraId="7AADD3C2" w14:textId="6A541D70" w:rsidR="00E4602F" w:rsidRPr="00B21E2A" w:rsidRDefault="00E4602F" w:rsidP="00525F37">
            <w:pPr>
              <w:pStyle w:val="ListParagraph"/>
              <w:numPr>
                <w:ilvl w:val="1"/>
                <w:numId w:val="3"/>
              </w:numPr>
              <w:rPr>
                <w:rFonts w:asciiTheme="majorHAnsi" w:hAnsiTheme="majorHAnsi"/>
              </w:rPr>
            </w:pPr>
            <w:r w:rsidRPr="003E5239">
              <w:rPr>
                <w:rFonts w:asciiTheme="majorHAnsi" w:hAnsiTheme="majorHAnsi"/>
              </w:rPr>
              <w:t>Improve and integrate information technology systems</w:t>
            </w:r>
            <w:r w:rsidR="00853517">
              <w:rPr>
                <w:rFonts w:asciiTheme="majorHAnsi" w:hAnsiTheme="majorHAnsi"/>
              </w:rPr>
              <w:t>.</w:t>
            </w:r>
          </w:p>
        </w:tc>
        <w:tc>
          <w:tcPr>
            <w:tcW w:w="6660" w:type="dxa"/>
            <w:tcBorders>
              <w:top w:val="single" w:sz="4" w:space="0" w:color="auto"/>
              <w:bottom w:val="single" w:sz="4" w:space="0" w:color="auto"/>
            </w:tcBorders>
          </w:tcPr>
          <w:p w14:paraId="79A1BEEC" w14:textId="37FA35DE" w:rsidR="00E4602F" w:rsidRPr="00B21E2A" w:rsidRDefault="00E4602F" w:rsidP="000D069A">
            <w:pPr>
              <w:pStyle w:val="ListParagraph"/>
              <w:numPr>
                <w:ilvl w:val="2"/>
                <w:numId w:val="3"/>
              </w:numPr>
              <w:rPr>
                <w:rFonts w:asciiTheme="majorHAnsi" w:hAnsiTheme="majorHAnsi"/>
              </w:rPr>
            </w:pPr>
            <w:r w:rsidRPr="006D3281">
              <w:rPr>
                <w:rFonts w:asciiTheme="majorHAnsi" w:hAnsiTheme="majorHAnsi"/>
              </w:rPr>
              <w:t>Leverage information technology resources across DHHS to better determine costs of care, volume and costs of service delivery, and eliminate duplication of services</w:t>
            </w:r>
            <w:r w:rsidR="00853517">
              <w:rPr>
                <w:rFonts w:asciiTheme="majorHAnsi" w:hAnsiTheme="majorHAnsi"/>
              </w:rPr>
              <w:t>.</w:t>
            </w:r>
          </w:p>
          <w:p w14:paraId="4D2650E8" w14:textId="14F159DF" w:rsidR="00E4602F" w:rsidRDefault="00E4602F" w:rsidP="000D069A">
            <w:pPr>
              <w:pStyle w:val="ListParagraph"/>
              <w:numPr>
                <w:ilvl w:val="2"/>
                <w:numId w:val="3"/>
              </w:numPr>
              <w:rPr>
                <w:rFonts w:asciiTheme="majorHAnsi" w:hAnsiTheme="majorHAnsi"/>
              </w:rPr>
            </w:pPr>
            <w:r w:rsidRPr="006D3281">
              <w:rPr>
                <w:rFonts w:asciiTheme="majorHAnsi" w:hAnsiTheme="majorHAnsi"/>
              </w:rPr>
              <w:t xml:space="preserve">Build capacity to access data from </w:t>
            </w:r>
            <w:proofErr w:type="spellStart"/>
            <w:r w:rsidRPr="006D3281">
              <w:rPr>
                <w:rFonts w:asciiTheme="majorHAnsi" w:hAnsiTheme="majorHAnsi"/>
              </w:rPr>
              <w:t>MaineCare</w:t>
            </w:r>
            <w:proofErr w:type="spellEnd"/>
            <w:r w:rsidRPr="006D3281">
              <w:rPr>
                <w:rFonts w:asciiTheme="majorHAnsi" w:hAnsiTheme="majorHAnsi"/>
              </w:rPr>
              <w:t xml:space="preserve"> claims to determine hot-spots, volume, and costs</w:t>
            </w:r>
            <w:r w:rsidR="00853517">
              <w:rPr>
                <w:rFonts w:asciiTheme="majorHAnsi" w:hAnsiTheme="majorHAnsi"/>
              </w:rPr>
              <w:t>.</w:t>
            </w:r>
          </w:p>
          <w:p w14:paraId="51FAA0C8" w14:textId="0A1179C9" w:rsidR="00E4602F" w:rsidRDefault="00E4602F" w:rsidP="000D069A">
            <w:pPr>
              <w:pStyle w:val="ListParagraph"/>
              <w:numPr>
                <w:ilvl w:val="2"/>
                <w:numId w:val="3"/>
              </w:numPr>
              <w:rPr>
                <w:rFonts w:asciiTheme="majorHAnsi" w:hAnsiTheme="majorHAnsi"/>
              </w:rPr>
            </w:pPr>
            <w:r w:rsidRPr="00545175">
              <w:rPr>
                <w:rFonts w:asciiTheme="majorHAnsi" w:hAnsiTheme="majorHAnsi"/>
              </w:rPr>
              <w:t>Extend Lewin model capability to predict LTSS needs across geographic areas and demographic profiles</w:t>
            </w:r>
            <w:r w:rsidR="00853517">
              <w:rPr>
                <w:rFonts w:asciiTheme="majorHAnsi" w:hAnsiTheme="majorHAnsi"/>
              </w:rPr>
              <w:t>.</w:t>
            </w:r>
          </w:p>
          <w:p w14:paraId="78217550" w14:textId="5BABE73B" w:rsidR="000D069A" w:rsidRPr="00913944" w:rsidRDefault="000D069A" w:rsidP="000D069A">
            <w:pPr>
              <w:pStyle w:val="ListParagraph"/>
              <w:numPr>
                <w:ilvl w:val="2"/>
                <w:numId w:val="3"/>
              </w:numPr>
              <w:rPr>
                <w:rFonts w:asciiTheme="majorHAnsi" w:hAnsiTheme="majorHAnsi"/>
              </w:rPr>
            </w:pPr>
            <w:r w:rsidRPr="00913944">
              <w:rPr>
                <w:rFonts w:asciiTheme="majorHAnsi" w:hAnsiTheme="majorHAnsi"/>
              </w:rPr>
              <w:t>Create a dedicated Employment First data warehouse to pull all relevant data from various state systems into one place for cross‐walking, analysis, and reporting.</w:t>
            </w:r>
          </w:p>
          <w:p w14:paraId="16F703F5" w14:textId="5B79C938" w:rsidR="00E4602F" w:rsidRPr="00545175" w:rsidRDefault="00E4602F" w:rsidP="000D069A">
            <w:pPr>
              <w:pStyle w:val="ListParagraph"/>
              <w:numPr>
                <w:ilvl w:val="2"/>
                <w:numId w:val="3"/>
              </w:numPr>
              <w:rPr>
                <w:rFonts w:asciiTheme="majorHAnsi" w:hAnsiTheme="majorHAnsi"/>
              </w:rPr>
            </w:pPr>
            <w:r w:rsidRPr="00DF5BE8">
              <w:rPr>
                <w:rFonts w:asciiTheme="majorHAnsi" w:hAnsiTheme="majorHAnsi"/>
              </w:rPr>
              <w:t>Increase access to data sources relevant to Maine people (i.e., behavioral health, military, tribal)</w:t>
            </w:r>
            <w:r w:rsidR="00853517">
              <w:rPr>
                <w:rFonts w:asciiTheme="majorHAnsi" w:hAnsiTheme="majorHAnsi"/>
              </w:rPr>
              <w:t>.</w:t>
            </w:r>
          </w:p>
        </w:tc>
      </w:tr>
    </w:tbl>
    <w:p w14:paraId="6D774B78" w14:textId="77777777" w:rsidR="00E4602F" w:rsidRDefault="00E4602F"/>
    <w:p w14:paraId="14971945" w14:textId="77777777" w:rsidR="00E4602F" w:rsidRDefault="00E4602F"/>
    <w:tbl>
      <w:tblPr>
        <w:tblStyle w:val="TableGrid"/>
        <w:tblW w:w="9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660"/>
      </w:tblGrid>
      <w:tr w:rsidR="00E4602F" w:rsidRPr="00B21E2A" w14:paraId="537111B8" w14:textId="77777777" w:rsidTr="003A03AC">
        <w:tc>
          <w:tcPr>
            <w:tcW w:w="9108" w:type="dxa"/>
            <w:gridSpan w:val="2"/>
            <w:tcBorders>
              <w:top w:val="single" w:sz="4" w:space="0" w:color="auto"/>
              <w:left w:val="nil"/>
              <w:bottom w:val="single" w:sz="4" w:space="0" w:color="auto"/>
            </w:tcBorders>
            <w:shd w:val="clear" w:color="auto" w:fill="808080" w:themeFill="background1" w:themeFillShade="80"/>
          </w:tcPr>
          <w:p w14:paraId="1C71C3CB" w14:textId="6DF25405" w:rsidR="00E4602F" w:rsidRPr="00A937BE" w:rsidRDefault="00E4602F" w:rsidP="00525F37">
            <w:pPr>
              <w:rPr>
                <w:rFonts w:ascii="Century Gothic" w:hAnsi="Century Gothic"/>
                <w:color w:val="FFFFFF" w:themeColor="background1"/>
                <w:sz w:val="28"/>
                <w:szCs w:val="28"/>
              </w:rPr>
            </w:pPr>
            <w:r>
              <w:rPr>
                <w:rFonts w:ascii="Century Gothic" w:hAnsi="Century Gothic"/>
                <w:color w:val="FFFFFF" w:themeColor="background1"/>
                <w:sz w:val="28"/>
                <w:szCs w:val="28"/>
              </w:rPr>
              <w:t>Goal 3</w:t>
            </w:r>
            <w:r w:rsidRPr="00A937BE">
              <w:rPr>
                <w:rFonts w:ascii="Century Gothic" w:hAnsi="Century Gothic"/>
                <w:color w:val="FFFFFF" w:themeColor="background1"/>
                <w:sz w:val="28"/>
                <w:szCs w:val="28"/>
              </w:rPr>
              <w:t xml:space="preserve">: </w:t>
            </w:r>
            <w:r>
              <w:rPr>
                <w:rFonts w:ascii="Century Gothic" w:hAnsi="Century Gothic"/>
                <w:color w:val="FFFFFF" w:themeColor="background1"/>
                <w:sz w:val="28"/>
                <w:szCs w:val="28"/>
              </w:rPr>
              <w:t>Improve community integration so individuals are able to meaningfully participate in community life.</w:t>
            </w:r>
          </w:p>
        </w:tc>
      </w:tr>
      <w:tr w:rsidR="00E4602F" w:rsidRPr="00B21E2A" w14:paraId="0F208D22" w14:textId="77777777" w:rsidTr="003A03AC">
        <w:tc>
          <w:tcPr>
            <w:tcW w:w="2448" w:type="dxa"/>
            <w:tcBorders>
              <w:top w:val="single" w:sz="4" w:space="0" w:color="auto"/>
              <w:left w:val="nil"/>
              <w:bottom w:val="single" w:sz="4" w:space="0" w:color="auto"/>
            </w:tcBorders>
            <w:shd w:val="clear" w:color="auto" w:fill="000000" w:themeFill="text1"/>
          </w:tcPr>
          <w:p w14:paraId="33C1AAEB" w14:textId="77777777" w:rsidR="00E4602F" w:rsidRPr="00B21E2A" w:rsidRDefault="00E4602F" w:rsidP="00525F37">
            <w:pPr>
              <w:rPr>
                <w:rFonts w:asciiTheme="majorHAnsi" w:hAnsiTheme="majorHAnsi"/>
              </w:rPr>
            </w:pPr>
            <w:r w:rsidRPr="00B21E2A">
              <w:rPr>
                <w:rFonts w:asciiTheme="majorHAnsi" w:hAnsiTheme="majorHAnsi"/>
              </w:rPr>
              <w:t>Objectives</w:t>
            </w:r>
          </w:p>
        </w:tc>
        <w:tc>
          <w:tcPr>
            <w:tcW w:w="6660" w:type="dxa"/>
            <w:tcBorders>
              <w:top w:val="single" w:sz="4" w:space="0" w:color="auto"/>
              <w:bottom w:val="single" w:sz="4" w:space="0" w:color="auto"/>
            </w:tcBorders>
            <w:shd w:val="clear" w:color="auto" w:fill="000000" w:themeFill="text1"/>
          </w:tcPr>
          <w:p w14:paraId="27C6C281" w14:textId="77777777" w:rsidR="00E4602F" w:rsidRPr="00B21E2A" w:rsidRDefault="00E4602F" w:rsidP="00525F37">
            <w:pPr>
              <w:rPr>
                <w:rFonts w:asciiTheme="majorHAnsi" w:hAnsiTheme="majorHAnsi"/>
              </w:rPr>
            </w:pPr>
            <w:r w:rsidRPr="00B21E2A">
              <w:rPr>
                <w:rFonts w:asciiTheme="majorHAnsi" w:hAnsiTheme="majorHAnsi"/>
              </w:rPr>
              <w:t>Strategies</w:t>
            </w:r>
          </w:p>
        </w:tc>
      </w:tr>
      <w:tr w:rsidR="00E4602F" w:rsidRPr="00B21E2A" w14:paraId="355CAAEF" w14:textId="77777777" w:rsidTr="003A03AC">
        <w:tc>
          <w:tcPr>
            <w:tcW w:w="2448" w:type="dxa"/>
            <w:tcBorders>
              <w:top w:val="single" w:sz="4" w:space="0" w:color="auto"/>
              <w:left w:val="nil"/>
              <w:bottom w:val="single" w:sz="4" w:space="0" w:color="auto"/>
            </w:tcBorders>
          </w:tcPr>
          <w:p w14:paraId="6ED302A7" w14:textId="6A2941D5" w:rsidR="00E4602F" w:rsidRPr="00B21E2A" w:rsidRDefault="00E4602F" w:rsidP="00525F37">
            <w:pPr>
              <w:pStyle w:val="ListParagraph"/>
              <w:numPr>
                <w:ilvl w:val="1"/>
                <w:numId w:val="4"/>
              </w:numPr>
              <w:rPr>
                <w:rFonts w:asciiTheme="majorHAnsi" w:hAnsiTheme="majorHAnsi"/>
              </w:rPr>
            </w:pPr>
            <w:r w:rsidRPr="00342841">
              <w:rPr>
                <w:rFonts w:asciiTheme="majorHAnsi" w:hAnsiTheme="majorHAnsi"/>
              </w:rPr>
              <w:t>Develop and</w:t>
            </w:r>
            <w:r w:rsidRPr="00F60361">
              <w:rPr>
                <w:rFonts w:asciiTheme="majorHAnsi" w:hAnsiTheme="majorHAnsi"/>
                <w:sz w:val="22"/>
                <w:szCs w:val="22"/>
              </w:rPr>
              <w:t xml:space="preserve"> </w:t>
            </w:r>
            <w:r w:rsidRPr="00342841">
              <w:rPr>
                <w:rFonts w:asciiTheme="majorHAnsi" w:hAnsiTheme="majorHAnsi"/>
              </w:rPr>
              <w:t>enhance natural supports</w:t>
            </w:r>
            <w:r w:rsidR="00853517">
              <w:rPr>
                <w:rFonts w:asciiTheme="majorHAnsi" w:hAnsiTheme="majorHAnsi"/>
              </w:rPr>
              <w:t>.</w:t>
            </w:r>
          </w:p>
        </w:tc>
        <w:tc>
          <w:tcPr>
            <w:tcW w:w="6660" w:type="dxa"/>
            <w:tcBorders>
              <w:top w:val="single" w:sz="4" w:space="0" w:color="auto"/>
              <w:bottom w:val="single" w:sz="4" w:space="0" w:color="auto"/>
            </w:tcBorders>
          </w:tcPr>
          <w:p w14:paraId="3019AE70" w14:textId="4BCF7613" w:rsidR="00E4602F" w:rsidRPr="00B21E2A" w:rsidRDefault="00E4602F" w:rsidP="00525F37">
            <w:pPr>
              <w:pStyle w:val="ListParagraph"/>
              <w:numPr>
                <w:ilvl w:val="2"/>
                <w:numId w:val="4"/>
              </w:numPr>
              <w:rPr>
                <w:rFonts w:asciiTheme="majorHAnsi" w:hAnsiTheme="majorHAnsi"/>
              </w:rPr>
            </w:pPr>
            <w:r w:rsidRPr="0049599B">
              <w:rPr>
                <w:rFonts w:asciiTheme="majorHAnsi" w:hAnsiTheme="majorHAnsi"/>
              </w:rPr>
              <w:t>Support informal caregivers and increase caregiver awareness of and access to support services that will reduce caregiver stress and increase quality of care</w:t>
            </w:r>
            <w:r w:rsidR="00853517">
              <w:rPr>
                <w:rFonts w:asciiTheme="majorHAnsi" w:hAnsiTheme="majorHAnsi"/>
              </w:rPr>
              <w:t>.</w:t>
            </w:r>
          </w:p>
          <w:p w14:paraId="6445DC92" w14:textId="70F18DBE" w:rsidR="00E4602F" w:rsidRPr="00B21E2A" w:rsidRDefault="00E4602F" w:rsidP="00525F37">
            <w:pPr>
              <w:pStyle w:val="ListParagraph"/>
              <w:numPr>
                <w:ilvl w:val="2"/>
                <w:numId w:val="4"/>
              </w:numPr>
              <w:rPr>
                <w:rFonts w:asciiTheme="majorHAnsi" w:hAnsiTheme="majorHAnsi"/>
              </w:rPr>
            </w:pPr>
            <w:r w:rsidRPr="0049599B">
              <w:rPr>
                <w:rFonts w:asciiTheme="majorHAnsi" w:hAnsiTheme="majorHAnsi"/>
              </w:rPr>
              <w:t>Ensure respite service delivery to enhance family caregiver effectiveness</w:t>
            </w:r>
            <w:r w:rsidR="00853517">
              <w:rPr>
                <w:rFonts w:asciiTheme="majorHAnsi" w:hAnsiTheme="majorHAnsi"/>
              </w:rPr>
              <w:t>.</w:t>
            </w:r>
          </w:p>
          <w:p w14:paraId="672BBDBB" w14:textId="7DD79FDD" w:rsidR="00E4602F" w:rsidRPr="00500357" w:rsidRDefault="00E4602F" w:rsidP="00525F37">
            <w:pPr>
              <w:pStyle w:val="ListParagraph"/>
              <w:numPr>
                <w:ilvl w:val="2"/>
                <w:numId w:val="4"/>
              </w:numPr>
              <w:rPr>
                <w:rFonts w:asciiTheme="majorHAnsi" w:hAnsiTheme="majorHAnsi"/>
              </w:rPr>
            </w:pPr>
            <w:r w:rsidRPr="0049599B">
              <w:rPr>
                <w:rFonts w:asciiTheme="majorHAnsi" w:hAnsiTheme="majorHAnsi"/>
              </w:rPr>
              <w:t>Increase the use of highly trained and well managed volunteers at all levels of service provision</w:t>
            </w:r>
            <w:r w:rsidR="00853517">
              <w:rPr>
                <w:rFonts w:asciiTheme="majorHAnsi" w:hAnsiTheme="majorHAnsi"/>
              </w:rPr>
              <w:t>.</w:t>
            </w:r>
          </w:p>
          <w:p w14:paraId="141A8FF8" w14:textId="0F33B1FD" w:rsidR="00E4602F" w:rsidRPr="0049599B" w:rsidRDefault="00E4602F" w:rsidP="00525F37">
            <w:pPr>
              <w:pStyle w:val="ListParagraph"/>
              <w:numPr>
                <w:ilvl w:val="2"/>
                <w:numId w:val="4"/>
              </w:numPr>
              <w:rPr>
                <w:rFonts w:asciiTheme="majorHAnsi" w:hAnsiTheme="majorHAnsi"/>
              </w:rPr>
            </w:pPr>
            <w:r w:rsidRPr="0049599B">
              <w:rPr>
                <w:rFonts w:asciiTheme="majorHAnsi" w:hAnsiTheme="majorHAnsi"/>
              </w:rPr>
              <w:t xml:space="preserve">Create </w:t>
            </w:r>
            <w:r w:rsidRPr="00B772BF">
              <w:rPr>
                <w:rFonts w:asciiTheme="majorHAnsi" w:hAnsiTheme="majorHAnsi"/>
              </w:rPr>
              <w:t>volunteer mentor program</w:t>
            </w:r>
            <w:r w:rsidR="00853517" w:rsidRPr="00B772BF">
              <w:rPr>
                <w:rFonts w:asciiTheme="majorHAnsi" w:hAnsiTheme="majorHAnsi"/>
              </w:rPr>
              <w:t>.</w:t>
            </w:r>
            <w:r w:rsidR="00B50CF1" w:rsidRPr="00B772BF">
              <w:rPr>
                <w:rFonts w:asciiTheme="majorHAnsi" w:hAnsiTheme="majorHAnsi"/>
              </w:rPr>
              <w:t xml:space="preserve"> </w:t>
            </w:r>
          </w:p>
          <w:p w14:paraId="5A11D92F" w14:textId="74ACB704" w:rsidR="00E4602F" w:rsidRPr="00500357" w:rsidRDefault="00E4602F" w:rsidP="00525F37">
            <w:pPr>
              <w:pStyle w:val="ListParagraph"/>
              <w:numPr>
                <w:ilvl w:val="2"/>
                <w:numId w:val="4"/>
              </w:numPr>
              <w:rPr>
                <w:rFonts w:asciiTheme="majorHAnsi" w:hAnsiTheme="majorHAnsi"/>
              </w:rPr>
            </w:pPr>
            <w:r w:rsidRPr="0049599B">
              <w:rPr>
                <w:rFonts w:asciiTheme="majorHAnsi" w:hAnsiTheme="majorHAnsi"/>
              </w:rPr>
              <w:t>Provide peer supports</w:t>
            </w:r>
            <w:r w:rsidR="00853517">
              <w:rPr>
                <w:rFonts w:asciiTheme="majorHAnsi" w:hAnsiTheme="majorHAnsi"/>
              </w:rPr>
              <w:t>.</w:t>
            </w:r>
          </w:p>
          <w:p w14:paraId="79C5D3D6" w14:textId="13DF524D" w:rsidR="00E4602F" w:rsidRPr="00B21E2A" w:rsidRDefault="00866773" w:rsidP="00525F37">
            <w:pPr>
              <w:pStyle w:val="ListParagraph"/>
              <w:numPr>
                <w:ilvl w:val="2"/>
                <w:numId w:val="4"/>
              </w:numPr>
              <w:rPr>
                <w:rFonts w:asciiTheme="majorHAnsi" w:hAnsiTheme="majorHAnsi"/>
              </w:rPr>
            </w:pPr>
            <w:r w:rsidRPr="001F67BF">
              <w:rPr>
                <w:rFonts w:asciiTheme="majorHAnsi" w:hAnsiTheme="majorHAnsi"/>
              </w:rPr>
              <w:t>Expand the identification and use of generic community resources and natural supports.</w:t>
            </w:r>
          </w:p>
        </w:tc>
      </w:tr>
      <w:tr w:rsidR="00E4602F" w:rsidRPr="00B21E2A" w14:paraId="7507AF50" w14:textId="77777777" w:rsidTr="003A03AC">
        <w:tc>
          <w:tcPr>
            <w:tcW w:w="2448" w:type="dxa"/>
            <w:tcBorders>
              <w:top w:val="single" w:sz="4" w:space="0" w:color="auto"/>
              <w:left w:val="nil"/>
              <w:bottom w:val="single" w:sz="4" w:space="0" w:color="auto"/>
            </w:tcBorders>
          </w:tcPr>
          <w:p w14:paraId="3F1665C5" w14:textId="17531318" w:rsidR="00E4602F" w:rsidRPr="00342841" w:rsidRDefault="00E4602F" w:rsidP="00525F37">
            <w:pPr>
              <w:pStyle w:val="ListParagraph"/>
              <w:numPr>
                <w:ilvl w:val="1"/>
                <w:numId w:val="4"/>
              </w:numPr>
              <w:rPr>
                <w:rFonts w:asciiTheme="majorHAnsi" w:hAnsiTheme="majorHAnsi"/>
              </w:rPr>
            </w:pPr>
            <w:r w:rsidRPr="00FD1FE7">
              <w:rPr>
                <w:rFonts w:asciiTheme="majorHAnsi" w:hAnsiTheme="majorHAnsi"/>
              </w:rPr>
              <w:t>Increase community based housing options</w:t>
            </w:r>
            <w:r w:rsidR="00853517">
              <w:rPr>
                <w:rFonts w:asciiTheme="majorHAnsi" w:hAnsiTheme="majorHAnsi"/>
              </w:rPr>
              <w:t>.</w:t>
            </w:r>
          </w:p>
        </w:tc>
        <w:tc>
          <w:tcPr>
            <w:tcW w:w="6660" w:type="dxa"/>
            <w:tcBorders>
              <w:top w:val="single" w:sz="4" w:space="0" w:color="auto"/>
              <w:bottom w:val="single" w:sz="4" w:space="0" w:color="auto"/>
            </w:tcBorders>
          </w:tcPr>
          <w:p w14:paraId="594B1354" w14:textId="6910434D" w:rsidR="00E4602F" w:rsidRPr="00A20525" w:rsidRDefault="00E4602F" w:rsidP="00525F37">
            <w:pPr>
              <w:pStyle w:val="ListParagraph"/>
              <w:numPr>
                <w:ilvl w:val="2"/>
                <w:numId w:val="4"/>
              </w:numPr>
              <w:rPr>
                <w:rFonts w:asciiTheme="majorHAnsi" w:hAnsiTheme="majorHAnsi"/>
              </w:rPr>
            </w:pPr>
            <w:r w:rsidRPr="00A20525">
              <w:rPr>
                <w:rFonts w:asciiTheme="majorHAnsi" w:hAnsiTheme="majorHAnsi"/>
              </w:rPr>
              <w:t>Implement CMS HCBS setting requirements to support choice through separation of housing from service provision, conflict free case management, individual auto</w:t>
            </w:r>
            <w:r>
              <w:rPr>
                <w:rFonts w:asciiTheme="majorHAnsi" w:hAnsiTheme="majorHAnsi"/>
              </w:rPr>
              <w:t>nomy, and community integration</w:t>
            </w:r>
            <w:r w:rsidR="00853517">
              <w:rPr>
                <w:rFonts w:asciiTheme="majorHAnsi" w:hAnsiTheme="majorHAnsi"/>
              </w:rPr>
              <w:t>.</w:t>
            </w:r>
          </w:p>
          <w:p w14:paraId="30315269" w14:textId="2FF2DB08" w:rsidR="00E4602F" w:rsidRPr="00A81C55" w:rsidRDefault="00E4602F" w:rsidP="00525F37">
            <w:pPr>
              <w:pStyle w:val="ListParagraph"/>
              <w:numPr>
                <w:ilvl w:val="2"/>
                <w:numId w:val="4"/>
              </w:numPr>
              <w:rPr>
                <w:rFonts w:asciiTheme="majorHAnsi" w:hAnsiTheme="majorHAnsi"/>
              </w:rPr>
            </w:pPr>
            <w:r w:rsidRPr="007B0D0C">
              <w:rPr>
                <w:rFonts w:asciiTheme="majorHAnsi" w:hAnsiTheme="majorHAnsi"/>
              </w:rPr>
              <w:t>Review physical infrastructure and codes for ADA compliance and act to ensure compliance</w:t>
            </w:r>
            <w:r w:rsidR="00853517">
              <w:rPr>
                <w:rFonts w:asciiTheme="majorHAnsi" w:hAnsiTheme="majorHAnsi"/>
              </w:rPr>
              <w:t>.</w:t>
            </w:r>
          </w:p>
          <w:p w14:paraId="6F335843" w14:textId="12C997A1" w:rsidR="00E4602F" w:rsidRPr="00FD1FE7" w:rsidRDefault="00E4602F" w:rsidP="00525F37">
            <w:pPr>
              <w:pStyle w:val="ListParagraph"/>
              <w:numPr>
                <w:ilvl w:val="2"/>
                <w:numId w:val="4"/>
              </w:numPr>
              <w:rPr>
                <w:rFonts w:asciiTheme="majorHAnsi" w:hAnsiTheme="majorHAnsi"/>
              </w:rPr>
            </w:pPr>
            <w:r w:rsidRPr="007B0D0C">
              <w:rPr>
                <w:rFonts w:asciiTheme="majorHAnsi" w:hAnsiTheme="majorHAnsi"/>
              </w:rPr>
              <w:t>Collaborate with Maine Housing and other agencies on housing initiatives</w:t>
            </w:r>
            <w:r w:rsidR="00853517">
              <w:rPr>
                <w:rFonts w:asciiTheme="majorHAnsi" w:hAnsiTheme="majorHAnsi"/>
              </w:rPr>
              <w:t>.</w:t>
            </w:r>
          </w:p>
          <w:p w14:paraId="1FCE058B" w14:textId="5ACAA72C" w:rsidR="00E4602F" w:rsidRPr="000E79AA" w:rsidRDefault="00E4602F" w:rsidP="00525F37">
            <w:pPr>
              <w:pStyle w:val="ListParagraph"/>
              <w:numPr>
                <w:ilvl w:val="2"/>
                <w:numId w:val="4"/>
              </w:numPr>
              <w:rPr>
                <w:rFonts w:asciiTheme="majorHAnsi" w:hAnsiTheme="majorHAnsi"/>
              </w:rPr>
            </w:pPr>
            <w:r w:rsidRPr="007B0D0C">
              <w:rPr>
                <w:rFonts w:asciiTheme="majorHAnsi" w:hAnsiTheme="majorHAnsi"/>
              </w:rPr>
              <w:t>Collaborate with state agencies and community partners to develop and implement supports that allow individuals to age in place</w:t>
            </w:r>
            <w:r w:rsidR="00853517">
              <w:rPr>
                <w:rFonts w:asciiTheme="majorHAnsi" w:hAnsiTheme="majorHAnsi"/>
              </w:rPr>
              <w:t>.</w:t>
            </w:r>
          </w:p>
          <w:p w14:paraId="3DB75B12" w14:textId="2B7C18DB" w:rsidR="00E4602F" w:rsidRPr="00FD1FE7" w:rsidRDefault="00E4602F" w:rsidP="00525F37">
            <w:pPr>
              <w:pStyle w:val="ListParagraph"/>
              <w:numPr>
                <w:ilvl w:val="2"/>
                <w:numId w:val="4"/>
              </w:numPr>
              <w:rPr>
                <w:rFonts w:asciiTheme="majorHAnsi" w:hAnsiTheme="majorHAnsi"/>
              </w:rPr>
            </w:pPr>
            <w:r w:rsidRPr="007B0D0C">
              <w:rPr>
                <w:rFonts w:asciiTheme="majorHAnsi" w:hAnsiTheme="majorHAnsi"/>
              </w:rPr>
              <w:t>Increase access to home-delivered meals</w:t>
            </w:r>
            <w:r w:rsidR="00853517">
              <w:rPr>
                <w:rFonts w:asciiTheme="majorHAnsi" w:hAnsiTheme="majorHAnsi"/>
              </w:rPr>
              <w:t>.</w:t>
            </w:r>
          </w:p>
          <w:p w14:paraId="3E2D9682" w14:textId="52D2432D" w:rsidR="00E4602F" w:rsidRPr="00A81C55" w:rsidRDefault="00E4602F" w:rsidP="00525F37">
            <w:pPr>
              <w:pStyle w:val="ListParagraph"/>
              <w:numPr>
                <w:ilvl w:val="2"/>
                <w:numId w:val="4"/>
              </w:numPr>
              <w:rPr>
                <w:rFonts w:asciiTheme="majorHAnsi" w:hAnsiTheme="majorHAnsi"/>
              </w:rPr>
            </w:pPr>
            <w:r w:rsidRPr="007B0D0C">
              <w:rPr>
                <w:rFonts w:asciiTheme="majorHAnsi" w:hAnsiTheme="majorHAnsi"/>
              </w:rPr>
              <w:t>Explore and promote the use of technology as a resource to support aging and adults with disabilities in their homes</w:t>
            </w:r>
            <w:r w:rsidR="00853517">
              <w:rPr>
                <w:rFonts w:asciiTheme="majorHAnsi" w:hAnsiTheme="majorHAnsi"/>
              </w:rPr>
              <w:t>.</w:t>
            </w:r>
          </w:p>
          <w:p w14:paraId="75F3D250" w14:textId="77777777" w:rsidR="00E4602F" w:rsidRPr="003042DF" w:rsidRDefault="00E4602F" w:rsidP="00525F37">
            <w:pPr>
              <w:pStyle w:val="ListParagraph"/>
              <w:numPr>
                <w:ilvl w:val="2"/>
                <w:numId w:val="4"/>
              </w:numPr>
              <w:rPr>
                <w:rFonts w:asciiTheme="majorHAnsi" w:hAnsiTheme="majorHAnsi"/>
              </w:rPr>
            </w:pPr>
            <w:r w:rsidRPr="007B0D0C">
              <w:rPr>
                <w:rFonts w:asciiTheme="majorHAnsi" w:hAnsiTheme="majorHAnsi"/>
              </w:rPr>
              <w:t>Explore shared living option for individuals who are elderly</w:t>
            </w:r>
          </w:p>
          <w:p w14:paraId="25D84625" w14:textId="67680956" w:rsidR="00E4602F" w:rsidRPr="00B21E2A" w:rsidRDefault="00E4602F" w:rsidP="00525F37">
            <w:pPr>
              <w:pStyle w:val="ListParagraph"/>
              <w:numPr>
                <w:ilvl w:val="2"/>
                <w:numId w:val="4"/>
              </w:numPr>
              <w:rPr>
                <w:rFonts w:asciiTheme="majorHAnsi" w:hAnsiTheme="majorHAnsi"/>
              </w:rPr>
            </w:pPr>
            <w:r w:rsidRPr="007B0D0C">
              <w:rPr>
                <w:rFonts w:asciiTheme="majorHAnsi" w:hAnsiTheme="majorHAnsi"/>
              </w:rPr>
              <w:t>Explore weatherization, house repair, and other supports to help people remain in their homes</w:t>
            </w:r>
            <w:r w:rsidR="00853517">
              <w:rPr>
                <w:rFonts w:asciiTheme="majorHAnsi" w:hAnsiTheme="majorHAnsi"/>
              </w:rPr>
              <w:t>.</w:t>
            </w:r>
            <w:r>
              <w:rPr>
                <w:rFonts w:asciiTheme="majorHAnsi" w:hAnsiTheme="majorHAnsi"/>
                <w:sz w:val="22"/>
                <w:szCs w:val="22"/>
              </w:rPr>
              <w:t xml:space="preserve"> </w:t>
            </w:r>
          </w:p>
        </w:tc>
      </w:tr>
      <w:tr w:rsidR="00E4602F" w:rsidRPr="00B21E2A" w14:paraId="65993403" w14:textId="77777777" w:rsidTr="003A03AC">
        <w:tc>
          <w:tcPr>
            <w:tcW w:w="2448" w:type="dxa"/>
            <w:tcBorders>
              <w:top w:val="single" w:sz="4" w:space="0" w:color="auto"/>
              <w:left w:val="nil"/>
              <w:bottom w:val="single" w:sz="4" w:space="0" w:color="auto"/>
            </w:tcBorders>
          </w:tcPr>
          <w:p w14:paraId="42DD80E8" w14:textId="397822D4" w:rsidR="00E4602F" w:rsidRDefault="00E4602F" w:rsidP="00B50CF1">
            <w:pPr>
              <w:pStyle w:val="ListParagraph"/>
              <w:numPr>
                <w:ilvl w:val="1"/>
                <w:numId w:val="4"/>
              </w:numPr>
              <w:rPr>
                <w:rFonts w:asciiTheme="majorHAnsi" w:hAnsiTheme="majorHAnsi"/>
                <w:sz w:val="22"/>
                <w:szCs w:val="22"/>
              </w:rPr>
            </w:pPr>
            <w:r w:rsidRPr="00332AA7">
              <w:rPr>
                <w:rFonts w:asciiTheme="majorHAnsi" w:hAnsiTheme="majorHAnsi"/>
              </w:rPr>
              <w:t xml:space="preserve">Increase </w:t>
            </w:r>
            <w:r w:rsidR="00B50CF1">
              <w:rPr>
                <w:rFonts w:asciiTheme="majorHAnsi" w:hAnsiTheme="majorHAnsi"/>
              </w:rPr>
              <w:t>access to v</w:t>
            </w:r>
            <w:r w:rsidRPr="00332AA7">
              <w:rPr>
                <w:rFonts w:asciiTheme="majorHAnsi" w:hAnsiTheme="majorHAnsi"/>
              </w:rPr>
              <w:t>ocational and employment opportunities</w:t>
            </w:r>
            <w:r w:rsidR="00853517">
              <w:rPr>
                <w:rFonts w:asciiTheme="majorHAnsi" w:hAnsiTheme="majorHAnsi"/>
              </w:rPr>
              <w:t>.</w:t>
            </w:r>
          </w:p>
        </w:tc>
        <w:tc>
          <w:tcPr>
            <w:tcW w:w="6660" w:type="dxa"/>
            <w:tcBorders>
              <w:top w:val="single" w:sz="4" w:space="0" w:color="auto"/>
              <w:bottom w:val="single" w:sz="4" w:space="0" w:color="auto"/>
            </w:tcBorders>
          </w:tcPr>
          <w:p w14:paraId="60AE2E53" w14:textId="399AFE5E" w:rsidR="00FE661E" w:rsidRPr="001F67BF" w:rsidRDefault="00FE661E" w:rsidP="00525F37">
            <w:pPr>
              <w:pStyle w:val="ListParagraph"/>
              <w:numPr>
                <w:ilvl w:val="2"/>
                <w:numId w:val="4"/>
              </w:numPr>
              <w:rPr>
                <w:rFonts w:asciiTheme="majorHAnsi" w:hAnsiTheme="majorHAnsi"/>
              </w:rPr>
            </w:pPr>
            <w:r w:rsidRPr="001F67BF">
              <w:rPr>
                <w:rFonts w:asciiTheme="majorHAnsi" w:hAnsiTheme="majorHAnsi"/>
              </w:rPr>
              <w:t xml:space="preserve">Explore </w:t>
            </w:r>
            <w:r w:rsidRPr="001F67BF">
              <w:rPr>
                <w:rFonts w:asciiTheme="majorHAnsi" w:hAnsiTheme="majorHAnsi"/>
              </w:rPr>
              <w:t xml:space="preserve">integrated, community-based employment as </w:t>
            </w:r>
            <w:r w:rsidRPr="001F67BF">
              <w:rPr>
                <w:rFonts w:asciiTheme="majorHAnsi" w:hAnsiTheme="majorHAnsi"/>
              </w:rPr>
              <w:t>the first and preferred service option for all individuals.</w:t>
            </w:r>
          </w:p>
          <w:p w14:paraId="41B2080A" w14:textId="77777777" w:rsidR="003A03AC" w:rsidRPr="001F67BF" w:rsidRDefault="00E4602F" w:rsidP="00525F37">
            <w:pPr>
              <w:pStyle w:val="ListParagraph"/>
              <w:numPr>
                <w:ilvl w:val="2"/>
                <w:numId w:val="4"/>
              </w:numPr>
              <w:rPr>
                <w:rFonts w:asciiTheme="majorHAnsi" w:hAnsiTheme="majorHAnsi"/>
              </w:rPr>
            </w:pPr>
            <w:r w:rsidRPr="001F67BF">
              <w:rPr>
                <w:rFonts w:asciiTheme="majorHAnsi" w:hAnsiTheme="majorHAnsi"/>
              </w:rPr>
              <w:t xml:space="preserve">Integrate HCBS policies </w:t>
            </w:r>
            <w:r w:rsidR="003A03AC" w:rsidRPr="001F67BF">
              <w:rPr>
                <w:rFonts w:asciiTheme="majorHAnsi" w:hAnsiTheme="majorHAnsi"/>
              </w:rPr>
              <w:t xml:space="preserve">increasing access to services that lead to community based employment.  </w:t>
            </w:r>
          </w:p>
          <w:p w14:paraId="46A70D09" w14:textId="0A27F411" w:rsidR="00E4602F" w:rsidRPr="001F67BF" w:rsidRDefault="003A03AC" w:rsidP="00525F37">
            <w:pPr>
              <w:pStyle w:val="ListParagraph"/>
              <w:numPr>
                <w:ilvl w:val="2"/>
                <w:numId w:val="4"/>
              </w:numPr>
              <w:rPr>
                <w:rFonts w:asciiTheme="majorHAnsi" w:hAnsiTheme="majorHAnsi"/>
              </w:rPr>
            </w:pPr>
            <w:r w:rsidRPr="001F67BF">
              <w:rPr>
                <w:rFonts w:asciiTheme="majorHAnsi" w:hAnsiTheme="majorHAnsi"/>
              </w:rPr>
              <w:t>Increase the number of youth with disabilities transitioning directly from school to employment.</w:t>
            </w:r>
          </w:p>
          <w:p w14:paraId="7DBDEA91" w14:textId="357F6D51" w:rsidR="003A03AC" w:rsidRPr="001F67BF" w:rsidRDefault="00E4602F" w:rsidP="00525F37">
            <w:pPr>
              <w:pStyle w:val="ListParagraph"/>
              <w:numPr>
                <w:ilvl w:val="2"/>
                <w:numId w:val="4"/>
              </w:numPr>
              <w:rPr>
                <w:rFonts w:asciiTheme="majorHAnsi" w:hAnsiTheme="majorHAnsi"/>
              </w:rPr>
            </w:pPr>
            <w:r w:rsidRPr="001F67BF">
              <w:rPr>
                <w:rFonts w:asciiTheme="majorHAnsi" w:hAnsiTheme="majorHAnsi"/>
              </w:rPr>
              <w:t xml:space="preserve">Increase awareness of </w:t>
            </w:r>
            <w:r w:rsidR="003A03AC" w:rsidRPr="001F67BF">
              <w:rPr>
                <w:rFonts w:asciiTheme="majorHAnsi" w:hAnsiTheme="majorHAnsi"/>
              </w:rPr>
              <w:t>the importance of employment in recovery, resiliency, and self-determination</w:t>
            </w:r>
            <w:r w:rsidR="003A03AC" w:rsidRPr="001F67BF">
              <w:rPr>
                <w:rFonts w:asciiTheme="majorHAnsi" w:hAnsiTheme="majorHAnsi"/>
              </w:rPr>
              <w:t xml:space="preserve">. </w:t>
            </w:r>
          </w:p>
          <w:p w14:paraId="0DB2C725" w14:textId="0B7B4258" w:rsidR="00E4602F" w:rsidRPr="005B72E3" w:rsidRDefault="00E4602F" w:rsidP="00525F37">
            <w:pPr>
              <w:pStyle w:val="ListParagraph"/>
              <w:numPr>
                <w:ilvl w:val="2"/>
                <w:numId w:val="4"/>
              </w:numPr>
              <w:rPr>
                <w:rFonts w:asciiTheme="majorHAnsi" w:hAnsiTheme="majorHAnsi"/>
              </w:rPr>
            </w:pPr>
            <w:r w:rsidRPr="005B72E3">
              <w:rPr>
                <w:rFonts w:asciiTheme="majorHAnsi" w:hAnsiTheme="majorHAnsi"/>
              </w:rPr>
              <w:t>Adopt SAMHSA’s National Outcome Measure of 19% expectation for competitive employment</w:t>
            </w:r>
            <w:r w:rsidR="001E6650" w:rsidRPr="005B72E3">
              <w:rPr>
                <w:rFonts w:asciiTheme="majorHAnsi" w:hAnsiTheme="majorHAnsi"/>
              </w:rPr>
              <w:t xml:space="preserve"> </w:t>
            </w:r>
            <w:r w:rsidR="00A3705B" w:rsidRPr="005B72E3">
              <w:rPr>
                <w:rFonts w:asciiTheme="majorHAnsi" w:hAnsiTheme="majorHAnsi"/>
              </w:rPr>
              <w:t>for individuals with mental illness</w:t>
            </w:r>
            <w:r w:rsidR="00DE6408" w:rsidRPr="005B72E3">
              <w:rPr>
                <w:rFonts w:asciiTheme="majorHAnsi" w:hAnsiTheme="majorHAnsi"/>
              </w:rPr>
              <w:t xml:space="preserve"> receiving services</w:t>
            </w:r>
            <w:r w:rsidR="00853517" w:rsidRPr="005B72E3">
              <w:rPr>
                <w:rFonts w:asciiTheme="majorHAnsi" w:hAnsiTheme="majorHAnsi"/>
              </w:rPr>
              <w:t>.</w:t>
            </w:r>
            <w:r w:rsidR="003A03AC" w:rsidRPr="005B72E3">
              <w:rPr>
                <w:rFonts w:asciiTheme="majorHAnsi" w:hAnsiTheme="majorHAnsi"/>
              </w:rPr>
              <w:t xml:space="preserve"> </w:t>
            </w:r>
          </w:p>
          <w:p w14:paraId="618B1BDB" w14:textId="74B8384A" w:rsidR="000A20AA" w:rsidRPr="005B72E3" w:rsidRDefault="00E4602F" w:rsidP="000A20AA">
            <w:pPr>
              <w:pStyle w:val="ListParagraph"/>
              <w:numPr>
                <w:ilvl w:val="2"/>
                <w:numId w:val="4"/>
              </w:numPr>
              <w:rPr>
                <w:rFonts w:asciiTheme="majorHAnsi" w:hAnsiTheme="majorHAnsi"/>
              </w:rPr>
            </w:pPr>
            <w:r w:rsidRPr="005B72E3">
              <w:rPr>
                <w:rFonts w:asciiTheme="majorHAnsi" w:hAnsiTheme="majorHAnsi"/>
              </w:rPr>
              <w:t xml:space="preserve">Partner and align efforts with other state agencies and community organizations to create a more effective and efficient </w:t>
            </w:r>
            <w:r w:rsidR="00FE661E" w:rsidRPr="005B72E3">
              <w:rPr>
                <w:rFonts w:asciiTheme="majorHAnsi" w:hAnsiTheme="majorHAnsi"/>
              </w:rPr>
              <w:t xml:space="preserve">pathway to employment. </w:t>
            </w:r>
          </w:p>
          <w:p w14:paraId="60028EE0" w14:textId="74D3A399" w:rsidR="00E4602F" w:rsidRPr="005B72E3" w:rsidRDefault="00E4602F" w:rsidP="00525F37">
            <w:pPr>
              <w:pStyle w:val="ListParagraph"/>
              <w:numPr>
                <w:ilvl w:val="2"/>
                <w:numId w:val="4"/>
              </w:numPr>
              <w:rPr>
                <w:rFonts w:asciiTheme="majorHAnsi" w:hAnsiTheme="majorHAnsi"/>
              </w:rPr>
            </w:pPr>
            <w:r w:rsidRPr="005B72E3">
              <w:rPr>
                <w:rFonts w:asciiTheme="majorHAnsi" w:hAnsiTheme="majorHAnsi"/>
              </w:rPr>
              <w:t>Implement the Senior Community Service Employment Program Strategic Plan and increase its visibility as an option for older workers who meet the requirements</w:t>
            </w:r>
            <w:r w:rsidR="00853517" w:rsidRPr="005B72E3">
              <w:rPr>
                <w:rFonts w:asciiTheme="majorHAnsi" w:hAnsiTheme="majorHAnsi"/>
              </w:rPr>
              <w:t>.</w:t>
            </w:r>
          </w:p>
          <w:p w14:paraId="163E060F" w14:textId="1C55FFE1" w:rsidR="00E4602F" w:rsidRPr="005B72E3" w:rsidRDefault="00E4602F" w:rsidP="00FE661E">
            <w:pPr>
              <w:pStyle w:val="ListParagraph"/>
              <w:numPr>
                <w:ilvl w:val="2"/>
                <w:numId w:val="4"/>
              </w:numPr>
              <w:rPr>
                <w:rFonts w:asciiTheme="majorHAnsi" w:hAnsiTheme="majorHAnsi"/>
              </w:rPr>
            </w:pPr>
            <w:r w:rsidRPr="005B72E3">
              <w:rPr>
                <w:rFonts w:asciiTheme="majorHAnsi" w:hAnsiTheme="majorHAnsi"/>
              </w:rPr>
              <w:t>Facilitate the use of adaptive technology to provide increased access to employment opportunities for the elderly and adults with disabilities</w:t>
            </w:r>
            <w:r w:rsidR="00853517" w:rsidRPr="005B72E3">
              <w:rPr>
                <w:rFonts w:asciiTheme="majorHAnsi" w:hAnsiTheme="majorHAnsi"/>
              </w:rPr>
              <w:t>.</w:t>
            </w:r>
          </w:p>
          <w:p w14:paraId="05E148EE" w14:textId="6D285A5E" w:rsidR="00FE661E" w:rsidRPr="001F67BF" w:rsidRDefault="00FE661E" w:rsidP="00FE661E">
            <w:pPr>
              <w:pStyle w:val="ListParagraph"/>
              <w:numPr>
                <w:ilvl w:val="2"/>
                <w:numId w:val="4"/>
              </w:numPr>
              <w:rPr>
                <w:rFonts w:asciiTheme="majorHAnsi" w:hAnsiTheme="majorHAnsi"/>
              </w:rPr>
            </w:pPr>
            <w:r w:rsidRPr="001F67BF">
              <w:rPr>
                <w:rFonts w:asciiTheme="majorHAnsi" w:hAnsiTheme="majorHAnsi"/>
              </w:rPr>
              <w:t>Increase the understanding of what people with disabilities can bring to Maine’s businesses.</w:t>
            </w:r>
          </w:p>
          <w:p w14:paraId="401FC308" w14:textId="77777777" w:rsidR="00FE661E" w:rsidRPr="001F67BF" w:rsidRDefault="00FE661E" w:rsidP="00FE661E">
            <w:pPr>
              <w:pStyle w:val="ListParagraph"/>
              <w:numPr>
                <w:ilvl w:val="2"/>
                <w:numId w:val="4"/>
              </w:numPr>
              <w:rPr>
                <w:rFonts w:asciiTheme="majorHAnsi" w:hAnsiTheme="majorHAnsi"/>
              </w:rPr>
            </w:pPr>
            <w:r w:rsidRPr="001F67BF">
              <w:rPr>
                <w:rFonts w:asciiTheme="majorHAnsi" w:hAnsiTheme="majorHAnsi"/>
              </w:rPr>
              <w:t>Increase business engagement to promote the employment of people with disabilities in Maine.</w:t>
            </w:r>
          </w:p>
          <w:p w14:paraId="647B347B" w14:textId="3A2B908C" w:rsidR="00FE661E" w:rsidRPr="005B72E3" w:rsidRDefault="00FE661E" w:rsidP="000A20AA">
            <w:pPr>
              <w:pStyle w:val="ListParagraph"/>
              <w:numPr>
                <w:ilvl w:val="2"/>
                <w:numId w:val="4"/>
              </w:numPr>
              <w:rPr>
                <w:rFonts w:asciiTheme="majorHAnsi" w:hAnsiTheme="majorHAnsi"/>
              </w:rPr>
            </w:pPr>
            <w:r w:rsidRPr="001F67BF">
              <w:rPr>
                <w:rFonts w:asciiTheme="majorHAnsi" w:hAnsiTheme="majorHAnsi"/>
              </w:rPr>
              <w:t>Explore and increase use of self-employment, customized emp</w:t>
            </w:r>
            <w:r w:rsidR="000A20AA" w:rsidRPr="001F67BF">
              <w:rPr>
                <w:rFonts w:asciiTheme="majorHAnsi" w:hAnsiTheme="majorHAnsi"/>
              </w:rPr>
              <w:t>loyment, and individual placement and support</w:t>
            </w:r>
            <w:r w:rsidRPr="001F67BF">
              <w:rPr>
                <w:rFonts w:asciiTheme="majorHAnsi" w:hAnsiTheme="majorHAnsi"/>
              </w:rPr>
              <w:t>.</w:t>
            </w:r>
          </w:p>
        </w:tc>
      </w:tr>
      <w:tr w:rsidR="00E4602F" w:rsidRPr="00B21E2A" w14:paraId="79E2B7B3" w14:textId="77777777" w:rsidTr="003A03AC">
        <w:tc>
          <w:tcPr>
            <w:tcW w:w="2448" w:type="dxa"/>
            <w:tcBorders>
              <w:top w:val="single" w:sz="4" w:space="0" w:color="auto"/>
              <w:left w:val="nil"/>
              <w:bottom w:val="single" w:sz="4" w:space="0" w:color="auto"/>
            </w:tcBorders>
          </w:tcPr>
          <w:p w14:paraId="416D556B" w14:textId="276CA05B" w:rsidR="00E4602F" w:rsidRDefault="00E4602F" w:rsidP="00525F37">
            <w:pPr>
              <w:pStyle w:val="ListParagraph"/>
              <w:numPr>
                <w:ilvl w:val="1"/>
                <w:numId w:val="4"/>
              </w:numPr>
              <w:rPr>
                <w:rFonts w:asciiTheme="majorHAnsi" w:hAnsiTheme="majorHAnsi"/>
                <w:sz w:val="22"/>
                <w:szCs w:val="22"/>
              </w:rPr>
            </w:pPr>
            <w:r w:rsidRPr="007468C9">
              <w:rPr>
                <w:rFonts w:asciiTheme="majorHAnsi" w:hAnsiTheme="majorHAnsi"/>
              </w:rPr>
              <w:t>Improve statewide transportation services</w:t>
            </w:r>
            <w:r w:rsidR="00853517">
              <w:rPr>
                <w:rFonts w:asciiTheme="majorHAnsi" w:hAnsiTheme="majorHAnsi"/>
              </w:rPr>
              <w:t>.</w:t>
            </w:r>
          </w:p>
        </w:tc>
        <w:tc>
          <w:tcPr>
            <w:tcW w:w="6660" w:type="dxa"/>
            <w:tcBorders>
              <w:top w:val="single" w:sz="4" w:space="0" w:color="auto"/>
              <w:bottom w:val="single" w:sz="4" w:space="0" w:color="auto"/>
            </w:tcBorders>
          </w:tcPr>
          <w:p w14:paraId="1A72CD27" w14:textId="6A743855" w:rsidR="00E4602F" w:rsidRPr="00A02375" w:rsidRDefault="00E4602F" w:rsidP="00525F37">
            <w:pPr>
              <w:pStyle w:val="ListParagraph"/>
              <w:numPr>
                <w:ilvl w:val="2"/>
                <w:numId w:val="4"/>
              </w:numPr>
              <w:rPr>
                <w:rFonts w:asciiTheme="majorHAnsi" w:hAnsiTheme="majorHAnsi"/>
              </w:rPr>
            </w:pPr>
            <w:r w:rsidRPr="00A02375">
              <w:rPr>
                <w:rFonts w:asciiTheme="majorHAnsi" w:hAnsiTheme="majorHAnsi"/>
              </w:rPr>
              <w:t>Analyze I/DD transportation issues</w:t>
            </w:r>
            <w:r w:rsidR="00853517">
              <w:rPr>
                <w:rFonts w:asciiTheme="majorHAnsi" w:hAnsiTheme="majorHAnsi"/>
              </w:rPr>
              <w:t>.</w:t>
            </w:r>
          </w:p>
          <w:p w14:paraId="41351E7F" w14:textId="07A2129D" w:rsidR="00E4602F" w:rsidRPr="00A02375" w:rsidRDefault="00E4602F" w:rsidP="00525F37">
            <w:pPr>
              <w:pStyle w:val="ListParagraph"/>
              <w:numPr>
                <w:ilvl w:val="2"/>
                <w:numId w:val="4"/>
              </w:numPr>
              <w:rPr>
                <w:rFonts w:asciiTheme="majorHAnsi" w:hAnsiTheme="majorHAnsi"/>
              </w:rPr>
            </w:pPr>
            <w:r w:rsidRPr="00A02375">
              <w:rPr>
                <w:rFonts w:asciiTheme="majorHAnsi" w:hAnsiTheme="majorHAnsi"/>
              </w:rPr>
              <w:t>Improve transportation broker system through performance-based contracts and other quality improvement mechanisms</w:t>
            </w:r>
            <w:r w:rsidR="00853517">
              <w:rPr>
                <w:rFonts w:asciiTheme="majorHAnsi" w:hAnsiTheme="majorHAnsi"/>
              </w:rPr>
              <w:t>.</w:t>
            </w:r>
            <w:r w:rsidR="000D5919">
              <w:rPr>
                <w:rFonts w:asciiTheme="majorHAnsi" w:hAnsiTheme="majorHAnsi"/>
              </w:rPr>
              <w:t xml:space="preserve"> </w:t>
            </w:r>
          </w:p>
          <w:p w14:paraId="2DDFB2FF" w14:textId="6FB0BC91" w:rsidR="00E4602F" w:rsidRPr="00B21E2A" w:rsidRDefault="00E4602F" w:rsidP="00525F37">
            <w:pPr>
              <w:pStyle w:val="ListParagraph"/>
              <w:numPr>
                <w:ilvl w:val="2"/>
                <w:numId w:val="4"/>
              </w:numPr>
              <w:rPr>
                <w:rFonts w:asciiTheme="majorHAnsi" w:hAnsiTheme="majorHAnsi"/>
              </w:rPr>
            </w:pPr>
            <w:r w:rsidRPr="00A02375">
              <w:rPr>
                <w:rFonts w:asciiTheme="majorHAnsi" w:hAnsiTheme="majorHAnsi"/>
              </w:rPr>
              <w:t>Ensure community infrastructure meets ADA requirements and is tailored for individuals with disabilities</w:t>
            </w:r>
            <w:r w:rsidR="00853517">
              <w:rPr>
                <w:rFonts w:asciiTheme="majorHAnsi" w:hAnsiTheme="majorHAnsi"/>
              </w:rPr>
              <w:t>.</w:t>
            </w:r>
          </w:p>
        </w:tc>
      </w:tr>
    </w:tbl>
    <w:p w14:paraId="07D2AC4D" w14:textId="77777777" w:rsidR="00E4602F" w:rsidRDefault="00E4602F"/>
    <w:p w14:paraId="3828B0C2" w14:textId="77777777" w:rsidR="00E4602F" w:rsidRDefault="00E4602F"/>
    <w:tbl>
      <w:tblPr>
        <w:tblStyle w:val="TableGrid"/>
        <w:tblW w:w="9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660"/>
      </w:tblGrid>
      <w:tr w:rsidR="00E4602F" w:rsidRPr="00A937BE" w14:paraId="0B2F63C9" w14:textId="77777777" w:rsidTr="00525F37">
        <w:tc>
          <w:tcPr>
            <w:tcW w:w="9108" w:type="dxa"/>
            <w:gridSpan w:val="2"/>
            <w:tcBorders>
              <w:top w:val="single" w:sz="4" w:space="0" w:color="auto"/>
              <w:left w:val="nil"/>
              <w:bottom w:val="single" w:sz="4" w:space="0" w:color="auto"/>
            </w:tcBorders>
            <w:shd w:val="clear" w:color="auto" w:fill="808080" w:themeFill="background1" w:themeFillShade="80"/>
          </w:tcPr>
          <w:p w14:paraId="7F0F5B52" w14:textId="14526596" w:rsidR="00E4602F" w:rsidRPr="00A937BE" w:rsidRDefault="00E4602F" w:rsidP="00525F37">
            <w:pPr>
              <w:rPr>
                <w:rFonts w:ascii="Century Gothic" w:hAnsi="Century Gothic"/>
                <w:color w:val="FFFFFF" w:themeColor="background1"/>
                <w:sz w:val="28"/>
                <w:szCs w:val="28"/>
              </w:rPr>
            </w:pPr>
            <w:r>
              <w:rPr>
                <w:rFonts w:ascii="Century Gothic" w:hAnsi="Century Gothic"/>
                <w:color w:val="FFFFFF" w:themeColor="background1"/>
                <w:sz w:val="28"/>
                <w:szCs w:val="28"/>
              </w:rPr>
              <w:t>Goal 4</w:t>
            </w:r>
            <w:r w:rsidRPr="00A937BE">
              <w:rPr>
                <w:rFonts w:ascii="Century Gothic" w:hAnsi="Century Gothic"/>
                <w:color w:val="FFFFFF" w:themeColor="background1"/>
                <w:sz w:val="28"/>
                <w:szCs w:val="28"/>
              </w:rPr>
              <w:t xml:space="preserve">: </w:t>
            </w:r>
            <w:r w:rsidRPr="00340902">
              <w:rPr>
                <w:rFonts w:ascii="Century Gothic" w:hAnsi="Century Gothic"/>
                <w:color w:val="FFFFFF" w:themeColor="background1"/>
                <w:sz w:val="28"/>
                <w:szCs w:val="28"/>
              </w:rPr>
              <w:t>Create efficient and effective policies and regulations</w:t>
            </w:r>
            <w:r>
              <w:rPr>
                <w:rFonts w:ascii="Century Gothic" w:hAnsi="Century Gothic"/>
                <w:color w:val="FFFFFF" w:themeColor="background1"/>
                <w:sz w:val="28"/>
                <w:szCs w:val="28"/>
              </w:rPr>
              <w:t xml:space="preserve"> to manage the implementation of long term services and supports</w:t>
            </w:r>
            <w:r w:rsidR="00A3705B">
              <w:rPr>
                <w:rFonts w:ascii="Century Gothic" w:hAnsi="Century Gothic"/>
                <w:color w:val="FFFFFF" w:themeColor="background1"/>
                <w:sz w:val="28"/>
                <w:szCs w:val="28"/>
              </w:rPr>
              <w:t xml:space="preserve"> and achieve intended outcomes</w:t>
            </w:r>
            <w:r>
              <w:rPr>
                <w:rFonts w:ascii="Century Gothic" w:hAnsi="Century Gothic"/>
                <w:color w:val="FFFFFF" w:themeColor="background1"/>
                <w:sz w:val="28"/>
                <w:szCs w:val="28"/>
              </w:rPr>
              <w:t>.</w:t>
            </w:r>
            <w:r w:rsidR="001E6650">
              <w:rPr>
                <w:rFonts w:ascii="Century Gothic" w:hAnsi="Century Gothic"/>
                <w:color w:val="FFFFFF" w:themeColor="background1"/>
                <w:sz w:val="28"/>
                <w:szCs w:val="28"/>
              </w:rPr>
              <w:t xml:space="preserve"> </w:t>
            </w:r>
          </w:p>
        </w:tc>
      </w:tr>
      <w:tr w:rsidR="00E4602F" w:rsidRPr="00B21E2A" w14:paraId="162DEFA7" w14:textId="77777777" w:rsidTr="00525F37">
        <w:tc>
          <w:tcPr>
            <w:tcW w:w="2448" w:type="dxa"/>
            <w:tcBorders>
              <w:top w:val="single" w:sz="4" w:space="0" w:color="auto"/>
              <w:left w:val="nil"/>
              <w:bottom w:val="single" w:sz="4" w:space="0" w:color="auto"/>
            </w:tcBorders>
            <w:shd w:val="clear" w:color="auto" w:fill="000000" w:themeFill="text1"/>
          </w:tcPr>
          <w:p w14:paraId="3413C766" w14:textId="77777777" w:rsidR="00E4602F" w:rsidRPr="00B21E2A" w:rsidRDefault="00E4602F" w:rsidP="00525F37">
            <w:pPr>
              <w:rPr>
                <w:rFonts w:asciiTheme="majorHAnsi" w:hAnsiTheme="majorHAnsi"/>
              </w:rPr>
            </w:pPr>
            <w:r w:rsidRPr="00B21E2A">
              <w:rPr>
                <w:rFonts w:asciiTheme="majorHAnsi" w:hAnsiTheme="majorHAnsi"/>
              </w:rPr>
              <w:t>Objectives</w:t>
            </w:r>
          </w:p>
        </w:tc>
        <w:tc>
          <w:tcPr>
            <w:tcW w:w="6660" w:type="dxa"/>
            <w:tcBorders>
              <w:top w:val="single" w:sz="4" w:space="0" w:color="auto"/>
              <w:bottom w:val="single" w:sz="4" w:space="0" w:color="auto"/>
            </w:tcBorders>
            <w:shd w:val="clear" w:color="auto" w:fill="000000" w:themeFill="text1"/>
          </w:tcPr>
          <w:p w14:paraId="75D5626D" w14:textId="77777777" w:rsidR="00E4602F" w:rsidRPr="00B21E2A" w:rsidRDefault="00E4602F" w:rsidP="00525F37">
            <w:pPr>
              <w:rPr>
                <w:rFonts w:asciiTheme="majorHAnsi" w:hAnsiTheme="majorHAnsi"/>
              </w:rPr>
            </w:pPr>
            <w:r w:rsidRPr="00B21E2A">
              <w:rPr>
                <w:rFonts w:asciiTheme="majorHAnsi" w:hAnsiTheme="majorHAnsi"/>
              </w:rPr>
              <w:t>Strategies</w:t>
            </w:r>
          </w:p>
        </w:tc>
      </w:tr>
      <w:tr w:rsidR="00E4602F" w:rsidRPr="00B21E2A" w14:paraId="792A8287" w14:textId="77777777" w:rsidTr="00525F37">
        <w:tc>
          <w:tcPr>
            <w:tcW w:w="2448" w:type="dxa"/>
            <w:tcBorders>
              <w:top w:val="single" w:sz="4" w:space="0" w:color="auto"/>
              <w:left w:val="nil"/>
              <w:bottom w:val="single" w:sz="4" w:space="0" w:color="auto"/>
            </w:tcBorders>
          </w:tcPr>
          <w:p w14:paraId="7B4F9D7A" w14:textId="6A3EF4F8" w:rsidR="00E4602F" w:rsidRPr="00B21E2A" w:rsidRDefault="00E4602F" w:rsidP="00525F37">
            <w:pPr>
              <w:pStyle w:val="ListParagraph"/>
              <w:numPr>
                <w:ilvl w:val="1"/>
                <w:numId w:val="5"/>
              </w:numPr>
              <w:rPr>
                <w:rFonts w:asciiTheme="majorHAnsi" w:hAnsiTheme="majorHAnsi"/>
              </w:rPr>
            </w:pPr>
            <w:r w:rsidRPr="00340902">
              <w:rPr>
                <w:rFonts w:asciiTheme="majorHAnsi" w:hAnsiTheme="majorHAnsi"/>
              </w:rPr>
              <w:t>Support access to and capacity of innovative services and supports</w:t>
            </w:r>
            <w:r w:rsidR="00853517">
              <w:rPr>
                <w:rFonts w:asciiTheme="majorHAnsi" w:hAnsiTheme="majorHAnsi"/>
              </w:rPr>
              <w:t>.</w:t>
            </w:r>
          </w:p>
        </w:tc>
        <w:tc>
          <w:tcPr>
            <w:tcW w:w="6660" w:type="dxa"/>
            <w:tcBorders>
              <w:top w:val="single" w:sz="4" w:space="0" w:color="auto"/>
              <w:bottom w:val="single" w:sz="4" w:space="0" w:color="auto"/>
            </w:tcBorders>
          </w:tcPr>
          <w:p w14:paraId="385939EC" w14:textId="5C8734AA" w:rsidR="00E4602F" w:rsidRDefault="00E4602F" w:rsidP="00525F37">
            <w:pPr>
              <w:pStyle w:val="ListParagraph"/>
              <w:numPr>
                <w:ilvl w:val="2"/>
                <w:numId w:val="5"/>
              </w:numPr>
              <w:rPr>
                <w:rFonts w:asciiTheme="majorHAnsi" w:hAnsiTheme="majorHAnsi"/>
              </w:rPr>
            </w:pPr>
            <w:r w:rsidRPr="00340902">
              <w:rPr>
                <w:rFonts w:asciiTheme="majorHAnsi" w:hAnsiTheme="majorHAnsi"/>
              </w:rPr>
              <w:t xml:space="preserve">Analyze how programs intersect </w:t>
            </w:r>
            <w:r>
              <w:rPr>
                <w:rFonts w:asciiTheme="majorHAnsi" w:hAnsiTheme="majorHAnsi"/>
              </w:rPr>
              <w:t>across agencies/departments (i.e</w:t>
            </w:r>
            <w:r w:rsidRPr="00340902">
              <w:rPr>
                <w:rFonts w:asciiTheme="majorHAnsi" w:hAnsiTheme="majorHAnsi"/>
              </w:rPr>
              <w:t>. DHHS, DOE, DOL) and seek efficiencies in providing services and supports, including a focus on transitions</w:t>
            </w:r>
            <w:r w:rsidR="00853517">
              <w:rPr>
                <w:rFonts w:asciiTheme="majorHAnsi" w:hAnsiTheme="majorHAnsi"/>
              </w:rPr>
              <w:t>.</w:t>
            </w:r>
          </w:p>
          <w:p w14:paraId="520FDC17" w14:textId="6E046232" w:rsidR="00E4602F" w:rsidRPr="00C42D8D" w:rsidRDefault="00E4602F" w:rsidP="00525F37">
            <w:pPr>
              <w:pStyle w:val="ListParagraph"/>
              <w:numPr>
                <w:ilvl w:val="2"/>
                <w:numId w:val="5"/>
              </w:numPr>
              <w:rPr>
                <w:rFonts w:asciiTheme="majorHAnsi" w:hAnsiTheme="majorHAnsi"/>
              </w:rPr>
            </w:pPr>
            <w:r w:rsidRPr="00C42D8D">
              <w:rPr>
                <w:rFonts w:asciiTheme="majorHAnsi" w:hAnsiTheme="majorHAnsi"/>
              </w:rPr>
              <w:t>Explore 1915(k) Community First Choice option feasibility</w:t>
            </w:r>
            <w:r w:rsidR="00853517">
              <w:rPr>
                <w:rFonts w:asciiTheme="majorHAnsi" w:hAnsiTheme="majorHAnsi"/>
              </w:rPr>
              <w:t>.</w:t>
            </w:r>
          </w:p>
          <w:p w14:paraId="457B3187" w14:textId="49FC4589" w:rsidR="00E4602F" w:rsidRPr="00C42D8D" w:rsidRDefault="00E4602F" w:rsidP="00525F37">
            <w:pPr>
              <w:pStyle w:val="ListParagraph"/>
              <w:numPr>
                <w:ilvl w:val="2"/>
                <w:numId w:val="5"/>
              </w:numPr>
              <w:rPr>
                <w:rFonts w:asciiTheme="majorHAnsi" w:hAnsiTheme="majorHAnsi"/>
              </w:rPr>
            </w:pPr>
            <w:r w:rsidRPr="00C42D8D">
              <w:rPr>
                <w:rFonts w:asciiTheme="majorHAnsi" w:hAnsiTheme="majorHAnsi"/>
              </w:rPr>
              <w:t>Identify barriers and develop strategies increase access to dental care for adults</w:t>
            </w:r>
            <w:r w:rsidR="00853517">
              <w:rPr>
                <w:rFonts w:asciiTheme="majorHAnsi" w:hAnsiTheme="majorHAnsi"/>
              </w:rPr>
              <w:t>.</w:t>
            </w:r>
          </w:p>
          <w:p w14:paraId="6CE3C5DC" w14:textId="393818AB" w:rsidR="00E4602F" w:rsidRPr="00B21E2A" w:rsidRDefault="00E4602F" w:rsidP="00525F37">
            <w:pPr>
              <w:pStyle w:val="ListParagraph"/>
              <w:numPr>
                <w:ilvl w:val="2"/>
                <w:numId w:val="5"/>
              </w:numPr>
              <w:rPr>
                <w:rFonts w:asciiTheme="majorHAnsi" w:hAnsiTheme="majorHAnsi"/>
              </w:rPr>
            </w:pPr>
            <w:r w:rsidRPr="000D1B33">
              <w:rPr>
                <w:rFonts w:asciiTheme="majorHAnsi" w:hAnsiTheme="majorHAnsi"/>
              </w:rPr>
              <w:t xml:space="preserve">Assure the delivery of Neuro-rehabilitation services to eligible </w:t>
            </w:r>
            <w:proofErr w:type="spellStart"/>
            <w:r w:rsidRPr="000D1B33">
              <w:rPr>
                <w:rFonts w:asciiTheme="majorHAnsi" w:hAnsiTheme="majorHAnsi"/>
              </w:rPr>
              <w:t>MaineCare</w:t>
            </w:r>
            <w:proofErr w:type="spellEnd"/>
            <w:r w:rsidRPr="000D1B33">
              <w:rPr>
                <w:rFonts w:asciiTheme="majorHAnsi" w:hAnsiTheme="majorHAnsi"/>
              </w:rPr>
              <w:t xml:space="preserve"> members statewide through a network of providers</w:t>
            </w:r>
            <w:r w:rsidR="00853517">
              <w:rPr>
                <w:rFonts w:asciiTheme="majorHAnsi" w:hAnsiTheme="majorHAnsi"/>
              </w:rPr>
              <w:t>.</w:t>
            </w:r>
          </w:p>
        </w:tc>
      </w:tr>
      <w:tr w:rsidR="00E4602F" w:rsidRPr="00B21E2A" w14:paraId="0785B352" w14:textId="77777777" w:rsidTr="00525F37">
        <w:tc>
          <w:tcPr>
            <w:tcW w:w="2448" w:type="dxa"/>
            <w:tcBorders>
              <w:top w:val="single" w:sz="4" w:space="0" w:color="auto"/>
              <w:left w:val="nil"/>
              <w:bottom w:val="single" w:sz="4" w:space="0" w:color="auto"/>
            </w:tcBorders>
          </w:tcPr>
          <w:p w14:paraId="6EDE6DC0" w14:textId="38171F61" w:rsidR="00E4602F" w:rsidRPr="00B21E2A" w:rsidRDefault="00E4602F" w:rsidP="00525F37">
            <w:pPr>
              <w:pStyle w:val="ListParagraph"/>
              <w:numPr>
                <w:ilvl w:val="1"/>
                <w:numId w:val="5"/>
              </w:numPr>
              <w:rPr>
                <w:rFonts w:asciiTheme="majorHAnsi" w:hAnsiTheme="majorHAnsi"/>
              </w:rPr>
            </w:pPr>
            <w:r w:rsidRPr="000D1B33">
              <w:rPr>
                <w:rFonts w:asciiTheme="majorHAnsi" w:hAnsiTheme="majorHAnsi"/>
              </w:rPr>
              <w:t>Support value-based services</w:t>
            </w:r>
            <w:r w:rsidR="00853517">
              <w:rPr>
                <w:rFonts w:asciiTheme="majorHAnsi" w:hAnsiTheme="majorHAnsi"/>
              </w:rPr>
              <w:t>.</w:t>
            </w:r>
          </w:p>
        </w:tc>
        <w:tc>
          <w:tcPr>
            <w:tcW w:w="6660" w:type="dxa"/>
            <w:tcBorders>
              <w:top w:val="single" w:sz="4" w:space="0" w:color="auto"/>
              <w:bottom w:val="single" w:sz="4" w:space="0" w:color="auto"/>
            </w:tcBorders>
          </w:tcPr>
          <w:p w14:paraId="736D5020" w14:textId="6A1B9C1C" w:rsidR="00314A0C" w:rsidRDefault="00D911E5" w:rsidP="00525F37">
            <w:pPr>
              <w:pStyle w:val="ListParagraph"/>
              <w:numPr>
                <w:ilvl w:val="2"/>
                <w:numId w:val="5"/>
              </w:numPr>
              <w:rPr>
                <w:rFonts w:asciiTheme="majorHAnsi" w:hAnsiTheme="majorHAnsi"/>
              </w:rPr>
            </w:pPr>
            <w:r>
              <w:rPr>
                <w:rFonts w:asciiTheme="majorHAnsi" w:hAnsiTheme="majorHAnsi"/>
              </w:rPr>
              <w:t>Analyze</w:t>
            </w:r>
            <w:r w:rsidR="00314A0C">
              <w:rPr>
                <w:rFonts w:asciiTheme="majorHAnsi" w:hAnsiTheme="majorHAnsi"/>
              </w:rPr>
              <w:t xml:space="preserve"> methods to pay providers based on outcomes related to increasing independence</w:t>
            </w:r>
            <w:r w:rsidR="00853517">
              <w:rPr>
                <w:rFonts w:asciiTheme="majorHAnsi" w:hAnsiTheme="majorHAnsi"/>
              </w:rPr>
              <w:t>.</w:t>
            </w:r>
            <w:r w:rsidR="00314A0C">
              <w:rPr>
                <w:rFonts w:asciiTheme="majorHAnsi" w:hAnsiTheme="majorHAnsi"/>
              </w:rPr>
              <w:t xml:space="preserve"> </w:t>
            </w:r>
          </w:p>
          <w:p w14:paraId="4090A138" w14:textId="4040D023" w:rsidR="00E4602F" w:rsidRPr="00B21E2A" w:rsidRDefault="00E4602F" w:rsidP="00525F37">
            <w:pPr>
              <w:pStyle w:val="ListParagraph"/>
              <w:numPr>
                <w:ilvl w:val="2"/>
                <w:numId w:val="5"/>
              </w:numPr>
              <w:rPr>
                <w:rFonts w:asciiTheme="majorHAnsi" w:hAnsiTheme="majorHAnsi"/>
              </w:rPr>
            </w:pPr>
            <w:r>
              <w:rPr>
                <w:rFonts w:asciiTheme="majorHAnsi" w:hAnsiTheme="majorHAnsi"/>
              </w:rPr>
              <w:t>Further explore methods to associate funding with individuals</w:t>
            </w:r>
            <w:r w:rsidR="00853517">
              <w:rPr>
                <w:rFonts w:asciiTheme="majorHAnsi" w:hAnsiTheme="majorHAnsi"/>
              </w:rPr>
              <w:t>.</w:t>
            </w:r>
          </w:p>
        </w:tc>
      </w:tr>
      <w:tr w:rsidR="00E4602F" w:rsidRPr="00B21E2A" w14:paraId="4039B353" w14:textId="77777777" w:rsidTr="00525F37">
        <w:trPr>
          <w:trHeight w:val="872"/>
        </w:trPr>
        <w:tc>
          <w:tcPr>
            <w:tcW w:w="2448" w:type="dxa"/>
            <w:tcBorders>
              <w:top w:val="single" w:sz="4" w:space="0" w:color="auto"/>
              <w:left w:val="nil"/>
              <w:bottom w:val="single" w:sz="4" w:space="0" w:color="auto"/>
            </w:tcBorders>
          </w:tcPr>
          <w:p w14:paraId="2F3CF954" w14:textId="117DB31F" w:rsidR="00E4602F" w:rsidRPr="00B21E2A" w:rsidRDefault="00E4602F" w:rsidP="000947D2">
            <w:pPr>
              <w:pStyle w:val="ListParagraph"/>
              <w:numPr>
                <w:ilvl w:val="1"/>
                <w:numId w:val="5"/>
              </w:numPr>
              <w:rPr>
                <w:rFonts w:asciiTheme="majorHAnsi" w:hAnsiTheme="majorHAnsi"/>
              </w:rPr>
            </w:pPr>
            <w:r w:rsidRPr="007C3736">
              <w:rPr>
                <w:rFonts w:asciiTheme="majorHAnsi" w:hAnsiTheme="majorHAnsi"/>
              </w:rPr>
              <w:t xml:space="preserve">Address unique needs of </w:t>
            </w:r>
            <w:r w:rsidR="000947D2">
              <w:rPr>
                <w:rFonts w:asciiTheme="majorHAnsi" w:hAnsiTheme="majorHAnsi"/>
              </w:rPr>
              <w:t>people</w:t>
            </w:r>
            <w:r w:rsidRPr="007C3736">
              <w:rPr>
                <w:rFonts w:asciiTheme="majorHAnsi" w:hAnsiTheme="majorHAnsi"/>
              </w:rPr>
              <w:t xml:space="preserve"> in remote areas</w:t>
            </w:r>
            <w:r w:rsidR="00853517">
              <w:rPr>
                <w:rFonts w:asciiTheme="majorHAnsi" w:hAnsiTheme="majorHAnsi"/>
              </w:rPr>
              <w:t>.</w:t>
            </w:r>
          </w:p>
        </w:tc>
        <w:tc>
          <w:tcPr>
            <w:tcW w:w="6660" w:type="dxa"/>
            <w:tcBorders>
              <w:top w:val="single" w:sz="4" w:space="0" w:color="auto"/>
              <w:bottom w:val="single" w:sz="4" w:space="0" w:color="auto"/>
            </w:tcBorders>
          </w:tcPr>
          <w:p w14:paraId="5135C941" w14:textId="1E4D6F06" w:rsidR="00E4602F" w:rsidRPr="00B21E2A" w:rsidRDefault="00E4602F" w:rsidP="00525F37">
            <w:pPr>
              <w:pStyle w:val="ListParagraph"/>
              <w:numPr>
                <w:ilvl w:val="2"/>
                <w:numId w:val="5"/>
              </w:numPr>
              <w:rPr>
                <w:rFonts w:asciiTheme="majorHAnsi" w:hAnsiTheme="majorHAnsi"/>
              </w:rPr>
            </w:pPr>
            <w:r w:rsidRPr="00B31AF6">
              <w:rPr>
                <w:rFonts w:asciiTheme="majorHAnsi" w:hAnsiTheme="majorHAnsi"/>
              </w:rPr>
              <w:t>Conduct rate study of islands, including transportation and cost of providing LTSS</w:t>
            </w:r>
            <w:r w:rsidR="00853517">
              <w:rPr>
                <w:rFonts w:asciiTheme="majorHAnsi" w:hAnsiTheme="majorHAnsi"/>
              </w:rPr>
              <w:t>.</w:t>
            </w:r>
          </w:p>
          <w:p w14:paraId="1776B63B" w14:textId="1BA90CF4" w:rsidR="00E4602F" w:rsidRPr="00B21E2A" w:rsidRDefault="00E4602F" w:rsidP="00314A0C">
            <w:pPr>
              <w:pStyle w:val="ListParagraph"/>
              <w:numPr>
                <w:ilvl w:val="2"/>
                <w:numId w:val="5"/>
              </w:numPr>
              <w:rPr>
                <w:rFonts w:asciiTheme="majorHAnsi" w:hAnsiTheme="majorHAnsi"/>
              </w:rPr>
            </w:pPr>
            <w:r w:rsidRPr="00B31AF6">
              <w:rPr>
                <w:rFonts w:asciiTheme="majorHAnsi" w:hAnsiTheme="majorHAnsi"/>
              </w:rPr>
              <w:t>Support local, grassroots initiatives and collaborations</w:t>
            </w:r>
            <w:r w:rsidR="00314A0C">
              <w:rPr>
                <w:rFonts w:asciiTheme="majorHAnsi" w:hAnsiTheme="majorHAnsi"/>
              </w:rPr>
              <w:t xml:space="preserve"> that support greater administrative efficiency</w:t>
            </w:r>
            <w:r w:rsidR="00853517">
              <w:rPr>
                <w:rFonts w:asciiTheme="majorHAnsi" w:hAnsiTheme="majorHAnsi"/>
              </w:rPr>
              <w:t>.</w:t>
            </w:r>
            <w:r>
              <w:rPr>
                <w:rFonts w:asciiTheme="majorHAnsi" w:hAnsiTheme="majorHAnsi"/>
              </w:rPr>
              <w:t xml:space="preserve"> </w:t>
            </w:r>
          </w:p>
        </w:tc>
      </w:tr>
    </w:tbl>
    <w:p w14:paraId="0EAD3857" w14:textId="77777777" w:rsidR="00E4602F" w:rsidRDefault="00E4602F"/>
    <w:p w14:paraId="26570A25" w14:textId="77777777" w:rsidR="00E4602F" w:rsidRDefault="00E4602F"/>
    <w:tbl>
      <w:tblPr>
        <w:tblStyle w:val="TableGrid"/>
        <w:tblW w:w="9108" w:type="dxa"/>
        <w:tblBorders>
          <w:top w:val="single" w:sz="4" w:space="0" w:color="C0504D" w:themeColor="accent2"/>
          <w:left w:val="none" w:sz="0" w:space="0" w:color="auto"/>
          <w:bottom w:val="single" w:sz="4" w:space="0" w:color="C0504D" w:themeColor="accent2"/>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660"/>
      </w:tblGrid>
      <w:tr w:rsidR="00E4602F" w:rsidRPr="00B21E2A" w14:paraId="545003EA" w14:textId="77777777" w:rsidTr="00525F37">
        <w:tc>
          <w:tcPr>
            <w:tcW w:w="9108" w:type="dxa"/>
            <w:gridSpan w:val="2"/>
            <w:tcBorders>
              <w:top w:val="single" w:sz="4" w:space="0" w:color="auto"/>
              <w:left w:val="nil"/>
              <w:bottom w:val="single" w:sz="4" w:space="0" w:color="auto"/>
            </w:tcBorders>
            <w:shd w:val="clear" w:color="auto" w:fill="808080" w:themeFill="background1" w:themeFillShade="80"/>
          </w:tcPr>
          <w:p w14:paraId="19224F7C" w14:textId="6B99B92F" w:rsidR="00E4602F" w:rsidRPr="00A937BE" w:rsidRDefault="00E4602F" w:rsidP="00525F37">
            <w:pPr>
              <w:rPr>
                <w:rFonts w:ascii="Century Gothic" w:hAnsi="Century Gothic"/>
                <w:color w:val="FFFFFF" w:themeColor="background1"/>
                <w:sz w:val="28"/>
                <w:szCs w:val="28"/>
              </w:rPr>
            </w:pPr>
            <w:r>
              <w:rPr>
                <w:rFonts w:ascii="Century Gothic" w:hAnsi="Century Gothic"/>
                <w:color w:val="FFFFFF" w:themeColor="background1"/>
                <w:sz w:val="28"/>
                <w:szCs w:val="28"/>
              </w:rPr>
              <w:t xml:space="preserve">Goal 5: Promote continuous quality improvement to ensure high quality long term services and supports and the prudent use of public funds. </w:t>
            </w:r>
          </w:p>
        </w:tc>
      </w:tr>
      <w:tr w:rsidR="00E4602F" w:rsidRPr="00B21E2A" w14:paraId="0112EBEE" w14:textId="77777777" w:rsidTr="00525F37">
        <w:tc>
          <w:tcPr>
            <w:tcW w:w="2448" w:type="dxa"/>
            <w:tcBorders>
              <w:top w:val="single" w:sz="4" w:space="0" w:color="auto"/>
              <w:left w:val="nil"/>
              <w:bottom w:val="single" w:sz="4" w:space="0" w:color="auto"/>
            </w:tcBorders>
            <w:shd w:val="clear" w:color="auto" w:fill="000000" w:themeFill="text1"/>
          </w:tcPr>
          <w:p w14:paraId="1CB306DF" w14:textId="77777777" w:rsidR="00E4602F" w:rsidRPr="00B21E2A" w:rsidRDefault="00E4602F" w:rsidP="00525F37">
            <w:pPr>
              <w:rPr>
                <w:rFonts w:asciiTheme="majorHAnsi" w:hAnsiTheme="majorHAnsi"/>
                <w:color w:val="FFFFFF" w:themeColor="background1"/>
              </w:rPr>
            </w:pPr>
            <w:r w:rsidRPr="00B21E2A">
              <w:rPr>
                <w:rFonts w:asciiTheme="majorHAnsi" w:hAnsiTheme="majorHAnsi"/>
                <w:color w:val="FFFFFF" w:themeColor="background1"/>
              </w:rPr>
              <w:t>Objectives</w:t>
            </w:r>
          </w:p>
        </w:tc>
        <w:tc>
          <w:tcPr>
            <w:tcW w:w="6660" w:type="dxa"/>
            <w:tcBorders>
              <w:top w:val="single" w:sz="4" w:space="0" w:color="auto"/>
              <w:bottom w:val="single" w:sz="4" w:space="0" w:color="auto"/>
            </w:tcBorders>
            <w:shd w:val="clear" w:color="auto" w:fill="000000" w:themeFill="text1"/>
          </w:tcPr>
          <w:p w14:paraId="1B1B4AD7" w14:textId="77777777" w:rsidR="00E4602F" w:rsidRPr="00B21E2A" w:rsidRDefault="00E4602F" w:rsidP="00525F37">
            <w:pPr>
              <w:rPr>
                <w:rFonts w:asciiTheme="majorHAnsi" w:hAnsiTheme="majorHAnsi"/>
                <w:color w:val="FFFFFF" w:themeColor="background1"/>
              </w:rPr>
            </w:pPr>
            <w:r w:rsidRPr="00B21E2A">
              <w:rPr>
                <w:rFonts w:asciiTheme="majorHAnsi" w:hAnsiTheme="majorHAnsi"/>
                <w:color w:val="FFFFFF" w:themeColor="background1"/>
              </w:rPr>
              <w:t>Strategies</w:t>
            </w:r>
          </w:p>
        </w:tc>
      </w:tr>
      <w:tr w:rsidR="00E4602F" w:rsidRPr="00B21E2A" w14:paraId="29418573" w14:textId="77777777" w:rsidTr="00525F37">
        <w:tc>
          <w:tcPr>
            <w:tcW w:w="2448" w:type="dxa"/>
            <w:tcBorders>
              <w:top w:val="single" w:sz="4" w:space="0" w:color="auto"/>
              <w:left w:val="nil"/>
              <w:bottom w:val="single" w:sz="4" w:space="0" w:color="auto"/>
            </w:tcBorders>
          </w:tcPr>
          <w:p w14:paraId="4DF1CA6C" w14:textId="3F62A2F7" w:rsidR="00E4602F" w:rsidRPr="001C7367" w:rsidRDefault="00E4602F" w:rsidP="00525F37">
            <w:pPr>
              <w:pStyle w:val="ListParagraph"/>
              <w:numPr>
                <w:ilvl w:val="1"/>
                <w:numId w:val="6"/>
              </w:numPr>
              <w:rPr>
                <w:rFonts w:asciiTheme="majorHAnsi" w:hAnsiTheme="majorHAnsi"/>
              </w:rPr>
            </w:pPr>
            <w:r w:rsidRPr="001C7367">
              <w:rPr>
                <w:rFonts w:asciiTheme="majorHAnsi" w:hAnsiTheme="majorHAnsi"/>
              </w:rPr>
              <w:t>Increase preventative and evidence-based/informed community services</w:t>
            </w:r>
            <w:r w:rsidR="00853517">
              <w:rPr>
                <w:rFonts w:asciiTheme="majorHAnsi" w:hAnsiTheme="majorHAnsi"/>
              </w:rPr>
              <w:t>.</w:t>
            </w:r>
          </w:p>
        </w:tc>
        <w:tc>
          <w:tcPr>
            <w:tcW w:w="6660" w:type="dxa"/>
            <w:tcBorders>
              <w:top w:val="single" w:sz="4" w:space="0" w:color="auto"/>
              <w:bottom w:val="single" w:sz="4" w:space="0" w:color="auto"/>
            </w:tcBorders>
          </w:tcPr>
          <w:p w14:paraId="4FEF7D95" w14:textId="4612ABA8" w:rsidR="00E4602F" w:rsidRPr="003C0889" w:rsidRDefault="00E4602F" w:rsidP="00525F37">
            <w:pPr>
              <w:pStyle w:val="ListParagraph"/>
              <w:numPr>
                <w:ilvl w:val="2"/>
                <w:numId w:val="7"/>
              </w:numPr>
              <w:rPr>
                <w:rFonts w:asciiTheme="majorHAnsi" w:hAnsiTheme="majorHAnsi"/>
              </w:rPr>
            </w:pPr>
            <w:r w:rsidRPr="00FB5F53">
              <w:rPr>
                <w:rFonts w:asciiTheme="majorHAnsi" w:hAnsiTheme="majorHAnsi"/>
              </w:rPr>
              <w:t>Increase access to evidence based children’s behavioral health services</w:t>
            </w:r>
            <w:r w:rsidR="00853517">
              <w:rPr>
                <w:rFonts w:asciiTheme="majorHAnsi" w:hAnsiTheme="majorHAnsi"/>
              </w:rPr>
              <w:t>.</w:t>
            </w:r>
          </w:p>
          <w:p w14:paraId="31B19519" w14:textId="55502246" w:rsidR="00E4602F" w:rsidRPr="0029041A" w:rsidRDefault="00E4602F" w:rsidP="00525F37">
            <w:pPr>
              <w:pStyle w:val="ListParagraph"/>
              <w:numPr>
                <w:ilvl w:val="2"/>
                <w:numId w:val="7"/>
              </w:numPr>
              <w:rPr>
                <w:rFonts w:asciiTheme="majorHAnsi" w:hAnsiTheme="majorHAnsi"/>
              </w:rPr>
            </w:pPr>
            <w:r w:rsidRPr="00FB5F53">
              <w:rPr>
                <w:rFonts w:asciiTheme="majorHAnsi" w:hAnsiTheme="majorHAnsi"/>
              </w:rPr>
              <w:t>Select and implement a clinical outcome measure with demonstrated reliability and validity in outpatient treatment and HCT</w:t>
            </w:r>
            <w:r w:rsidR="00853517">
              <w:rPr>
                <w:rFonts w:asciiTheme="majorHAnsi" w:hAnsiTheme="majorHAnsi"/>
              </w:rPr>
              <w:t>.</w:t>
            </w:r>
          </w:p>
          <w:p w14:paraId="04B19D01" w14:textId="7E3FB3E3" w:rsidR="00E4602F" w:rsidRPr="00B21E2A" w:rsidRDefault="00E4602F" w:rsidP="00525F37">
            <w:pPr>
              <w:pStyle w:val="ListParagraph"/>
              <w:numPr>
                <w:ilvl w:val="2"/>
                <w:numId w:val="7"/>
              </w:numPr>
              <w:rPr>
                <w:rFonts w:asciiTheme="majorHAnsi" w:hAnsiTheme="majorHAnsi"/>
              </w:rPr>
            </w:pPr>
            <w:r w:rsidRPr="00FB5F53">
              <w:rPr>
                <w:rFonts w:asciiTheme="majorHAnsi" w:hAnsiTheme="majorHAnsi"/>
              </w:rPr>
              <w:t>Increase effectiveness of residential treatment to allow youth to return home</w:t>
            </w:r>
            <w:r w:rsidR="00853517">
              <w:rPr>
                <w:rFonts w:asciiTheme="majorHAnsi" w:hAnsiTheme="majorHAnsi"/>
              </w:rPr>
              <w:t>.</w:t>
            </w:r>
          </w:p>
          <w:p w14:paraId="2CE0D654" w14:textId="6CE51136" w:rsidR="00E4602F" w:rsidRPr="003C0889" w:rsidRDefault="00E4602F" w:rsidP="00525F37">
            <w:pPr>
              <w:pStyle w:val="ListParagraph"/>
              <w:numPr>
                <w:ilvl w:val="2"/>
                <w:numId w:val="7"/>
              </w:numPr>
              <w:rPr>
                <w:rFonts w:asciiTheme="majorHAnsi" w:hAnsiTheme="majorHAnsi"/>
              </w:rPr>
            </w:pPr>
            <w:r w:rsidRPr="00FB5F53">
              <w:rPr>
                <w:rFonts w:asciiTheme="majorHAnsi" w:hAnsiTheme="majorHAnsi"/>
              </w:rPr>
              <w:t>Expand utilization of existing evidence based programs such as Matter of Balance and Chronic Disease Self-Management</w:t>
            </w:r>
            <w:r w:rsidR="00853517">
              <w:rPr>
                <w:rFonts w:asciiTheme="majorHAnsi" w:hAnsiTheme="majorHAnsi"/>
              </w:rPr>
              <w:t>.</w:t>
            </w:r>
          </w:p>
          <w:p w14:paraId="488B1960" w14:textId="2AD2274D" w:rsidR="00E4602F" w:rsidRPr="0029041A" w:rsidRDefault="00E4602F" w:rsidP="00525F37">
            <w:pPr>
              <w:pStyle w:val="ListParagraph"/>
              <w:numPr>
                <w:ilvl w:val="2"/>
                <w:numId w:val="7"/>
              </w:numPr>
              <w:rPr>
                <w:rFonts w:asciiTheme="majorHAnsi" w:hAnsiTheme="majorHAnsi"/>
              </w:rPr>
            </w:pPr>
            <w:r w:rsidRPr="00FB5F53">
              <w:rPr>
                <w:rFonts w:asciiTheme="majorHAnsi" w:hAnsiTheme="majorHAnsi"/>
              </w:rPr>
              <w:t>Promote and enhance utilization of evidence based interventions (i.e., SBIRT</w:t>
            </w:r>
            <w:r w:rsidR="0065788A">
              <w:rPr>
                <w:rFonts w:asciiTheme="majorHAnsi" w:hAnsiTheme="majorHAnsi"/>
              </w:rPr>
              <w:t xml:space="preserve"> [Screening. Brief Intervention. Referral to Treatment.]</w:t>
            </w:r>
            <w:r w:rsidRPr="00FB5F53">
              <w:rPr>
                <w:rFonts w:asciiTheme="majorHAnsi" w:hAnsiTheme="majorHAnsi"/>
              </w:rPr>
              <w:t>) in appropriate settings (healthcare, courts/judicial)</w:t>
            </w:r>
            <w:r w:rsidR="00853517">
              <w:rPr>
                <w:rFonts w:asciiTheme="majorHAnsi" w:hAnsiTheme="majorHAnsi"/>
              </w:rPr>
              <w:t>.</w:t>
            </w:r>
          </w:p>
          <w:p w14:paraId="1B594EF2" w14:textId="5B3A70FD" w:rsidR="00E4602F" w:rsidRPr="003C0889" w:rsidRDefault="00E4602F" w:rsidP="00525F37">
            <w:pPr>
              <w:pStyle w:val="ListParagraph"/>
              <w:numPr>
                <w:ilvl w:val="2"/>
                <w:numId w:val="7"/>
              </w:numPr>
              <w:rPr>
                <w:rFonts w:asciiTheme="majorHAnsi" w:hAnsiTheme="majorHAnsi"/>
              </w:rPr>
            </w:pPr>
            <w:r w:rsidRPr="00FB5F53">
              <w:rPr>
                <w:rFonts w:asciiTheme="majorHAnsi" w:hAnsiTheme="majorHAnsi"/>
              </w:rPr>
              <w:t>Increase the number of evidence based/best practices available to substance abuse preventionists across the state, that take into account risk and protective factors that cut across related mental, emotional, and behavioral disorders</w:t>
            </w:r>
            <w:r w:rsidR="00853517">
              <w:rPr>
                <w:rFonts w:asciiTheme="majorHAnsi" w:hAnsiTheme="majorHAnsi"/>
              </w:rPr>
              <w:t>.</w:t>
            </w:r>
          </w:p>
          <w:p w14:paraId="4C364FF0" w14:textId="6C0D86B4" w:rsidR="00E4602F" w:rsidRPr="00D13AF7" w:rsidRDefault="00E4602F" w:rsidP="00525F37">
            <w:pPr>
              <w:pStyle w:val="ListParagraph"/>
              <w:numPr>
                <w:ilvl w:val="2"/>
                <w:numId w:val="7"/>
              </w:numPr>
              <w:rPr>
                <w:rFonts w:asciiTheme="majorHAnsi" w:hAnsiTheme="majorHAnsi"/>
              </w:rPr>
            </w:pPr>
            <w:r w:rsidRPr="00FB5F53">
              <w:rPr>
                <w:rFonts w:asciiTheme="majorHAnsi" w:hAnsiTheme="majorHAnsi"/>
              </w:rPr>
              <w:t>Adopt national evidence based best practices for time to face-to-face, 7 days from time of referral to clinical visit</w:t>
            </w:r>
            <w:r w:rsidR="00853517">
              <w:rPr>
                <w:rFonts w:asciiTheme="majorHAnsi" w:hAnsiTheme="majorHAnsi"/>
              </w:rPr>
              <w:t>.</w:t>
            </w:r>
          </w:p>
          <w:p w14:paraId="5AA5829A" w14:textId="5DF59DB3" w:rsidR="00E4602F" w:rsidRDefault="00E4602F" w:rsidP="00525F37">
            <w:pPr>
              <w:pStyle w:val="ListParagraph"/>
              <w:numPr>
                <w:ilvl w:val="2"/>
                <w:numId w:val="7"/>
              </w:numPr>
              <w:rPr>
                <w:rFonts w:asciiTheme="majorHAnsi" w:hAnsiTheme="majorHAnsi"/>
              </w:rPr>
            </w:pPr>
            <w:r>
              <w:rPr>
                <w:rFonts w:asciiTheme="majorHAnsi" w:hAnsiTheme="majorHAnsi"/>
              </w:rPr>
              <w:t>Move provider system toward</w:t>
            </w:r>
            <w:r w:rsidRPr="00034034">
              <w:rPr>
                <w:rFonts w:asciiTheme="majorHAnsi" w:hAnsiTheme="majorHAnsi"/>
              </w:rPr>
              <w:t xml:space="preserve"> open (walk-in) model of service delivery </w:t>
            </w:r>
            <w:r>
              <w:rPr>
                <w:rFonts w:asciiTheme="majorHAnsi" w:hAnsiTheme="majorHAnsi"/>
              </w:rPr>
              <w:t>for mental health and substance abuse disorder services</w:t>
            </w:r>
            <w:r w:rsidR="00853517">
              <w:rPr>
                <w:rFonts w:asciiTheme="majorHAnsi" w:hAnsiTheme="majorHAnsi"/>
              </w:rPr>
              <w:t>.</w:t>
            </w:r>
            <w:r>
              <w:rPr>
                <w:rFonts w:asciiTheme="majorHAnsi" w:hAnsiTheme="majorHAnsi"/>
              </w:rPr>
              <w:t xml:space="preserve"> </w:t>
            </w:r>
          </w:p>
          <w:p w14:paraId="1A9034AD" w14:textId="1E8CA186" w:rsidR="00E4602F" w:rsidRPr="00B21E2A" w:rsidRDefault="00E4602F" w:rsidP="00853517">
            <w:pPr>
              <w:pStyle w:val="ListParagraph"/>
              <w:numPr>
                <w:ilvl w:val="2"/>
                <w:numId w:val="7"/>
              </w:numPr>
              <w:rPr>
                <w:rFonts w:asciiTheme="majorHAnsi" w:hAnsiTheme="majorHAnsi"/>
              </w:rPr>
            </w:pPr>
            <w:r w:rsidRPr="00FB5F53">
              <w:rPr>
                <w:rFonts w:asciiTheme="majorHAnsi" w:hAnsiTheme="majorHAnsi"/>
              </w:rPr>
              <w:t xml:space="preserve">Work with OMS to re-write existing rules to incorporate modern evidence based best practices and better defined eligibility requirements within the </w:t>
            </w:r>
            <w:proofErr w:type="spellStart"/>
            <w:r w:rsidRPr="00FB5F53">
              <w:rPr>
                <w:rFonts w:asciiTheme="majorHAnsi" w:hAnsiTheme="majorHAnsi"/>
              </w:rPr>
              <w:t>MaineCare</w:t>
            </w:r>
            <w:proofErr w:type="spellEnd"/>
            <w:r w:rsidRPr="00FB5F53">
              <w:rPr>
                <w:rFonts w:asciiTheme="majorHAnsi" w:hAnsiTheme="majorHAnsi"/>
              </w:rPr>
              <w:t xml:space="preserve"> Benefits Manual (Sections 17, 65, and 92)</w:t>
            </w:r>
            <w:r w:rsidR="00853517">
              <w:rPr>
                <w:rFonts w:asciiTheme="majorHAnsi" w:hAnsiTheme="majorHAnsi"/>
              </w:rPr>
              <w:t>.</w:t>
            </w:r>
          </w:p>
        </w:tc>
      </w:tr>
      <w:tr w:rsidR="00E4602F" w:rsidRPr="00B21E2A" w14:paraId="262DB6DB" w14:textId="77777777" w:rsidTr="00525F37">
        <w:tc>
          <w:tcPr>
            <w:tcW w:w="2448" w:type="dxa"/>
            <w:tcBorders>
              <w:top w:val="single" w:sz="4" w:space="0" w:color="auto"/>
              <w:left w:val="nil"/>
              <w:bottom w:val="single" w:sz="4" w:space="0" w:color="auto"/>
            </w:tcBorders>
          </w:tcPr>
          <w:p w14:paraId="51A953E2" w14:textId="141D50B3" w:rsidR="00E4602F" w:rsidRPr="00B21E2A" w:rsidRDefault="00E4602F" w:rsidP="00525F37">
            <w:pPr>
              <w:pStyle w:val="ListParagraph"/>
              <w:numPr>
                <w:ilvl w:val="1"/>
                <w:numId w:val="6"/>
              </w:numPr>
              <w:rPr>
                <w:rFonts w:asciiTheme="majorHAnsi" w:hAnsiTheme="majorHAnsi"/>
              </w:rPr>
            </w:pPr>
            <w:r w:rsidRPr="00FB5F53">
              <w:rPr>
                <w:rFonts w:asciiTheme="majorHAnsi" w:hAnsiTheme="majorHAnsi"/>
              </w:rPr>
              <w:t>Invest in workforce development</w:t>
            </w:r>
            <w:r w:rsidR="00853517">
              <w:rPr>
                <w:rFonts w:asciiTheme="majorHAnsi" w:hAnsiTheme="majorHAnsi"/>
              </w:rPr>
              <w:t>.</w:t>
            </w:r>
          </w:p>
        </w:tc>
        <w:tc>
          <w:tcPr>
            <w:tcW w:w="6660" w:type="dxa"/>
            <w:tcBorders>
              <w:top w:val="single" w:sz="4" w:space="0" w:color="auto"/>
              <w:bottom w:val="single" w:sz="4" w:space="0" w:color="auto"/>
            </w:tcBorders>
          </w:tcPr>
          <w:p w14:paraId="6803ED66" w14:textId="43AD8D49" w:rsidR="00E4602F" w:rsidRPr="00285026" w:rsidRDefault="00E4602F" w:rsidP="00525F37">
            <w:pPr>
              <w:pStyle w:val="ListParagraph"/>
              <w:numPr>
                <w:ilvl w:val="2"/>
                <w:numId w:val="6"/>
              </w:numPr>
              <w:rPr>
                <w:rFonts w:asciiTheme="majorHAnsi" w:hAnsiTheme="majorHAnsi"/>
              </w:rPr>
            </w:pPr>
            <w:r w:rsidRPr="00285026">
              <w:rPr>
                <w:rFonts w:asciiTheme="majorHAnsi" w:hAnsiTheme="majorHAnsi"/>
              </w:rPr>
              <w:t>Establish a sustainable community based training infrastructure to support family caregivers</w:t>
            </w:r>
            <w:r w:rsidR="00853517">
              <w:rPr>
                <w:rFonts w:asciiTheme="majorHAnsi" w:hAnsiTheme="majorHAnsi"/>
              </w:rPr>
              <w:t>.</w:t>
            </w:r>
          </w:p>
          <w:p w14:paraId="79B75C42" w14:textId="74121470" w:rsidR="00E4602F" w:rsidRPr="00285026" w:rsidRDefault="00E4602F" w:rsidP="00525F37">
            <w:pPr>
              <w:pStyle w:val="ListParagraph"/>
              <w:numPr>
                <w:ilvl w:val="2"/>
                <w:numId w:val="6"/>
              </w:numPr>
              <w:rPr>
                <w:rFonts w:asciiTheme="majorHAnsi" w:hAnsiTheme="majorHAnsi"/>
              </w:rPr>
            </w:pPr>
            <w:r w:rsidRPr="00285026">
              <w:rPr>
                <w:rFonts w:asciiTheme="majorHAnsi" w:hAnsiTheme="majorHAnsi"/>
              </w:rPr>
              <w:t>Provide opportunities for training in aging and long term care services about the prevention, identification, and reporting of abuse, neglect and exploitation</w:t>
            </w:r>
            <w:r w:rsidR="00853517">
              <w:rPr>
                <w:rFonts w:asciiTheme="majorHAnsi" w:hAnsiTheme="majorHAnsi"/>
              </w:rPr>
              <w:t>.</w:t>
            </w:r>
          </w:p>
          <w:p w14:paraId="0A5B5A00" w14:textId="74A7149B" w:rsidR="00E4602F" w:rsidRPr="00285026" w:rsidRDefault="00E4602F" w:rsidP="00525F37">
            <w:pPr>
              <w:pStyle w:val="ListParagraph"/>
              <w:numPr>
                <w:ilvl w:val="2"/>
                <w:numId w:val="6"/>
              </w:numPr>
              <w:rPr>
                <w:rFonts w:asciiTheme="majorHAnsi" w:hAnsiTheme="majorHAnsi"/>
              </w:rPr>
            </w:pPr>
            <w:r w:rsidRPr="00285026">
              <w:rPr>
                <w:rFonts w:asciiTheme="majorHAnsi" w:hAnsiTheme="majorHAnsi"/>
              </w:rPr>
              <w:t>Implement Quality Assurance/Quality Improvement compliance training for staff and provider agencies</w:t>
            </w:r>
            <w:r w:rsidR="00853517">
              <w:rPr>
                <w:rFonts w:asciiTheme="majorHAnsi" w:hAnsiTheme="majorHAnsi"/>
              </w:rPr>
              <w:t>.</w:t>
            </w:r>
          </w:p>
          <w:p w14:paraId="6D985597" w14:textId="48CE6B54" w:rsidR="00E4602F" w:rsidRPr="00D5510B" w:rsidRDefault="00E4602F" w:rsidP="00525F37">
            <w:pPr>
              <w:pStyle w:val="ListParagraph"/>
              <w:numPr>
                <w:ilvl w:val="2"/>
                <w:numId w:val="6"/>
              </w:numPr>
              <w:rPr>
                <w:rFonts w:asciiTheme="majorHAnsi" w:hAnsiTheme="majorHAnsi"/>
              </w:rPr>
            </w:pPr>
            <w:r w:rsidRPr="00285026">
              <w:rPr>
                <w:rFonts w:asciiTheme="majorHAnsi" w:hAnsiTheme="majorHAnsi"/>
              </w:rPr>
              <w:t xml:space="preserve">Develop and deliver competency-based training to address the complex needs of </w:t>
            </w:r>
            <w:r w:rsidR="00477C15">
              <w:rPr>
                <w:rFonts w:asciiTheme="majorHAnsi" w:hAnsiTheme="majorHAnsi"/>
              </w:rPr>
              <w:t>older individuals</w:t>
            </w:r>
            <w:r w:rsidRPr="00285026">
              <w:rPr>
                <w:rFonts w:asciiTheme="majorHAnsi" w:hAnsiTheme="majorHAnsi"/>
              </w:rPr>
              <w:t xml:space="preserve"> and adults with disabilities</w:t>
            </w:r>
            <w:r w:rsidR="00853517">
              <w:rPr>
                <w:rFonts w:asciiTheme="majorHAnsi" w:hAnsiTheme="majorHAnsi"/>
              </w:rPr>
              <w:t>.</w:t>
            </w:r>
          </w:p>
          <w:p w14:paraId="0818666A" w14:textId="748F79FF" w:rsidR="00E4602F" w:rsidRPr="00D5510B" w:rsidRDefault="00E4602F" w:rsidP="00525F37">
            <w:pPr>
              <w:pStyle w:val="ListParagraph"/>
              <w:numPr>
                <w:ilvl w:val="2"/>
                <w:numId w:val="6"/>
              </w:numPr>
              <w:rPr>
                <w:rFonts w:asciiTheme="majorHAnsi" w:hAnsiTheme="majorHAnsi"/>
              </w:rPr>
            </w:pPr>
            <w:r w:rsidRPr="00285026">
              <w:rPr>
                <w:rFonts w:asciiTheme="majorHAnsi" w:hAnsiTheme="majorHAnsi"/>
              </w:rPr>
              <w:t>Implement staff development activ</w:t>
            </w:r>
            <w:r w:rsidR="002E0DA6">
              <w:rPr>
                <w:rFonts w:asciiTheme="majorHAnsi" w:hAnsiTheme="majorHAnsi"/>
              </w:rPr>
              <w:t>ities to promote</w:t>
            </w:r>
            <w:r>
              <w:rPr>
                <w:rFonts w:asciiTheme="majorHAnsi" w:hAnsiTheme="majorHAnsi"/>
              </w:rPr>
              <w:t xml:space="preserve"> a strong work</w:t>
            </w:r>
            <w:r w:rsidRPr="00285026">
              <w:rPr>
                <w:rFonts w:asciiTheme="majorHAnsi" w:hAnsiTheme="majorHAnsi"/>
              </w:rPr>
              <w:t>force</w:t>
            </w:r>
            <w:r w:rsidR="00866773">
              <w:rPr>
                <w:rFonts w:asciiTheme="majorHAnsi" w:hAnsiTheme="majorHAnsi"/>
              </w:rPr>
              <w:t xml:space="preserve"> </w:t>
            </w:r>
            <w:r w:rsidR="00866773" w:rsidRPr="001F67BF">
              <w:rPr>
                <w:rFonts w:asciiTheme="majorHAnsi" w:hAnsiTheme="majorHAnsi"/>
              </w:rPr>
              <w:t>for all services including employment supports and services.</w:t>
            </w:r>
            <w:r w:rsidR="00866773">
              <w:rPr>
                <w:rFonts w:asciiTheme="majorHAnsi" w:hAnsiTheme="majorHAnsi"/>
              </w:rPr>
              <w:t xml:space="preserve"> </w:t>
            </w:r>
          </w:p>
          <w:p w14:paraId="2B1D9AFE" w14:textId="1FB29498" w:rsidR="00E4602F" w:rsidRPr="00B21E2A" w:rsidRDefault="00E4602F" w:rsidP="00525F37">
            <w:pPr>
              <w:pStyle w:val="ListParagraph"/>
              <w:numPr>
                <w:ilvl w:val="2"/>
                <w:numId w:val="6"/>
              </w:numPr>
              <w:rPr>
                <w:rFonts w:asciiTheme="majorHAnsi" w:hAnsiTheme="majorHAnsi"/>
              </w:rPr>
            </w:pPr>
            <w:r w:rsidRPr="00285026">
              <w:rPr>
                <w:rFonts w:asciiTheme="majorHAnsi" w:hAnsiTheme="majorHAnsi"/>
              </w:rPr>
              <w:t>Create a training and deployment plan for direct care work</w:t>
            </w:r>
            <w:r>
              <w:rPr>
                <w:rFonts w:asciiTheme="majorHAnsi" w:hAnsiTheme="majorHAnsi"/>
              </w:rPr>
              <w:t>er</w:t>
            </w:r>
            <w:r w:rsidRPr="00285026">
              <w:rPr>
                <w:rFonts w:asciiTheme="majorHAnsi" w:hAnsiTheme="majorHAnsi"/>
              </w:rPr>
              <w:t>s and behavioral health agencies</w:t>
            </w:r>
            <w:r w:rsidR="00853517">
              <w:rPr>
                <w:rFonts w:asciiTheme="majorHAnsi" w:hAnsiTheme="majorHAnsi"/>
              </w:rPr>
              <w:t>.</w:t>
            </w:r>
          </w:p>
          <w:p w14:paraId="3CDDBCE3" w14:textId="20FB4225" w:rsidR="00E4602F" w:rsidRDefault="00E4602F" w:rsidP="00525F37">
            <w:pPr>
              <w:pStyle w:val="ListParagraph"/>
              <w:numPr>
                <w:ilvl w:val="2"/>
                <w:numId w:val="6"/>
              </w:numPr>
              <w:rPr>
                <w:rFonts w:asciiTheme="majorHAnsi" w:hAnsiTheme="majorHAnsi"/>
              </w:rPr>
            </w:pPr>
            <w:r w:rsidRPr="00285026">
              <w:rPr>
                <w:rFonts w:asciiTheme="majorHAnsi" w:hAnsiTheme="majorHAnsi"/>
              </w:rPr>
              <w:t>Implement a system of prevention credentialing opportunities in Maine</w:t>
            </w:r>
            <w:r w:rsidR="00853517">
              <w:rPr>
                <w:rFonts w:asciiTheme="majorHAnsi" w:hAnsiTheme="majorHAnsi"/>
              </w:rPr>
              <w:t>.</w:t>
            </w:r>
          </w:p>
          <w:p w14:paraId="29CFDBBD" w14:textId="5A3F25C1" w:rsidR="000A20AA" w:rsidRPr="00866773" w:rsidRDefault="0097540C" w:rsidP="00866773">
            <w:pPr>
              <w:pStyle w:val="ListParagraph"/>
              <w:numPr>
                <w:ilvl w:val="2"/>
                <w:numId w:val="6"/>
              </w:numPr>
              <w:rPr>
                <w:rFonts w:asciiTheme="majorHAnsi" w:hAnsiTheme="majorHAnsi"/>
              </w:rPr>
            </w:pPr>
            <w:r>
              <w:rPr>
                <w:rFonts w:asciiTheme="majorHAnsi" w:hAnsiTheme="majorHAnsi"/>
              </w:rPr>
              <w:t>Work with legislature to continue to identify funding to implement DHHS direct care worker rate study</w:t>
            </w:r>
            <w:r w:rsidR="00E76B49">
              <w:rPr>
                <w:rFonts w:asciiTheme="majorHAnsi" w:hAnsiTheme="majorHAnsi"/>
              </w:rPr>
              <w:t xml:space="preserve"> recommendations</w:t>
            </w:r>
            <w:r w:rsidR="00853517">
              <w:rPr>
                <w:rFonts w:asciiTheme="majorHAnsi" w:hAnsiTheme="majorHAnsi"/>
              </w:rPr>
              <w:t>.</w:t>
            </w:r>
          </w:p>
        </w:tc>
      </w:tr>
      <w:tr w:rsidR="00E4602F" w:rsidRPr="00B21E2A" w14:paraId="50020875" w14:textId="77777777" w:rsidTr="00525F37">
        <w:tc>
          <w:tcPr>
            <w:tcW w:w="2448" w:type="dxa"/>
            <w:tcBorders>
              <w:top w:val="single" w:sz="4" w:space="0" w:color="auto"/>
              <w:left w:val="nil"/>
              <w:bottom w:val="single" w:sz="4" w:space="0" w:color="auto"/>
            </w:tcBorders>
          </w:tcPr>
          <w:p w14:paraId="42CCB731" w14:textId="49D7379A" w:rsidR="00E4602F" w:rsidRPr="00B21E2A" w:rsidRDefault="00E4602F" w:rsidP="00525F37">
            <w:pPr>
              <w:pStyle w:val="ListParagraph"/>
              <w:numPr>
                <w:ilvl w:val="1"/>
                <w:numId w:val="6"/>
              </w:numPr>
              <w:rPr>
                <w:rFonts w:asciiTheme="majorHAnsi" w:hAnsiTheme="majorHAnsi"/>
              </w:rPr>
            </w:pPr>
            <w:r w:rsidRPr="00EE021C">
              <w:rPr>
                <w:rFonts w:asciiTheme="majorHAnsi" w:hAnsiTheme="majorHAnsi"/>
              </w:rPr>
              <w:t>Increase and improve regulatory and quality review</w:t>
            </w:r>
            <w:r w:rsidR="00853517">
              <w:rPr>
                <w:rFonts w:asciiTheme="majorHAnsi" w:hAnsiTheme="majorHAnsi"/>
              </w:rPr>
              <w:t>.</w:t>
            </w:r>
          </w:p>
        </w:tc>
        <w:tc>
          <w:tcPr>
            <w:tcW w:w="6660" w:type="dxa"/>
            <w:tcBorders>
              <w:top w:val="single" w:sz="4" w:space="0" w:color="auto"/>
              <w:bottom w:val="single" w:sz="4" w:space="0" w:color="auto"/>
            </w:tcBorders>
          </w:tcPr>
          <w:p w14:paraId="429C9F27" w14:textId="607CEE67" w:rsidR="00E4602F" w:rsidRPr="008760BF" w:rsidRDefault="00E4602F" w:rsidP="00525F37">
            <w:pPr>
              <w:pStyle w:val="ListParagraph"/>
              <w:numPr>
                <w:ilvl w:val="2"/>
                <w:numId w:val="6"/>
              </w:numPr>
              <w:rPr>
                <w:rFonts w:asciiTheme="majorHAnsi" w:hAnsiTheme="majorHAnsi"/>
              </w:rPr>
            </w:pPr>
            <w:r w:rsidRPr="008760BF">
              <w:rPr>
                <w:rFonts w:asciiTheme="majorHAnsi" w:hAnsiTheme="majorHAnsi"/>
              </w:rPr>
              <w:t>Establish and prioritize performance measures across contracted services</w:t>
            </w:r>
            <w:r w:rsidR="00853517">
              <w:rPr>
                <w:rFonts w:asciiTheme="majorHAnsi" w:hAnsiTheme="majorHAnsi"/>
              </w:rPr>
              <w:t>.</w:t>
            </w:r>
          </w:p>
          <w:p w14:paraId="0D927888" w14:textId="33D2CEFE" w:rsidR="00E4602F" w:rsidRDefault="00E4602F" w:rsidP="00525F37">
            <w:pPr>
              <w:pStyle w:val="ListParagraph"/>
              <w:numPr>
                <w:ilvl w:val="2"/>
                <w:numId w:val="6"/>
              </w:numPr>
              <w:rPr>
                <w:rFonts w:asciiTheme="majorHAnsi" w:hAnsiTheme="majorHAnsi"/>
              </w:rPr>
            </w:pPr>
            <w:r w:rsidRPr="008760BF">
              <w:rPr>
                <w:rFonts w:asciiTheme="majorHAnsi" w:hAnsiTheme="majorHAnsi"/>
              </w:rPr>
              <w:t xml:space="preserve">Develop uniform </w:t>
            </w:r>
            <w:r>
              <w:rPr>
                <w:rFonts w:asciiTheme="majorHAnsi" w:hAnsiTheme="majorHAnsi"/>
              </w:rPr>
              <w:t>quality</w:t>
            </w:r>
            <w:r w:rsidRPr="008760BF">
              <w:rPr>
                <w:rFonts w:asciiTheme="majorHAnsi" w:hAnsiTheme="majorHAnsi"/>
              </w:rPr>
              <w:t xml:space="preserve"> performance measures for </w:t>
            </w:r>
            <w:r>
              <w:rPr>
                <w:rFonts w:asciiTheme="majorHAnsi" w:hAnsiTheme="majorHAnsi"/>
              </w:rPr>
              <w:t>reporting</w:t>
            </w:r>
            <w:r w:rsidR="00853517">
              <w:rPr>
                <w:rFonts w:asciiTheme="majorHAnsi" w:hAnsiTheme="majorHAnsi"/>
              </w:rPr>
              <w:t>.</w:t>
            </w:r>
          </w:p>
          <w:p w14:paraId="4726B952" w14:textId="395BBD7E" w:rsidR="00E4602F" w:rsidRPr="00AD48BC" w:rsidRDefault="00E4602F" w:rsidP="00525F37">
            <w:pPr>
              <w:pStyle w:val="ListParagraph"/>
              <w:numPr>
                <w:ilvl w:val="2"/>
                <w:numId w:val="6"/>
              </w:numPr>
              <w:rPr>
                <w:rFonts w:asciiTheme="majorHAnsi" w:hAnsiTheme="majorHAnsi"/>
              </w:rPr>
            </w:pPr>
            <w:bookmarkStart w:id="2" w:name="_GoBack"/>
            <w:bookmarkEnd w:id="2"/>
            <w:r>
              <w:rPr>
                <w:rFonts w:asciiTheme="majorHAnsi" w:hAnsiTheme="majorHAnsi"/>
              </w:rPr>
              <w:t>Monitor state service activity</w:t>
            </w:r>
            <w:r w:rsidRPr="008760BF">
              <w:rPr>
                <w:rFonts w:asciiTheme="majorHAnsi" w:hAnsiTheme="majorHAnsi"/>
              </w:rPr>
              <w:t xml:space="preserve"> </w:t>
            </w:r>
            <w:r>
              <w:rPr>
                <w:rFonts w:asciiTheme="majorHAnsi" w:hAnsiTheme="majorHAnsi"/>
              </w:rPr>
              <w:t xml:space="preserve">through </w:t>
            </w:r>
            <w:r w:rsidRPr="008760BF">
              <w:rPr>
                <w:rFonts w:asciiTheme="majorHAnsi" w:hAnsiTheme="majorHAnsi"/>
              </w:rPr>
              <w:t xml:space="preserve">hot-spotting data analytics </w:t>
            </w:r>
            <w:r>
              <w:rPr>
                <w:rFonts w:asciiTheme="majorHAnsi" w:hAnsiTheme="majorHAnsi"/>
              </w:rPr>
              <w:t xml:space="preserve">and other data analysis </w:t>
            </w:r>
            <w:r w:rsidRPr="008760BF">
              <w:rPr>
                <w:rFonts w:asciiTheme="majorHAnsi" w:hAnsiTheme="majorHAnsi"/>
              </w:rPr>
              <w:t>to determine top utilizers and outliers to inform contract and quality management teams to engage in targeted site visits</w:t>
            </w:r>
            <w:r w:rsidR="00853517">
              <w:rPr>
                <w:rFonts w:asciiTheme="majorHAnsi" w:hAnsiTheme="majorHAnsi"/>
              </w:rPr>
              <w:t>.</w:t>
            </w:r>
          </w:p>
          <w:p w14:paraId="33A0564E" w14:textId="0F814EBD" w:rsidR="00E4602F" w:rsidRPr="008760BF" w:rsidRDefault="00E4602F" w:rsidP="00525F37">
            <w:pPr>
              <w:pStyle w:val="ListParagraph"/>
              <w:numPr>
                <w:ilvl w:val="2"/>
                <w:numId w:val="6"/>
              </w:numPr>
              <w:rPr>
                <w:rFonts w:asciiTheme="majorHAnsi" w:hAnsiTheme="majorHAnsi"/>
              </w:rPr>
            </w:pPr>
            <w:r w:rsidRPr="008760BF">
              <w:rPr>
                <w:rFonts w:asciiTheme="majorHAnsi" w:hAnsiTheme="majorHAnsi"/>
              </w:rPr>
              <w:t>Participate in the National Quality Indicators survey for consumer satisfaction</w:t>
            </w:r>
            <w:r w:rsidR="00853517">
              <w:rPr>
                <w:rFonts w:asciiTheme="majorHAnsi" w:hAnsiTheme="majorHAnsi"/>
              </w:rPr>
              <w:t>.</w:t>
            </w:r>
          </w:p>
          <w:p w14:paraId="291BCE2C" w14:textId="6EB65278" w:rsidR="00E4602F" w:rsidRPr="008760BF" w:rsidRDefault="00E4602F" w:rsidP="00525F37">
            <w:pPr>
              <w:pStyle w:val="ListParagraph"/>
              <w:numPr>
                <w:ilvl w:val="2"/>
                <w:numId w:val="6"/>
              </w:numPr>
              <w:rPr>
                <w:rFonts w:asciiTheme="majorHAnsi" w:hAnsiTheme="majorHAnsi"/>
              </w:rPr>
            </w:pPr>
            <w:r w:rsidRPr="008760BF">
              <w:rPr>
                <w:rFonts w:asciiTheme="majorHAnsi" w:hAnsiTheme="majorHAnsi"/>
              </w:rPr>
              <w:t>Review providers through publicly available report card</w:t>
            </w:r>
            <w:r w:rsidR="00853517">
              <w:rPr>
                <w:rFonts w:asciiTheme="majorHAnsi" w:hAnsiTheme="majorHAnsi"/>
              </w:rPr>
              <w:t>.</w:t>
            </w:r>
          </w:p>
          <w:p w14:paraId="2AC12DAD" w14:textId="6386AD11" w:rsidR="00E4602F" w:rsidRPr="008760BF" w:rsidRDefault="00E4602F" w:rsidP="00756CC3">
            <w:pPr>
              <w:pStyle w:val="ListParagraph"/>
              <w:numPr>
                <w:ilvl w:val="2"/>
                <w:numId w:val="6"/>
              </w:numPr>
              <w:rPr>
                <w:rFonts w:asciiTheme="majorHAnsi" w:hAnsiTheme="majorHAnsi"/>
              </w:rPr>
            </w:pPr>
            <w:r w:rsidRPr="008760BF">
              <w:rPr>
                <w:rFonts w:asciiTheme="majorHAnsi" w:hAnsiTheme="majorHAnsi"/>
              </w:rPr>
              <w:t>Increase enforcement and consequences through</w:t>
            </w:r>
            <w:r w:rsidR="00756CC3">
              <w:rPr>
                <w:rFonts w:asciiTheme="majorHAnsi" w:hAnsiTheme="majorHAnsi"/>
              </w:rPr>
              <w:t xml:space="preserve"> Division of Licensing and Regulatory Services</w:t>
            </w:r>
            <w:r w:rsidRPr="008760BF">
              <w:rPr>
                <w:rFonts w:asciiTheme="majorHAnsi" w:hAnsiTheme="majorHAnsi"/>
              </w:rPr>
              <w:t xml:space="preserve"> and audit</w:t>
            </w:r>
            <w:r w:rsidR="00853517">
              <w:rPr>
                <w:rFonts w:asciiTheme="majorHAnsi" w:hAnsiTheme="majorHAnsi"/>
              </w:rPr>
              <w:t>.</w:t>
            </w:r>
          </w:p>
        </w:tc>
      </w:tr>
    </w:tbl>
    <w:p w14:paraId="3BE3A73A" w14:textId="140E10DF" w:rsidR="006B3A25" w:rsidRDefault="006B3A25"/>
    <w:sectPr w:rsidR="006B3A25" w:rsidSect="0006309C">
      <w:headerReference w:type="even" r:id="rId14"/>
      <w:headerReference w:type="default" r:id="rId15"/>
      <w:foot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EE592" w14:textId="77777777" w:rsidR="00173C99" w:rsidRDefault="00173C99" w:rsidP="005A3CAE">
      <w:r>
        <w:separator/>
      </w:r>
    </w:p>
  </w:endnote>
  <w:endnote w:type="continuationSeparator" w:id="0">
    <w:p w14:paraId="1F1F8A0A" w14:textId="77777777" w:rsidR="00173C99" w:rsidRDefault="00173C99" w:rsidP="005A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C72F" w14:textId="77777777" w:rsidR="0038266C" w:rsidRDefault="0038266C" w:rsidP="00FF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E341D" w14:textId="77777777" w:rsidR="0038266C" w:rsidRDefault="0038266C" w:rsidP="005A3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869A" w14:textId="60ABCD41" w:rsidR="0038266C" w:rsidRPr="005A3CAE" w:rsidRDefault="0038266C" w:rsidP="005A3CAE">
    <w:pPr>
      <w:pStyle w:val="Footer"/>
      <w:ind w:right="360"/>
      <w:rPr>
        <w:rFonts w:ascii="Century Gothic" w:hAnsi="Century Gothic"/>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008A" w14:textId="77777777" w:rsidR="0038266C" w:rsidRPr="00FF1D32" w:rsidRDefault="0038266C" w:rsidP="00FF1D32">
    <w:pPr>
      <w:pStyle w:val="Footer"/>
      <w:framePr w:wrap="around" w:vAnchor="text" w:hAnchor="margin" w:xAlign="right" w:y="1"/>
      <w:rPr>
        <w:rStyle w:val="PageNumber"/>
        <w:rFonts w:ascii="Century Gothic" w:hAnsi="Century Gothic"/>
        <w:sz w:val="20"/>
        <w:szCs w:val="20"/>
      </w:rPr>
    </w:pPr>
    <w:r w:rsidRPr="00FF1D32">
      <w:rPr>
        <w:rStyle w:val="PageNumber"/>
        <w:rFonts w:ascii="Century Gothic" w:hAnsi="Century Gothic"/>
        <w:sz w:val="20"/>
        <w:szCs w:val="20"/>
      </w:rPr>
      <w:fldChar w:fldCharType="begin"/>
    </w:r>
    <w:r w:rsidRPr="00FF1D32">
      <w:rPr>
        <w:rStyle w:val="PageNumber"/>
        <w:rFonts w:ascii="Century Gothic" w:hAnsi="Century Gothic"/>
        <w:sz w:val="20"/>
        <w:szCs w:val="20"/>
      </w:rPr>
      <w:instrText xml:space="preserve">PAGE  </w:instrText>
    </w:r>
    <w:r w:rsidRPr="00FF1D32">
      <w:rPr>
        <w:rStyle w:val="PageNumber"/>
        <w:rFonts w:ascii="Century Gothic" w:hAnsi="Century Gothic"/>
        <w:sz w:val="20"/>
        <w:szCs w:val="20"/>
      </w:rPr>
      <w:fldChar w:fldCharType="separate"/>
    </w:r>
    <w:r w:rsidR="001F67BF">
      <w:rPr>
        <w:rStyle w:val="PageNumber"/>
        <w:rFonts w:ascii="Century Gothic" w:hAnsi="Century Gothic"/>
        <w:noProof/>
        <w:sz w:val="20"/>
        <w:szCs w:val="20"/>
      </w:rPr>
      <w:t>8</w:t>
    </w:r>
    <w:r w:rsidRPr="00FF1D32">
      <w:rPr>
        <w:rStyle w:val="PageNumber"/>
        <w:rFonts w:ascii="Century Gothic" w:hAnsi="Century Gothic"/>
        <w:sz w:val="20"/>
        <w:szCs w:val="20"/>
      </w:rPr>
      <w:fldChar w:fldCharType="end"/>
    </w:r>
  </w:p>
  <w:p w14:paraId="537EC12C" w14:textId="264C4DF1" w:rsidR="0038266C" w:rsidRPr="00227107" w:rsidRDefault="00AE79B1" w:rsidP="005A3CAE">
    <w:pPr>
      <w:pStyle w:val="Footer"/>
      <w:ind w:right="360"/>
      <w:rPr>
        <w:rFonts w:ascii="Century Gothic" w:hAnsi="Century Gothic"/>
        <w:sz w:val="20"/>
        <w:szCs w:val="20"/>
      </w:rPr>
    </w:pPr>
    <w:r>
      <w:rPr>
        <w:rFonts w:ascii="Century Gothic" w:hAnsi="Century Gothic"/>
        <w:sz w:val="20"/>
        <w:szCs w:val="20"/>
      </w:rPr>
      <w:t>2016</w:t>
    </w:r>
    <w:r w:rsidR="0038266C">
      <w:rPr>
        <w:rFonts w:ascii="Century Gothic" w:hAnsi="Century Gothic"/>
        <w:sz w:val="20"/>
        <w:szCs w:val="20"/>
      </w:rPr>
      <w:t xml:space="preserve"> Update: Maine’s Response to the </w:t>
    </w:r>
    <w:r w:rsidR="0038266C">
      <w:rPr>
        <w:rFonts w:ascii="Century Gothic" w:hAnsi="Century Gothic"/>
        <w:i/>
        <w:sz w:val="20"/>
        <w:szCs w:val="20"/>
      </w:rPr>
      <w:t>Olmstead</w:t>
    </w:r>
    <w:r w:rsidR="0038266C">
      <w:rPr>
        <w:rFonts w:ascii="Century Gothic" w:hAnsi="Century Gothic"/>
        <w:sz w:val="20"/>
        <w:szCs w:val="20"/>
      </w:rPr>
      <w:t xml:space="preserve"> Decision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00B2" w14:textId="77777777" w:rsidR="00173C99" w:rsidRDefault="00173C99" w:rsidP="005A3CAE">
      <w:r>
        <w:separator/>
      </w:r>
    </w:p>
  </w:footnote>
  <w:footnote w:type="continuationSeparator" w:id="0">
    <w:p w14:paraId="1E13712D" w14:textId="77777777" w:rsidR="00173C99" w:rsidRDefault="00173C99" w:rsidP="005A3C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E0DF" w14:textId="15920CCC" w:rsidR="0038266C" w:rsidRPr="00815F93" w:rsidRDefault="0038266C" w:rsidP="00815F93">
    <w:pPr>
      <w:pStyle w:val="Header"/>
      <w:ind w:left="10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E745" w14:textId="3DB117A4" w:rsidR="0038266C" w:rsidRDefault="003826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AFED" w14:textId="1402778D" w:rsidR="0038266C" w:rsidRDefault="003826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97E8" w14:textId="4DE4C9FD" w:rsidR="0038266C" w:rsidRDefault="00382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943"/>
    <w:multiLevelType w:val="hybridMultilevel"/>
    <w:tmpl w:val="CE703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E1B51"/>
    <w:multiLevelType w:val="hybridMultilevel"/>
    <w:tmpl w:val="3E86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4BBF"/>
    <w:multiLevelType w:val="hybridMultilevel"/>
    <w:tmpl w:val="525C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11B82"/>
    <w:multiLevelType w:val="hybridMultilevel"/>
    <w:tmpl w:val="F68E6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C436D2"/>
    <w:multiLevelType w:val="hybridMultilevel"/>
    <w:tmpl w:val="8528B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F5DAF"/>
    <w:multiLevelType w:val="multilevel"/>
    <w:tmpl w:val="ABAA3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43702D0"/>
    <w:multiLevelType w:val="multilevel"/>
    <w:tmpl w:val="21B8FE18"/>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390C2E"/>
    <w:multiLevelType w:val="hybridMultilevel"/>
    <w:tmpl w:val="C7082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873F10"/>
    <w:multiLevelType w:val="hybridMultilevel"/>
    <w:tmpl w:val="EE221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1E68D6"/>
    <w:multiLevelType w:val="hybridMultilevel"/>
    <w:tmpl w:val="E390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C6601"/>
    <w:multiLevelType w:val="hybridMultilevel"/>
    <w:tmpl w:val="E390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37708"/>
    <w:multiLevelType w:val="hybridMultilevel"/>
    <w:tmpl w:val="75E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752EB"/>
    <w:multiLevelType w:val="hybridMultilevel"/>
    <w:tmpl w:val="6D04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31732A"/>
    <w:multiLevelType w:val="multilevel"/>
    <w:tmpl w:val="D18A52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8010E86"/>
    <w:multiLevelType w:val="hybridMultilevel"/>
    <w:tmpl w:val="B7F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9557D"/>
    <w:multiLevelType w:val="hybridMultilevel"/>
    <w:tmpl w:val="E200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25E57"/>
    <w:multiLevelType w:val="hybridMultilevel"/>
    <w:tmpl w:val="E390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74339"/>
    <w:multiLevelType w:val="hybridMultilevel"/>
    <w:tmpl w:val="576C1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927F7C"/>
    <w:multiLevelType w:val="multilevel"/>
    <w:tmpl w:val="FF2E26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6CB5681"/>
    <w:multiLevelType w:val="multilevel"/>
    <w:tmpl w:val="9F54F9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9094F12"/>
    <w:multiLevelType w:val="hybridMultilevel"/>
    <w:tmpl w:val="5874F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7D3592"/>
    <w:multiLevelType w:val="multilevel"/>
    <w:tmpl w:val="3F04DEC6"/>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ED6C70"/>
    <w:multiLevelType w:val="multilevel"/>
    <w:tmpl w:val="648CC872"/>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9A9164E"/>
    <w:multiLevelType w:val="hybridMultilevel"/>
    <w:tmpl w:val="CA1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22"/>
  </w:num>
  <w:num w:numId="4">
    <w:abstractNumId w:val="13"/>
  </w:num>
  <w:num w:numId="5">
    <w:abstractNumId w:val="6"/>
  </w:num>
  <w:num w:numId="6">
    <w:abstractNumId w:val="5"/>
  </w:num>
  <w:num w:numId="7">
    <w:abstractNumId w:val="23"/>
  </w:num>
  <w:num w:numId="8">
    <w:abstractNumId w:val="20"/>
  </w:num>
  <w:num w:numId="9">
    <w:abstractNumId w:val="8"/>
  </w:num>
  <w:num w:numId="10">
    <w:abstractNumId w:val="4"/>
  </w:num>
  <w:num w:numId="11">
    <w:abstractNumId w:val="24"/>
  </w:num>
  <w:num w:numId="12">
    <w:abstractNumId w:val="15"/>
  </w:num>
  <w:num w:numId="13">
    <w:abstractNumId w:val="21"/>
  </w:num>
  <w:num w:numId="14">
    <w:abstractNumId w:val="7"/>
  </w:num>
  <w:num w:numId="15">
    <w:abstractNumId w:val="18"/>
  </w:num>
  <w:num w:numId="16">
    <w:abstractNumId w:val="3"/>
  </w:num>
  <w:num w:numId="17">
    <w:abstractNumId w:val="12"/>
  </w:num>
  <w:num w:numId="18">
    <w:abstractNumId w:val="0"/>
  </w:num>
  <w:num w:numId="19">
    <w:abstractNumId w:val="14"/>
  </w:num>
  <w:num w:numId="20">
    <w:abstractNumId w:val="2"/>
  </w:num>
  <w:num w:numId="21">
    <w:abstractNumId w:val="11"/>
  </w:num>
  <w:num w:numId="22">
    <w:abstractNumId w:val="1"/>
  </w:num>
  <w:num w:numId="23">
    <w:abstractNumId w:val="17"/>
  </w:num>
  <w:num w:numId="24">
    <w:abstractNumId w:val="9"/>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AC"/>
    <w:rsid w:val="00001850"/>
    <w:rsid w:val="0000452B"/>
    <w:rsid w:val="00007FD9"/>
    <w:rsid w:val="00014C4F"/>
    <w:rsid w:val="0001719D"/>
    <w:rsid w:val="00024165"/>
    <w:rsid w:val="00027806"/>
    <w:rsid w:val="0002787C"/>
    <w:rsid w:val="00031EE8"/>
    <w:rsid w:val="00034034"/>
    <w:rsid w:val="00034374"/>
    <w:rsid w:val="00046F0A"/>
    <w:rsid w:val="000523A4"/>
    <w:rsid w:val="00053B13"/>
    <w:rsid w:val="0006309C"/>
    <w:rsid w:val="00067BB5"/>
    <w:rsid w:val="0007182B"/>
    <w:rsid w:val="0007536A"/>
    <w:rsid w:val="000912FD"/>
    <w:rsid w:val="000947D2"/>
    <w:rsid w:val="000A1363"/>
    <w:rsid w:val="000A20AA"/>
    <w:rsid w:val="000A230B"/>
    <w:rsid w:val="000A26A7"/>
    <w:rsid w:val="000A66CD"/>
    <w:rsid w:val="000A67D6"/>
    <w:rsid w:val="000B3D4F"/>
    <w:rsid w:val="000C0391"/>
    <w:rsid w:val="000D04AA"/>
    <w:rsid w:val="000D069A"/>
    <w:rsid w:val="000D1B33"/>
    <w:rsid w:val="000D2B20"/>
    <w:rsid w:val="000D5919"/>
    <w:rsid w:val="000D6497"/>
    <w:rsid w:val="000E0947"/>
    <w:rsid w:val="000E5D4C"/>
    <w:rsid w:val="000E79AA"/>
    <w:rsid w:val="000F2D60"/>
    <w:rsid w:val="000F36BA"/>
    <w:rsid w:val="000F4D35"/>
    <w:rsid w:val="000F6936"/>
    <w:rsid w:val="00100268"/>
    <w:rsid w:val="00102BCF"/>
    <w:rsid w:val="001104FC"/>
    <w:rsid w:val="00110750"/>
    <w:rsid w:val="0011198C"/>
    <w:rsid w:val="0011390F"/>
    <w:rsid w:val="00114B24"/>
    <w:rsid w:val="001210CE"/>
    <w:rsid w:val="00121C48"/>
    <w:rsid w:val="00122FDD"/>
    <w:rsid w:val="001304D4"/>
    <w:rsid w:val="0013766A"/>
    <w:rsid w:val="00144925"/>
    <w:rsid w:val="00147E3C"/>
    <w:rsid w:val="00157A26"/>
    <w:rsid w:val="00173C99"/>
    <w:rsid w:val="00176F7F"/>
    <w:rsid w:val="001857C2"/>
    <w:rsid w:val="001B0856"/>
    <w:rsid w:val="001B28A9"/>
    <w:rsid w:val="001C393F"/>
    <w:rsid w:val="001C60AC"/>
    <w:rsid w:val="001C7367"/>
    <w:rsid w:val="001C7934"/>
    <w:rsid w:val="001E5DFC"/>
    <w:rsid w:val="001E6650"/>
    <w:rsid w:val="001F10D2"/>
    <w:rsid w:val="001F67BF"/>
    <w:rsid w:val="001F711B"/>
    <w:rsid w:val="001F7C6F"/>
    <w:rsid w:val="00204210"/>
    <w:rsid w:val="00204668"/>
    <w:rsid w:val="00211090"/>
    <w:rsid w:val="00213DC9"/>
    <w:rsid w:val="00222031"/>
    <w:rsid w:val="0022437A"/>
    <w:rsid w:val="00227107"/>
    <w:rsid w:val="002345E9"/>
    <w:rsid w:val="00242F3D"/>
    <w:rsid w:val="0025445A"/>
    <w:rsid w:val="00272D1C"/>
    <w:rsid w:val="0028006A"/>
    <w:rsid w:val="00281730"/>
    <w:rsid w:val="00282359"/>
    <w:rsid w:val="00282E25"/>
    <w:rsid w:val="00283A32"/>
    <w:rsid w:val="00284ED4"/>
    <w:rsid w:val="00285026"/>
    <w:rsid w:val="0029041A"/>
    <w:rsid w:val="002A1591"/>
    <w:rsid w:val="002A1A4B"/>
    <w:rsid w:val="002B3C93"/>
    <w:rsid w:val="002B3F62"/>
    <w:rsid w:val="002D754D"/>
    <w:rsid w:val="002D7B34"/>
    <w:rsid w:val="002E0DA6"/>
    <w:rsid w:val="002E0E3F"/>
    <w:rsid w:val="002E7DAC"/>
    <w:rsid w:val="002F076C"/>
    <w:rsid w:val="002F4100"/>
    <w:rsid w:val="002F6DDE"/>
    <w:rsid w:val="002F7BFA"/>
    <w:rsid w:val="002F7E78"/>
    <w:rsid w:val="003042DF"/>
    <w:rsid w:val="003111E8"/>
    <w:rsid w:val="00312AFD"/>
    <w:rsid w:val="00314A0C"/>
    <w:rsid w:val="00314D8B"/>
    <w:rsid w:val="00322496"/>
    <w:rsid w:val="003231B1"/>
    <w:rsid w:val="00325EAD"/>
    <w:rsid w:val="00332AA7"/>
    <w:rsid w:val="003339C8"/>
    <w:rsid w:val="00334B1D"/>
    <w:rsid w:val="00340902"/>
    <w:rsid w:val="0034273D"/>
    <w:rsid w:val="00342841"/>
    <w:rsid w:val="0035378E"/>
    <w:rsid w:val="003579E9"/>
    <w:rsid w:val="00360A6F"/>
    <w:rsid w:val="00372AC1"/>
    <w:rsid w:val="00373083"/>
    <w:rsid w:val="0038266C"/>
    <w:rsid w:val="003863B3"/>
    <w:rsid w:val="0038721A"/>
    <w:rsid w:val="0038777D"/>
    <w:rsid w:val="00387D88"/>
    <w:rsid w:val="00393DA9"/>
    <w:rsid w:val="003A03AC"/>
    <w:rsid w:val="003B69A9"/>
    <w:rsid w:val="003C0889"/>
    <w:rsid w:val="003C642B"/>
    <w:rsid w:val="003C6C3A"/>
    <w:rsid w:val="003C707B"/>
    <w:rsid w:val="003D161A"/>
    <w:rsid w:val="003D71C7"/>
    <w:rsid w:val="003E1376"/>
    <w:rsid w:val="003E5239"/>
    <w:rsid w:val="003E6053"/>
    <w:rsid w:val="003F07C4"/>
    <w:rsid w:val="003F3E69"/>
    <w:rsid w:val="003F7853"/>
    <w:rsid w:val="00400290"/>
    <w:rsid w:val="00400BE4"/>
    <w:rsid w:val="004163F3"/>
    <w:rsid w:val="00417DD4"/>
    <w:rsid w:val="0042033D"/>
    <w:rsid w:val="004212B5"/>
    <w:rsid w:val="00430E22"/>
    <w:rsid w:val="00433640"/>
    <w:rsid w:val="00436197"/>
    <w:rsid w:val="00437502"/>
    <w:rsid w:val="004422FB"/>
    <w:rsid w:val="004439B6"/>
    <w:rsid w:val="00447649"/>
    <w:rsid w:val="00456076"/>
    <w:rsid w:val="00457782"/>
    <w:rsid w:val="00461D94"/>
    <w:rsid w:val="00465D78"/>
    <w:rsid w:val="00467ACA"/>
    <w:rsid w:val="00470E18"/>
    <w:rsid w:val="0047120A"/>
    <w:rsid w:val="0047340F"/>
    <w:rsid w:val="0047490F"/>
    <w:rsid w:val="00477C15"/>
    <w:rsid w:val="00482A53"/>
    <w:rsid w:val="004859DB"/>
    <w:rsid w:val="00492CD6"/>
    <w:rsid w:val="0049586A"/>
    <w:rsid w:val="0049599B"/>
    <w:rsid w:val="004A17AB"/>
    <w:rsid w:val="004A24A1"/>
    <w:rsid w:val="004A4984"/>
    <w:rsid w:val="004B03E7"/>
    <w:rsid w:val="004B0F6A"/>
    <w:rsid w:val="004B54DB"/>
    <w:rsid w:val="004C33A9"/>
    <w:rsid w:val="004D1FF2"/>
    <w:rsid w:val="004D30AC"/>
    <w:rsid w:val="004D3800"/>
    <w:rsid w:val="004D60EF"/>
    <w:rsid w:val="004D62DB"/>
    <w:rsid w:val="004E14F3"/>
    <w:rsid w:val="004E5996"/>
    <w:rsid w:val="004E7163"/>
    <w:rsid w:val="004F11F1"/>
    <w:rsid w:val="004F3E8F"/>
    <w:rsid w:val="004F625E"/>
    <w:rsid w:val="00500357"/>
    <w:rsid w:val="0050173F"/>
    <w:rsid w:val="005052F2"/>
    <w:rsid w:val="00513C48"/>
    <w:rsid w:val="00515012"/>
    <w:rsid w:val="0052233D"/>
    <w:rsid w:val="005231D2"/>
    <w:rsid w:val="00527801"/>
    <w:rsid w:val="00530DF7"/>
    <w:rsid w:val="0053796B"/>
    <w:rsid w:val="00545175"/>
    <w:rsid w:val="00546B90"/>
    <w:rsid w:val="00547F93"/>
    <w:rsid w:val="00551DB7"/>
    <w:rsid w:val="005622BF"/>
    <w:rsid w:val="005701ED"/>
    <w:rsid w:val="0057033A"/>
    <w:rsid w:val="00570988"/>
    <w:rsid w:val="00581567"/>
    <w:rsid w:val="00582AAC"/>
    <w:rsid w:val="005833DE"/>
    <w:rsid w:val="00583AE8"/>
    <w:rsid w:val="00587DB5"/>
    <w:rsid w:val="00594404"/>
    <w:rsid w:val="005A2303"/>
    <w:rsid w:val="005A2688"/>
    <w:rsid w:val="005A2E95"/>
    <w:rsid w:val="005A3CAE"/>
    <w:rsid w:val="005B45F8"/>
    <w:rsid w:val="005B4A9C"/>
    <w:rsid w:val="005B55B6"/>
    <w:rsid w:val="005B5FF4"/>
    <w:rsid w:val="005B72E3"/>
    <w:rsid w:val="005C0EE5"/>
    <w:rsid w:val="005C6810"/>
    <w:rsid w:val="005C7CB0"/>
    <w:rsid w:val="005D45FA"/>
    <w:rsid w:val="005D60A7"/>
    <w:rsid w:val="0060154B"/>
    <w:rsid w:val="00601FC5"/>
    <w:rsid w:val="0061607A"/>
    <w:rsid w:val="00616791"/>
    <w:rsid w:val="0061767F"/>
    <w:rsid w:val="00621C0B"/>
    <w:rsid w:val="00623576"/>
    <w:rsid w:val="0062742F"/>
    <w:rsid w:val="00637444"/>
    <w:rsid w:val="006378E6"/>
    <w:rsid w:val="00642FB2"/>
    <w:rsid w:val="0065788A"/>
    <w:rsid w:val="0066025B"/>
    <w:rsid w:val="0066270B"/>
    <w:rsid w:val="006779E1"/>
    <w:rsid w:val="00685309"/>
    <w:rsid w:val="00687607"/>
    <w:rsid w:val="00692607"/>
    <w:rsid w:val="006A11CE"/>
    <w:rsid w:val="006A3E9B"/>
    <w:rsid w:val="006A6B0A"/>
    <w:rsid w:val="006B1905"/>
    <w:rsid w:val="006B3A25"/>
    <w:rsid w:val="006B44E7"/>
    <w:rsid w:val="006B59C4"/>
    <w:rsid w:val="006C37B1"/>
    <w:rsid w:val="006D1FF7"/>
    <w:rsid w:val="006D3281"/>
    <w:rsid w:val="006D7AEA"/>
    <w:rsid w:val="006E4B3E"/>
    <w:rsid w:val="006F1D07"/>
    <w:rsid w:val="006F48E9"/>
    <w:rsid w:val="00700057"/>
    <w:rsid w:val="00707CEB"/>
    <w:rsid w:val="007130A3"/>
    <w:rsid w:val="00730A55"/>
    <w:rsid w:val="00731517"/>
    <w:rsid w:val="00733745"/>
    <w:rsid w:val="00735EC1"/>
    <w:rsid w:val="007375A3"/>
    <w:rsid w:val="00741DC2"/>
    <w:rsid w:val="0074572A"/>
    <w:rsid w:val="007468C9"/>
    <w:rsid w:val="0074731F"/>
    <w:rsid w:val="00747802"/>
    <w:rsid w:val="00752192"/>
    <w:rsid w:val="00756CC3"/>
    <w:rsid w:val="007871B5"/>
    <w:rsid w:val="00793C88"/>
    <w:rsid w:val="007966E1"/>
    <w:rsid w:val="007A0195"/>
    <w:rsid w:val="007A3766"/>
    <w:rsid w:val="007A7979"/>
    <w:rsid w:val="007A7F3B"/>
    <w:rsid w:val="007B0D0C"/>
    <w:rsid w:val="007B0DC6"/>
    <w:rsid w:val="007B2D2A"/>
    <w:rsid w:val="007B44DF"/>
    <w:rsid w:val="007C0F07"/>
    <w:rsid w:val="007C181A"/>
    <w:rsid w:val="007C3736"/>
    <w:rsid w:val="007C4BE4"/>
    <w:rsid w:val="007D3105"/>
    <w:rsid w:val="007D5548"/>
    <w:rsid w:val="007D742F"/>
    <w:rsid w:val="007F50DE"/>
    <w:rsid w:val="008013A7"/>
    <w:rsid w:val="00803A23"/>
    <w:rsid w:val="00815F93"/>
    <w:rsid w:val="00820D88"/>
    <w:rsid w:val="008233A2"/>
    <w:rsid w:val="00832760"/>
    <w:rsid w:val="008456CC"/>
    <w:rsid w:val="0085105E"/>
    <w:rsid w:val="00853436"/>
    <w:rsid w:val="00853517"/>
    <w:rsid w:val="00856D89"/>
    <w:rsid w:val="00857DF2"/>
    <w:rsid w:val="00866773"/>
    <w:rsid w:val="00874514"/>
    <w:rsid w:val="00874DB3"/>
    <w:rsid w:val="00875FDC"/>
    <w:rsid w:val="008760A1"/>
    <w:rsid w:val="008760BF"/>
    <w:rsid w:val="00876D3A"/>
    <w:rsid w:val="00881F2E"/>
    <w:rsid w:val="008842A7"/>
    <w:rsid w:val="00884E49"/>
    <w:rsid w:val="00897CFA"/>
    <w:rsid w:val="008A3A12"/>
    <w:rsid w:val="008B29A8"/>
    <w:rsid w:val="008B31DD"/>
    <w:rsid w:val="008D0DE9"/>
    <w:rsid w:val="008D48E5"/>
    <w:rsid w:val="008E0891"/>
    <w:rsid w:val="008E2E1A"/>
    <w:rsid w:val="008E3347"/>
    <w:rsid w:val="008E39B5"/>
    <w:rsid w:val="008E7BB7"/>
    <w:rsid w:val="008F758E"/>
    <w:rsid w:val="008F7A19"/>
    <w:rsid w:val="0090701D"/>
    <w:rsid w:val="0091218F"/>
    <w:rsid w:val="00913944"/>
    <w:rsid w:val="00915287"/>
    <w:rsid w:val="009158FD"/>
    <w:rsid w:val="00917BFF"/>
    <w:rsid w:val="00922439"/>
    <w:rsid w:val="00926E19"/>
    <w:rsid w:val="00955DDC"/>
    <w:rsid w:val="00962579"/>
    <w:rsid w:val="00966769"/>
    <w:rsid w:val="0097540C"/>
    <w:rsid w:val="0097762B"/>
    <w:rsid w:val="00977804"/>
    <w:rsid w:val="00980F38"/>
    <w:rsid w:val="009821E3"/>
    <w:rsid w:val="00996815"/>
    <w:rsid w:val="00997B86"/>
    <w:rsid w:val="009A2AD3"/>
    <w:rsid w:val="009B3FA2"/>
    <w:rsid w:val="009B668C"/>
    <w:rsid w:val="009B6863"/>
    <w:rsid w:val="009C37E8"/>
    <w:rsid w:val="009E0D50"/>
    <w:rsid w:val="009E1F8E"/>
    <w:rsid w:val="009E47B6"/>
    <w:rsid w:val="009E79B8"/>
    <w:rsid w:val="009F12E7"/>
    <w:rsid w:val="009F461A"/>
    <w:rsid w:val="009F5131"/>
    <w:rsid w:val="00A02375"/>
    <w:rsid w:val="00A079A9"/>
    <w:rsid w:val="00A20525"/>
    <w:rsid w:val="00A218F5"/>
    <w:rsid w:val="00A3705B"/>
    <w:rsid w:val="00A50E67"/>
    <w:rsid w:val="00A5216B"/>
    <w:rsid w:val="00A545AD"/>
    <w:rsid w:val="00A576D4"/>
    <w:rsid w:val="00A617DF"/>
    <w:rsid w:val="00A618A5"/>
    <w:rsid w:val="00A63549"/>
    <w:rsid w:val="00A63AB8"/>
    <w:rsid w:val="00A6511B"/>
    <w:rsid w:val="00A66CA7"/>
    <w:rsid w:val="00A73A5E"/>
    <w:rsid w:val="00A81C55"/>
    <w:rsid w:val="00A82F8B"/>
    <w:rsid w:val="00A93162"/>
    <w:rsid w:val="00A937BE"/>
    <w:rsid w:val="00A95B59"/>
    <w:rsid w:val="00AB15D2"/>
    <w:rsid w:val="00AB692A"/>
    <w:rsid w:val="00AC2C25"/>
    <w:rsid w:val="00AC3751"/>
    <w:rsid w:val="00AC4A0F"/>
    <w:rsid w:val="00AC4CA7"/>
    <w:rsid w:val="00AD13A3"/>
    <w:rsid w:val="00AD40B9"/>
    <w:rsid w:val="00AD48BC"/>
    <w:rsid w:val="00AE0466"/>
    <w:rsid w:val="00AE05AC"/>
    <w:rsid w:val="00AE0D73"/>
    <w:rsid w:val="00AE79B1"/>
    <w:rsid w:val="00B0231B"/>
    <w:rsid w:val="00B02DAF"/>
    <w:rsid w:val="00B21E2A"/>
    <w:rsid w:val="00B22D99"/>
    <w:rsid w:val="00B25A55"/>
    <w:rsid w:val="00B30FD9"/>
    <w:rsid w:val="00B31AF6"/>
    <w:rsid w:val="00B41E24"/>
    <w:rsid w:val="00B42100"/>
    <w:rsid w:val="00B50CF1"/>
    <w:rsid w:val="00B558A9"/>
    <w:rsid w:val="00B61FF0"/>
    <w:rsid w:val="00B73B28"/>
    <w:rsid w:val="00B772BF"/>
    <w:rsid w:val="00B8124E"/>
    <w:rsid w:val="00B91D74"/>
    <w:rsid w:val="00B922BC"/>
    <w:rsid w:val="00B93B3A"/>
    <w:rsid w:val="00B9425B"/>
    <w:rsid w:val="00B94D00"/>
    <w:rsid w:val="00B97FC7"/>
    <w:rsid w:val="00BA037F"/>
    <w:rsid w:val="00BB4EA3"/>
    <w:rsid w:val="00BC0822"/>
    <w:rsid w:val="00BC1AF8"/>
    <w:rsid w:val="00BC3707"/>
    <w:rsid w:val="00BC679D"/>
    <w:rsid w:val="00BE0049"/>
    <w:rsid w:val="00BE47D2"/>
    <w:rsid w:val="00BE7067"/>
    <w:rsid w:val="00BF09EE"/>
    <w:rsid w:val="00BF4262"/>
    <w:rsid w:val="00BF6C75"/>
    <w:rsid w:val="00BF6D21"/>
    <w:rsid w:val="00C0026B"/>
    <w:rsid w:val="00C003B0"/>
    <w:rsid w:val="00C042AD"/>
    <w:rsid w:val="00C05E5E"/>
    <w:rsid w:val="00C154E4"/>
    <w:rsid w:val="00C15B7F"/>
    <w:rsid w:val="00C20F00"/>
    <w:rsid w:val="00C267C5"/>
    <w:rsid w:val="00C27C05"/>
    <w:rsid w:val="00C328C7"/>
    <w:rsid w:val="00C3600B"/>
    <w:rsid w:val="00C36E88"/>
    <w:rsid w:val="00C40F8F"/>
    <w:rsid w:val="00C42D8D"/>
    <w:rsid w:val="00C43747"/>
    <w:rsid w:val="00C53A02"/>
    <w:rsid w:val="00C5463B"/>
    <w:rsid w:val="00C56CCE"/>
    <w:rsid w:val="00C65C9A"/>
    <w:rsid w:val="00C66A21"/>
    <w:rsid w:val="00C66FF4"/>
    <w:rsid w:val="00C7187C"/>
    <w:rsid w:val="00C764A6"/>
    <w:rsid w:val="00C81609"/>
    <w:rsid w:val="00C83902"/>
    <w:rsid w:val="00C85BA4"/>
    <w:rsid w:val="00C864D0"/>
    <w:rsid w:val="00C872DD"/>
    <w:rsid w:val="00C97996"/>
    <w:rsid w:val="00CA5EDD"/>
    <w:rsid w:val="00CA7D19"/>
    <w:rsid w:val="00CB0680"/>
    <w:rsid w:val="00CB3715"/>
    <w:rsid w:val="00CB3DB8"/>
    <w:rsid w:val="00CC176B"/>
    <w:rsid w:val="00CC1E55"/>
    <w:rsid w:val="00CD133B"/>
    <w:rsid w:val="00CE40C6"/>
    <w:rsid w:val="00CE47C1"/>
    <w:rsid w:val="00CF5B98"/>
    <w:rsid w:val="00D00988"/>
    <w:rsid w:val="00D04261"/>
    <w:rsid w:val="00D0452D"/>
    <w:rsid w:val="00D11159"/>
    <w:rsid w:val="00D13AF7"/>
    <w:rsid w:val="00D16AE3"/>
    <w:rsid w:val="00D2003F"/>
    <w:rsid w:val="00D24A36"/>
    <w:rsid w:val="00D335BB"/>
    <w:rsid w:val="00D342C3"/>
    <w:rsid w:val="00D36ABC"/>
    <w:rsid w:val="00D45C7B"/>
    <w:rsid w:val="00D5084E"/>
    <w:rsid w:val="00D54346"/>
    <w:rsid w:val="00D5510B"/>
    <w:rsid w:val="00D56937"/>
    <w:rsid w:val="00D617D3"/>
    <w:rsid w:val="00D6313E"/>
    <w:rsid w:val="00D716A9"/>
    <w:rsid w:val="00D7683A"/>
    <w:rsid w:val="00D801F7"/>
    <w:rsid w:val="00D824B1"/>
    <w:rsid w:val="00D845CF"/>
    <w:rsid w:val="00D8638F"/>
    <w:rsid w:val="00D911E5"/>
    <w:rsid w:val="00D9138C"/>
    <w:rsid w:val="00D95382"/>
    <w:rsid w:val="00DA0FF7"/>
    <w:rsid w:val="00DB18F9"/>
    <w:rsid w:val="00DB2FA0"/>
    <w:rsid w:val="00DB66F2"/>
    <w:rsid w:val="00DC204A"/>
    <w:rsid w:val="00DC462A"/>
    <w:rsid w:val="00DD6A77"/>
    <w:rsid w:val="00DE6408"/>
    <w:rsid w:val="00DF2308"/>
    <w:rsid w:val="00DF52E8"/>
    <w:rsid w:val="00DF5801"/>
    <w:rsid w:val="00DF5BE8"/>
    <w:rsid w:val="00E26792"/>
    <w:rsid w:val="00E34F7D"/>
    <w:rsid w:val="00E4105C"/>
    <w:rsid w:val="00E43DBC"/>
    <w:rsid w:val="00E4586A"/>
    <w:rsid w:val="00E4602F"/>
    <w:rsid w:val="00E516CD"/>
    <w:rsid w:val="00E525D3"/>
    <w:rsid w:val="00E61C22"/>
    <w:rsid w:val="00E65D0B"/>
    <w:rsid w:val="00E731F8"/>
    <w:rsid w:val="00E764A7"/>
    <w:rsid w:val="00E76B49"/>
    <w:rsid w:val="00E83BB6"/>
    <w:rsid w:val="00E84862"/>
    <w:rsid w:val="00E87699"/>
    <w:rsid w:val="00E922B5"/>
    <w:rsid w:val="00EA3B9B"/>
    <w:rsid w:val="00EB4C0E"/>
    <w:rsid w:val="00EC354B"/>
    <w:rsid w:val="00EC587F"/>
    <w:rsid w:val="00ED0CC1"/>
    <w:rsid w:val="00ED32DF"/>
    <w:rsid w:val="00ED5F40"/>
    <w:rsid w:val="00ED6571"/>
    <w:rsid w:val="00EE021C"/>
    <w:rsid w:val="00EE6A37"/>
    <w:rsid w:val="00EE735A"/>
    <w:rsid w:val="00EF60E4"/>
    <w:rsid w:val="00F001D8"/>
    <w:rsid w:val="00F00523"/>
    <w:rsid w:val="00F1118D"/>
    <w:rsid w:val="00F3001C"/>
    <w:rsid w:val="00F30778"/>
    <w:rsid w:val="00F316A8"/>
    <w:rsid w:val="00F337A9"/>
    <w:rsid w:val="00F35A9C"/>
    <w:rsid w:val="00F41D42"/>
    <w:rsid w:val="00F423C8"/>
    <w:rsid w:val="00F433F3"/>
    <w:rsid w:val="00F5184F"/>
    <w:rsid w:val="00F5295D"/>
    <w:rsid w:val="00F54BE3"/>
    <w:rsid w:val="00F60361"/>
    <w:rsid w:val="00F60867"/>
    <w:rsid w:val="00F640DD"/>
    <w:rsid w:val="00F7049B"/>
    <w:rsid w:val="00F71123"/>
    <w:rsid w:val="00F75C09"/>
    <w:rsid w:val="00F82A9A"/>
    <w:rsid w:val="00F82B6D"/>
    <w:rsid w:val="00F82F58"/>
    <w:rsid w:val="00F832F2"/>
    <w:rsid w:val="00F94492"/>
    <w:rsid w:val="00F96C7B"/>
    <w:rsid w:val="00FA226E"/>
    <w:rsid w:val="00FB340B"/>
    <w:rsid w:val="00FB5F53"/>
    <w:rsid w:val="00FB758B"/>
    <w:rsid w:val="00FD1E6A"/>
    <w:rsid w:val="00FD1FE7"/>
    <w:rsid w:val="00FE5720"/>
    <w:rsid w:val="00FE661E"/>
    <w:rsid w:val="00FF1D1B"/>
    <w:rsid w:val="00FF1D32"/>
    <w:rsid w:val="00FF22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C4D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7DAC"/>
  </w:style>
  <w:style w:type="paragraph" w:styleId="Heading1">
    <w:name w:val="heading 1"/>
    <w:basedOn w:val="Normal"/>
    <w:next w:val="Normal"/>
    <w:link w:val="Heading1Char"/>
    <w:uiPriority w:val="9"/>
    <w:qFormat/>
    <w:rsid w:val="002E7DAC"/>
    <w:pPr>
      <w:keepNext/>
      <w:keepLines/>
      <w:spacing w:before="480"/>
      <w:outlineLvl w:val="0"/>
    </w:pPr>
    <w:rPr>
      <w:rFonts w:ascii="Century Gothic" w:eastAsiaTheme="majorEastAsia" w:hAnsi="Century Gothic" w:cstheme="majorBidi"/>
      <w:bCs/>
      <w:sz w:val="28"/>
      <w:szCs w:val="32"/>
    </w:rPr>
  </w:style>
  <w:style w:type="paragraph" w:styleId="Heading4">
    <w:name w:val="heading 4"/>
    <w:basedOn w:val="Normal"/>
    <w:next w:val="Normal"/>
    <w:autoRedefine/>
    <w:qFormat/>
    <w:rsid w:val="00AA3991"/>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DAC"/>
    <w:rPr>
      <w:rFonts w:ascii="Century Gothic" w:eastAsiaTheme="majorEastAsia" w:hAnsi="Century Gothic" w:cstheme="majorBidi"/>
      <w:bCs/>
      <w:sz w:val="28"/>
      <w:szCs w:val="32"/>
    </w:rPr>
  </w:style>
  <w:style w:type="paragraph" w:styleId="ListParagraph">
    <w:name w:val="List Paragraph"/>
    <w:basedOn w:val="Normal"/>
    <w:uiPriority w:val="34"/>
    <w:qFormat/>
    <w:rsid w:val="002E7DAC"/>
    <w:pPr>
      <w:ind w:left="720"/>
      <w:contextualSpacing/>
    </w:pPr>
  </w:style>
  <w:style w:type="table" w:styleId="TableGrid">
    <w:name w:val="Table Grid"/>
    <w:basedOn w:val="TableNormal"/>
    <w:uiPriority w:val="59"/>
    <w:rsid w:val="002E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3CAE"/>
    <w:pPr>
      <w:tabs>
        <w:tab w:val="center" w:pos="4320"/>
        <w:tab w:val="right" w:pos="8640"/>
      </w:tabs>
    </w:pPr>
  </w:style>
  <w:style w:type="character" w:customStyle="1" w:styleId="HeaderChar">
    <w:name w:val="Header Char"/>
    <w:basedOn w:val="DefaultParagraphFont"/>
    <w:link w:val="Header"/>
    <w:uiPriority w:val="99"/>
    <w:rsid w:val="005A3CAE"/>
    <w:rPr>
      <w:sz w:val="24"/>
      <w:szCs w:val="24"/>
    </w:rPr>
  </w:style>
  <w:style w:type="paragraph" w:styleId="Footer">
    <w:name w:val="footer"/>
    <w:basedOn w:val="Normal"/>
    <w:link w:val="FooterChar"/>
    <w:uiPriority w:val="99"/>
    <w:unhideWhenUsed/>
    <w:rsid w:val="005A3CAE"/>
    <w:pPr>
      <w:tabs>
        <w:tab w:val="center" w:pos="4320"/>
        <w:tab w:val="right" w:pos="8640"/>
      </w:tabs>
    </w:pPr>
  </w:style>
  <w:style w:type="character" w:customStyle="1" w:styleId="FooterChar">
    <w:name w:val="Footer Char"/>
    <w:basedOn w:val="DefaultParagraphFont"/>
    <w:link w:val="Footer"/>
    <w:uiPriority w:val="99"/>
    <w:rsid w:val="005A3CAE"/>
    <w:rPr>
      <w:sz w:val="24"/>
      <w:szCs w:val="24"/>
    </w:rPr>
  </w:style>
  <w:style w:type="character" w:styleId="PageNumber">
    <w:name w:val="page number"/>
    <w:basedOn w:val="DefaultParagraphFont"/>
    <w:uiPriority w:val="99"/>
    <w:semiHidden/>
    <w:unhideWhenUsed/>
    <w:rsid w:val="005A3CAE"/>
  </w:style>
  <w:style w:type="paragraph" w:styleId="BalloonText">
    <w:name w:val="Balloon Text"/>
    <w:basedOn w:val="Normal"/>
    <w:link w:val="BalloonTextChar"/>
    <w:uiPriority w:val="99"/>
    <w:semiHidden/>
    <w:unhideWhenUsed/>
    <w:rsid w:val="006B3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25"/>
    <w:rPr>
      <w:rFonts w:ascii="Lucida Grande" w:hAnsi="Lucida Grande" w:cs="Lucida Grande"/>
      <w:sz w:val="18"/>
      <w:szCs w:val="18"/>
    </w:rPr>
  </w:style>
  <w:style w:type="character" w:styleId="Hyperlink">
    <w:name w:val="Hyperlink"/>
    <w:basedOn w:val="DefaultParagraphFont"/>
    <w:uiPriority w:val="99"/>
    <w:unhideWhenUsed/>
    <w:rsid w:val="00966769"/>
    <w:rPr>
      <w:color w:val="0000FF" w:themeColor="hyperlink"/>
      <w:u w:val="single"/>
    </w:rPr>
  </w:style>
  <w:style w:type="table" w:styleId="LightShading">
    <w:name w:val="Light Shading"/>
    <w:basedOn w:val="TableNormal"/>
    <w:uiPriority w:val="60"/>
    <w:rsid w:val="009778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778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97780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97780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PIText">
    <w:name w:val="PPI Text"/>
    <w:basedOn w:val="Normal"/>
    <w:link w:val="PPITextChar"/>
    <w:qFormat/>
    <w:rsid w:val="0006309C"/>
    <w:pPr>
      <w:spacing w:after="120"/>
      <w:ind w:left="2880"/>
    </w:pPr>
    <w:rPr>
      <w:rFonts w:ascii="Arial" w:hAnsi="Arial" w:cs="Arial"/>
      <w:sz w:val="20"/>
      <w:lang w:eastAsia="en-US"/>
    </w:rPr>
  </w:style>
  <w:style w:type="character" w:customStyle="1" w:styleId="PPITextChar">
    <w:name w:val="PPI Text Char"/>
    <w:basedOn w:val="DefaultParagraphFont"/>
    <w:link w:val="PPIText"/>
    <w:rsid w:val="0006309C"/>
    <w:rPr>
      <w:rFonts w:ascii="Arial" w:hAnsi="Arial" w:cs="Arial"/>
      <w:szCs w:val="24"/>
      <w:lang w:eastAsia="en-US"/>
    </w:rPr>
  </w:style>
  <w:style w:type="character" w:styleId="CommentReference">
    <w:name w:val="annotation reference"/>
    <w:basedOn w:val="DefaultParagraphFont"/>
    <w:uiPriority w:val="99"/>
    <w:semiHidden/>
    <w:unhideWhenUsed/>
    <w:rsid w:val="00E4602F"/>
    <w:rPr>
      <w:sz w:val="18"/>
      <w:szCs w:val="18"/>
    </w:rPr>
  </w:style>
  <w:style w:type="paragraph" w:styleId="CommentText">
    <w:name w:val="annotation text"/>
    <w:basedOn w:val="Normal"/>
    <w:link w:val="CommentTextChar"/>
    <w:uiPriority w:val="99"/>
    <w:semiHidden/>
    <w:unhideWhenUsed/>
    <w:rsid w:val="00E4602F"/>
  </w:style>
  <w:style w:type="character" w:customStyle="1" w:styleId="CommentTextChar">
    <w:name w:val="Comment Text Char"/>
    <w:basedOn w:val="DefaultParagraphFont"/>
    <w:link w:val="CommentText"/>
    <w:uiPriority w:val="99"/>
    <w:semiHidden/>
    <w:rsid w:val="00E4602F"/>
  </w:style>
  <w:style w:type="paragraph" w:styleId="CommentSubject">
    <w:name w:val="annotation subject"/>
    <w:basedOn w:val="CommentText"/>
    <w:next w:val="CommentText"/>
    <w:link w:val="CommentSubjectChar"/>
    <w:uiPriority w:val="99"/>
    <w:semiHidden/>
    <w:unhideWhenUsed/>
    <w:rsid w:val="00E4602F"/>
    <w:rPr>
      <w:b/>
      <w:bCs/>
      <w:sz w:val="20"/>
      <w:szCs w:val="20"/>
    </w:rPr>
  </w:style>
  <w:style w:type="character" w:customStyle="1" w:styleId="CommentSubjectChar">
    <w:name w:val="Comment Subject Char"/>
    <w:basedOn w:val="CommentTextChar"/>
    <w:link w:val="CommentSubject"/>
    <w:uiPriority w:val="99"/>
    <w:semiHidden/>
    <w:rsid w:val="00E460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5462">
      <w:bodyDiv w:val="1"/>
      <w:marLeft w:val="0"/>
      <w:marRight w:val="0"/>
      <w:marTop w:val="0"/>
      <w:marBottom w:val="0"/>
      <w:divBdr>
        <w:top w:val="none" w:sz="0" w:space="0" w:color="auto"/>
        <w:left w:val="none" w:sz="0" w:space="0" w:color="auto"/>
        <w:bottom w:val="none" w:sz="0" w:space="0" w:color="auto"/>
        <w:right w:val="none" w:sz="0" w:space="0" w:color="auto"/>
      </w:divBdr>
    </w:div>
    <w:div w:id="315691609">
      <w:bodyDiv w:val="1"/>
      <w:marLeft w:val="0"/>
      <w:marRight w:val="0"/>
      <w:marTop w:val="0"/>
      <w:marBottom w:val="0"/>
      <w:divBdr>
        <w:top w:val="none" w:sz="0" w:space="0" w:color="auto"/>
        <w:left w:val="none" w:sz="0" w:space="0" w:color="auto"/>
        <w:bottom w:val="none" w:sz="0" w:space="0" w:color="auto"/>
        <w:right w:val="none" w:sz="0" w:space="0" w:color="auto"/>
      </w:divBdr>
    </w:div>
    <w:div w:id="838741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maine.gov/dhhs/oads/trainings-resources/policy.html"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ksmith@bloomconsult.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2183</Words>
  <Characters>12449</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Executive Summary</vt:lpstr>
      <vt:lpstr>Vision and Mission</vt:lpstr>
      <vt:lpstr>Olmstead Goals, Objectives, and Strategies</vt:lpstr>
    </vt:vector>
  </TitlesOfParts>
  <Company>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Smith</dc:creator>
  <cp:keywords/>
  <dc:description/>
  <cp:lastModifiedBy>Kirsten Smith</cp:lastModifiedBy>
  <cp:revision>2</cp:revision>
  <cp:lastPrinted>2016-05-19T02:21:00Z</cp:lastPrinted>
  <dcterms:created xsi:type="dcterms:W3CDTF">2016-08-12T15:28:00Z</dcterms:created>
  <dcterms:modified xsi:type="dcterms:W3CDTF">2016-08-12T15:28:00Z</dcterms:modified>
</cp:coreProperties>
</file>