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B" w:rsidRDefault="000848DB">
      <w:pPr>
        <w:rPr>
          <w:sz w:val="22"/>
          <w:szCs w:val="22"/>
        </w:rPr>
        <w:sectPr w:rsidR="000848DB" w:rsidSect="001A4B4F">
          <w:headerReference w:type="default" r:id="rId8"/>
          <w:pgSz w:w="12240" w:h="15840"/>
          <w:pgMar w:top="1440" w:right="1440" w:bottom="1440" w:left="1440" w:header="720" w:footer="432" w:gutter="0"/>
          <w:cols w:space="720"/>
          <w:docGrid w:linePitch="360"/>
        </w:sectPr>
      </w:pPr>
    </w:p>
    <w:p w:rsidR="00D0560A" w:rsidRPr="00D0560A" w:rsidRDefault="00D0560A" w:rsidP="00D0560A">
      <w:pPr>
        <w:overflowPunct w:val="0"/>
        <w:autoSpaceDE w:val="0"/>
        <w:autoSpaceDN w:val="0"/>
        <w:adjustRightInd w:val="0"/>
        <w:jc w:val="center"/>
        <w:textAlignment w:val="baseline"/>
        <w:rPr>
          <w:rFonts w:ascii="Arial" w:hAnsi="Arial" w:cs="Arial"/>
          <w:b/>
          <w:sz w:val="28"/>
          <w:szCs w:val="24"/>
          <w:u w:val="single"/>
        </w:rPr>
      </w:pPr>
      <w:r w:rsidRPr="00D0560A">
        <w:rPr>
          <w:rFonts w:ascii="Arial" w:hAnsi="Arial" w:cs="Arial"/>
          <w:b/>
          <w:sz w:val="28"/>
          <w:szCs w:val="24"/>
          <w:u w:val="single"/>
        </w:rPr>
        <w:t>Initial Classification for Section 21 and 29</w:t>
      </w:r>
    </w:p>
    <w:p w:rsidR="00D0560A" w:rsidRPr="00D0560A" w:rsidRDefault="00D0560A" w:rsidP="00D0560A">
      <w:pPr>
        <w:overflowPunct w:val="0"/>
        <w:autoSpaceDE w:val="0"/>
        <w:autoSpaceDN w:val="0"/>
        <w:adjustRightInd w:val="0"/>
        <w:jc w:val="center"/>
        <w:textAlignment w:val="baseline"/>
        <w:rPr>
          <w:rFonts w:ascii="Arial" w:hAnsi="Arial" w:cs="Arial"/>
          <w:b/>
          <w:sz w:val="28"/>
          <w:szCs w:val="24"/>
          <w:u w:val="single"/>
        </w:rPr>
      </w:pPr>
    </w:p>
    <w:p w:rsidR="00D0560A" w:rsidRPr="00D0560A" w:rsidRDefault="00D0560A" w:rsidP="00D0560A">
      <w:pPr>
        <w:overflowPunct w:val="0"/>
        <w:autoSpaceDE w:val="0"/>
        <w:autoSpaceDN w:val="0"/>
        <w:adjustRightInd w:val="0"/>
        <w:textAlignment w:val="baseline"/>
        <w:rPr>
          <w:rFonts w:ascii="Arial" w:hAnsi="Arial" w:cs="Arial"/>
          <w:szCs w:val="24"/>
        </w:rPr>
      </w:pPr>
    </w:p>
    <w:p w:rsidR="00D0560A" w:rsidRPr="00D0560A" w:rsidRDefault="00D0560A" w:rsidP="00D0560A">
      <w:pPr>
        <w:overflowPunct w:val="0"/>
        <w:autoSpaceDE w:val="0"/>
        <w:autoSpaceDN w:val="0"/>
        <w:adjustRightInd w:val="0"/>
        <w:ind w:left="720"/>
        <w:contextualSpacing/>
        <w:textAlignment w:val="baseline"/>
        <w:rPr>
          <w:rFonts w:ascii="Arial" w:hAnsi="Arial" w:cs="Arial"/>
          <w:szCs w:val="24"/>
        </w:rPr>
      </w:pPr>
      <w:bookmarkStart w:id="0" w:name="_GoBack"/>
      <w:bookmarkEnd w:id="0"/>
    </w:p>
    <w:p w:rsidR="00D0560A" w:rsidRPr="00D0560A" w:rsidRDefault="00D0560A" w:rsidP="00D0560A">
      <w:pPr>
        <w:numPr>
          <w:ilvl w:val="0"/>
          <w:numId w:val="2"/>
        </w:numPr>
        <w:overflowPunct w:val="0"/>
        <w:autoSpaceDE w:val="0"/>
        <w:autoSpaceDN w:val="0"/>
        <w:adjustRightInd w:val="0"/>
        <w:contextualSpacing/>
        <w:textAlignment w:val="baseline"/>
        <w:rPr>
          <w:rFonts w:ascii="Arial" w:hAnsi="Arial" w:cs="Arial"/>
          <w:szCs w:val="24"/>
        </w:rPr>
      </w:pPr>
      <w:r w:rsidRPr="00D0560A">
        <w:rPr>
          <w:rFonts w:ascii="Arial" w:hAnsi="Arial" w:cs="Arial"/>
          <w:szCs w:val="24"/>
        </w:rPr>
        <w:t xml:space="preserve">The Case Manager sends out a </w:t>
      </w:r>
      <w:hyperlink r:id="rId9" w:history="1">
        <w:r w:rsidRPr="00D0560A">
          <w:rPr>
            <w:rFonts w:ascii="Arial" w:hAnsi="Arial" w:cs="Arial"/>
            <w:color w:val="0000FF" w:themeColor="hyperlink"/>
            <w:szCs w:val="24"/>
            <w:u w:val="single"/>
          </w:rPr>
          <w:t>Vendor Call</w:t>
        </w:r>
      </w:hyperlink>
      <w:r w:rsidRPr="00D0560A">
        <w:rPr>
          <w:rFonts w:ascii="Arial" w:hAnsi="Arial" w:cs="Arial"/>
          <w:szCs w:val="24"/>
        </w:rPr>
        <w:t xml:space="preserve"> to providers for potential services to meet un-met needs in the Person Centered Plan.</w:t>
      </w:r>
    </w:p>
    <w:p w:rsidR="00D0560A" w:rsidRPr="00D0560A" w:rsidRDefault="00D0560A" w:rsidP="00D0560A">
      <w:pPr>
        <w:numPr>
          <w:ilvl w:val="0"/>
          <w:numId w:val="2"/>
        </w:numPr>
        <w:overflowPunct w:val="0"/>
        <w:autoSpaceDE w:val="0"/>
        <w:autoSpaceDN w:val="0"/>
        <w:adjustRightInd w:val="0"/>
        <w:contextualSpacing/>
        <w:textAlignment w:val="baseline"/>
        <w:rPr>
          <w:rFonts w:ascii="Arial" w:hAnsi="Arial" w:cs="Arial"/>
          <w:szCs w:val="24"/>
        </w:rPr>
      </w:pPr>
      <w:r w:rsidRPr="00D0560A">
        <w:rPr>
          <w:rFonts w:ascii="Arial" w:hAnsi="Arial" w:cs="Arial"/>
          <w:szCs w:val="24"/>
        </w:rPr>
        <w:t xml:space="preserve">The Member and/or Guardian, with the assistance from the Case Manager reviews responses to the Vendor Calls and chooses a </w:t>
      </w:r>
      <w:proofErr w:type="spellStart"/>
      <w:r w:rsidRPr="00D0560A">
        <w:rPr>
          <w:rFonts w:ascii="Arial" w:hAnsi="Arial" w:cs="Arial"/>
          <w:szCs w:val="24"/>
        </w:rPr>
        <w:t>MaineCare</w:t>
      </w:r>
      <w:proofErr w:type="spellEnd"/>
      <w:r w:rsidRPr="00D0560A">
        <w:rPr>
          <w:rFonts w:ascii="Arial" w:hAnsi="Arial" w:cs="Arial"/>
          <w:szCs w:val="24"/>
        </w:rPr>
        <w:t xml:space="preserve"> Provider for each service to be provided.</w:t>
      </w:r>
    </w:p>
    <w:p w:rsidR="00D0560A" w:rsidRPr="00D0560A" w:rsidRDefault="00D0560A" w:rsidP="00D0560A">
      <w:pPr>
        <w:numPr>
          <w:ilvl w:val="0"/>
          <w:numId w:val="2"/>
        </w:numPr>
        <w:overflowPunct w:val="0"/>
        <w:autoSpaceDE w:val="0"/>
        <w:autoSpaceDN w:val="0"/>
        <w:adjustRightInd w:val="0"/>
        <w:contextualSpacing/>
        <w:textAlignment w:val="baseline"/>
        <w:rPr>
          <w:rFonts w:ascii="Arial" w:hAnsi="Arial" w:cs="Arial"/>
          <w:szCs w:val="24"/>
        </w:rPr>
      </w:pPr>
      <w:r w:rsidRPr="00D0560A">
        <w:rPr>
          <w:rFonts w:ascii="Arial" w:hAnsi="Arial" w:cs="Arial"/>
          <w:szCs w:val="24"/>
        </w:rPr>
        <w:t xml:space="preserve">The Case Manager re-versions the </w:t>
      </w:r>
      <w:r w:rsidRPr="00D0560A">
        <w:rPr>
          <w:rFonts w:ascii="Arial" w:hAnsi="Arial" w:cs="Arial"/>
          <w:b/>
          <w:szCs w:val="24"/>
        </w:rPr>
        <w:t>Person-Centered Plan</w:t>
      </w:r>
      <w:r w:rsidRPr="00D0560A">
        <w:rPr>
          <w:rFonts w:ascii="Arial" w:hAnsi="Arial" w:cs="Arial"/>
          <w:szCs w:val="24"/>
        </w:rPr>
        <w:t xml:space="preserve"> in </w:t>
      </w:r>
      <w:r w:rsidRPr="00D0560A">
        <w:rPr>
          <w:rFonts w:ascii="Arial" w:hAnsi="Arial" w:cs="Arial"/>
          <w:b/>
          <w:szCs w:val="24"/>
        </w:rPr>
        <w:t>EIS</w:t>
      </w:r>
      <w:r w:rsidRPr="00D0560A">
        <w:rPr>
          <w:rFonts w:ascii="Arial" w:hAnsi="Arial" w:cs="Arial"/>
          <w:szCs w:val="24"/>
        </w:rPr>
        <w:t xml:space="preserve"> so that the chosen provider(s) can complete the </w:t>
      </w:r>
      <w:proofErr w:type="spellStart"/>
      <w:r w:rsidRPr="00D0560A">
        <w:rPr>
          <w:rFonts w:ascii="Arial" w:hAnsi="Arial" w:cs="Arial"/>
          <w:szCs w:val="24"/>
        </w:rPr>
        <w:t>MaineCare</w:t>
      </w:r>
      <w:proofErr w:type="spellEnd"/>
      <w:r w:rsidRPr="00D0560A">
        <w:rPr>
          <w:rFonts w:ascii="Arial" w:hAnsi="Arial" w:cs="Arial"/>
          <w:szCs w:val="24"/>
        </w:rPr>
        <w:t xml:space="preserve"> Service Description and Goal Descriptions.</w:t>
      </w:r>
    </w:p>
    <w:p w:rsidR="00D0560A" w:rsidRPr="00D0560A" w:rsidRDefault="00D0560A" w:rsidP="00D0560A">
      <w:pPr>
        <w:numPr>
          <w:ilvl w:val="0"/>
          <w:numId w:val="2"/>
        </w:numPr>
        <w:overflowPunct w:val="0"/>
        <w:autoSpaceDE w:val="0"/>
        <w:autoSpaceDN w:val="0"/>
        <w:adjustRightInd w:val="0"/>
        <w:contextualSpacing/>
        <w:textAlignment w:val="baseline"/>
        <w:rPr>
          <w:rFonts w:ascii="Arial" w:hAnsi="Arial" w:cs="Arial"/>
          <w:b/>
          <w:szCs w:val="24"/>
        </w:rPr>
      </w:pPr>
      <w:r w:rsidRPr="00D0560A">
        <w:rPr>
          <w:rFonts w:ascii="Arial" w:hAnsi="Arial" w:cs="Arial"/>
          <w:szCs w:val="24"/>
        </w:rPr>
        <w:t xml:space="preserve">The Case Manager asks the local </w:t>
      </w:r>
      <w:r w:rsidRPr="00D0560A">
        <w:rPr>
          <w:rFonts w:ascii="Arial" w:hAnsi="Arial" w:cs="Arial"/>
          <w:b/>
          <w:szCs w:val="24"/>
        </w:rPr>
        <w:t>OADS</w:t>
      </w:r>
      <w:r w:rsidRPr="00D0560A">
        <w:rPr>
          <w:rFonts w:ascii="Arial" w:hAnsi="Arial" w:cs="Arial"/>
          <w:szCs w:val="24"/>
        </w:rPr>
        <w:t xml:space="preserve"> office </w:t>
      </w:r>
      <w:r w:rsidRPr="00D0560A">
        <w:rPr>
          <w:rFonts w:ascii="Arial" w:hAnsi="Arial" w:cs="Arial"/>
          <w:b/>
          <w:szCs w:val="24"/>
        </w:rPr>
        <w:t>IDS staff person</w:t>
      </w:r>
      <w:r w:rsidRPr="00D0560A">
        <w:rPr>
          <w:rFonts w:ascii="Arial" w:hAnsi="Arial" w:cs="Arial"/>
          <w:szCs w:val="24"/>
        </w:rPr>
        <w:t xml:space="preserve"> to create a relationship for the chosen provider(s.) The chosen provider(s) complete their </w:t>
      </w:r>
      <w:r w:rsidRPr="00D0560A">
        <w:rPr>
          <w:rFonts w:ascii="Arial" w:hAnsi="Arial" w:cs="Arial"/>
          <w:b/>
          <w:szCs w:val="24"/>
        </w:rPr>
        <w:t>Service Description Form and Goal(s)</w:t>
      </w:r>
    </w:p>
    <w:p w:rsidR="00D0560A" w:rsidRPr="00D0560A" w:rsidRDefault="00D0560A" w:rsidP="00D0560A">
      <w:pPr>
        <w:numPr>
          <w:ilvl w:val="0"/>
          <w:numId w:val="2"/>
        </w:numPr>
        <w:overflowPunct w:val="0"/>
        <w:autoSpaceDE w:val="0"/>
        <w:autoSpaceDN w:val="0"/>
        <w:adjustRightInd w:val="0"/>
        <w:contextualSpacing/>
        <w:textAlignment w:val="baseline"/>
        <w:rPr>
          <w:rFonts w:ascii="Arial" w:hAnsi="Arial" w:cs="Arial"/>
          <w:szCs w:val="24"/>
        </w:rPr>
      </w:pPr>
      <w:r w:rsidRPr="00D0560A">
        <w:rPr>
          <w:rFonts w:ascii="Arial" w:hAnsi="Arial" w:cs="Arial"/>
          <w:szCs w:val="24"/>
        </w:rPr>
        <w:t>The Case Manager meets with the Member and/</w:t>
      </w:r>
      <w:proofErr w:type="spellStart"/>
      <w:r w:rsidRPr="00D0560A">
        <w:rPr>
          <w:rFonts w:ascii="Arial" w:hAnsi="Arial" w:cs="Arial"/>
          <w:szCs w:val="24"/>
        </w:rPr>
        <w:t>org</w:t>
      </w:r>
      <w:proofErr w:type="spellEnd"/>
      <w:r w:rsidRPr="00D0560A">
        <w:rPr>
          <w:rFonts w:ascii="Arial" w:hAnsi="Arial" w:cs="Arial"/>
          <w:szCs w:val="24"/>
        </w:rPr>
        <w:t xml:space="preserve"> Guardian or other </w:t>
      </w:r>
      <w:proofErr w:type="spellStart"/>
      <w:r w:rsidRPr="00D0560A">
        <w:rPr>
          <w:rFonts w:ascii="Arial" w:hAnsi="Arial" w:cs="Arial"/>
          <w:szCs w:val="24"/>
        </w:rPr>
        <w:t>indivdiuals</w:t>
      </w:r>
      <w:proofErr w:type="spellEnd"/>
      <w:r w:rsidRPr="00D0560A">
        <w:rPr>
          <w:rFonts w:ascii="Arial" w:hAnsi="Arial" w:cs="Arial"/>
          <w:szCs w:val="24"/>
        </w:rPr>
        <w:t xml:space="preserve"> as requested by the Member</w:t>
      </w:r>
    </w:p>
    <w:p w:rsidR="00D0560A" w:rsidRPr="00D0560A" w:rsidRDefault="00D0560A" w:rsidP="00D0560A">
      <w:pPr>
        <w:numPr>
          <w:ilvl w:val="0"/>
          <w:numId w:val="2"/>
        </w:numPr>
        <w:overflowPunct w:val="0"/>
        <w:autoSpaceDE w:val="0"/>
        <w:autoSpaceDN w:val="0"/>
        <w:adjustRightInd w:val="0"/>
        <w:contextualSpacing/>
        <w:textAlignment w:val="baseline"/>
        <w:rPr>
          <w:rFonts w:ascii="Arial" w:hAnsi="Arial" w:cs="Arial"/>
          <w:szCs w:val="24"/>
        </w:rPr>
      </w:pPr>
      <w:r w:rsidRPr="00D0560A">
        <w:rPr>
          <w:rFonts w:ascii="Arial" w:hAnsi="Arial" w:cs="Arial"/>
          <w:szCs w:val="24"/>
        </w:rPr>
        <w:t>The Case Manager updates the Personal Plan Meeting Narrative and the Case Management Service Description Form and CM “Service Planning Narrative” and any Ancillary Services as necessary.</w:t>
      </w:r>
    </w:p>
    <w:p w:rsidR="00D0560A" w:rsidRPr="00D0560A" w:rsidRDefault="00D0560A" w:rsidP="00D0560A">
      <w:pPr>
        <w:numPr>
          <w:ilvl w:val="0"/>
          <w:numId w:val="2"/>
        </w:numPr>
        <w:overflowPunct w:val="0"/>
        <w:autoSpaceDE w:val="0"/>
        <w:autoSpaceDN w:val="0"/>
        <w:adjustRightInd w:val="0"/>
        <w:contextualSpacing/>
        <w:textAlignment w:val="baseline"/>
        <w:rPr>
          <w:rFonts w:ascii="Arial" w:hAnsi="Arial" w:cs="Arial"/>
          <w:szCs w:val="24"/>
        </w:rPr>
      </w:pPr>
      <w:r w:rsidRPr="00D0560A">
        <w:rPr>
          <w:rFonts w:ascii="Arial" w:hAnsi="Arial" w:cs="Arial"/>
          <w:szCs w:val="24"/>
        </w:rPr>
        <w:t xml:space="preserve">The Member/Guardian signs the </w:t>
      </w:r>
      <w:r w:rsidRPr="00D0560A">
        <w:rPr>
          <w:rFonts w:ascii="Arial" w:hAnsi="Arial" w:cs="Arial"/>
          <w:b/>
          <w:szCs w:val="24"/>
        </w:rPr>
        <w:t>PCP Face Sheet</w:t>
      </w:r>
      <w:r w:rsidRPr="00D0560A">
        <w:rPr>
          <w:rFonts w:ascii="Arial" w:hAnsi="Arial" w:cs="Arial"/>
          <w:szCs w:val="24"/>
        </w:rPr>
        <w:t xml:space="preserve"> approving the service descriptions and goals </w:t>
      </w:r>
      <w:proofErr w:type="gramStart"/>
      <w:r w:rsidRPr="00D0560A">
        <w:rPr>
          <w:rFonts w:ascii="Arial" w:hAnsi="Arial" w:cs="Arial"/>
          <w:szCs w:val="24"/>
        </w:rPr>
        <w:t>entered into</w:t>
      </w:r>
      <w:proofErr w:type="gramEnd"/>
      <w:r w:rsidRPr="00D0560A">
        <w:rPr>
          <w:rFonts w:ascii="Arial" w:hAnsi="Arial" w:cs="Arial"/>
          <w:szCs w:val="24"/>
        </w:rPr>
        <w:t xml:space="preserve"> the plan.</w:t>
      </w:r>
    </w:p>
    <w:p w:rsidR="00D0560A" w:rsidRPr="00D0560A" w:rsidRDefault="00D0560A" w:rsidP="00D0560A">
      <w:pPr>
        <w:numPr>
          <w:ilvl w:val="0"/>
          <w:numId w:val="2"/>
        </w:numPr>
        <w:overflowPunct w:val="0"/>
        <w:autoSpaceDE w:val="0"/>
        <w:autoSpaceDN w:val="0"/>
        <w:adjustRightInd w:val="0"/>
        <w:contextualSpacing/>
        <w:textAlignment w:val="baseline"/>
        <w:rPr>
          <w:rFonts w:ascii="Arial" w:hAnsi="Arial" w:cs="Arial"/>
          <w:szCs w:val="24"/>
        </w:rPr>
      </w:pPr>
      <w:r w:rsidRPr="00D0560A">
        <w:rPr>
          <w:rFonts w:ascii="Arial" w:hAnsi="Arial" w:cs="Arial"/>
          <w:szCs w:val="24"/>
        </w:rPr>
        <w:t xml:space="preserve">The Member or Guardian signs a </w:t>
      </w:r>
      <w:hyperlink r:id="rId10" w:history="1">
        <w:r w:rsidRPr="00D0560A">
          <w:rPr>
            <w:rFonts w:ascii="Arial" w:hAnsi="Arial" w:cs="Arial"/>
            <w:color w:val="0000FF" w:themeColor="hyperlink"/>
            <w:szCs w:val="24"/>
            <w:u w:val="single"/>
          </w:rPr>
          <w:t>Choice Letter</w:t>
        </w:r>
      </w:hyperlink>
      <w:r w:rsidRPr="00D0560A">
        <w:rPr>
          <w:rFonts w:ascii="Arial" w:hAnsi="Arial" w:cs="Arial"/>
          <w:szCs w:val="24"/>
        </w:rPr>
        <w:t xml:space="preserve"> dated on or after the offer was made.</w:t>
      </w:r>
    </w:p>
    <w:p w:rsidR="00D0560A" w:rsidRPr="00D0560A" w:rsidRDefault="00D0560A" w:rsidP="00D0560A">
      <w:pPr>
        <w:numPr>
          <w:ilvl w:val="0"/>
          <w:numId w:val="2"/>
        </w:numPr>
        <w:overflowPunct w:val="0"/>
        <w:autoSpaceDE w:val="0"/>
        <w:autoSpaceDN w:val="0"/>
        <w:adjustRightInd w:val="0"/>
        <w:contextualSpacing/>
        <w:textAlignment w:val="baseline"/>
        <w:rPr>
          <w:rFonts w:ascii="Arial" w:hAnsi="Arial" w:cs="Arial"/>
          <w:szCs w:val="24"/>
        </w:rPr>
      </w:pPr>
      <w:r w:rsidRPr="00D0560A">
        <w:rPr>
          <w:rFonts w:ascii="Arial" w:hAnsi="Arial" w:cs="Arial"/>
          <w:szCs w:val="24"/>
        </w:rPr>
        <w:t xml:space="preserve">If the Member is already Classified on Section 29 and the request is to Classify on Section 21 the Member/Guardian signs the </w:t>
      </w:r>
      <w:hyperlink r:id="rId11" w:history="1">
        <w:r w:rsidRPr="00D0560A">
          <w:rPr>
            <w:rFonts w:ascii="Arial" w:hAnsi="Arial" w:cs="Arial"/>
            <w:color w:val="0000FF" w:themeColor="hyperlink"/>
            <w:szCs w:val="24"/>
            <w:u w:val="single"/>
          </w:rPr>
          <w:t>Declination-Voluntary Termination of Waiver Services (Word)</w:t>
        </w:r>
      </w:hyperlink>
      <w:r w:rsidRPr="00D0560A">
        <w:rPr>
          <w:rFonts w:ascii="Arial" w:hAnsi="Arial" w:cs="Arial"/>
          <w:szCs w:val="24"/>
        </w:rPr>
        <w:t xml:space="preserve"> Form</w:t>
      </w:r>
    </w:p>
    <w:p w:rsidR="00D0560A" w:rsidRPr="00D0560A" w:rsidRDefault="00D0560A" w:rsidP="00D0560A">
      <w:pPr>
        <w:numPr>
          <w:ilvl w:val="0"/>
          <w:numId w:val="2"/>
        </w:numPr>
        <w:overflowPunct w:val="0"/>
        <w:autoSpaceDE w:val="0"/>
        <w:autoSpaceDN w:val="0"/>
        <w:adjustRightInd w:val="0"/>
        <w:contextualSpacing/>
        <w:textAlignment w:val="baseline"/>
        <w:rPr>
          <w:rFonts w:ascii="Arial" w:hAnsi="Arial" w:cs="Arial"/>
          <w:szCs w:val="24"/>
        </w:rPr>
      </w:pPr>
      <w:r w:rsidRPr="00D0560A">
        <w:rPr>
          <w:rFonts w:ascii="Arial" w:hAnsi="Arial" w:cs="Arial"/>
          <w:szCs w:val="24"/>
        </w:rPr>
        <w:t>The Case Manager re-versions the DS_HCB Waiver Assessment that was used to offer the funded slot and updates the Assessment information and the “Guardian Decision regarding Waiver Services” dimension (</w:t>
      </w:r>
      <w:r w:rsidRPr="00D0560A">
        <w:rPr>
          <w:rFonts w:ascii="Arial" w:hAnsi="Arial" w:cs="Arial"/>
          <w:b/>
          <w:szCs w:val="24"/>
        </w:rPr>
        <w:t>Do not lock the Assessment</w:t>
      </w:r>
      <w:r w:rsidRPr="00D0560A">
        <w:rPr>
          <w:rFonts w:ascii="Arial" w:hAnsi="Arial" w:cs="Arial"/>
          <w:szCs w:val="24"/>
        </w:rPr>
        <w:t>).</w:t>
      </w:r>
    </w:p>
    <w:p w:rsidR="00D0560A" w:rsidRPr="00D0560A" w:rsidRDefault="00D0560A" w:rsidP="00D0560A">
      <w:pPr>
        <w:overflowPunct w:val="0"/>
        <w:autoSpaceDE w:val="0"/>
        <w:autoSpaceDN w:val="0"/>
        <w:adjustRightInd w:val="0"/>
        <w:ind w:left="720"/>
        <w:contextualSpacing/>
        <w:textAlignment w:val="baseline"/>
        <w:rPr>
          <w:rFonts w:ascii="Arial" w:hAnsi="Arial" w:cs="Arial"/>
          <w:szCs w:val="24"/>
        </w:rPr>
      </w:pPr>
    </w:p>
    <w:p w:rsidR="00D0560A" w:rsidRPr="00D0560A" w:rsidRDefault="00D0560A" w:rsidP="00D0560A">
      <w:pPr>
        <w:overflowPunct w:val="0"/>
        <w:autoSpaceDE w:val="0"/>
        <w:autoSpaceDN w:val="0"/>
        <w:adjustRightInd w:val="0"/>
        <w:ind w:left="720"/>
        <w:contextualSpacing/>
        <w:textAlignment w:val="baseline"/>
        <w:rPr>
          <w:rFonts w:ascii="Arial" w:hAnsi="Arial" w:cs="Arial"/>
          <w:szCs w:val="24"/>
        </w:rPr>
      </w:pPr>
    </w:p>
    <w:p w:rsidR="00D0560A" w:rsidRPr="00D0560A" w:rsidRDefault="00D0560A" w:rsidP="00D0560A">
      <w:pPr>
        <w:overflowPunct w:val="0"/>
        <w:autoSpaceDE w:val="0"/>
        <w:autoSpaceDN w:val="0"/>
        <w:adjustRightInd w:val="0"/>
        <w:ind w:left="720"/>
        <w:contextualSpacing/>
        <w:textAlignment w:val="baseline"/>
        <w:rPr>
          <w:rFonts w:ascii="Arial" w:hAnsi="Arial" w:cs="Arial"/>
          <w:szCs w:val="24"/>
        </w:rPr>
      </w:pPr>
    </w:p>
    <w:p w:rsidR="00D0560A" w:rsidRPr="00D0560A" w:rsidRDefault="00D0560A" w:rsidP="00D0560A">
      <w:pPr>
        <w:overflowPunct w:val="0"/>
        <w:autoSpaceDE w:val="0"/>
        <w:autoSpaceDN w:val="0"/>
        <w:adjustRightInd w:val="0"/>
        <w:ind w:left="360"/>
        <w:textAlignment w:val="baseline"/>
        <w:rPr>
          <w:rFonts w:ascii="Arial" w:hAnsi="Arial" w:cs="Arial"/>
          <w:szCs w:val="24"/>
        </w:rPr>
      </w:pPr>
    </w:p>
    <w:p w:rsidR="00D0560A" w:rsidRPr="00D0560A" w:rsidRDefault="00D0560A" w:rsidP="00D0560A">
      <w:pPr>
        <w:overflowPunct w:val="0"/>
        <w:autoSpaceDE w:val="0"/>
        <w:autoSpaceDN w:val="0"/>
        <w:adjustRightInd w:val="0"/>
        <w:ind w:left="720"/>
        <w:contextualSpacing/>
        <w:textAlignment w:val="baseline"/>
        <w:rPr>
          <w:rFonts w:ascii="Arial" w:hAnsi="Arial" w:cs="Arial"/>
          <w:szCs w:val="24"/>
        </w:rPr>
      </w:pPr>
    </w:p>
    <w:p w:rsidR="00D0560A" w:rsidRPr="00D0560A" w:rsidRDefault="00D0560A" w:rsidP="00D0560A">
      <w:pPr>
        <w:overflowPunct w:val="0"/>
        <w:autoSpaceDE w:val="0"/>
        <w:autoSpaceDN w:val="0"/>
        <w:adjustRightInd w:val="0"/>
        <w:ind w:left="720"/>
        <w:contextualSpacing/>
        <w:textAlignment w:val="baseline"/>
        <w:rPr>
          <w:rFonts w:ascii="Arial" w:hAnsi="Arial" w:cs="Arial"/>
          <w:szCs w:val="24"/>
        </w:rPr>
      </w:pPr>
    </w:p>
    <w:p w:rsidR="00D0560A" w:rsidRPr="00D0560A" w:rsidRDefault="00D0560A" w:rsidP="00D0560A">
      <w:pPr>
        <w:overflowPunct w:val="0"/>
        <w:autoSpaceDE w:val="0"/>
        <w:autoSpaceDN w:val="0"/>
        <w:adjustRightInd w:val="0"/>
        <w:ind w:left="720"/>
        <w:contextualSpacing/>
        <w:textAlignment w:val="baseline"/>
        <w:rPr>
          <w:rFonts w:ascii="Arial" w:hAnsi="Arial" w:cs="Arial"/>
          <w:szCs w:val="24"/>
        </w:rPr>
      </w:pPr>
    </w:p>
    <w:p w:rsidR="00D0560A" w:rsidRPr="00D0560A" w:rsidRDefault="00D0560A" w:rsidP="00D0560A">
      <w:pPr>
        <w:overflowPunct w:val="0"/>
        <w:autoSpaceDE w:val="0"/>
        <w:autoSpaceDN w:val="0"/>
        <w:adjustRightInd w:val="0"/>
        <w:textAlignment w:val="baseline"/>
        <w:rPr>
          <w:rFonts w:ascii="Arial" w:hAnsi="Arial" w:cs="Arial"/>
          <w:sz w:val="28"/>
          <w:szCs w:val="24"/>
        </w:rPr>
      </w:pPr>
      <w:r w:rsidRPr="00D0560A">
        <w:rPr>
          <w:rFonts w:ascii="Arial" w:hAnsi="Arial" w:cs="Arial"/>
          <w:sz w:val="28"/>
          <w:szCs w:val="24"/>
        </w:rPr>
        <w:t xml:space="preserve">The Case Manager submits to their assigned resource coordinator by </w:t>
      </w:r>
      <w:r w:rsidRPr="00D0560A">
        <w:rPr>
          <w:rFonts w:ascii="Arial" w:hAnsi="Arial" w:cs="Arial"/>
          <w:b/>
          <w:sz w:val="28"/>
          <w:szCs w:val="24"/>
        </w:rPr>
        <w:t>email</w:t>
      </w:r>
      <w:r w:rsidRPr="00D0560A">
        <w:rPr>
          <w:rFonts w:ascii="Arial" w:hAnsi="Arial" w:cs="Arial"/>
          <w:sz w:val="28"/>
          <w:szCs w:val="24"/>
        </w:rPr>
        <w:t>:</w:t>
      </w:r>
    </w:p>
    <w:p w:rsidR="00D0560A" w:rsidRPr="00D0560A" w:rsidRDefault="00D0560A" w:rsidP="00D0560A">
      <w:pPr>
        <w:overflowPunct w:val="0"/>
        <w:autoSpaceDE w:val="0"/>
        <w:autoSpaceDN w:val="0"/>
        <w:adjustRightInd w:val="0"/>
        <w:textAlignment w:val="baseline"/>
        <w:rPr>
          <w:rFonts w:ascii="Arial" w:hAnsi="Arial" w:cs="Arial"/>
          <w:sz w:val="28"/>
          <w:szCs w:val="24"/>
        </w:rPr>
      </w:pPr>
    </w:p>
    <w:p w:rsidR="00D0560A" w:rsidRPr="00D0560A" w:rsidRDefault="00D0560A" w:rsidP="00D0560A">
      <w:pPr>
        <w:numPr>
          <w:ilvl w:val="0"/>
          <w:numId w:val="5"/>
        </w:numPr>
        <w:overflowPunct w:val="0"/>
        <w:autoSpaceDE w:val="0"/>
        <w:autoSpaceDN w:val="0"/>
        <w:adjustRightInd w:val="0"/>
        <w:contextualSpacing/>
        <w:textAlignment w:val="baseline"/>
        <w:rPr>
          <w:rFonts w:ascii="Arial" w:hAnsi="Arial" w:cs="Arial"/>
          <w:szCs w:val="24"/>
        </w:rPr>
      </w:pPr>
      <w:r w:rsidRPr="00D0560A">
        <w:rPr>
          <w:rFonts w:ascii="Arial" w:hAnsi="Arial" w:cs="Arial"/>
          <w:szCs w:val="24"/>
        </w:rPr>
        <w:t>A copy of the signed Face Sheet for the new plan</w:t>
      </w:r>
    </w:p>
    <w:p w:rsidR="00D0560A" w:rsidRPr="00D0560A" w:rsidRDefault="00D0560A" w:rsidP="00D0560A">
      <w:pPr>
        <w:numPr>
          <w:ilvl w:val="1"/>
          <w:numId w:val="4"/>
        </w:numPr>
        <w:overflowPunct w:val="0"/>
        <w:autoSpaceDE w:val="0"/>
        <w:autoSpaceDN w:val="0"/>
        <w:adjustRightInd w:val="0"/>
        <w:contextualSpacing/>
        <w:textAlignment w:val="baseline"/>
        <w:rPr>
          <w:rFonts w:ascii="Arial" w:hAnsi="Arial" w:cs="Arial"/>
          <w:szCs w:val="24"/>
        </w:rPr>
      </w:pPr>
      <w:r w:rsidRPr="00D0560A">
        <w:rPr>
          <w:rFonts w:ascii="Arial" w:hAnsi="Arial" w:cs="Arial"/>
          <w:szCs w:val="24"/>
        </w:rPr>
        <w:t xml:space="preserve">The </w:t>
      </w:r>
      <w:hyperlink r:id="rId12" w:history="1">
        <w:r w:rsidRPr="00D0560A">
          <w:rPr>
            <w:rFonts w:ascii="Arial" w:hAnsi="Arial" w:cs="Arial"/>
            <w:color w:val="0000FF"/>
            <w:szCs w:val="24"/>
            <w:u w:val="single"/>
            <w:lang w:val="en"/>
          </w:rPr>
          <w:t>Choice Letter (PDF)</w:t>
        </w:r>
      </w:hyperlink>
      <w:r w:rsidRPr="00D0560A">
        <w:rPr>
          <w:rFonts w:ascii="Arial" w:hAnsi="Arial" w:cs="Arial"/>
          <w:szCs w:val="24"/>
          <w:lang w:val="en"/>
        </w:rPr>
        <w:t xml:space="preserve"> </w:t>
      </w:r>
      <w:r w:rsidRPr="00D0560A">
        <w:rPr>
          <w:rFonts w:ascii="Arial" w:hAnsi="Arial" w:cs="Arial"/>
          <w:szCs w:val="24"/>
        </w:rPr>
        <w:t>regarding Waiver services</w:t>
      </w:r>
    </w:p>
    <w:p w:rsidR="00D0560A" w:rsidRPr="00D0560A" w:rsidRDefault="00D0560A" w:rsidP="00D0560A">
      <w:pPr>
        <w:numPr>
          <w:ilvl w:val="1"/>
          <w:numId w:val="4"/>
        </w:numPr>
        <w:overflowPunct w:val="0"/>
        <w:autoSpaceDE w:val="0"/>
        <w:autoSpaceDN w:val="0"/>
        <w:adjustRightInd w:val="0"/>
        <w:contextualSpacing/>
        <w:textAlignment w:val="baseline"/>
        <w:rPr>
          <w:rFonts w:ascii="Arial" w:hAnsi="Arial" w:cs="Arial"/>
          <w:szCs w:val="24"/>
        </w:rPr>
      </w:pPr>
      <w:r w:rsidRPr="00D0560A">
        <w:rPr>
          <w:rFonts w:ascii="Arial" w:hAnsi="Arial" w:cs="Arial"/>
          <w:szCs w:val="24"/>
        </w:rPr>
        <w:t xml:space="preserve">An </w:t>
      </w:r>
      <w:hyperlink r:id="rId13" w:history="1">
        <w:r w:rsidRPr="00D0560A">
          <w:rPr>
            <w:rFonts w:ascii="Arial" w:hAnsi="Arial" w:cs="Arial"/>
            <w:color w:val="0000FF" w:themeColor="hyperlink"/>
            <w:szCs w:val="24"/>
            <w:u w:val="single"/>
          </w:rPr>
          <w:t>Authorization Request Form</w:t>
        </w:r>
      </w:hyperlink>
      <w:r w:rsidRPr="00D0560A">
        <w:rPr>
          <w:rFonts w:ascii="Arial" w:hAnsi="Arial" w:cs="Arial"/>
          <w:szCs w:val="24"/>
        </w:rPr>
        <w:t>, reflecting the service proposal(s) in the Plan</w:t>
      </w:r>
    </w:p>
    <w:p w:rsidR="00D0560A" w:rsidRPr="00D0560A" w:rsidRDefault="00D0560A" w:rsidP="00D0560A">
      <w:pPr>
        <w:numPr>
          <w:ilvl w:val="1"/>
          <w:numId w:val="4"/>
        </w:numPr>
        <w:overflowPunct w:val="0"/>
        <w:autoSpaceDE w:val="0"/>
        <w:autoSpaceDN w:val="0"/>
        <w:adjustRightInd w:val="0"/>
        <w:contextualSpacing/>
        <w:textAlignment w:val="baseline"/>
        <w:rPr>
          <w:rFonts w:ascii="Arial" w:hAnsi="Arial" w:cs="Arial"/>
          <w:szCs w:val="24"/>
        </w:rPr>
      </w:pPr>
      <w:bookmarkStart w:id="1" w:name="_Hlk523901939"/>
      <w:r w:rsidRPr="00D0560A">
        <w:rPr>
          <w:rFonts w:ascii="Arial" w:hAnsi="Arial" w:cs="Arial"/>
          <w:szCs w:val="24"/>
        </w:rPr>
        <w:lastRenderedPageBreak/>
        <w:t xml:space="preserve">Documentation from a provider (if applicable) the date services will end if the Member is on another waiver such as Section 28 or the Adults with Disability Waiver (S19) </w:t>
      </w:r>
      <w:bookmarkEnd w:id="1"/>
      <w:r w:rsidRPr="00D0560A">
        <w:rPr>
          <w:rFonts w:ascii="Arial" w:hAnsi="Arial" w:cs="Arial"/>
          <w:szCs w:val="24"/>
        </w:rPr>
        <w:fldChar w:fldCharType="begin"/>
      </w:r>
      <w:r w:rsidRPr="00D0560A">
        <w:rPr>
          <w:rFonts w:ascii="Arial" w:hAnsi="Arial" w:cs="Arial"/>
          <w:szCs w:val="24"/>
        </w:rPr>
        <w:instrText xml:space="preserve"> HYPERLINK "https://www.maine.gov/dhhs/oads/provider/developmental-services/documents/Declination-Voluntary%20Termination%20of%20Waiver%20Services.docx" </w:instrText>
      </w:r>
      <w:r w:rsidRPr="00D0560A">
        <w:rPr>
          <w:rFonts w:ascii="Arial" w:hAnsi="Arial" w:cs="Arial"/>
          <w:szCs w:val="24"/>
        </w:rPr>
        <w:fldChar w:fldCharType="separate"/>
      </w:r>
      <w:r w:rsidRPr="00D0560A">
        <w:rPr>
          <w:rFonts w:ascii="Arial" w:hAnsi="Arial" w:cs="Arial"/>
          <w:color w:val="0000FF" w:themeColor="hyperlink"/>
          <w:szCs w:val="24"/>
          <w:u w:val="single"/>
        </w:rPr>
        <w:t>Declination-Voluntary Termination of Waiver Services (Word)</w:t>
      </w:r>
      <w:r w:rsidRPr="00D0560A">
        <w:rPr>
          <w:rFonts w:ascii="Arial" w:hAnsi="Arial" w:cs="Arial"/>
          <w:color w:val="0000FF" w:themeColor="hyperlink"/>
          <w:szCs w:val="24"/>
          <w:u w:val="single"/>
        </w:rPr>
        <w:fldChar w:fldCharType="end"/>
      </w:r>
      <w:r w:rsidRPr="00D0560A">
        <w:rPr>
          <w:rFonts w:ascii="Arial" w:hAnsi="Arial" w:cs="Arial"/>
          <w:szCs w:val="24"/>
        </w:rPr>
        <w:t xml:space="preserve"> if needed</w:t>
      </w:r>
    </w:p>
    <w:p w:rsidR="00D0560A" w:rsidRPr="00D0560A" w:rsidRDefault="00D0560A" w:rsidP="00D0560A">
      <w:pPr>
        <w:overflowPunct w:val="0"/>
        <w:autoSpaceDE w:val="0"/>
        <w:autoSpaceDN w:val="0"/>
        <w:adjustRightInd w:val="0"/>
        <w:textAlignment w:val="baseline"/>
        <w:rPr>
          <w:rFonts w:ascii="Arial" w:hAnsi="Arial" w:cs="Arial"/>
          <w:sz w:val="32"/>
          <w:szCs w:val="24"/>
        </w:rPr>
      </w:pPr>
    </w:p>
    <w:p w:rsidR="00D0560A" w:rsidRPr="00D0560A" w:rsidRDefault="00D0560A" w:rsidP="00D0560A">
      <w:pPr>
        <w:overflowPunct w:val="0"/>
        <w:autoSpaceDE w:val="0"/>
        <w:autoSpaceDN w:val="0"/>
        <w:adjustRightInd w:val="0"/>
        <w:textAlignment w:val="baseline"/>
        <w:rPr>
          <w:rFonts w:ascii="Arial" w:hAnsi="Arial" w:cs="Arial"/>
          <w:b/>
          <w:sz w:val="28"/>
          <w:szCs w:val="24"/>
        </w:rPr>
      </w:pPr>
      <w:bookmarkStart w:id="2" w:name="_Hlk523901964"/>
      <w:r w:rsidRPr="00D0560A">
        <w:rPr>
          <w:rFonts w:ascii="Arial" w:hAnsi="Arial" w:cs="Arial"/>
          <w:b/>
          <w:sz w:val="28"/>
          <w:szCs w:val="24"/>
        </w:rPr>
        <w:t>Once received the Resource Coordinator will:</w:t>
      </w:r>
    </w:p>
    <w:p w:rsidR="00D0560A" w:rsidRPr="00D0560A" w:rsidRDefault="00D0560A" w:rsidP="00D0560A">
      <w:pPr>
        <w:numPr>
          <w:ilvl w:val="0"/>
          <w:numId w:val="3"/>
        </w:numPr>
        <w:overflowPunct w:val="0"/>
        <w:autoSpaceDE w:val="0"/>
        <w:autoSpaceDN w:val="0"/>
        <w:adjustRightInd w:val="0"/>
        <w:contextualSpacing/>
        <w:textAlignment w:val="baseline"/>
        <w:rPr>
          <w:rFonts w:ascii="Arial" w:hAnsi="Arial" w:cs="Arial"/>
          <w:szCs w:val="24"/>
        </w:rPr>
      </w:pPr>
      <w:r w:rsidRPr="00D0560A">
        <w:rPr>
          <w:rFonts w:ascii="Arial" w:hAnsi="Arial" w:cs="Arial"/>
          <w:szCs w:val="24"/>
        </w:rPr>
        <w:t xml:space="preserve">Review the Person-Centered Plan, other assessments services are Medically Necessary. </w:t>
      </w:r>
    </w:p>
    <w:p w:rsidR="00D0560A" w:rsidRPr="00D0560A" w:rsidRDefault="00D0560A" w:rsidP="00D0560A">
      <w:pPr>
        <w:numPr>
          <w:ilvl w:val="0"/>
          <w:numId w:val="3"/>
        </w:numPr>
        <w:overflowPunct w:val="0"/>
        <w:autoSpaceDE w:val="0"/>
        <w:autoSpaceDN w:val="0"/>
        <w:adjustRightInd w:val="0"/>
        <w:contextualSpacing/>
        <w:textAlignment w:val="baseline"/>
        <w:rPr>
          <w:rFonts w:ascii="Arial" w:hAnsi="Arial" w:cs="Arial"/>
          <w:szCs w:val="24"/>
        </w:rPr>
      </w:pPr>
      <w:r w:rsidRPr="00D0560A">
        <w:rPr>
          <w:rFonts w:ascii="Arial" w:hAnsi="Arial" w:cs="Arial"/>
          <w:szCs w:val="24"/>
        </w:rPr>
        <w:t xml:space="preserve">The Resource Coordinator reviews if the Member’s proposed services are within the </w:t>
      </w:r>
      <w:hyperlink r:id="rId14" w:history="1">
        <w:r w:rsidRPr="00D0560A">
          <w:rPr>
            <w:rFonts w:ascii="Arial" w:hAnsi="Arial" w:cs="Arial"/>
            <w:color w:val="0000FF" w:themeColor="hyperlink"/>
            <w:szCs w:val="24"/>
            <w:u w:val="single"/>
          </w:rPr>
          <w:t>cap</w:t>
        </w:r>
      </w:hyperlink>
      <w:r w:rsidRPr="00D0560A">
        <w:rPr>
          <w:rFonts w:ascii="Arial" w:hAnsi="Arial" w:cs="Arial"/>
          <w:szCs w:val="24"/>
        </w:rPr>
        <w:t xml:space="preserve"> of the waiver and if there are conflicting waivers.</w:t>
      </w:r>
    </w:p>
    <w:p w:rsidR="00D0560A" w:rsidRPr="00D0560A" w:rsidRDefault="00D0560A" w:rsidP="00D0560A">
      <w:pPr>
        <w:overflowPunct w:val="0"/>
        <w:autoSpaceDE w:val="0"/>
        <w:autoSpaceDN w:val="0"/>
        <w:adjustRightInd w:val="0"/>
        <w:textAlignment w:val="baseline"/>
        <w:rPr>
          <w:rFonts w:ascii="Arial" w:hAnsi="Arial" w:cs="Arial"/>
          <w:szCs w:val="24"/>
        </w:rPr>
      </w:pPr>
    </w:p>
    <w:p w:rsidR="00D0560A" w:rsidRPr="00D0560A" w:rsidRDefault="00D0560A" w:rsidP="00D0560A">
      <w:pPr>
        <w:overflowPunct w:val="0"/>
        <w:autoSpaceDE w:val="0"/>
        <w:autoSpaceDN w:val="0"/>
        <w:adjustRightInd w:val="0"/>
        <w:textAlignment w:val="baseline"/>
        <w:rPr>
          <w:rFonts w:ascii="Arial" w:hAnsi="Arial" w:cs="Arial"/>
          <w:szCs w:val="24"/>
        </w:rPr>
      </w:pPr>
      <w:r w:rsidRPr="00D0560A">
        <w:rPr>
          <w:rFonts w:ascii="Arial" w:hAnsi="Arial" w:cs="Arial"/>
          <w:szCs w:val="24"/>
        </w:rPr>
        <w:t xml:space="preserve">If approved the Resource Coordinator will notify the Waiver Manager and Waiver Manager Assistant to classify the Member on Section 21 or 29. Once classified the Resource Coordinator will </w:t>
      </w:r>
      <w:bookmarkEnd w:id="2"/>
      <w:r w:rsidRPr="00D0560A">
        <w:rPr>
          <w:rFonts w:ascii="Arial" w:hAnsi="Arial" w:cs="Arial"/>
          <w:szCs w:val="24"/>
        </w:rPr>
        <w:t>enter the authorization(s) in EIS per the PCP and Classification date. The Resource Coordinator then sends an email to the Provider(s) and Case Manager with authorization details. If Agency Group Home services are included, the Resource Coordinator will email the Provider, Clinical Review Team and Case Manager with the Classification Date.</w:t>
      </w:r>
    </w:p>
    <w:p w:rsidR="008735F3" w:rsidRDefault="008735F3" w:rsidP="004D40A4">
      <w:pPr>
        <w:tabs>
          <w:tab w:val="left" w:pos="1200"/>
        </w:tabs>
        <w:rPr>
          <w:szCs w:val="24"/>
        </w:rPr>
      </w:pPr>
    </w:p>
    <w:sectPr w:rsidR="008735F3" w:rsidSect="0066108A">
      <w:type w:val="continuous"/>
      <w:pgSz w:w="12240" w:h="15840" w:code="1"/>
      <w:pgMar w:top="576"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861" w:rsidRDefault="00071861" w:rsidP="00263AA1">
      <w:r>
        <w:separator/>
      </w:r>
    </w:p>
  </w:endnote>
  <w:endnote w:type="continuationSeparator" w:id="0">
    <w:p w:rsidR="00071861" w:rsidRDefault="0007186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861" w:rsidRDefault="00071861" w:rsidP="00263AA1">
      <w:r>
        <w:separator/>
      </w:r>
    </w:p>
  </w:footnote>
  <w:footnote w:type="continuationSeparator" w:id="0">
    <w:p w:rsidR="00071861" w:rsidRDefault="0007186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3284220</wp:posOffset>
              </wp:positionH>
              <wp:positionV relativeFrom="paragraph">
                <wp:posOffset>-114300</wp:posOffset>
              </wp:positionV>
              <wp:extent cx="3177540" cy="1249680"/>
              <wp:effectExtent l="0" t="0" r="381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1249680"/>
                      </a:xfrm>
                      <a:prstGeom prst="rect">
                        <a:avLst/>
                      </a:prstGeom>
                      <a:solidFill>
                        <a:srgbClr val="FFFFFF"/>
                      </a:solidFill>
                      <a:ln w="9525">
                        <a:noFill/>
                        <a:miter lim="800000"/>
                        <a:headEnd/>
                        <a:tailEnd/>
                      </a:ln>
                    </wps:spPr>
                    <wps:txbx>
                      <w:txbxContent>
                        <w:p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rsidR="00BC0602" w:rsidRPr="0013585E" w:rsidRDefault="00BC0602" w:rsidP="00107676">
                          <w:pPr>
                            <w:jc w:val="right"/>
                            <w:rPr>
                              <w:b/>
                              <w:color w:val="365F91" w:themeColor="accent1" w:themeShade="BF"/>
                              <w:sz w:val="18"/>
                              <w:szCs w:val="18"/>
                            </w:rPr>
                          </w:pPr>
                        </w:p>
                        <w:p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6pt;margin-top:-9pt;width:250.2pt;height:9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r6HwIAABwEAAAOAAAAZHJzL2Uyb0RvYy54bWysU9uO2yAQfa/Uf0C8N47dZJN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" stroked="f">
              <v:textbox>
                <w:txbxContent>
                  <w:p w:rsidR="000D047A" w:rsidRPr="00107676" w:rsidRDefault="00BE7DFC" w:rsidP="00107676">
                    <w:pPr>
                      <w:jc w:val="right"/>
                      <w:rPr>
                        <w:b/>
                        <w:color w:val="365F91" w:themeColor="accent1" w:themeShade="BF"/>
                        <w:sz w:val="18"/>
                        <w:szCs w:val="18"/>
                      </w:rPr>
                    </w:pPr>
                    <w:r w:rsidRPr="00107676">
                      <w:rPr>
                        <w:b/>
                        <w:color w:val="365F91" w:themeColor="accent1" w:themeShade="BF"/>
                        <w:sz w:val="18"/>
                        <w:szCs w:val="18"/>
                      </w:rPr>
                      <w:t xml:space="preserve">Maine </w:t>
                    </w:r>
                    <w:r w:rsidR="000D047A" w:rsidRPr="00107676">
                      <w:rPr>
                        <w:b/>
                        <w:color w:val="365F91" w:themeColor="accent1" w:themeShade="BF"/>
                        <w:sz w:val="18"/>
                        <w:szCs w:val="18"/>
                      </w:rPr>
                      <w:t>Department of Health and Human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Aging and Disability Services</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11 State House Station</w:t>
                    </w:r>
                  </w:p>
                  <w:p w:rsidR="00107676" w:rsidRPr="00107676" w:rsidRDefault="00107676" w:rsidP="00107676">
                    <w:pPr>
                      <w:jc w:val="right"/>
                      <w:rPr>
                        <w:b/>
                        <w:color w:val="365F91" w:themeColor="accent1" w:themeShade="BF"/>
                        <w:sz w:val="18"/>
                        <w:szCs w:val="18"/>
                      </w:rPr>
                    </w:pPr>
                    <w:r w:rsidRPr="00107676">
                      <w:rPr>
                        <w:b/>
                        <w:color w:val="365F91" w:themeColor="accent1" w:themeShade="BF"/>
                        <w:sz w:val="18"/>
                        <w:szCs w:val="18"/>
                      </w:rPr>
                      <w:t>41 Anthony Avenue</w:t>
                    </w:r>
                  </w:p>
                  <w:p w:rsidR="00107676" w:rsidRDefault="000D047A" w:rsidP="00107676">
                    <w:pPr>
                      <w:jc w:val="right"/>
                      <w:rPr>
                        <w:b/>
                        <w:color w:val="365F91" w:themeColor="accent1" w:themeShade="BF"/>
                        <w:sz w:val="18"/>
                        <w:szCs w:val="18"/>
                      </w:rPr>
                    </w:pPr>
                    <w:r w:rsidRPr="0013585E">
                      <w:rPr>
                        <w:b/>
                        <w:color w:val="365F91" w:themeColor="accent1" w:themeShade="BF"/>
                        <w:sz w:val="18"/>
                        <w:szCs w:val="18"/>
                      </w:rPr>
                      <w:t>Augusta, Maine 04333-0011</w:t>
                    </w:r>
                  </w:p>
                  <w:p w:rsidR="00107676" w:rsidRDefault="00BF0698" w:rsidP="00107676">
                    <w:pPr>
                      <w:jc w:val="right"/>
                      <w:rPr>
                        <w:b/>
                        <w:color w:val="365F91" w:themeColor="accent1" w:themeShade="BF"/>
                        <w:sz w:val="18"/>
                        <w:szCs w:val="18"/>
                      </w:rPr>
                    </w:pPr>
                    <w:r w:rsidRPr="0013585E">
                      <w:rPr>
                        <w:b/>
                        <w:color w:val="365F91" w:themeColor="accent1" w:themeShade="BF"/>
                        <w:sz w:val="18"/>
                        <w:szCs w:val="18"/>
                      </w:rPr>
                      <w:t>Tel; (207) 287-</w:t>
                    </w:r>
                    <w:r w:rsidR="00107676">
                      <w:rPr>
                        <w:b/>
                        <w:color w:val="365F91" w:themeColor="accent1" w:themeShade="BF"/>
                        <w:sz w:val="18"/>
                        <w:szCs w:val="18"/>
                      </w:rPr>
                      <w:t>9200</w:t>
                    </w:r>
                    <w:r w:rsidR="0013585E" w:rsidRPr="0013585E">
                      <w:rPr>
                        <w:b/>
                        <w:color w:val="365F91" w:themeColor="accent1" w:themeShade="BF"/>
                        <w:sz w:val="18"/>
                        <w:szCs w:val="18"/>
                      </w:rPr>
                      <w:t xml:space="preserve">; </w:t>
                    </w:r>
                    <w:r w:rsidR="00107676">
                      <w:rPr>
                        <w:b/>
                        <w:color w:val="365F91" w:themeColor="accent1" w:themeShade="BF"/>
                        <w:sz w:val="18"/>
                        <w:szCs w:val="18"/>
                      </w:rPr>
                      <w:t>Toll Free: (800) 262-2232</w:t>
                    </w:r>
                  </w:p>
                  <w:p w:rsidR="00BF0698" w:rsidRDefault="0013585E" w:rsidP="00107676">
                    <w:pPr>
                      <w:jc w:val="right"/>
                      <w:rPr>
                        <w:b/>
                        <w:color w:val="365F91" w:themeColor="accent1" w:themeShade="BF"/>
                        <w:sz w:val="18"/>
                        <w:szCs w:val="18"/>
                      </w:rPr>
                    </w:pPr>
                    <w:r w:rsidRPr="0013585E">
                      <w:rPr>
                        <w:b/>
                        <w:color w:val="365F91" w:themeColor="accent1" w:themeShade="BF"/>
                        <w:sz w:val="18"/>
                        <w:szCs w:val="18"/>
                      </w:rPr>
                      <w:t>Fax</w:t>
                    </w:r>
                    <w:r w:rsidR="00107676">
                      <w:rPr>
                        <w:b/>
                        <w:color w:val="365F91" w:themeColor="accent1" w:themeShade="BF"/>
                        <w:sz w:val="18"/>
                        <w:szCs w:val="18"/>
                      </w:rPr>
                      <w:t xml:space="preserve"> (Disability)</w:t>
                    </w:r>
                    <w:r w:rsidR="00BF0698" w:rsidRPr="0013585E">
                      <w:rPr>
                        <w:b/>
                        <w:color w:val="365F91" w:themeColor="accent1" w:themeShade="BF"/>
                        <w:sz w:val="18"/>
                        <w:szCs w:val="18"/>
                      </w:rPr>
                      <w:t xml:space="preserve"> (207) 287-</w:t>
                    </w:r>
                    <w:r w:rsidR="00107676">
                      <w:rPr>
                        <w:b/>
                        <w:color w:val="365F91" w:themeColor="accent1" w:themeShade="BF"/>
                        <w:sz w:val="18"/>
                        <w:szCs w:val="18"/>
                      </w:rPr>
                      <w:t>9915; Fax (Aging) (207)287-9229</w:t>
                    </w:r>
                  </w:p>
                  <w:p w:rsidR="00BC0602" w:rsidRDefault="00BC0602" w:rsidP="00107676">
                    <w:pPr>
                      <w:jc w:val="right"/>
                      <w:rPr>
                        <w:b/>
                        <w:color w:val="365F91" w:themeColor="accent1" w:themeShade="BF"/>
                        <w:sz w:val="18"/>
                        <w:szCs w:val="18"/>
                      </w:rPr>
                    </w:pPr>
                    <w:r w:rsidRPr="00A013B9">
                      <w:rPr>
                        <w:b/>
                        <w:color w:val="365F91" w:themeColor="accent1" w:themeShade="BF"/>
                        <w:sz w:val="18"/>
                        <w:szCs w:val="18"/>
                      </w:rPr>
                      <w:t>TTY: Dial 711 (Maine Relay</w:t>
                    </w:r>
                  </w:p>
                  <w:p w:rsidR="00BC0602" w:rsidRPr="0013585E" w:rsidRDefault="00BC0602" w:rsidP="00107676">
                    <w:pPr>
                      <w:jc w:val="right"/>
                      <w:rPr>
                        <w:b/>
                        <w:color w:val="365F91" w:themeColor="accent1" w:themeShade="BF"/>
                        <w:sz w:val="18"/>
                        <w:szCs w:val="18"/>
                      </w:rPr>
                    </w:pPr>
                  </w:p>
                  <w:p w:rsidR="004A2C04" w:rsidRPr="0001689D" w:rsidRDefault="0001689D" w:rsidP="0013585E">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5A276C59" wp14:editId="3574752A">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6C59"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086F0770" wp14:editId="267D096A">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952362A" wp14:editId="61F4D108">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362A"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v:textbox>
              <w10:wrap type="square" anchorx="margin"/>
            </v:shape>
          </w:pict>
        </mc:Fallback>
      </mc:AlternateContent>
    </w:r>
  </w:p>
  <w:p w:rsidR="007372BB" w:rsidRDefault="007372BB" w:rsidP="0013585E">
    <w:pPr>
      <w:jc w:val="right"/>
      <w:rPr>
        <w:sz w:val="18"/>
        <w:szCs w:val="18"/>
      </w:rPr>
    </w:pPr>
  </w:p>
  <w:p w:rsidR="00F61805" w:rsidRDefault="00F61805"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92B"/>
    <w:multiLevelType w:val="hybridMultilevel"/>
    <w:tmpl w:val="AE60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0410B"/>
    <w:multiLevelType w:val="hybridMultilevel"/>
    <w:tmpl w:val="E81AD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CE2CFE"/>
    <w:multiLevelType w:val="hybridMultilevel"/>
    <w:tmpl w:val="A4583F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37825"/>
    <w:multiLevelType w:val="hybridMultilevel"/>
    <w:tmpl w:val="D5C6BABC"/>
    <w:lvl w:ilvl="0" w:tplc="4976B6A2">
      <w:start w:val="1"/>
      <w:numFmt w:val="decimal"/>
      <w:lvlText w:val="%1."/>
      <w:lvlJc w:val="left"/>
      <w:pPr>
        <w:ind w:left="920" w:hanging="360"/>
        <w:jc w:val="left"/>
      </w:pPr>
      <w:rPr>
        <w:rFonts w:ascii="Calibri" w:eastAsia="Calibri" w:hAnsi="Calibri" w:cs="Calibri" w:hint="default"/>
        <w:w w:val="100"/>
        <w:sz w:val="22"/>
        <w:szCs w:val="22"/>
        <w:lang w:val="en-US" w:eastAsia="en-US" w:bidi="en-US"/>
      </w:rPr>
    </w:lvl>
    <w:lvl w:ilvl="1" w:tplc="D494C7B6">
      <w:numFmt w:val="bullet"/>
      <w:lvlText w:val="•"/>
      <w:lvlJc w:val="left"/>
      <w:pPr>
        <w:ind w:left="1824" w:hanging="360"/>
      </w:pPr>
      <w:rPr>
        <w:rFonts w:hint="default"/>
        <w:lang w:val="en-US" w:eastAsia="en-US" w:bidi="en-US"/>
      </w:rPr>
    </w:lvl>
    <w:lvl w:ilvl="2" w:tplc="4EA46718">
      <w:numFmt w:val="bullet"/>
      <w:lvlText w:val="•"/>
      <w:lvlJc w:val="left"/>
      <w:pPr>
        <w:ind w:left="2728" w:hanging="360"/>
      </w:pPr>
      <w:rPr>
        <w:rFonts w:hint="default"/>
        <w:lang w:val="en-US" w:eastAsia="en-US" w:bidi="en-US"/>
      </w:rPr>
    </w:lvl>
    <w:lvl w:ilvl="3" w:tplc="681EBFFA">
      <w:numFmt w:val="bullet"/>
      <w:lvlText w:val="•"/>
      <w:lvlJc w:val="left"/>
      <w:pPr>
        <w:ind w:left="3632" w:hanging="360"/>
      </w:pPr>
      <w:rPr>
        <w:rFonts w:hint="default"/>
        <w:lang w:val="en-US" w:eastAsia="en-US" w:bidi="en-US"/>
      </w:rPr>
    </w:lvl>
    <w:lvl w:ilvl="4" w:tplc="8B44461A">
      <w:numFmt w:val="bullet"/>
      <w:lvlText w:val="•"/>
      <w:lvlJc w:val="left"/>
      <w:pPr>
        <w:ind w:left="4536" w:hanging="360"/>
      </w:pPr>
      <w:rPr>
        <w:rFonts w:hint="default"/>
        <w:lang w:val="en-US" w:eastAsia="en-US" w:bidi="en-US"/>
      </w:rPr>
    </w:lvl>
    <w:lvl w:ilvl="5" w:tplc="D114963C">
      <w:numFmt w:val="bullet"/>
      <w:lvlText w:val="•"/>
      <w:lvlJc w:val="left"/>
      <w:pPr>
        <w:ind w:left="5440" w:hanging="360"/>
      </w:pPr>
      <w:rPr>
        <w:rFonts w:hint="default"/>
        <w:lang w:val="en-US" w:eastAsia="en-US" w:bidi="en-US"/>
      </w:rPr>
    </w:lvl>
    <w:lvl w:ilvl="6" w:tplc="01EE6028">
      <w:numFmt w:val="bullet"/>
      <w:lvlText w:val="•"/>
      <w:lvlJc w:val="left"/>
      <w:pPr>
        <w:ind w:left="6344" w:hanging="360"/>
      </w:pPr>
      <w:rPr>
        <w:rFonts w:hint="default"/>
        <w:lang w:val="en-US" w:eastAsia="en-US" w:bidi="en-US"/>
      </w:rPr>
    </w:lvl>
    <w:lvl w:ilvl="7" w:tplc="4D4AA656">
      <w:numFmt w:val="bullet"/>
      <w:lvlText w:val="•"/>
      <w:lvlJc w:val="left"/>
      <w:pPr>
        <w:ind w:left="7248" w:hanging="360"/>
      </w:pPr>
      <w:rPr>
        <w:rFonts w:hint="default"/>
        <w:lang w:val="en-US" w:eastAsia="en-US" w:bidi="en-US"/>
      </w:rPr>
    </w:lvl>
    <w:lvl w:ilvl="8" w:tplc="CCC6632A">
      <w:numFmt w:val="bullet"/>
      <w:lvlText w:val="•"/>
      <w:lvlJc w:val="left"/>
      <w:pPr>
        <w:ind w:left="8152" w:hanging="360"/>
      </w:pPr>
      <w:rPr>
        <w:rFonts w:hint="default"/>
        <w:lang w:val="en-US" w:eastAsia="en-US" w:bidi="en-US"/>
      </w:rPr>
    </w:lvl>
  </w:abstractNum>
  <w:abstractNum w:abstractNumId="4" w15:restartNumberingAfterBreak="0">
    <w:nsid w:val="519F0B34"/>
    <w:multiLevelType w:val="hybridMultilevel"/>
    <w:tmpl w:val="AADE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A1"/>
    <w:rsid w:val="0001689D"/>
    <w:rsid w:val="00031551"/>
    <w:rsid w:val="00037C80"/>
    <w:rsid w:val="00071861"/>
    <w:rsid w:val="000848DB"/>
    <w:rsid w:val="000D047A"/>
    <w:rsid w:val="000D391A"/>
    <w:rsid w:val="00107676"/>
    <w:rsid w:val="0013585E"/>
    <w:rsid w:val="0014256A"/>
    <w:rsid w:val="001A4B4F"/>
    <w:rsid w:val="001A5049"/>
    <w:rsid w:val="001C3158"/>
    <w:rsid w:val="001E4CA5"/>
    <w:rsid w:val="00220B01"/>
    <w:rsid w:val="0023685D"/>
    <w:rsid w:val="00263AA1"/>
    <w:rsid w:val="0028264F"/>
    <w:rsid w:val="00287C76"/>
    <w:rsid w:val="002E3734"/>
    <w:rsid w:val="00311948"/>
    <w:rsid w:val="003247B0"/>
    <w:rsid w:val="00387A76"/>
    <w:rsid w:val="0039381B"/>
    <w:rsid w:val="003D06A6"/>
    <w:rsid w:val="0042095D"/>
    <w:rsid w:val="00425186"/>
    <w:rsid w:val="004333B7"/>
    <w:rsid w:val="00434046"/>
    <w:rsid w:val="00465EF6"/>
    <w:rsid w:val="00475E01"/>
    <w:rsid w:val="004A2C04"/>
    <w:rsid w:val="004D40A4"/>
    <w:rsid w:val="004F4154"/>
    <w:rsid w:val="00560F0F"/>
    <w:rsid w:val="00580738"/>
    <w:rsid w:val="005D69B9"/>
    <w:rsid w:val="005E4FFE"/>
    <w:rsid w:val="005F0E73"/>
    <w:rsid w:val="00600766"/>
    <w:rsid w:val="006B0904"/>
    <w:rsid w:val="006D2C00"/>
    <w:rsid w:val="006E466A"/>
    <w:rsid w:val="006F357F"/>
    <w:rsid w:val="007372BB"/>
    <w:rsid w:val="0075217C"/>
    <w:rsid w:val="0076607E"/>
    <w:rsid w:val="0079011C"/>
    <w:rsid w:val="007B6AB2"/>
    <w:rsid w:val="00853B30"/>
    <w:rsid w:val="008735F3"/>
    <w:rsid w:val="008A6029"/>
    <w:rsid w:val="00925CAF"/>
    <w:rsid w:val="00997CD5"/>
    <w:rsid w:val="009B2F14"/>
    <w:rsid w:val="00A013B9"/>
    <w:rsid w:val="00A045E1"/>
    <w:rsid w:val="00A06BB9"/>
    <w:rsid w:val="00A52029"/>
    <w:rsid w:val="00AC5146"/>
    <w:rsid w:val="00B15BA7"/>
    <w:rsid w:val="00B53BA6"/>
    <w:rsid w:val="00B85133"/>
    <w:rsid w:val="00BB52B1"/>
    <w:rsid w:val="00BC0602"/>
    <w:rsid w:val="00BC1FC1"/>
    <w:rsid w:val="00BE7DFC"/>
    <w:rsid w:val="00BF0698"/>
    <w:rsid w:val="00C02B3F"/>
    <w:rsid w:val="00C31B31"/>
    <w:rsid w:val="00CE0951"/>
    <w:rsid w:val="00CE2A4E"/>
    <w:rsid w:val="00D0560A"/>
    <w:rsid w:val="00D469F4"/>
    <w:rsid w:val="00DD28D1"/>
    <w:rsid w:val="00EB1407"/>
    <w:rsid w:val="00EB174E"/>
    <w:rsid w:val="00EC6C15"/>
    <w:rsid w:val="00ED34F2"/>
    <w:rsid w:val="00ED727C"/>
    <w:rsid w:val="00F20073"/>
    <w:rsid w:val="00F61805"/>
    <w:rsid w:val="00F6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C73B43"/>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paragraph" w:styleId="BodyText">
    <w:name w:val="Body Text"/>
    <w:basedOn w:val="Normal"/>
    <w:link w:val="BodyTextChar"/>
    <w:uiPriority w:val="1"/>
    <w:qFormat/>
    <w:rsid w:val="003247B0"/>
    <w:pPr>
      <w:widowControl w:val="0"/>
      <w:autoSpaceDE w:val="0"/>
      <w:autoSpaceDN w:val="0"/>
      <w:ind w:left="920" w:hanging="36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3247B0"/>
    <w:rPr>
      <w:rFonts w:ascii="Calibri" w:eastAsia="Calibri" w:hAnsi="Calibri" w:cs="Calibri"/>
      <w:lang w:bidi="en-US"/>
    </w:rPr>
  </w:style>
  <w:style w:type="paragraph" w:styleId="ListParagraph">
    <w:name w:val="List Paragraph"/>
    <w:basedOn w:val="Normal"/>
    <w:uiPriority w:val="1"/>
    <w:qFormat/>
    <w:rsid w:val="003247B0"/>
    <w:pPr>
      <w:widowControl w:val="0"/>
      <w:autoSpaceDE w:val="0"/>
      <w:autoSpaceDN w:val="0"/>
      <w:ind w:left="920" w:hanging="360"/>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ine.gov/dhhs/oads/provider/developmental-services/documents/Authorization%20Request%20Form%20(Word).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dhhs/oads/provider/developmental-services/documents/Choice%20Letter%20(PDF).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dhhs/oads/provider/developmental-services/documents/Declination-Voluntary%20Termination%20of%20Waiver%20Services.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ine.gov/dhhs/oads/provider/developmental-services/documents/Choice%20Letter%20(PDF).pdf" TargetMode="External"/><Relationship Id="rId4" Type="http://schemas.openxmlformats.org/officeDocument/2006/relationships/settings" Target="settings.xml"/><Relationship Id="rId9" Type="http://schemas.openxmlformats.org/officeDocument/2006/relationships/hyperlink" Target="http://www.maine.gov/dhhs/oads/provider/developmental-services/documents/Vendor-Call-Form%20(Word).docx" TargetMode="External"/><Relationship Id="rId14" Type="http://schemas.openxmlformats.org/officeDocument/2006/relationships/hyperlink" Target="http://www.maine.gov/dhhs/oads/provider/developmental-services/documents/Combined%20Rate%20Calculator%20for%20Section%2021%20&amp;%20Section%2029.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971B-EB22-4DF4-9B60-198EC307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Daniels, Virginia</cp:lastModifiedBy>
  <cp:revision>2</cp:revision>
  <cp:lastPrinted>2018-12-04T16:43:00Z</cp:lastPrinted>
  <dcterms:created xsi:type="dcterms:W3CDTF">2019-02-12T17:00:00Z</dcterms:created>
  <dcterms:modified xsi:type="dcterms:W3CDTF">2019-02-12T17:00:00Z</dcterms:modified>
</cp:coreProperties>
</file>