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DB" w:rsidRDefault="000848DB">
      <w:pPr>
        <w:rPr>
          <w:sz w:val="22"/>
          <w:szCs w:val="22"/>
        </w:rPr>
        <w:sectPr w:rsidR="000848DB" w:rsidSect="00A278EA">
          <w:headerReference w:type="default" r:id="rId7"/>
          <w:footerReference w:type="default" r:id="rId8"/>
          <w:pgSz w:w="12240" w:h="15840"/>
          <w:pgMar w:top="1440" w:right="1440" w:bottom="1440" w:left="1440" w:header="720" w:footer="1008" w:gutter="0"/>
          <w:cols w:space="720"/>
          <w:docGrid w:linePitch="360"/>
        </w:sectPr>
      </w:pPr>
    </w:p>
    <w:p w:rsidR="00A278EA" w:rsidRPr="00A278EA" w:rsidRDefault="00A278EA" w:rsidP="00A278E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A278EA">
        <w:rPr>
          <w:rFonts w:asciiTheme="minorHAnsi" w:eastAsiaTheme="minorHAnsi" w:hAnsiTheme="minorHAnsi" w:cstheme="minorBidi"/>
          <w:b/>
          <w:sz w:val="36"/>
          <w:szCs w:val="36"/>
        </w:rPr>
        <w:t>Case Coordination Unit Referral Form</w:t>
      </w:r>
    </w:p>
    <w:p w:rsidR="00A278EA" w:rsidRPr="00A278EA" w:rsidRDefault="00A278EA" w:rsidP="00A278E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16"/>
          <w:szCs w:val="16"/>
          <w:u w:val="single"/>
        </w:rPr>
      </w:pPr>
    </w:p>
    <w:tbl>
      <w:tblPr>
        <w:tblStyle w:val="TableGrid"/>
        <w:tblW w:w="5108" w:type="pct"/>
        <w:tblLook w:val="04A0" w:firstRow="1" w:lastRow="0" w:firstColumn="1" w:lastColumn="0" w:noHBand="0" w:noVBand="1"/>
      </w:tblPr>
      <w:tblGrid>
        <w:gridCol w:w="4465"/>
        <w:gridCol w:w="5087"/>
      </w:tblGrid>
      <w:tr w:rsidR="00A278EA" w:rsidRPr="00A278EA" w:rsidTr="0098417A">
        <w:trPr>
          <w:trHeight w:val="276"/>
        </w:trPr>
        <w:tc>
          <w:tcPr>
            <w:tcW w:w="2337" w:type="pct"/>
            <w:vAlign w:val="center"/>
          </w:tcPr>
          <w:p w:rsidR="00A278EA" w:rsidRPr="00A278EA" w:rsidRDefault="00A278EA" w:rsidP="00A278EA">
            <w:pPr>
              <w:tabs>
                <w:tab w:val="left" w:pos="4510"/>
              </w:tabs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>Date of Referral:</w:t>
            </w:r>
          </w:p>
        </w:tc>
        <w:tc>
          <w:tcPr>
            <w:tcW w:w="2663" w:type="pct"/>
            <w:vMerge w:val="restart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>Referred By (Include name, address, email and phone number):</w:t>
            </w:r>
          </w:p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</w:p>
        </w:tc>
      </w:tr>
      <w:tr w:rsidR="00A278EA" w:rsidRPr="00A278EA" w:rsidTr="0098417A">
        <w:trPr>
          <w:trHeight w:val="276"/>
        </w:trPr>
        <w:tc>
          <w:tcPr>
            <w:tcW w:w="2337" w:type="pct"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>Member Name:</w:t>
            </w:r>
          </w:p>
        </w:tc>
        <w:tc>
          <w:tcPr>
            <w:tcW w:w="2663" w:type="pct"/>
            <w:vMerge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</w:p>
        </w:tc>
      </w:tr>
      <w:tr w:rsidR="00A278EA" w:rsidRPr="00A278EA" w:rsidTr="0098417A">
        <w:trPr>
          <w:trHeight w:val="467"/>
        </w:trPr>
        <w:tc>
          <w:tcPr>
            <w:tcW w:w="2337" w:type="pct"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Member Current Location/Phone: </w:t>
            </w:r>
          </w:p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</w:p>
        </w:tc>
        <w:tc>
          <w:tcPr>
            <w:tcW w:w="2663" w:type="pct"/>
            <w:vMerge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</w:p>
        </w:tc>
      </w:tr>
      <w:tr w:rsidR="00A278EA" w:rsidRPr="00A278EA" w:rsidTr="0098417A">
        <w:trPr>
          <w:trHeight w:val="275"/>
        </w:trPr>
        <w:tc>
          <w:tcPr>
            <w:tcW w:w="2337" w:type="pct"/>
            <w:vAlign w:val="center"/>
          </w:tcPr>
          <w:p w:rsidR="00A278EA" w:rsidRPr="00A278EA" w:rsidRDefault="00A278EA" w:rsidP="00A278EA">
            <w:pPr>
              <w:ind w:right="171"/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>Member DOB:</w:t>
            </w:r>
          </w:p>
        </w:tc>
        <w:tc>
          <w:tcPr>
            <w:tcW w:w="2663" w:type="pct"/>
            <w:vMerge w:val="restart"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>Guardian Name/Address/Phone:</w:t>
            </w:r>
          </w:p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</w:p>
        </w:tc>
      </w:tr>
      <w:tr w:rsidR="00A278EA" w:rsidRPr="00A278EA" w:rsidTr="0098417A">
        <w:trPr>
          <w:trHeight w:val="293"/>
        </w:trPr>
        <w:tc>
          <w:tcPr>
            <w:tcW w:w="2337" w:type="pct"/>
            <w:vAlign w:val="center"/>
          </w:tcPr>
          <w:p w:rsidR="00A278EA" w:rsidRPr="00A278EA" w:rsidRDefault="00A278EA" w:rsidP="00A278EA">
            <w:pPr>
              <w:tabs>
                <w:tab w:val="left" w:pos="2880"/>
              </w:tabs>
              <w:rPr>
                <w:rFonts w:eastAsiaTheme="minorHAnsi"/>
                <w:sz w:val="20"/>
              </w:rPr>
            </w:pPr>
            <w:proofErr w:type="spellStart"/>
            <w:r w:rsidRPr="00A278EA">
              <w:rPr>
                <w:rFonts w:eastAsiaTheme="minorHAnsi"/>
                <w:sz w:val="20"/>
              </w:rPr>
              <w:t>MaineCare</w:t>
            </w:r>
            <w:proofErr w:type="spellEnd"/>
            <w:r w:rsidRPr="00A278EA">
              <w:rPr>
                <w:rFonts w:eastAsiaTheme="minorHAnsi"/>
                <w:sz w:val="20"/>
              </w:rPr>
              <w:t xml:space="preserve"> Number:</w:t>
            </w:r>
          </w:p>
        </w:tc>
        <w:tc>
          <w:tcPr>
            <w:tcW w:w="2663" w:type="pct"/>
            <w:vMerge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</w:p>
        </w:tc>
      </w:tr>
      <w:tr w:rsidR="00A278EA" w:rsidRPr="00A278EA" w:rsidTr="0098417A">
        <w:trPr>
          <w:trHeight w:val="337"/>
        </w:trPr>
        <w:tc>
          <w:tcPr>
            <w:tcW w:w="2337" w:type="pct"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Class Member:                               </w:t>
            </w:r>
            <w:sdt>
              <w:sdtPr>
                <w:rPr>
                  <w:rFonts w:eastAsiaTheme="minorHAnsi"/>
                  <w:sz w:val="20"/>
                </w:rPr>
                <w:id w:val="-41463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Yes     </w:t>
            </w:r>
            <w:sdt>
              <w:sdtPr>
                <w:rPr>
                  <w:rFonts w:eastAsiaTheme="minorHAnsi"/>
                  <w:sz w:val="20"/>
                </w:rPr>
                <w:id w:val="-10505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No</w:t>
            </w:r>
          </w:p>
        </w:tc>
        <w:tc>
          <w:tcPr>
            <w:tcW w:w="2663" w:type="pct"/>
            <w:vMerge w:val="restart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>Case Manager Name/Location/Phone:</w:t>
            </w:r>
          </w:p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</w:p>
        </w:tc>
      </w:tr>
      <w:tr w:rsidR="00A278EA" w:rsidRPr="00A278EA" w:rsidTr="0098417A">
        <w:trPr>
          <w:trHeight w:val="337"/>
        </w:trPr>
        <w:tc>
          <w:tcPr>
            <w:tcW w:w="2337" w:type="pct"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>Hospital Post-Acute Date (Date Ready for Discharge):</w:t>
            </w:r>
          </w:p>
        </w:tc>
        <w:tc>
          <w:tcPr>
            <w:tcW w:w="2663" w:type="pct"/>
            <w:vMerge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</w:p>
        </w:tc>
      </w:tr>
      <w:tr w:rsidR="00A278EA" w:rsidRPr="00A278EA" w:rsidTr="0098417A">
        <w:trPr>
          <w:trHeight w:val="288"/>
        </w:trPr>
        <w:tc>
          <w:tcPr>
            <w:tcW w:w="2337" w:type="pct"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Disability Rights Involvement:     </w:t>
            </w:r>
            <w:sdt>
              <w:sdtPr>
                <w:rPr>
                  <w:rFonts w:eastAsiaTheme="minorHAnsi"/>
                  <w:sz w:val="20"/>
                </w:rPr>
                <w:id w:val="97318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Yes     </w:t>
            </w:r>
            <w:sdt>
              <w:sdtPr>
                <w:rPr>
                  <w:rFonts w:eastAsiaTheme="minorHAnsi"/>
                  <w:sz w:val="20"/>
                </w:rPr>
                <w:id w:val="-166423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No</w:t>
            </w:r>
          </w:p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DRM Name: </w:t>
            </w:r>
          </w:p>
        </w:tc>
        <w:tc>
          <w:tcPr>
            <w:tcW w:w="2663" w:type="pct"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>PCP Name/Location/Phone:</w:t>
            </w:r>
          </w:p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</w:p>
        </w:tc>
      </w:tr>
      <w:tr w:rsidR="00A278EA" w:rsidRPr="00A278EA" w:rsidTr="0098417A">
        <w:trPr>
          <w:trHeight w:val="573"/>
        </w:trPr>
        <w:tc>
          <w:tcPr>
            <w:tcW w:w="2337" w:type="pct"/>
            <w:vAlign w:val="center"/>
          </w:tcPr>
          <w:p w:rsidR="00A278EA" w:rsidRPr="00A278EA" w:rsidRDefault="00A278EA" w:rsidP="00A278EA">
            <w:pPr>
              <w:tabs>
                <w:tab w:val="left" w:pos="2880"/>
              </w:tabs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Member on ED                                                       Reduction Project:                         </w:t>
            </w:r>
            <w:sdt>
              <w:sdtPr>
                <w:rPr>
                  <w:rFonts w:eastAsiaTheme="minorHAnsi"/>
                  <w:sz w:val="20"/>
                </w:rPr>
                <w:id w:val="1726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Yes    </w:t>
            </w:r>
            <w:sdt>
              <w:sdtPr>
                <w:rPr>
                  <w:rFonts w:eastAsiaTheme="minorHAnsi"/>
                  <w:sz w:val="20"/>
                </w:rPr>
                <w:id w:val="-18749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No</w:t>
            </w:r>
          </w:p>
        </w:tc>
        <w:tc>
          <w:tcPr>
            <w:tcW w:w="2663" w:type="pct"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Referral to Long Term Care Ombudsman Program (LTCOP):                                                      </w:t>
            </w:r>
            <w:sdt>
              <w:sdtPr>
                <w:rPr>
                  <w:rFonts w:eastAsiaTheme="minorHAnsi"/>
                  <w:sz w:val="20"/>
                </w:rPr>
                <w:id w:val="51981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Yes     </w:t>
            </w:r>
            <w:sdt>
              <w:sdtPr>
                <w:rPr>
                  <w:rFonts w:eastAsiaTheme="minorHAnsi"/>
                  <w:sz w:val="20"/>
                </w:rPr>
                <w:id w:val="-63787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No</w:t>
            </w:r>
          </w:p>
        </w:tc>
      </w:tr>
      <w:tr w:rsidR="00A278EA" w:rsidRPr="00A278EA" w:rsidTr="0098417A">
        <w:trPr>
          <w:trHeight w:val="619"/>
        </w:trPr>
        <w:tc>
          <w:tcPr>
            <w:tcW w:w="2337" w:type="pct"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MED Application:                             </w:t>
            </w:r>
            <w:sdt>
              <w:sdtPr>
                <w:rPr>
                  <w:rFonts w:eastAsiaTheme="minorHAnsi"/>
                  <w:sz w:val="20"/>
                </w:rPr>
                <w:id w:val="-7976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Yes    </w:t>
            </w:r>
            <w:sdt>
              <w:sdtPr>
                <w:rPr>
                  <w:rFonts w:eastAsiaTheme="minorHAnsi"/>
                  <w:sz w:val="20"/>
                </w:rPr>
                <w:id w:val="-83237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No</w:t>
            </w:r>
          </w:p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(Referred to as </w:t>
            </w:r>
            <w:proofErr w:type="spellStart"/>
            <w:r w:rsidRPr="00A278EA">
              <w:rPr>
                <w:rFonts w:eastAsiaTheme="minorHAnsi"/>
                <w:sz w:val="20"/>
              </w:rPr>
              <w:t>Goold</w:t>
            </w:r>
            <w:proofErr w:type="spellEnd"/>
            <w:r w:rsidRPr="00A278EA">
              <w:rPr>
                <w:rFonts w:eastAsiaTheme="minorHAnsi"/>
                <w:sz w:val="20"/>
              </w:rPr>
              <w:t>)</w:t>
            </w:r>
          </w:p>
        </w:tc>
        <w:tc>
          <w:tcPr>
            <w:tcW w:w="2663" w:type="pct"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>LTCOP Referral Date:</w:t>
            </w:r>
          </w:p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>LTCOP Contact Name:</w:t>
            </w:r>
          </w:p>
        </w:tc>
      </w:tr>
      <w:tr w:rsidR="00A278EA" w:rsidRPr="00A278EA" w:rsidTr="0098417A">
        <w:trPr>
          <w:trHeight w:val="591"/>
        </w:trPr>
        <w:tc>
          <w:tcPr>
            <w:tcW w:w="2337" w:type="pct"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PNMI Application:                         </w:t>
            </w:r>
            <w:sdt>
              <w:sdtPr>
                <w:rPr>
                  <w:rFonts w:eastAsiaTheme="minorHAnsi"/>
                  <w:sz w:val="20"/>
                </w:rPr>
                <w:id w:val="-3696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Yes     </w:t>
            </w:r>
            <w:sdt>
              <w:sdtPr>
                <w:rPr>
                  <w:rFonts w:eastAsiaTheme="minorHAnsi"/>
                  <w:sz w:val="20"/>
                </w:rPr>
                <w:id w:val="-153117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No</w:t>
            </w:r>
          </w:p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>PNMI Application Date:</w:t>
            </w:r>
          </w:p>
        </w:tc>
        <w:tc>
          <w:tcPr>
            <w:tcW w:w="2663" w:type="pct"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Member in Jail:                                          </w:t>
            </w:r>
            <w:sdt>
              <w:sdtPr>
                <w:rPr>
                  <w:rFonts w:eastAsiaTheme="minorHAnsi"/>
                  <w:sz w:val="20"/>
                </w:rPr>
                <w:id w:val="-208389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Yes     </w:t>
            </w:r>
            <w:sdt>
              <w:sdtPr>
                <w:rPr>
                  <w:rFonts w:eastAsiaTheme="minorHAnsi"/>
                  <w:sz w:val="20"/>
                </w:rPr>
                <w:id w:val="-41031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No</w:t>
            </w:r>
          </w:p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>Jail Address:</w:t>
            </w:r>
          </w:p>
        </w:tc>
      </w:tr>
      <w:tr w:rsidR="00A278EA" w:rsidRPr="00A278EA" w:rsidTr="0098417A">
        <w:trPr>
          <w:trHeight w:val="182"/>
        </w:trPr>
        <w:tc>
          <w:tcPr>
            <w:tcW w:w="2337" w:type="pct"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Crisis Involvement:                        </w:t>
            </w:r>
            <w:sdt>
              <w:sdtPr>
                <w:rPr>
                  <w:rFonts w:eastAsiaTheme="minorHAnsi"/>
                  <w:sz w:val="20"/>
                </w:rPr>
                <w:id w:val="128901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Yes     </w:t>
            </w:r>
            <w:sdt>
              <w:sdtPr>
                <w:rPr>
                  <w:rFonts w:eastAsiaTheme="minorHAnsi"/>
                  <w:sz w:val="20"/>
                </w:rPr>
                <w:id w:val="-96203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No</w:t>
            </w:r>
          </w:p>
        </w:tc>
        <w:tc>
          <w:tcPr>
            <w:tcW w:w="2663" w:type="pct"/>
            <w:vAlign w:val="center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Probation:                                                   </w:t>
            </w:r>
            <w:sdt>
              <w:sdtPr>
                <w:rPr>
                  <w:rFonts w:eastAsiaTheme="minorHAnsi"/>
                  <w:sz w:val="20"/>
                </w:rPr>
                <w:id w:val="5020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Yes     </w:t>
            </w:r>
            <w:sdt>
              <w:sdtPr>
                <w:rPr>
                  <w:rFonts w:eastAsiaTheme="minorHAnsi"/>
                  <w:sz w:val="20"/>
                </w:rPr>
                <w:id w:val="-33292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8E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Pr="00A278EA">
              <w:rPr>
                <w:rFonts w:eastAsiaTheme="minorHAnsi"/>
                <w:sz w:val="20"/>
              </w:rPr>
              <w:t xml:space="preserve"> No</w:t>
            </w:r>
          </w:p>
        </w:tc>
      </w:tr>
      <w:tr w:rsidR="00A278EA" w:rsidRPr="00A278EA" w:rsidTr="0098417A">
        <w:trPr>
          <w:trHeight w:val="926"/>
        </w:trPr>
        <w:tc>
          <w:tcPr>
            <w:tcW w:w="5000" w:type="pct"/>
            <w:gridSpan w:val="2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>Member’s current diagnoses (All):</w:t>
            </w:r>
          </w:p>
        </w:tc>
      </w:tr>
      <w:tr w:rsidR="00A278EA" w:rsidRPr="00A278EA" w:rsidTr="0098417A">
        <w:trPr>
          <w:trHeight w:val="926"/>
        </w:trPr>
        <w:tc>
          <w:tcPr>
            <w:tcW w:w="5000" w:type="pct"/>
            <w:gridSpan w:val="2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Member’s current services (Please include provider and contact information):   </w:t>
            </w:r>
          </w:p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</w:p>
        </w:tc>
      </w:tr>
      <w:tr w:rsidR="00A278EA" w:rsidRPr="00A278EA" w:rsidTr="0098417A">
        <w:trPr>
          <w:trHeight w:val="788"/>
        </w:trPr>
        <w:tc>
          <w:tcPr>
            <w:tcW w:w="5000" w:type="pct"/>
            <w:gridSpan w:val="2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Services requested of CCU (Please provide </w:t>
            </w:r>
            <w:r w:rsidRPr="00A278EA">
              <w:rPr>
                <w:rFonts w:eastAsiaTheme="minorHAnsi"/>
                <w:b/>
                <w:sz w:val="20"/>
                <w:u w:val="single"/>
              </w:rPr>
              <w:t>full</w:t>
            </w:r>
            <w:r w:rsidRPr="00A278EA">
              <w:rPr>
                <w:rFonts w:eastAsiaTheme="minorHAnsi"/>
                <w:sz w:val="20"/>
              </w:rPr>
              <w:t xml:space="preserve"> details):  </w:t>
            </w:r>
          </w:p>
          <w:p w:rsidR="00A278EA" w:rsidRPr="00A278EA" w:rsidRDefault="00A278EA" w:rsidP="00A278EA">
            <w:pPr>
              <w:rPr>
                <w:rFonts w:eastAsiaTheme="minorHAnsi"/>
                <w:sz w:val="20"/>
                <w:u w:val="single"/>
              </w:rPr>
            </w:pPr>
          </w:p>
        </w:tc>
      </w:tr>
      <w:tr w:rsidR="00A278EA" w:rsidRPr="00A278EA" w:rsidTr="0098417A">
        <w:trPr>
          <w:trHeight w:val="796"/>
        </w:trPr>
        <w:tc>
          <w:tcPr>
            <w:tcW w:w="5000" w:type="pct"/>
            <w:gridSpan w:val="2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What has been done to resolve issue prior to CCU referral (Due diligence required prior to referral): </w:t>
            </w:r>
          </w:p>
        </w:tc>
      </w:tr>
      <w:tr w:rsidR="00A278EA" w:rsidRPr="00A278EA" w:rsidTr="0098417A">
        <w:trPr>
          <w:trHeight w:val="684"/>
        </w:trPr>
        <w:tc>
          <w:tcPr>
            <w:tcW w:w="5000" w:type="pct"/>
            <w:gridSpan w:val="2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Barriers to resolving issue:   </w:t>
            </w:r>
          </w:p>
          <w:p w:rsidR="00A278EA" w:rsidRPr="00A278EA" w:rsidRDefault="00A278EA" w:rsidP="00A278EA">
            <w:pPr>
              <w:rPr>
                <w:rFonts w:eastAsiaTheme="minorHAnsi"/>
                <w:sz w:val="20"/>
                <w:u w:val="single"/>
              </w:rPr>
            </w:pPr>
            <w:r w:rsidRPr="00A278EA">
              <w:rPr>
                <w:rFonts w:eastAsiaTheme="minorHAnsi"/>
                <w:sz w:val="20"/>
              </w:rPr>
              <w:t xml:space="preserve"> </w:t>
            </w:r>
          </w:p>
          <w:p w:rsidR="00A278EA" w:rsidRPr="00A278EA" w:rsidRDefault="00A278EA" w:rsidP="00A278EA">
            <w:pPr>
              <w:rPr>
                <w:rFonts w:eastAsiaTheme="minorHAnsi"/>
                <w:sz w:val="20"/>
                <w:u w:val="single"/>
              </w:rPr>
            </w:pPr>
          </w:p>
        </w:tc>
      </w:tr>
      <w:tr w:rsidR="00A278EA" w:rsidRPr="00A278EA" w:rsidTr="0098417A">
        <w:trPr>
          <w:trHeight w:val="573"/>
        </w:trPr>
        <w:tc>
          <w:tcPr>
            <w:tcW w:w="5000" w:type="pct"/>
            <w:gridSpan w:val="2"/>
          </w:tcPr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  <w:r w:rsidRPr="00A278EA">
              <w:rPr>
                <w:rFonts w:eastAsiaTheme="minorHAnsi"/>
                <w:sz w:val="20"/>
              </w:rPr>
              <w:t xml:space="preserve">Other pertinent information to the case: </w:t>
            </w:r>
          </w:p>
          <w:p w:rsidR="00A278EA" w:rsidRPr="00A278EA" w:rsidRDefault="00A278EA" w:rsidP="00A278EA">
            <w:pPr>
              <w:tabs>
                <w:tab w:val="left" w:pos="2790"/>
              </w:tabs>
              <w:rPr>
                <w:rFonts w:eastAsiaTheme="minorHAnsi"/>
                <w:sz w:val="20"/>
              </w:rPr>
            </w:pPr>
            <w:bookmarkStart w:id="0" w:name="_GoBack"/>
            <w:bookmarkEnd w:id="0"/>
          </w:p>
          <w:p w:rsidR="00A278EA" w:rsidRPr="00A278EA" w:rsidRDefault="00A278EA" w:rsidP="00A278EA">
            <w:pPr>
              <w:rPr>
                <w:rFonts w:eastAsiaTheme="minorHAnsi"/>
                <w:sz w:val="20"/>
              </w:rPr>
            </w:pPr>
          </w:p>
        </w:tc>
      </w:tr>
    </w:tbl>
    <w:p w:rsidR="001A4B4F" w:rsidRPr="00A278EA" w:rsidRDefault="001A4B4F" w:rsidP="008735F3">
      <w:pPr>
        <w:rPr>
          <w:sz w:val="20"/>
        </w:rPr>
      </w:pPr>
    </w:p>
    <w:sectPr w:rsidR="001A4B4F" w:rsidRPr="00A278EA" w:rsidSect="001A4B4F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61" w:rsidRDefault="00071861" w:rsidP="00263AA1">
      <w:r>
        <w:separator/>
      </w:r>
    </w:p>
  </w:endnote>
  <w:endnote w:type="continuationSeparator" w:id="0">
    <w:p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8EA" w:rsidRDefault="00A278EA" w:rsidP="00A278EA">
    <w:pPr>
      <w:pStyle w:val="Footer"/>
      <w:jc w:val="center"/>
    </w:pPr>
    <w:r>
      <w:t xml:space="preserve">Please send completed form to </w:t>
    </w:r>
    <w:hyperlink r:id="rId1" w:history="1">
      <w:r w:rsidRPr="00A278EA">
        <w:rPr>
          <w:rStyle w:val="Hyperlink"/>
        </w:rPr>
        <w:t>CaseCoordinationUnit.DHHS@maine.gov</w:t>
      </w:r>
    </w:hyperlink>
  </w:p>
  <w:p w:rsidR="00A278EA" w:rsidRDefault="00A278EA">
    <w:pPr>
      <w:pStyle w:val="Footer"/>
    </w:pPr>
  </w:p>
  <w:p w:rsidR="00A278EA" w:rsidRDefault="00A278EA" w:rsidP="00A278EA">
    <w:pPr>
      <w:pStyle w:val="Footer"/>
      <w:jc w:val="center"/>
    </w:pPr>
    <w:r>
      <w:t xml:space="preserve">Toll Free: (866) 796-2463       TTY Users: Dial 711 (Maine </w:t>
    </w:r>
    <w:proofErr w:type="gramStart"/>
    <w:r>
      <w:t xml:space="preserve">Relay)   </w:t>
    </w:r>
    <w:proofErr w:type="gramEnd"/>
    <w:r>
      <w:t xml:space="preserve">   Fax: (207) 287-6190</w:t>
    </w:r>
  </w:p>
  <w:p w:rsidR="00A278EA" w:rsidRDefault="00A27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F584B4E62A234C3B9E4D86EDDA1B4BA1"/>
      </w:placeholder>
      <w:temporary/>
      <w:showingPlcHdr/>
      <w15:appearance w15:val="hidden"/>
    </w:sdtPr>
    <w:sdtContent>
      <w:p w:rsidR="00A278EA" w:rsidRDefault="00A278EA">
        <w:pPr>
          <w:pStyle w:val="Footer"/>
        </w:pPr>
        <w:r>
          <w:t>[Type here]</w:t>
        </w:r>
      </w:p>
    </w:sdtContent>
  </w:sdt>
  <w:p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61" w:rsidRDefault="00071861" w:rsidP="00263AA1">
      <w:r>
        <w:separator/>
      </w:r>
    </w:p>
  </w:footnote>
  <w:footnote w:type="continuationSeparator" w:id="0">
    <w:p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107676" w:rsidRDefault="00BE7DF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107676" w:rsidRDefault="000D047A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107676" w:rsidRDefault="00BF069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BF0698" w:rsidRDefault="0013585E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="00BF0698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BC0602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BC0602" w:rsidRPr="0013585E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4A2C04" w:rsidRPr="0001689D" w:rsidRDefault="0001689D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:rsidR="000D047A" w:rsidRPr="00107676" w:rsidRDefault="00BE7DF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107676" w:rsidRDefault="000D047A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107676" w:rsidRDefault="00BF069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BF0698" w:rsidRDefault="0013585E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="00BF0698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BC0602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BC0602" w:rsidRPr="0013585E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4A2C04" w:rsidRPr="0001689D" w:rsidRDefault="0001689D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07676"/>
    <w:rsid w:val="0013585E"/>
    <w:rsid w:val="0014256A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11948"/>
    <w:rsid w:val="00387A76"/>
    <w:rsid w:val="0039381B"/>
    <w:rsid w:val="0042095D"/>
    <w:rsid w:val="00425186"/>
    <w:rsid w:val="00430404"/>
    <w:rsid w:val="004333B7"/>
    <w:rsid w:val="00434046"/>
    <w:rsid w:val="00465EF6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278EA"/>
    <w:rsid w:val="00A52029"/>
    <w:rsid w:val="00AC5146"/>
    <w:rsid w:val="00B15BA7"/>
    <w:rsid w:val="00B53BA6"/>
    <w:rsid w:val="00B85133"/>
    <w:rsid w:val="00BB52B1"/>
    <w:rsid w:val="00BC0602"/>
    <w:rsid w:val="00BC1FC1"/>
    <w:rsid w:val="00BE7DFC"/>
    <w:rsid w:val="00BF0698"/>
    <w:rsid w:val="00C02B3F"/>
    <w:rsid w:val="00C31B31"/>
    <w:rsid w:val="00CE0951"/>
    <w:rsid w:val="00CE2A4E"/>
    <w:rsid w:val="00D469F4"/>
    <w:rsid w:val="00DD28D1"/>
    <w:rsid w:val="00EB1407"/>
    <w:rsid w:val="00EB174E"/>
    <w:rsid w:val="00EC6C15"/>
    <w:rsid w:val="00ED34F2"/>
    <w:rsid w:val="00ED727C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D7DF6E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2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CaseCoordinationUnit.DHHS@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84B4E62A234C3B9E4D86EDDA1B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05F6-675E-413A-9D81-3DCF93230008}"/>
      </w:docPartPr>
      <w:docPartBody>
        <w:p w:rsidR="00000000" w:rsidRDefault="00085A3B" w:rsidP="00085A3B">
          <w:pPr>
            <w:pStyle w:val="F584B4E62A234C3B9E4D86EDDA1B4BA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3B"/>
    <w:rsid w:val="0008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84B4E62A234C3B9E4D86EDDA1B4BA1">
    <w:name w:val="F584B4E62A234C3B9E4D86EDDA1B4BA1"/>
    <w:rsid w:val="00085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9543-6670-4567-A2FA-10DAE023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Daniels, Virginia</cp:lastModifiedBy>
  <cp:revision>2</cp:revision>
  <cp:lastPrinted>2018-12-04T16:43:00Z</cp:lastPrinted>
  <dcterms:created xsi:type="dcterms:W3CDTF">2019-03-26T16:39:00Z</dcterms:created>
  <dcterms:modified xsi:type="dcterms:W3CDTF">2019-03-26T16:39:00Z</dcterms:modified>
</cp:coreProperties>
</file>