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7848"/>
        <w:gridCol w:w="5868"/>
      </w:tblGrid>
      <w:tr w:rsidR="00CB3767" w:rsidRPr="00F470EF" w:rsidTr="00031E57">
        <w:tc>
          <w:tcPr>
            <w:tcW w:w="7848" w:type="dxa"/>
          </w:tcPr>
          <w:p w:rsidR="00CB3767" w:rsidRPr="00F470EF" w:rsidRDefault="00CB3767" w:rsidP="00B57A9B">
            <w:pPr>
              <w:jc w:val="left"/>
              <w:rPr>
                <w:rFonts w:ascii="Arial" w:hAnsi="Arial" w:cs="Arial"/>
                <w:sz w:val="24"/>
                <w:szCs w:val="24"/>
              </w:rPr>
            </w:pPr>
            <w:r w:rsidRPr="00F470EF">
              <w:rPr>
                <w:rFonts w:ascii="Arial" w:hAnsi="Arial" w:cs="Arial"/>
                <w:noProof/>
                <w:sz w:val="24"/>
                <w:szCs w:val="24"/>
              </w:rPr>
              <w:drawing>
                <wp:inline distT="0" distB="0" distL="0" distR="0" wp14:anchorId="1DA15420" wp14:editId="51251E39">
                  <wp:extent cx="2319809" cy="904875"/>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HHSColor.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16991" cy="903776"/>
                          </a:xfrm>
                          <a:prstGeom prst="rect">
                            <a:avLst/>
                          </a:prstGeom>
                        </pic:spPr>
                      </pic:pic>
                    </a:graphicData>
                  </a:graphic>
                </wp:inline>
              </w:drawing>
            </w:r>
          </w:p>
        </w:tc>
        <w:tc>
          <w:tcPr>
            <w:tcW w:w="5868" w:type="dxa"/>
          </w:tcPr>
          <w:p w:rsidR="00B7641E" w:rsidRPr="00B7641E" w:rsidRDefault="00981AED" w:rsidP="00B7641E">
            <w:pPr>
              <w:pStyle w:val="Formal1"/>
              <w:spacing w:before="0" w:after="0"/>
              <w:jc w:val="right"/>
              <w:rPr>
                <w:rFonts w:ascii="Palatino Linotype" w:hAnsi="Palatino Linotype"/>
                <w:b/>
                <w:color w:val="548DD4" w:themeColor="text2" w:themeTint="99"/>
                <w:sz w:val="40"/>
              </w:rPr>
            </w:pPr>
            <w:r>
              <w:rPr>
                <w:rFonts w:ascii="Palatino Linotype" w:hAnsi="Palatino Linotype"/>
                <w:b/>
                <w:color w:val="548DD4" w:themeColor="text2" w:themeTint="99"/>
                <w:sz w:val="40"/>
              </w:rPr>
              <w:t>SIM Steering Committee</w:t>
            </w:r>
          </w:p>
          <w:p w:rsidR="00B7641E" w:rsidRPr="00B7641E" w:rsidRDefault="00B7641E" w:rsidP="00B7641E">
            <w:pPr>
              <w:pStyle w:val="Formal1"/>
              <w:spacing w:before="0" w:after="0"/>
              <w:rPr>
                <w:rFonts w:ascii="Palatino Linotype" w:hAnsi="Palatino Linotype"/>
                <w:b/>
                <w:color w:val="548DD4" w:themeColor="text2" w:themeTint="99"/>
                <w:sz w:val="10"/>
              </w:rPr>
            </w:pPr>
          </w:p>
          <w:p w:rsidR="00B7641E" w:rsidRPr="00B7641E" w:rsidRDefault="00981AED" w:rsidP="00B7641E">
            <w:pPr>
              <w:pStyle w:val="Formal1"/>
              <w:spacing w:before="0" w:after="0"/>
              <w:jc w:val="right"/>
              <w:rPr>
                <w:rFonts w:ascii="Palatino Linotype" w:hAnsi="Palatino Linotype"/>
                <w:b/>
                <w:color w:val="548DD4" w:themeColor="text2" w:themeTint="99"/>
                <w:sz w:val="22"/>
              </w:rPr>
            </w:pPr>
            <w:r>
              <w:rPr>
                <w:rFonts w:ascii="Palatino Linotype" w:hAnsi="Palatino Linotype"/>
                <w:b/>
                <w:color w:val="548DD4" w:themeColor="text2" w:themeTint="99"/>
                <w:sz w:val="22"/>
              </w:rPr>
              <w:t>Wednesday, June 19, 2013</w:t>
            </w:r>
          </w:p>
          <w:p w:rsidR="00B7641E" w:rsidRPr="00B7641E" w:rsidRDefault="00981AED" w:rsidP="00B7641E">
            <w:pPr>
              <w:pStyle w:val="Formal1"/>
              <w:spacing w:before="0" w:after="0"/>
              <w:jc w:val="right"/>
              <w:rPr>
                <w:rFonts w:ascii="Palatino Linotype" w:hAnsi="Palatino Linotype"/>
                <w:b/>
                <w:color w:val="548DD4" w:themeColor="text2" w:themeTint="99"/>
                <w:sz w:val="22"/>
              </w:rPr>
            </w:pPr>
            <w:r>
              <w:rPr>
                <w:rFonts w:ascii="Palatino Linotype" w:hAnsi="Palatino Linotype"/>
                <w:b/>
                <w:color w:val="548DD4" w:themeColor="text2" w:themeTint="99"/>
                <w:sz w:val="22"/>
              </w:rPr>
              <w:t>10:00 a.m. – 12:00 p.m.</w:t>
            </w:r>
          </w:p>
          <w:p w:rsidR="00CB3767" w:rsidRPr="00F470EF" w:rsidRDefault="00CB3767" w:rsidP="00B7641E">
            <w:pPr>
              <w:rPr>
                <w:rFonts w:ascii="Arial" w:hAnsi="Arial" w:cs="Arial"/>
                <w:sz w:val="24"/>
                <w:szCs w:val="24"/>
              </w:rPr>
            </w:pPr>
          </w:p>
        </w:tc>
      </w:tr>
    </w:tbl>
    <w:p w:rsidR="00783336" w:rsidRPr="00F470EF" w:rsidRDefault="00783336" w:rsidP="00B57A9B">
      <w:pPr>
        <w:jc w:val="left"/>
        <w:rPr>
          <w:rFonts w:ascii="Arial" w:hAnsi="Arial" w:cs="Arial"/>
          <w:sz w:val="24"/>
          <w:szCs w:val="24"/>
        </w:rPr>
      </w:pPr>
    </w:p>
    <w:p w:rsidR="00CB3767" w:rsidRPr="00990D1F" w:rsidRDefault="00CB3767" w:rsidP="00B57A9B">
      <w:pPr>
        <w:jc w:val="left"/>
        <w:rPr>
          <w:rFonts w:cstheme="minorHAnsi"/>
          <w:b/>
        </w:rPr>
      </w:pPr>
      <w:r w:rsidRPr="00990D1F">
        <w:rPr>
          <w:rFonts w:cstheme="minorHAnsi"/>
          <w:b/>
        </w:rPr>
        <w:t>Attendance:</w:t>
      </w:r>
    </w:p>
    <w:p w:rsidR="00B50A92" w:rsidRPr="00D350F7" w:rsidRDefault="00B50A92" w:rsidP="00B50A92">
      <w:pPr>
        <w:jc w:val="left"/>
        <w:rPr>
          <w:rFonts w:cstheme="minorHAnsi"/>
        </w:rPr>
      </w:pPr>
      <w:r w:rsidRPr="00D350F7">
        <w:rPr>
          <w:rFonts w:cstheme="minorHAnsi"/>
        </w:rPr>
        <w:t>Noah Nesin, MD</w:t>
      </w:r>
    </w:p>
    <w:p w:rsidR="00B50A92" w:rsidRPr="00D350F7" w:rsidRDefault="00B50A92" w:rsidP="00B50A92">
      <w:pPr>
        <w:jc w:val="left"/>
        <w:rPr>
          <w:rFonts w:cstheme="minorHAnsi"/>
        </w:rPr>
      </w:pPr>
      <w:r w:rsidRPr="00D350F7">
        <w:rPr>
          <w:rFonts w:cstheme="minorHAnsi"/>
        </w:rPr>
        <w:t>Kristine Ossenfort, Anthem</w:t>
      </w:r>
    </w:p>
    <w:p w:rsidR="00B50A92" w:rsidRPr="00D350F7" w:rsidRDefault="00B50A92" w:rsidP="00B50A92">
      <w:pPr>
        <w:jc w:val="left"/>
        <w:rPr>
          <w:rFonts w:cstheme="minorHAnsi"/>
        </w:rPr>
      </w:pPr>
      <w:r w:rsidRPr="00D350F7">
        <w:rPr>
          <w:rFonts w:cstheme="minorHAnsi"/>
        </w:rPr>
        <w:t>Rebecca Ryder, Franklin Memorial Health</w:t>
      </w:r>
    </w:p>
    <w:p w:rsidR="00B50A92" w:rsidRPr="00D350F7" w:rsidRDefault="00B50A92" w:rsidP="00B50A92">
      <w:pPr>
        <w:jc w:val="left"/>
        <w:rPr>
          <w:rFonts w:cstheme="minorHAnsi"/>
        </w:rPr>
      </w:pPr>
      <w:r w:rsidRPr="00D350F7">
        <w:rPr>
          <w:rFonts w:cstheme="minorHAnsi"/>
        </w:rPr>
        <w:t>Rhonda Selvin, APRN</w:t>
      </w:r>
    </w:p>
    <w:p w:rsidR="00B50A92" w:rsidRPr="00D350F7" w:rsidRDefault="00B50A92" w:rsidP="00B50A92">
      <w:pPr>
        <w:jc w:val="left"/>
        <w:rPr>
          <w:rFonts w:cstheme="minorHAnsi"/>
        </w:rPr>
      </w:pPr>
      <w:r w:rsidRPr="00D350F7">
        <w:rPr>
          <w:rFonts w:cstheme="minorHAnsi"/>
        </w:rPr>
        <w:t>Penny Townsend, Wellness Manager, Cianbro</w:t>
      </w:r>
    </w:p>
    <w:p w:rsidR="00B50A92" w:rsidRPr="00D350F7" w:rsidRDefault="00B50A92" w:rsidP="00B50A92">
      <w:pPr>
        <w:jc w:val="left"/>
        <w:rPr>
          <w:rFonts w:cstheme="minorHAnsi"/>
        </w:rPr>
      </w:pPr>
      <w:r w:rsidRPr="00D350F7">
        <w:rPr>
          <w:rFonts w:cstheme="minorHAnsi"/>
        </w:rPr>
        <w:t>Deb Wigand, DHHS – Maine CDC</w:t>
      </w:r>
    </w:p>
    <w:p w:rsidR="00B50A92" w:rsidRPr="00D350F7" w:rsidRDefault="00B50A92" w:rsidP="00B50A92">
      <w:pPr>
        <w:jc w:val="left"/>
        <w:rPr>
          <w:rFonts w:cstheme="minorHAnsi"/>
        </w:rPr>
      </w:pPr>
      <w:r w:rsidRPr="00D350F7">
        <w:rPr>
          <w:rFonts w:cstheme="minorHAnsi"/>
        </w:rPr>
        <w:t xml:space="preserve">Jay Yoe, PhD, DHHS – Continuous Quality Improvement </w:t>
      </w:r>
    </w:p>
    <w:p w:rsidR="00B50A92" w:rsidRPr="00D350F7" w:rsidRDefault="00B50A92" w:rsidP="00B50A92">
      <w:pPr>
        <w:jc w:val="left"/>
        <w:rPr>
          <w:rFonts w:cstheme="minorHAnsi"/>
        </w:rPr>
      </w:pPr>
      <w:r w:rsidRPr="00D350F7">
        <w:rPr>
          <w:rFonts w:cstheme="minorHAnsi"/>
        </w:rPr>
        <w:t>Shaun Alfreds, COO, HIN</w:t>
      </w:r>
    </w:p>
    <w:p w:rsidR="00B50A92" w:rsidRPr="00D350F7" w:rsidRDefault="00B50A92" w:rsidP="00B50A92">
      <w:pPr>
        <w:jc w:val="left"/>
        <w:rPr>
          <w:rFonts w:cstheme="minorHAnsi"/>
        </w:rPr>
      </w:pPr>
      <w:r w:rsidRPr="00D350F7">
        <w:rPr>
          <w:rFonts w:cstheme="minorHAnsi"/>
        </w:rPr>
        <w:t>Randy Chenard, SIM Program Director</w:t>
      </w:r>
    </w:p>
    <w:p w:rsidR="00B50A92" w:rsidRPr="00D350F7" w:rsidRDefault="00B50A92" w:rsidP="00B50A92">
      <w:pPr>
        <w:jc w:val="left"/>
        <w:rPr>
          <w:rFonts w:cstheme="minorHAnsi"/>
        </w:rPr>
      </w:pPr>
      <w:r w:rsidRPr="00D350F7">
        <w:rPr>
          <w:rFonts w:cstheme="minorHAnsi"/>
        </w:rPr>
        <w:t xml:space="preserve">Jack </w:t>
      </w:r>
      <w:proofErr w:type="spellStart"/>
      <w:r w:rsidRPr="00D350F7">
        <w:rPr>
          <w:rFonts w:cstheme="minorHAnsi"/>
        </w:rPr>
        <w:t>Comart</w:t>
      </w:r>
      <w:proofErr w:type="spellEnd"/>
      <w:r w:rsidRPr="00D350F7">
        <w:rPr>
          <w:rFonts w:cstheme="minorHAnsi"/>
        </w:rPr>
        <w:t>, Maine Equal Justice Partners</w:t>
      </w:r>
    </w:p>
    <w:p w:rsidR="00B50A92" w:rsidRPr="00D350F7" w:rsidRDefault="00B50A92" w:rsidP="00B50A92">
      <w:pPr>
        <w:jc w:val="left"/>
        <w:rPr>
          <w:rFonts w:cstheme="minorHAnsi"/>
        </w:rPr>
      </w:pPr>
      <w:r w:rsidRPr="00D350F7">
        <w:rPr>
          <w:rFonts w:cstheme="minorHAnsi"/>
        </w:rPr>
        <w:t>Michael De</w:t>
      </w:r>
      <w:r w:rsidR="001D28AD">
        <w:rPr>
          <w:rFonts w:cstheme="minorHAnsi"/>
        </w:rPr>
        <w:t>L</w:t>
      </w:r>
      <w:bookmarkStart w:id="0" w:name="_GoBack"/>
      <w:bookmarkEnd w:id="0"/>
      <w:r w:rsidRPr="00D350F7">
        <w:rPr>
          <w:rFonts w:cstheme="minorHAnsi"/>
        </w:rPr>
        <w:t>orenzo, Interim CEO, MHMC</w:t>
      </w:r>
    </w:p>
    <w:p w:rsidR="00B50A92" w:rsidRPr="00D350F7" w:rsidRDefault="00B50A92" w:rsidP="00B50A92">
      <w:pPr>
        <w:jc w:val="left"/>
        <w:rPr>
          <w:rFonts w:cstheme="minorHAnsi"/>
        </w:rPr>
      </w:pPr>
      <w:r w:rsidRPr="00D350F7">
        <w:rPr>
          <w:rFonts w:cstheme="minorHAnsi"/>
        </w:rPr>
        <w:t>Lynn Duby, CEO, Crisis and Counseling Centers</w:t>
      </w:r>
    </w:p>
    <w:p w:rsidR="00B50A92" w:rsidRPr="00D350F7" w:rsidRDefault="00B50A92" w:rsidP="00B50A92">
      <w:pPr>
        <w:jc w:val="left"/>
        <w:rPr>
          <w:rFonts w:cstheme="minorHAnsi"/>
        </w:rPr>
      </w:pPr>
      <w:r w:rsidRPr="00D350F7">
        <w:rPr>
          <w:rFonts w:cstheme="minorHAnsi"/>
        </w:rPr>
        <w:t>Dr. Kevin Flanigan, Medical Director, DHHS</w:t>
      </w:r>
    </w:p>
    <w:p w:rsidR="00B50A92" w:rsidRPr="00D350F7" w:rsidRDefault="00B50A92" w:rsidP="00B50A92">
      <w:pPr>
        <w:jc w:val="left"/>
        <w:rPr>
          <w:rFonts w:cstheme="minorHAnsi"/>
        </w:rPr>
      </w:pPr>
      <w:r w:rsidRPr="00D350F7">
        <w:rPr>
          <w:rFonts w:cstheme="minorHAnsi"/>
        </w:rPr>
        <w:t>Dale Hamilton, Executive Director, Community Health and Counseling Services</w:t>
      </w:r>
    </w:p>
    <w:p w:rsidR="00B50A92" w:rsidRPr="00D350F7" w:rsidRDefault="00B50A92" w:rsidP="00B50A92">
      <w:pPr>
        <w:jc w:val="left"/>
        <w:rPr>
          <w:rFonts w:cstheme="minorHAnsi"/>
        </w:rPr>
      </w:pPr>
      <w:r w:rsidRPr="00D350F7">
        <w:rPr>
          <w:rFonts w:cstheme="minorHAnsi"/>
        </w:rPr>
        <w:t>Katie Fullam-Harris, VP, Gov. and Emp. Relations, MaineHealth</w:t>
      </w:r>
    </w:p>
    <w:p w:rsidR="00B50A92" w:rsidRPr="00D350F7" w:rsidRDefault="00B50A92" w:rsidP="00B50A92">
      <w:pPr>
        <w:jc w:val="left"/>
        <w:rPr>
          <w:rFonts w:cstheme="minorHAnsi"/>
        </w:rPr>
      </w:pPr>
      <w:r w:rsidRPr="00D350F7">
        <w:rPr>
          <w:rFonts w:cstheme="minorHAnsi"/>
        </w:rPr>
        <w:t>Frances Jensen, MD, CMMI, Project Officer</w:t>
      </w:r>
    </w:p>
    <w:p w:rsidR="00B50A92" w:rsidRPr="00D350F7" w:rsidRDefault="00B50A92" w:rsidP="00B50A92">
      <w:pPr>
        <w:jc w:val="left"/>
        <w:rPr>
          <w:rFonts w:cstheme="minorHAnsi"/>
        </w:rPr>
      </w:pPr>
      <w:r w:rsidRPr="00D350F7">
        <w:rPr>
          <w:rFonts w:cstheme="minorHAnsi"/>
        </w:rPr>
        <w:t>Lisa Letourneau, MD, Maine Quality Counts</w:t>
      </w:r>
    </w:p>
    <w:p w:rsidR="00B50A92" w:rsidRPr="00D350F7" w:rsidRDefault="00B50A92" w:rsidP="00B50A92">
      <w:pPr>
        <w:jc w:val="left"/>
        <w:rPr>
          <w:rFonts w:cstheme="minorHAnsi"/>
        </w:rPr>
      </w:pPr>
      <w:r w:rsidRPr="00D350F7">
        <w:rPr>
          <w:rFonts w:cstheme="minorHAnsi"/>
        </w:rPr>
        <w:t>Stefanie Nadeau, Director, Office of MaineCare Services</w:t>
      </w:r>
    </w:p>
    <w:p w:rsidR="00B50A92" w:rsidRDefault="00B50A92" w:rsidP="00B50A92">
      <w:pPr>
        <w:jc w:val="left"/>
        <w:rPr>
          <w:rFonts w:cstheme="minorHAnsi"/>
          <w:b/>
        </w:rPr>
      </w:pPr>
      <w:r w:rsidRPr="00990D1F">
        <w:rPr>
          <w:rFonts w:cstheme="minorHAnsi"/>
          <w:b/>
        </w:rPr>
        <w:t>Other Attendees:</w:t>
      </w:r>
    </w:p>
    <w:p w:rsidR="00FE3186" w:rsidRPr="00FE3186" w:rsidRDefault="00FE3186" w:rsidP="00B50A92">
      <w:pPr>
        <w:jc w:val="left"/>
        <w:rPr>
          <w:rFonts w:cstheme="minorHAnsi"/>
        </w:rPr>
      </w:pPr>
      <w:r w:rsidRPr="00FE3186">
        <w:rPr>
          <w:rFonts w:cstheme="minorHAnsi"/>
        </w:rPr>
        <w:t xml:space="preserve">Jim Leonard, Deputy Director, Office of </w:t>
      </w:r>
      <w:proofErr w:type="spellStart"/>
      <w:r w:rsidRPr="00FE3186">
        <w:rPr>
          <w:rFonts w:cstheme="minorHAnsi"/>
        </w:rPr>
        <w:t>MaineCare</w:t>
      </w:r>
      <w:proofErr w:type="spellEnd"/>
      <w:r w:rsidRPr="00FE3186">
        <w:rPr>
          <w:rFonts w:cstheme="minorHAnsi"/>
        </w:rPr>
        <w:t xml:space="preserve"> Services</w:t>
      </w:r>
    </w:p>
    <w:p w:rsidR="00B50A92" w:rsidRPr="00D350F7" w:rsidRDefault="00B50A92" w:rsidP="00B50A92">
      <w:pPr>
        <w:jc w:val="left"/>
        <w:rPr>
          <w:rFonts w:cstheme="minorHAnsi"/>
        </w:rPr>
      </w:pPr>
      <w:r w:rsidRPr="00D350F7">
        <w:rPr>
          <w:rFonts w:cstheme="minorHAnsi"/>
        </w:rPr>
        <w:t>Vanessa Santorelli</w:t>
      </w:r>
    </w:p>
    <w:p w:rsidR="00B50A92" w:rsidRPr="00D350F7" w:rsidRDefault="00B50A92" w:rsidP="00B50A92">
      <w:pPr>
        <w:jc w:val="left"/>
        <w:rPr>
          <w:rFonts w:cstheme="minorHAnsi"/>
        </w:rPr>
      </w:pPr>
      <w:r w:rsidRPr="00D350F7">
        <w:rPr>
          <w:rFonts w:cstheme="minorHAnsi"/>
        </w:rPr>
        <w:t>Katie Sendze – Health Info Net</w:t>
      </w:r>
    </w:p>
    <w:p w:rsidR="00CB3767" w:rsidRPr="00F470EF" w:rsidRDefault="00CB3767" w:rsidP="00B57A9B">
      <w:pPr>
        <w:jc w:val="left"/>
        <w:rPr>
          <w:rFonts w:ascii="Arial" w:hAnsi="Arial" w:cs="Arial"/>
          <w:sz w:val="24"/>
          <w:szCs w:val="24"/>
        </w:rPr>
      </w:pPr>
    </w:p>
    <w:p w:rsidR="00CB3767" w:rsidRPr="00F470EF" w:rsidRDefault="00CB3767" w:rsidP="00B57A9B">
      <w:pPr>
        <w:jc w:val="left"/>
        <w:rPr>
          <w:rFonts w:ascii="Arial" w:hAnsi="Arial" w:cs="Arial"/>
          <w:sz w:val="24"/>
          <w:szCs w:val="24"/>
        </w:rPr>
        <w:sectPr w:rsidR="00CB3767" w:rsidRPr="00F470EF" w:rsidSect="006E689F">
          <w:headerReference w:type="default" r:id="rId8"/>
          <w:footerReference w:type="default" r:id="rId9"/>
          <w:pgSz w:w="15840" w:h="12240" w:orient="landscape"/>
          <w:pgMar w:top="1440" w:right="720" w:bottom="1440" w:left="1440" w:header="720" w:footer="720" w:gutter="0"/>
          <w:cols w:space="720"/>
          <w:docGrid w:linePitch="360"/>
        </w:sectPr>
      </w:pPr>
    </w:p>
    <w:p w:rsidR="00CB3767" w:rsidRPr="00F470EF" w:rsidRDefault="00CB3767" w:rsidP="00B57A9B">
      <w:pPr>
        <w:jc w:val="left"/>
        <w:rPr>
          <w:rFonts w:ascii="Arial" w:hAnsi="Arial" w:cs="Arial"/>
          <w:sz w:val="24"/>
          <w:szCs w:val="24"/>
        </w:rPr>
        <w:sectPr w:rsidR="00CB3767" w:rsidRPr="00F470EF" w:rsidSect="006E689F">
          <w:type w:val="continuous"/>
          <w:pgSz w:w="15840" w:h="12240" w:orient="landscape"/>
          <w:pgMar w:top="1440" w:right="720" w:bottom="1440" w:left="1440" w:header="720" w:footer="720" w:gutter="0"/>
          <w:cols w:num="2" w:space="720"/>
          <w:docGrid w:linePitch="360"/>
        </w:sectPr>
      </w:pPr>
    </w:p>
    <w:p w:rsidR="00CB3767" w:rsidRPr="00F470EF" w:rsidRDefault="00CB3767" w:rsidP="00B57A9B">
      <w:pPr>
        <w:jc w:val="left"/>
        <w:rPr>
          <w:rFonts w:ascii="Arial" w:hAnsi="Arial" w:cs="Arial"/>
          <w:sz w:val="24"/>
          <w:szCs w:val="24"/>
        </w:rPr>
      </w:pPr>
    </w:p>
    <w:tbl>
      <w:tblPr>
        <w:tblStyle w:val="TableGrid"/>
        <w:tblW w:w="13290" w:type="dxa"/>
        <w:tblLook w:val="04A0" w:firstRow="1" w:lastRow="0" w:firstColumn="1" w:lastColumn="0" w:noHBand="0" w:noVBand="1"/>
      </w:tblPr>
      <w:tblGrid>
        <w:gridCol w:w="2448"/>
        <w:gridCol w:w="7650"/>
        <w:gridCol w:w="3192"/>
      </w:tblGrid>
      <w:tr w:rsidR="00CB3767" w:rsidRPr="00990D1F" w:rsidTr="00BF5044">
        <w:trPr>
          <w:tblHeader/>
        </w:trPr>
        <w:tc>
          <w:tcPr>
            <w:tcW w:w="2448" w:type="dxa"/>
            <w:shd w:val="clear" w:color="auto" w:fill="1F497D" w:themeFill="text2"/>
          </w:tcPr>
          <w:p w:rsidR="00CB3767" w:rsidRPr="00990D1F" w:rsidRDefault="00CB3767" w:rsidP="00B57A9B">
            <w:pPr>
              <w:jc w:val="left"/>
              <w:rPr>
                <w:rFonts w:cstheme="minorHAnsi"/>
                <w:b/>
                <w:color w:val="FFFFFF" w:themeColor="background1"/>
              </w:rPr>
            </w:pPr>
            <w:r w:rsidRPr="00990D1F">
              <w:rPr>
                <w:rFonts w:cstheme="minorHAnsi"/>
                <w:b/>
                <w:color w:val="FFFFFF" w:themeColor="background1"/>
              </w:rPr>
              <w:lastRenderedPageBreak/>
              <w:t>Agenda</w:t>
            </w:r>
          </w:p>
        </w:tc>
        <w:tc>
          <w:tcPr>
            <w:tcW w:w="7650" w:type="dxa"/>
            <w:shd w:val="clear" w:color="auto" w:fill="1F497D" w:themeFill="text2"/>
          </w:tcPr>
          <w:p w:rsidR="00CB3767" w:rsidRPr="00990D1F" w:rsidRDefault="00CB3767" w:rsidP="00B57A9B">
            <w:pPr>
              <w:jc w:val="left"/>
              <w:rPr>
                <w:rFonts w:cstheme="minorHAnsi"/>
                <w:b/>
                <w:color w:val="FFFFFF" w:themeColor="background1"/>
              </w:rPr>
            </w:pPr>
            <w:r w:rsidRPr="00990D1F">
              <w:rPr>
                <w:rFonts w:cstheme="minorHAnsi"/>
                <w:b/>
                <w:color w:val="FFFFFF" w:themeColor="background1"/>
              </w:rPr>
              <w:t>Discussion</w:t>
            </w:r>
            <w:r w:rsidR="00D350F7" w:rsidRPr="00990D1F">
              <w:rPr>
                <w:rFonts w:cstheme="minorHAnsi"/>
                <w:b/>
                <w:color w:val="FFFFFF" w:themeColor="background1"/>
              </w:rPr>
              <w:t>/Decisions</w:t>
            </w:r>
          </w:p>
        </w:tc>
        <w:tc>
          <w:tcPr>
            <w:tcW w:w="3192" w:type="dxa"/>
            <w:shd w:val="clear" w:color="auto" w:fill="1F497D" w:themeFill="text2"/>
          </w:tcPr>
          <w:p w:rsidR="00CB3767" w:rsidRPr="00990D1F" w:rsidRDefault="00CB3767" w:rsidP="00B57A9B">
            <w:pPr>
              <w:jc w:val="left"/>
              <w:rPr>
                <w:rFonts w:cstheme="minorHAnsi"/>
                <w:b/>
                <w:color w:val="FFFFFF" w:themeColor="background1"/>
              </w:rPr>
            </w:pPr>
            <w:r w:rsidRPr="00990D1F">
              <w:rPr>
                <w:rFonts w:cstheme="minorHAnsi"/>
                <w:b/>
                <w:color w:val="FFFFFF" w:themeColor="background1"/>
              </w:rPr>
              <w:t>Next Steps</w:t>
            </w:r>
          </w:p>
        </w:tc>
      </w:tr>
      <w:tr w:rsidR="00CB3767" w:rsidRPr="00990D1F" w:rsidTr="005261E9">
        <w:tc>
          <w:tcPr>
            <w:tcW w:w="2448" w:type="dxa"/>
          </w:tcPr>
          <w:p w:rsidR="00CB3767" w:rsidRPr="00990D1F" w:rsidRDefault="00D350F7" w:rsidP="00B57A9B">
            <w:pPr>
              <w:jc w:val="left"/>
              <w:rPr>
                <w:rFonts w:cstheme="minorHAnsi"/>
                <w:b/>
              </w:rPr>
            </w:pPr>
            <w:r w:rsidRPr="00990D1F">
              <w:rPr>
                <w:rFonts w:cstheme="minorHAnsi"/>
                <w:b/>
              </w:rPr>
              <w:t>Opening Comments from Commissioner</w:t>
            </w:r>
          </w:p>
        </w:tc>
        <w:tc>
          <w:tcPr>
            <w:tcW w:w="7650" w:type="dxa"/>
          </w:tcPr>
          <w:p w:rsidR="00CB3767" w:rsidRPr="00990D1F" w:rsidRDefault="00D350F7" w:rsidP="00B57A9B">
            <w:pPr>
              <w:jc w:val="left"/>
              <w:rPr>
                <w:rFonts w:cstheme="minorHAnsi"/>
              </w:rPr>
            </w:pPr>
            <w:r w:rsidRPr="00990D1F">
              <w:rPr>
                <w:rFonts w:cstheme="minorHAnsi"/>
              </w:rPr>
              <w:t xml:space="preserve">Discussed the SIM grant and how it is built on a solid foundation.  We need to be sure that the SIM remains focused on fewer, key deliverables and prevent it from being mired in complexity.  There will be early focus on determining what those key deliverables are, and the metrics associated with the tracking of those deliverables.   What are the proper ‘low hanging fruit’ metrics that SIM can focus on to determine the effectiveness of the healthcare innovation that is already occurring in the </w:t>
            </w:r>
            <w:r w:rsidR="00A3144A" w:rsidRPr="00990D1F">
              <w:rPr>
                <w:rFonts w:cstheme="minorHAnsi"/>
              </w:rPr>
              <w:t>State?</w:t>
            </w:r>
          </w:p>
        </w:tc>
        <w:tc>
          <w:tcPr>
            <w:tcW w:w="3192" w:type="dxa"/>
          </w:tcPr>
          <w:p w:rsidR="00CB3767" w:rsidRPr="00990D1F" w:rsidRDefault="00CB3767" w:rsidP="00B57A9B">
            <w:pPr>
              <w:jc w:val="left"/>
              <w:rPr>
                <w:rFonts w:cstheme="minorHAnsi"/>
              </w:rPr>
            </w:pPr>
          </w:p>
        </w:tc>
      </w:tr>
      <w:tr w:rsidR="00CB3767" w:rsidRPr="00990D1F" w:rsidTr="005261E9">
        <w:tc>
          <w:tcPr>
            <w:tcW w:w="2448" w:type="dxa"/>
          </w:tcPr>
          <w:p w:rsidR="00CB3767" w:rsidRPr="00990D1F" w:rsidRDefault="00D350F7" w:rsidP="00B57A9B">
            <w:pPr>
              <w:jc w:val="left"/>
              <w:rPr>
                <w:rFonts w:cstheme="minorHAnsi"/>
                <w:b/>
              </w:rPr>
            </w:pPr>
            <w:r w:rsidRPr="00990D1F">
              <w:rPr>
                <w:rFonts w:cstheme="minorHAnsi"/>
                <w:b/>
              </w:rPr>
              <w:t>Dr. Flanigan Key Comments</w:t>
            </w:r>
          </w:p>
        </w:tc>
        <w:tc>
          <w:tcPr>
            <w:tcW w:w="7650" w:type="dxa"/>
          </w:tcPr>
          <w:p w:rsidR="00D350F7" w:rsidRPr="00990D1F" w:rsidRDefault="00D350F7" w:rsidP="00D350F7">
            <w:pPr>
              <w:jc w:val="left"/>
              <w:rPr>
                <w:rFonts w:cstheme="minorHAnsi"/>
              </w:rPr>
            </w:pPr>
            <w:r w:rsidRPr="00990D1F">
              <w:rPr>
                <w:rFonts w:cstheme="minorHAnsi"/>
              </w:rPr>
              <w:t xml:space="preserve">Role as Chairman:  Ensure that discussion is all inclusive and collaborative, order will be maintained and all who wish to speak will be able to do so.  Collaboration is a key them for the Steering Committee and for the execution of the SIM grant in general.   </w:t>
            </w:r>
          </w:p>
          <w:p w:rsidR="00990D1F" w:rsidRPr="00990D1F" w:rsidRDefault="00990D1F" w:rsidP="00D350F7">
            <w:pPr>
              <w:jc w:val="left"/>
              <w:rPr>
                <w:rFonts w:cstheme="minorHAnsi"/>
              </w:rPr>
            </w:pPr>
          </w:p>
          <w:p w:rsidR="00CB3767" w:rsidRPr="00990D1F" w:rsidRDefault="00D350F7" w:rsidP="00D350F7">
            <w:pPr>
              <w:jc w:val="left"/>
              <w:rPr>
                <w:rFonts w:cstheme="minorHAnsi"/>
              </w:rPr>
            </w:pPr>
            <w:r w:rsidRPr="00990D1F">
              <w:rPr>
                <w:rFonts w:cstheme="minorHAnsi"/>
              </w:rPr>
              <w:t xml:space="preserve">Consensus:  Expectation is that the Steering Committee will make decisions by consensus versus majority rule.   Dr. Flanigan will facilitate consensus decision making processes.  </w:t>
            </w:r>
          </w:p>
        </w:tc>
        <w:tc>
          <w:tcPr>
            <w:tcW w:w="3192" w:type="dxa"/>
          </w:tcPr>
          <w:p w:rsidR="00CB3767" w:rsidRPr="00990D1F" w:rsidRDefault="00CB3767" w:rsidP="00B57A9B">
            <w:pPr>
              <w:jc w:val="left"/>
              <w:rPr>
                <w:rFonts w:cstheme="minorHAnsi"/>
              </w:rPr>
            </w:pPr>
          </w:p>
        </w:tc>
      </w:tr>
      <w:tr w:rsidR="008B1CD7" w:rsidRPr="00990D1F" w:rsidTr="005261E9">
        <w:tc>
          <w:tcPr>
            <w:tcW w:w="2448" w:type="dxa"/>
          </w:tcPr>
          <w:p w:rsidR="008B1CD7" w:rsidRPr="00990D1F" w:rsidRDefault="00D350F7" w:rsidP="00B57A9B">
            <w:pPr>
              <w:jc w:val="left"/>
              <w:rPr>
                <w:rFonts w:cstheme="minorHAnsi"/>
                <w:b/>
              </w:rPr>
            </w:pPr>
            <w:r w:rsidRPr="00990D1F">
              <w:rPr>
                <w:rFonts w:cstheme="minorHAnsi"/>
                <w:b/>
              </w:rPr>
              <w:t>Meeting Schedules</w:t>
            </w:r>
          </w:p>
        </w:tc>
        <w:tc>
          <w:tcPr>
            <w:tcW w:w="7650" w:type="dxa"/>
          </w:tcPr>
          <w:p w:rsidR="00667AC1" w:rsidRPr="00990D1F" w:rsidRDefault="00D350F7" w:rsidP="00F470EF">
            <w:pPr>
              <w:widowControl w:val="0"/>
              <w:jc w:val="left"/>
              <w:rPr>
                <w:rFonts w:cstheme="minorHAnsi"/>
              </w:rPr>
            </w:pPr>
            <w:r w:rsidRPr="00990D1F">
              <w:rPr>
                <w:rFonts w:cstheme="minorHAnsi"/>
              </w:rPr>
              <w:t>Decision that the 2nd and 4th Wednesdays of each month will be scheduled for Steering Committee meetings, with the times being 10-12.  The next meeting will be on 7/10, followed by 7/24.</w:t>
            </w:r>
          </w:p>
          <w:p w:rsidR="00D350F7" w:rsidRPr="00990D1F" w:rsidRDefault="00D350F7" w:rsidP="00F470EF">
            <w:pPr>
              <w:widowControl w:val="0"/>
              <w:jc w:val="left"/>
              <w:rPr>
                <w:rFonts w:cstheme="minorHAnsi"/>
              </w:rPr>
            </w:pPr>
          </w:p>
          <w:p w:rsidR="00D350F7" w:rsidRDefault="00D350F7" w:rsidP="00D350F7">
            <w:pPr>
              <w:widowControl w:val="0"/>
              <w:jc w:val="left"/>
              <w:rPr>
                <w:rFonts w:cstheme="minorHAnsi"/>
              </w:rPr>
            </w:pPr>
            <w:r w:rsidRPr="00990D1F">
              <w:rPr>
                <w:rFonts w:cstheme="minorHAnsi"/>
              </w:rPr>
              <w:t>At the 7/10 meeting, we will provide a partial draft for the Operational Plan that is being developed.  The required submission time for the plan to CMMI is 8/1.  The Operational Plan will still be a work in progress when the draft is provided on 7/10, but it is important to provide what is complete at this time so that the Steering Committee can begin to review.  A final draft will be provided to the Steering Committee for the meeting on 7/24 for review and approval to meet the required 8/1 deadline.</w:t>
            </w:r>
          </w:p>
          <w:p w:rsidR="008F0529" w:rsidRPr="00990D1F" w:rsidRDefault="008F0529" w:rsidP="00D350F7">
            <w:pPr>
              <w:widowControl w:val="0"/>
              <w:jc w:val="left"/>
              <w:rPr>
                <w:rFonts w:cstheme="minorHAnsi"/>
              </w:rPr>
            </w:pPr>
          </w:p>
          <w:p w:rsidR="00D350F7" w:rsidRPr="00990D1F" w:rsidRDefault="00D350F7" w:rsidP="00D350F7">
            <w:pPr>
              <w:widowControl w:val="0"/>
              <w:jc w:val="left"/>
              <w:rPr>
                <w:rFonts w:cstheme="minorHAnsi"/>
              </w:rPr>
            </w:pPr>
            <w:r w:rsidRPr="00990D1F">
              <w:rPr>
                <w:rFonts w:cstheme="minorHAnsi"/>
              </w:rPr>
              <w:t>***Timeframes are very tight for this submission so we appreciate the Steering Committee’s focus on the Operational Plan review***</w:t>
            </w:r>
          </w:p>
          <w:p w:rsidR="00D350F7" w:rsidRPr="00990D1F" w:rsidRDefault="00D350F7" w:rsidP="00D350F7">
            <w:pPr>
              <w:widowControl w:val="0"/>
              <w:jc w:val="left"/>
              <w:rPr>
                <w:rFonts w:cstheme="minorHAnsi"/>
              </w:rPr>
            </w:pPr>
          </w:p>
          <w:p w:rsidR="00D350F7" w:rsidRPr="00990D1F" w:rsidRDefault="00D350F7" w:rsidP="00D350F7">
            <w:pPr>
              <w:widowControl w:val="0"/>
              <w:jc w:val="left"/>
              <w:rPr>
                <w:rFonts w:cstheme="minorHAnsi"/>
              </w:rPr>
            </w:pPr>
            <w:r w:rsidRPr="00990D1F">
              <w:rPr>
                <w:rFonts w:cstheme="minorHAnsi"/>
              </w:rPr>
              <w:t xml:space="preserve">Steering Committee By-Laws were also distributed to the SC and we plan to </w:t>
            </w:r>
            <w:r w:rsidR="00990D1F">
              <w:rPr>
                <w:rFonts w:cstheme="minorHAnsi"/>
              </w:rPr>
              <w:t>ratify these at the 7/10 meeting</w:t>
            </w:r>
          </w:p>
          <w:p w:rsidR="00D350F7" w:rsidRPr="00990D1F" w:rsidRDefault="00D350F7" w:rsidP="00D350F7">
            <w:pPr>
              <w:widowControl w:val="0"/>
              <w:jc w:val="left"/>
              <w:rPr>
                <w:rFonts w:cstheme="minorHAnsi"/>
              </w:rPr>
            </w:pPr>
          </w:p>
          <w:p w:rsidR="00D350F7" w:rsidRPr="00990D1F" w:rsidRDefault="00D350F7" w:rsidP="00F470EF">
            <w:pPr>
              <w:widowControl w:val="0"/>
              <w:jc w:val="left"/>
              <w:rPr>
                <w:rFonts w:cstheme="minorHAnsi"/>
              </w:rPr>
            </w:pPr>
          </w:p>
        </w:tc>
        <w:tc>
          <w:tcPr>
            <w:tcW w:w="3192" w:type="dxa"/>
          </w:tcPr>
          <w:p w:rsidR="008B1CD7" w:rsidRPr="00990D1F" w:rsidRDefault="008B1CD7" w:rsidP="00D350F7">
            <w:pPr>
              <w:jc w:val="left"/>
              <w:rPr>
                <w:rFonts w:cstheme="minorHAnsi"/>
              </w:rPr>
            </w:pPr>
          </w:p>
          <w:p w:rsidR="00D350F7" w:rsidRPr="00990D1F" w:rsidRDefault="00D350F7" w:rsidP="00D350F7">
            <w:pPr>
              <w:jc w:val="left"/>
              <w:rPr>
                <w:rFonts w:cstheme="minorHAnsi"/>
              </w:rPr>
            </w:pPr>
          </w:p>
          <w:p w:rsidR="00D350F7" w:rsidRPr="00990D1F" w:rsidRDefault="00D350F7" w:rsidP="00D350F7">
            <w:pPr>
              <w:jc w:val="left"/>
              <w:rPr>
                <w:rFonts w:cstheme="minorHAnsi"/>
              </w:rPr>
            </w:pPr>
          </w:p>
          <w:p w:rsidR="00D350F7" w:rsidRPr="00990D1F" w:rsidRDefault="00D350F7" w:rsidP="00D350F7">
            <w:pPr>
              <w:jc w:val="left"/>
              <w:rPr>
                <w:rFonts w:cstheme="minorHAnsi"/>
              </w:rPr>
            </w:pPr>
          </w:p>
          <w:p w:rsidR="00D350F7" w:rsidRPr="00990D1F" w:rsidRDefault="00D350F7" w:rsidP="00D350F7">
            <w:pPr>
              <w:jc w:val="left"/>
              <w:rPr>
                <w:rFonts w:cstheme="minorHAnsi"/>
              </w:rPr>
            </w:pPr>
            <w:r w:rsidRPr="00990D1F">
              <w:rPr>
                <w:rFonts w:cstheme="minorHAnsi"/>
              </w:rPr>
              <w:t>Partial draft Operation Plan will be review</w:t>
            </w:r>
            <w:r w:rsidR="00FE3186">
              <w:rPr>
                <w:rFonts w:cstheme="minorHAnsi"/>
              </w:rPr>
              <w:t>ed</w:t>
            </w:r>
            <w:r w:rsidRPr="00990D1F">
              <w:rPr>
                <w:rFonts w:cstheme="minorHAnsi"/>
              </w:rPr>
              <w:t xml:space="preserve"> at the 7/10/13 meeting </w:t>
            </w:r>
          </w:p>
          <w:p w:rsidR="00D350F7" w:rsidRPr="00990D1F" w:rsidRDefault="00D350F7" w:rsidP="00D350F7">
            <w:pPr>
              <w:jc w:val="left"/>
              <w:rPr>
                <w:rFonts w:cstheme="minorHAnsi"/>
              </w:rPr>
            </w:pPr>
          </w:p>
          <w:p w:rsidR="00D350F7" w:rsidRPr="00990D1F" w:rsidRDefault="00D350F7" w:rsidP="00D350F7">
            <w:pPr>
              <w:jc w:val="left"/>
              <w:rPr>
                <w:rFonts w:cstheme="minorHAnsi"/>
              </w:rPr>
            </w:pPr>
          </w:p>
          <w:p w:rsidR="00D350F7" w:rsidRPr="00990D1F" w:rsidRDefault="00D350F7" w:rsidP="00D350F7">
            <w:pPr>
              <w:jc w:val="left"/>
              <w:rPr>
                <w:rFonts w:cstheme="minorHAnsi"/>
              </w:rPr>
            </w:pPr>
          </w:p>
          <w:p w:rsidR="00D350F7" w:rsidRPr="00990D1F" w:rsidRDefault="00D350F7" w:rsidP="00D350F7">
            <w:pPr>
              <w:jc w:val="left"/>
              <w:rPr>
                <w:rFonts w:cstheme="minorHAnsi"/>
              </w:rPr>
            </w:pPr>
          </w:p>
          <w:p w:rsidR="00D350F7" w:rsidRPr="00990D1F" w:rsidRDefault="00D350F7" w:rsidP="00D350F7">
            <w:pPr>
              <w:jc w:val="left"/>
              <w:rPr>
                <w:rFonts w:cstheme="minorHAnsi"/>
              </w:rPr>
            </w:pPr>
          </w:p>
          <w:p w:rsidR="00D350F7" w:rsidRPr="00990D1F" w:rsidRDefault="00D350F7" w:rsidP="00D350F7">
            <w:pPr>
              <w:jc w:val="left"/>
              <w:rPr>
                <w:rFonts w:cstheme="minorHAnsi"/>
              </w:rPr>
            </w:pPr>
          </w:p>
          <w:p w:rsidR="00990D1F" w:rsidRPr="00990D1F" w:rsidRDefault="00990D1F" w:rsidP="00D350F7">
            <w:pPr>
              <w:jc w:val="left"/>
              <w:rPr>
                <w:rFonts w:cstheme="minorHAnsi"/>
              </w:rPr>
            </w:pPr>
          </w:p>
          <w:p w:rsidR="00D350F7" w:rsidRPr="00990D1F" w:rsidRDefault="00D350F7" w:rsidP="00D350F7">
            <w:pPr>
              <w:jc w:val="left"/>
              <w:rPr>
                <w:rFonts w:cstheme="minorHAnsi"/>
              </w:rPr>
            </w:pPr>
            <w:r w:rsidRPr="00990D1F">
              <w:rPr>
                <w:rFonts w:cstheme="minorHAnsi"/>
              </w:rPr>
              <w:t>By-Laws will be ratified at the 7/10/13 meeting.</w:t>
            </w:r>
          </w:p>
        </w:tc>
      </w:tr>
      <w:tr w:rsidR="009A2822" w:rsidRPr="00990D1F" w:rsidTr="005261E9">
        <w:tc>
          <w:tcPr>
            <w:tcW w:w="2448" w:type="dxa"/>
          </w:tcPr>
          <w:p w:rsidR="009A2822" w:rsidRPr="00990D1F" w:rsidRDefault="00D350F7" w:rsidP="00B57A9B">
            <w:pPr>
              <w:jc w:val="left"/>
              <w:rPr>
                <w:rFonts w:cstheme="minorHAnsi"/>
                <w:b/>
              </w:rPr>
            </w:pPr>
            <w:r w:rsidRPr="00990D1F">
              <w:rPr>
                <w:rFonts w:cstheme="minorHAnsi"/>
                <w:b/>
              </w:rPr>
              <w:lastRenderedPageBreak/>
              <w:t>Future Topics/Meeting Agendas</w:t>
            </w:r>
          </w:p>
        </w:tc>
        <w:tc>
          <w:tcPr>
            <w:tcW w:w="7650" w:type="dxa"/>
          </w:tcPr>
          <w:p w:rsidR="00D350F7" w:rsidRDefault="00D350F7" w:rsidP="00D350F7">
            <w:pPr>
              <w:jc w:val="left"/>
              <w:rPr>
                <w:rFonts w:cstheme="minorHAnsi"/>
              </w:rPr>
            </w:pPr>
            <w:r w:rsidRPr="00990D1F">
              <w:rPr>
                <w:rFonts w:cstheme="minorHAnsi"/>
              </w:rPr>
              <w:t xml:space="preserve">Once SIM work commences, we will have regular reviews/status provided to the Steering Committee from each workgroup.   </w:t>
            </w:r>
          </w:p>
          <w:p w:rsidR="00990D1F" w:rsidRPr="00990D1F" w:rsidRDefault="00990D1F" w:rsidP="00D350F7">
            <w:pPr>
              <w:jc w:val="left"/>
              <w:rPr>
                <w:rFonts w:cstheme="minorHAnsi"/>
              </w:rPr>
            </w:pPr>
          </w:p>
          <w:p w:rsidR="00D350F7" w:rsidRDefault="00D350F7" w:rsidP="00D350F7">
            <w:pPr>
              <w:jc w:val="left"/>
              <w:rPr>
                <w:rFonts w:cstheme="minorHAnsi"/>
              </w:rPr>
            </w:pPr>
            <w:r w:rsidRPr="00990D1F">
              <w:rPr>
                <w:rFonts w:cstheme="minorHAnsi"/>
              </w:rPr>
              <w:t xml:space="preserve">Items that require ‘escalation’ from the workgroups will be presented to the Steering Committee as needed.  The SC can expect the issues to be clearly articulated with clear options presented and recommendations for Steering Committee decisions.   Expectation is that the Steering Committee reaches consensus on the overwhelming majority of escalated items, preventing the need for further escalation to the Maine State Leadership team. </w:t>
            </w:r>
          </w:p>
          <w:p w:rsidR="00990D1F" w:rsidRPr="00990D1F" w:rsidRDefault="00990D1F" w:rsidP="00D350F7">
            <w:pPr>
              <w:jc w:val="left"/>
              <w:rPr>
                <w:rFonts w:cstheme="minorHAnsi"/>
              </w:rPr>
            </w:pPr>
          </w:p>
          <w:p w:rsidR="00D350F7" w:rsidRPr="00990D1F" w:rsidRDefault="00D350F7" w:rsidP="00D350F7">
            <w:pPr>
              <w:jc w:val="left"/>
              <w:rPr>
                <w:rFonts w:cstheme="minorHAnsi"/>
              </w:rPr>
            </w:pPr>
            <w:r w:rsidRPr="00990D1F">
              <w:rPr>
                <w:rFonts w:cstheme="minorHAnsi"/>
              </w:rPr>
              <w:t xml:space="preserve">Escalation/action items will be provided ahead of SC meetings to enable time for SC members to review issues prior to discussion at SC meetings. </w:t>
            </w:r>
          </w:p>
          <w:p w:rsidR="00362684" w:rsidRPr="00990D1F" w:rsidRDefault="00D350F7" w:rsidP="00D350F7">
            <w:pPr>
              <w:jc w:val="left"/>
              <w:rPr>
                <w:rFonts w:cstheme="minorHAnsi"/>
              </w:rPr>
            </w:pPr>
            <w:r w:rsidRPr="00990D1F">
              <w:rPr>
                <w:rFonts w:cstheme="minorHAnsi"/>
              </w:rPr>
              <w:t xml:space="preserve">Future Steering Committee meetings will be held in Public Hearing Rooms </w:t>
            </w:r>
            <w:r w:rsidR="00A3144A" w:rsidRPr="00990D1F">
              <w:rPr>
                <w:rFonts w:cstheme="minorHAnsi"/>
              </w:rPr>
              <w:t>vs.</w:t>
            </w:r>
            <w:r w:rsidRPr="00990D1F">
              <w:rPr>
                <w:rFonts w:cstheme="minorHAnsi"/>
              </w:rPr>
              <w:t xml:space="preserve"> DHHS meeting rooms.  </w:t>
            </w:r>
          </w:p>
        </w:tc>
        <w:tc>
          <w:tcPr>
            <w:tcW w:w="3192" w:type="dxa"/>
          </w:tcPr>
          <w:p w:rsidR="00B71FCD" w:rsidRPr="00990D1F" w:rsidRDefault="00B71FCD" w:rsidP="00B57A9B">
            <w:pPr>
              <w:jc w:val="left"/>
              <w:rPr>
                <w:rFonts w:cstheme="minorHAnsi"/>
              </w:rPr>
            </w:pPr>
          </w:p>
        </w:tc>
      </w:tr>
      <w:tr w:rsidR="006E689F" w:rsidRPr="00990D1F" w:rsidTr="005261E9">
        <w:tc>
          <w:tcPr>
            <w:tcW w:w="2448" w:type="dxa"/>
          </w:tcPr>
          <w:p w:rsidR="006E689F" w:rsidRPr="00990D1F" w:rsidRDefault="00D350F7" w:rsidP="00AC7353">
            <w:pPr>
              <w:jc w:val="left"/>
              <w:rPr>
                <w:rFonts w:cstheme="minorHAnsi"/>
                <w:b/>
              </w:rPr>
            </w:pPr>
            <w:r w:rsidRPr="00990D1F">
              <w:rPr>
                <w:rFonts w:cstheme="minorHAnsi"/>
                <w:b/>
              </w:rPr>
              <w:t>Questions</w:t>
            </w:r>
          </w:p>
        </w:tc>
        <w:tc>
          <w:tcPr>
            <w:tcW w:w="7650" w:type="dxa"/>
          </w:tcPr>
          <w:p w:rsidR="00D350F7" w:rsidRDefault="00D350F7" w:rsidP="00D350F7">
            <w:pPr>
              <w:jc w:val="left"/>
              <w:rPr>
                <w:rFonts w:cstheme="minorHAnsi"/>
              </w:rPr>
            </w:pPr>
            <w:r w:rsidRPr="00990D1F">
              <w:rPr>
                <w:rFonts w:cstheme="minorHAnsi"/>
              </w:rPr>
              <w:t>A question was raised regarding a lack of representation from the Long Term Care community on the Steering Committee.  Consensus from the SC was that this should be addressed and commitment made to add this representation.</w:t>
            </w:r>
          </w:p>
          <w:p w:rsidR="00990D1F" w:rsidRPr="00990D1F" w:rsidRDefault="00990D1F" w:rsidP="00D350F7">
            <w:pPr>
              <w:jc w:val="left"/>
              <w:rPr>
                <w:rFonts w:cstheme="minorHAnsi"/>
              </w:rPr>
            </w:pPr>
          </w:p>
          <w:p w:rsidR="00D350F7" w:rsidRDefault="00D350F7" w:rsidP="00D350F7">
            <w:pPr>
              <w:jc w:val="left"/>
              <w:rPr>
                <w:rFonts w:cstheme="minorHAnsi"/>
              </w:rPr>
            </w:pPr>
            <w:r w:rsidRPr="00990D1F">
              <w:rPr>
                <w:rFonts w:cstheme="minorHAnsi"/>
              </w:rPr>
              <w:t xml:space="preserve">How will stakeholders be notified of Steering Committee discussion?  Intent will be to distribute meeting minutes to Steering Committee, and SC members will socialize topics as required/desired through the communities that they represent.  In addition, an interested party list will be developed and maintained and notes/minutes and other relevant materials will be distributed through that list as well.  All Steering Committee meeting materials, meeting minutes and other information will also be published on the Maine.Gov </w:t>
            </w:r>
            <w:r w:rsidR="00990D1F">
              <w:rPr>
                <w:rFonts w:cstheme="minorHAnsi"/>
              </w:rPr>
              <w:t xml:space="preserve">DHHS </w:t>
            </w:r>
            <w:r w:rsidRPr="00990D1F">
              <w:rPr>
                <w:rFonts w:cstheme="minorHAnsi"/>
              </w:rPr>
              <w:t xml:space="preserve">website. </w:t>
            </w:r>
          </w:p>
          <w:p w:rsidR="00990D1F" w:rsidRPr="00990D1F" w:rsidRDefault="00990D1F" w:rsidP="00D350F7">
            <w:pPr>
              <w:jc w:val="left"/>
              <w:rPr>
                <w:rFonts w:cstheme="minorHAnsi"/>
              </w:rPr>
            </w:pPr>
          </w:p>
          <w:p w:rsidR="00D350F7" w:rsidRPr="00990D1F" w:rsidRDefault="00D350F7" w:rsidP="00D350F7">
            <w:pPr>
              <w:jc w:val="left"/>
              <w:rPr>
                <w:rFonts w:cstheme="minorHAnsi"/>
              </w:rPr>
            </w:pPr>
            <w:r w:rsidRPr="00990D1F">
              <w:rPr>
                <w:rFonts w:cstheme="minorHAnsi"/>
              </w:rPr>
              <w:t>Will Public Comment be allowed at SC meeting?</w:t>
            </w:r>
          </w:p>
          <w:p w:rsidR="00D350F7" w:rsidRDefault="00D350F7" w:rsidP="00D350F7">
            <w:pPr>
              <w:jc w:val="left"/>
              <w:rPr>
                <w:rFonts w:cstheme="minorHAnsi"/>
              </w:rPr>
            </w:pPr>
            <w:r w:rsidRPr="00990D1F">
              <w:rPr>
                <w:rFonts w:cstheme="minorHAnsi"/>
              </w:rPr>
              <w:t xml:space="preserve">Yes, there will be time reserved for public comment at every Steering Committee meeting. </w:t>
            </w:r>
          </w:p>
          <w:p w:rsidR="00990D1F" w:rsidRPr="00990D1F" w:rsidRDefault="00990D1F" w:rsidP="00D350F7">
            <w:pPr>
              <w:jc w:val="left"/>
              <w:rPr>
                <w:rFonts w:cstheme="minorHAnsi"/>
              </w:rPr>
            </w:pPr>
          </w:p>
          <w:p w:rsidR="00D350F7" w:rsidRPr="00990D1F" w:rsidRDefault="00D350F7" w:rsidP="00D350F7">
            <w:pPr>
              <w:jc w:val="left"/>
              <w:rPr>
                <w:rFonts w:cstheme="minorHAnsi"/>
              </w:rPr>
            </w:pPr>
            <w:r w:rsidRPr="00990D1F">
              <w:rPr>
                <w:rFonts w:cstheme="minorHAnsi"/>
              </w:rPr>
              <w:t xml:space="preserve"> Do we have a list of SIM deliverables yet? </w:t>
            </w:r>
          </w:p>
          <w:p w:rsidR="00015141" w:rsidRPr="00990D1F" w:rsidRDefault="00D350F7" w:rsidP="00D350F7">
            <w:pPr>
              <w:jc w:val="left"/>
              <w:rPr>
                <w:rFonts w:cstheme="minorHAnsi"/>
              </w:rPr>
            </w:pPr>
            <w:r w:rsidRPr="00990D1F">
              <w:rPr>
                <w:rFonts w:cstheme="minorHAnsi"/>
              </w:rPr>
              <w:t>No, that is being compiled as part of the Operational Plan and will be distributed to the Steering Committee for review in July.</w:t>
            </w:r>
          </w:p>
        </w:tc>
        <w:tc>
          <w:tcPr>
            <w:tcW w:w="3192" w:type="dxa"/>
          </w:tcPr>
          <w:p w:rsidR="006E689F" w:rsidRPr="00990D1F" w:rsidRDefault="006E689F" w:rsidP="00B57A9B">
            <w:pPr>
              <w:jc w:val="left"/>
              <w:rPr>
                <w:rFonts w:cstheme="minorHAnsi"/>
              </w:rPr>
            </w:pPr>
          </w:p>
        </w:tc>
      </w:tr>
    </w:tbl>
    <w:p w:rsidR="00CB3767" w:rsidRPr="00F470EF" w:rsidRDefault="00CB3767" w:rsidP="00B57A9B">
      <w:pPr>
        <w:jc w:val="left"/>
        <w:rPr>
          <w:rFonts w:ascii="Arial" w:hAnsi="Arial" w:cs="Arial"/>
          <w:sz w:val="24"/>
          <w:szCs w:val="24"/>
        </w:rPr>
      </w:pPr>
    </w:p>
    <w:sectPr w:rsidR="00CB3767" w:rsidRPr="00F470EF" w:rsidSect="005261E9">
      <w:type w:val="continuous"/>
      <w:pgSz w:w="15840" w:h="12240" w:orient="landscape"/>
      <w:pgMar w:top="900" w:right="720" w:bottom="81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28B7" w:rsidRDefault="001828B7" w:rsidP="005261E9">
      <w:r>
        <w:separator/>
      </w:r>
    </w:p>
  </w:endnote>
  <w:endnote w:type="continuationSeparator" w:id="0">
    <w:p w:rsidR="001828B7" w:rsidRDefault="001828B7" w:rsidP="005261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Palatino Linotype">
    <w:panose1 w:val="02040502050505030304"/>
    <w:charset w:val="00"/>
    <w:family w:val="roman"/>
    <w:pitch w:val="variable"/>
    <w:sig w:usb0="E00003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0882" w:rsidRPr="008B0882" w:rsidRDefault="008B0882" w:rsidP="008B0882">
    <w:pPr>
      <w:pStyle w:val="Formal1"/>
      <w:spacing w:before="0" w:after="0"/>
      <w:jc w:val="right"/>
      <w:rPr>
        <w:rFonts w:ascii="Palatino Linotype" w:hAnsi="Palatino Linotype"/>
        <w:b/>
        <w:color w:val="548DD4" w:themeColor="text2" w:themeTint="99"/>
        <w:sz w:val="28"/>
      </w:rPr>
    </w:pPr>
    <w:r w:rsidRPr="008B0882">
      <w:rPr>
        <w:rFonts w:ascii="Palatino Linotype" w:hAnsi="Palatino Linotype"/>
        <w:b/>
        <w:color w:val="548DD4" w:themeColor="text2" w:themeTint="99"/>
        <w:sz w:val="28"/>
      </w:rPr>
      <w:t>SIM Meeting Title</w:t>
    </w:r>
  </w:p>
  <w:p w:rsidR="008B0882" w:rsidRPr="00DA2900" w:rsidRDefault="008B0882" w:rsidP="008B0882">
    <w:pPr>
      <w:pStyle w:val="Formal1"/>
      <w:spacing w:before="0" w:after="0"/>
      <w:rPr>
        <w:rFonts w:ascii="Palatino Linotype" w:hAnsi="Palatino Linotype"/>
        <w:b/>
        <w:color w:val="548DD4" w:themeColor="text2" w:themeTint="99"/>
        <w:sz w:val="14"/>
      </w:rPr>
    </w:pPr>
  </w:p>
  <w:p w:rsidR="00671C49" w:rsidRPr="005261E9" w:rsidRDefault="00671C49" w:rsidP="008B0882">
    <w:pPr>
      <w:pStyle w:val="Footer"/>
      <w:tabs>
        <w:tab w:val="clear" w:pos="4680"/>
        <w:tab w:val="clear" w:pos="9360"/>
      </w:tabs>
      <w:rPr>
        <w:color w:val="808080" w:themeColor="background1" w:themeShade="80"/>
        <w:sz w:val="20"/>
        <w:szCs w:val="20"/>
      </w:rPr>
    </w:pPr>
    <w:r w:rsidRPr="005261E9">
      <w:rPr>
        <w:color w:val="808080" w:themeColor="background1" w:themeShade="80"/>
        <w:sz w:val="20"/>
        <w:szCs w:val="20"/>
      </w:rPr>
      <w:t xml:space="preserve">DRAFT Minutes </w:t>
    </w:r>
    <w:r w:rsidR="00605991">
      <w:rPr>
        <w:color w:val="808080" w:themeColor="background1" w:themeShade="80"/>
        <w:sz w:val="20"/>
        <w:szCs w:val="20"/>
      </w:rPr>
      <w:t>DATE</w:t>
    </w:r>
  </w:p>
  <w:p w:rsidR="00671C49" w:rsidRPr="005261E9" w:rsidRDefault="00671C49" w:rsidP="005261E9">
    <w:pPr>
      <w:pStyle w:val="Footer"/>
      <w:tabs>
        <w:tab w:val="clear" w:pos="4680"/>
        <w:tab w:val="clear" w:pos="9360"/>
      </w:tabs>
      <w:rPr>
        <w:color w:val="808080" w:themeColor="background1" w:themeShade="80"/>
        <w:sz w:val="20"/>
        <w:szCs w:val="20"/>
      </w:rPr>
    </w:pPr>
    <w:r w:rsidRPr="005261E9">
      <w:rPr>
        <w:color w:val="808080" w:themeColor="background1" w:themeShade="80"/>
        <w:sz w:val="20"/>
        <w:szCs w:val="20"/>
      </w:rPr>
      <w:t xml:space="preserve">Page </w:t>
    </w:r>
    <w:r w:rsidRPr="005261E9">
      <w:rPr>
        <w:color w:val="808080" w:themeColor="background1" w:themeShade="80"/>
        <w:sz w:val="20"/>
        <w:szCs w:val="20"/>
      </w:rPr>
      <w:fldChar w:fldCharType="begin"/>
    </w:r>
    <w:r w:rsidRPr="005261E9">
      <w:rPr>
        <w:color w:val="808080" w:themeColor="background1" w:themeShade="80"/>
        <w:sz w:val="20"/>
        <w:szCs w:val="20"/>
      </w:rPr>
      <w:instrText xml:space="preserve"> PAGE  \* Arabic  \* MERGEFORMAT </w:instrText>
    </w:r>
    <w:r w:rsidRPr="005261E9">
      <w:rPr>
        <w:color w:val="808080" w:themeColor="background1" w:themeShade="80"/>
        <w:sz w:val="20"/>
        <w:szCs w:val="20"/>
      </w:rPr>
      <w:fldChar w:fldCharType="separate"/>
    </w:r>
    <w:r w:rsidR="001D28AD">
      <w:rPr>
        <w:noProof/>
        <w:color w:val="808080" w:themeColor="background1" w:themeShade="80"/>
        <w:sz w:val="20"/>
        <w:szCs w:val="20"/>
      </w:rPr>
      <w:t>1</w:t>
    </w:r>
    <w:r w:rsidRPr="005261E9">
      <w:rPr>
        <w:color w:val="808080" w:themeColor="background1" w:themeShade="80"/>
        <w:sz w:val="20"/>
        <w:szCs w:val="20"/>
      </w:rPr>
      <w:fldChar w:fldCharType="end"/>
    </w:r>
    <w:r w:rsidRPr="005261E9">
      <w:rPr>
        <w:color w:val="808080" w:themeColor="background1" w:themeShade="80"/>
        <w:sz w:val="20"/>
        <w:szCs w:val="20"/>
      </w:rPr>
      <w:t xml:space="preserve"> of </w:t>
    </w:r>
    <w:r w:rsidRPr="005261E9">
      <w:rPr>
        <w:color w:val="808080" w:themeColor="background1" w:themeShade="80"/>
        <w:sz w:val="20"/>
        <w:szCs w:val="20"/>
      </w:rPr>
      <w:fldChar w:fldCharType="begin"/>
    </w:r>
    <w:r w:rsidRPr="005261E9">
      <w:rPr>
        <w:color w:val="808080" w:themeColor="background1" w:themeShade="80"/>
        <w:sz w:val="20"/>
        <w:szCs w:val="20"/>
      </w:rPr>
      <w:instrText xml:space="preserve"> NUMPAGES  \* Arabic  \* MERGEFORMAT </w:instrText>
    </w:r>
    <w:r w:rsidRPr="005261E9">
      <w:rPr>
        <w:color w:val="808080" w:themeColor="background1" w:themeShade="80"/>
        <w:sz w:val="20"/>
        <w:szCs w:val="20"/>
      </w:rPr>
      <w:fldChar w:fldCharType="separate"/>
    </w:r>
    <w:r w:rsidR="001D28AD">
      <w:rPr>
        <w:noProof/>
        <w:color w:val="808080" w:themeColor="background1" w:themeShade="80"/>
        <w:sz w:val="20"/>
        <w:szCs w:val="20"/>
      </w:rPr>
      <w:t>3</w:t>
    </w:r>
    <w:r w:rsidRPr="005261E9">
      <w:rPr>
        <w:color w:val="808080" w:themeColor="background1" w:themeShade="80"/>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28B7" w:rsidRDefault="001828B7" w:rsidP="005261E9">
      <w:r>
        <w:separator/>
      </w:r>
    </w:p>
  </w:footnote>
  <w:footnote w:type="continuationSeparator" w:id="0">
    <w:p w:rsidR="001828B7" w:rsidRDefault="001828B7" w:rsidP="005261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7766714"/>
      <w:docPartObj>
        <w:docPartGallery w:val="Watermarks"/>
        <w:docPartUnique/>
      </w:docPartObj>
    </w:sdtPr>
    <w:sdtEndPr/>
    <w:sdtContent>
      <w:p w:rsidR="00671C49" w:rsidRDefault="001D28AD">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3767"/>
    <w:rsid w:val="00015141"/>
    <w:rsid w:val="00031E57"/>
    <w:rsid w:val="00093C04"/>
    <w:rsid w:val="000E575F"/>
    <w:rsid w:val="000E5CCF"/>
    <w:rsid w:val="00135F5E"/>
    <w:rsid w:val="001450BB"/>
    <w:rsid w:val="001828B7"/>
    <w:rsid w:val="001C2239"/>
    <w:rsid w:val="001D28AD"/>
    <w:rsid w:val="001D6946"/>
    <w:rsid w:val="0024309F"/>
    <w:rsid w:val="002924EB"/>
    <w:rsid w:val="00362684"/>
    <w:rsid w:val="00405196"/>
    <w:rsid w:val="00485155"/>
    <w:rsid w:val="004D0A28"/>
    <w:rsid w:val="005261E9"/>
    <w:rsid w:val="00566A38"/>
    <w:rsid w:val="005F5668"/>
    <w:rsid w:val="00604980"/>
    <w:rsid w:val="00605991"/>
    <w:rsid w:val="00667AC1"/>
    <w:rsid w:val="00671C49"/>
    <w:rsid w:val="006A16B8"/>
    <w:rsid w:val="006E689F"/>
    <w:rsid w:val="006F3934"/>
    <w:rsid w:val="00705406"/>
    <w:rsid w:val="0073775A"/>
    <w:rsid w:val="00783336"/>
    <w:rsid w:val="00872399"/>
    <w:rsid w:val="008B0882"/>
    <w:rsid w:val="008B1CD7"/>
    <w:rsid w:val="008F0529"/>
    <w:rsid w:val="009322EB"/>
    <w:rsid w:val="00942E2B"/>
    <w:rsid w:val="0094434A"/>
    <w:rsid w:val="00981AED"/>
    <w:rsid w:val="00990D1F"/>
    <w:rsid w:val="009923E9"/>
    <w:rsid w:val="009A2822"/>
    <w:rsid w:val="009B3346"/>
    <w:rsid w:val="00A3144A"/>
    <w:rsid w:val="00A70F04"/>
    <w:rsid w:val="00AA53E1"/>
    <w:rsid w:val="00AC7353"/>
    <w:rsid w:val="00B37255"/>
    <w:rsid w:val="00B50A92"/>
    <w:rsid w:val="00B57A9B"/>
    <w:rsid w:val="00B71FCD"/>
    <w:rsid w:val="00B75CC9"/>
    <w:rsid w:val="00B7641E"/>
    <w:rsid w:val="00BF1788"/>
    <w:rsid w:val="00BF5044"/>
    <w:rsid w:val="00C60698"/>
    <w:rsid w:val="00C60DD0"/>
    <w:rsid w:val="00CB3767"/>
    <w:rsid w:val="00D16513"/>
    <w:rsid w:val="00D350F7"/>
    <w:rsid w:val="00D503B1"/>
    <w:rsid w:val="00DD2B6B"/>
    <w:rsid w:val="00E22D25"/>
    <w:rsid w:val="00E2772A"/>
    <w:rsid w:val="00E27DCF"/>
    <w:rsid w:val="00F1172F"/>
    <w:rsid w:val="00F470EF"/>
    <w:rsid w:val="00F52F2A"/>
    <w:rsid w:val="00F775CE"/>
    <w:rsid w:val="00F869DE"/>
    <w:rsid w:val="00FB6C03"/>
    <w:rsid w:val="00FE1778"/>
    <w:rsid w:val="00FE31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B376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B3767"/>
    <w:rPr>
      <w:rFonts w:ascii="Tahoma" w:hAnsi="Tahoma" w:cs="Tahoma"/>
      <w:sz w:val="16"/>
      <w:szCs w:val="16"/>
    </w:rPr>
  </w:style>
  <w:style w:type="character" w:customStyle="1" w:styleId="BalloonTextChar">
    <w:name w:val="Balloon Text Char"/>
    <w:basedOn w:val="DefaultParagraphFont"/>
    <w:link w:val="BalloonText"/>
    <w:uiPriority w:val="99"/>
    <w:semiHidden/>
    <w:rsid w:val="00CB3767"/>
    <w:rPr>
      <w:rFonts w:ascii="Tahoma" w:hAnsi="Tahoma" w:cs="Tahoma"/>
      <w:sz w:val="16"/>
      <w:szCs w:val="16"/>
    </w:rPr>
  </w:style>
  <w:style w:type="paragraph" w:styleId="Header">
    <w:name w:val="header"/>
    <w:basedOn w:val="Normal"/>
    <w:link w:val="HeaderChar"/>
    <w:uiPriority w:val="99"/>
    <w:unhideWhenUsed/>
    <w:rsid w:val="005261E9"/>
    <w:pPr>
      <w:tabs>
        <w:tab w:val="center" w:pos="4680"/>
        <w:tab w:val="right" w:pos="9360"/>
      </w:tabs>
    </w:pPr>
  </w:style>
  <w:style w:type="character" w:customStyle="1" w:styleId="HeaderChar">
    <w:name w:val="Header Char"/>
    <w:basedOn w:val="DefaultParagraphFont"/>
    <w:link w:val="Header"/>
    <w:uiPriority w:val="99"/>
    <w:rsid w:val="005261E9"/>
  </w:style>
  <w:style w:type="paragraph" w:styleId="Footer">
    <w:name w:val="footer"/>
    <w:basedOn w:val="Normal"/>
    <w:link w:val="FooterChar"/>
    <w:uiPriority w:val="99"/>
    <w:unhideWhenUsed/>
    <w:rsid w:val="005261E9"/>
    <w:pPr>
      <w:tabs>
        <w:tab w:val="center" w:pos="4680"/>
        <w:tab w:val="right" w:pos="9360"/>
      </w:tabs>
    </w:pPr>
  </w:style>
  <w:style w:type="character" w:customStyle="1" w:styleId="FooterChar">
    <w:name w:val="Footer Char"/>
    <w:basedOn w:val="DefaultParagraphFont"/>
    <w:link w:val="Footer"/>
    <w:uiPriority w:val="99"/>
    <w:rsid w:val="005261E9"/>
  </w:style>
  <w:style w:type="paragraph" w:customStyle="1" w:styleId="Formal1">
    <w:name w:val="Formal1"/>
    <w:basedOn w:val="Normal"/>
    <w:rsid w:val="00B7641E"/>
    <w:pPr>
      <w:spacing w:before="60" w:after="60"/>
      <w:jc w:val="left"/>
    </w:pPr>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B376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B3767"/>
    <w:rPr>
      <w:rFonts w:ascii="Tahoma" w:hAnsi="Tahoma" w:cs="Tahoma"/>
      <w:sz w:val="16"/>
      <w:szCs w:val="16"/>
    </w:rPr>
  </w:style>
  <w:style w:type="character" w:customStyle="1" w:styleId="BalloonTextChar">
    <w:name w:val="Balloon Text Char"/>
    <w:basedOn w:val="DefaultParagraphFont"/>
    <w:link w:val="BalloonText"/>
    <w:uiPriority w:val="99"/>
    <w:semiHidden/>
    <w:rsid w:val="00CB3767"/>
    <w:rPr>
      <w:rFonts w:ascii="Tahoma" w:hAnsi="Tahoma" w:cs="Tahoma"/>
      <w:sz w:val="16"/>
      <w:szCs w:val="16"/>
    </w:rPr>
  </w:style>
  <w:style w:type="paragraph" w:styleId="Header">
    <w:name w:val="header"/>
    <w:basedOn w:val="Normal"/>
    <w:link w:val="HeaderChar"/>
    <w:uiPriority w:val="99"/>
    <w:unhideWhenUsed/>
    <w:rsid w:val="005261E9"/>
    <w:pPr>
      <w:tabs>
        <w:tab w:val="center" w:pos="4680"/>
        <w:tab w:val="right" w:pos="9360"/>
      </w:tabs>
    </w:pPr>
  </w:style>
  <w:style w:type="character" w:customStyle="1" w:styleId="HeaderChar">
    <w:name w:val="Header Char"/>
    <w:basedOn w:val="DefaultParagraphFont"/>
    <w:link w:val="Header"/>
    <w:uiPriority w:val="99"/>
    <w:rsid w:val="005261E9"/>
  </w:style>
  <w:style w:type="paragraph" w:styleId="Footer">
    <w:name w:val="footer"/>
    <w:basedOn w:val="Normal"/>
    <w:link w:val="FooterChar"/>
    <w:uiPriority w:val="99"/>
    <w:unhideWhenUsed/>
    <w:rsid w:val="005261E9"/>
    <w:pPr>
      <w:tabs>
        <w:tab w:val="center" w:pos="4680"/>
        <w:tab w:val="right" w:pos="9360"/>
      </w:tabs>
    </w:pPr>
  </w:style>
  <w:style w:type="character" w:customStyle="1" w:styleId="FooterChar">
    <w:name w:val="Footer Char"/>
    <w:basedOn w:val="DefaultParagraphFont"/>
    <w:link w:val="Footer"/>
    <w:uiPriority w:val="99"/>
    <w:rsid w:val="005261E9"/>
  </w:style>
  <w:style w:type="paragraph" w:customStyle="1" w:styleId="Formal1">
    <w:name w:val="Formal1"/>
    <w:basedOn w:val="Normal"/>
    <w:rsid w:val="00B7641E"/>
    <w:pPr>
      <w:spacing w:before="60" w:after="60"/>
      <w:jc w:val="left"/>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748</Words>
  <Characters>4269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Office of Information Technology</Company>
  <LinksUpToDate>false</LinksUpToDate>
  <CharactersWithSpaces>5007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 Peggie D.</dc:creator>
  <cp:lastModifiedBy>Gilbert, Denise E.</cp:lastModifiedBy>
  <cp:revision>5</cp:revision>
  <cp:lastPrinted>2012-05-09T20:23:00Z</cp:lastPrinted>
  <dcterms:created xsi:type="dcterms:W3CDTF">2013-07-09T16:24:00Z</dcterms:created>
  <dcterms:modified xsi:type="dcterms:W3CDTF">2013-07-16T21:15:00Z</dcterms:modified>
</cp:coreProperties>
</file>