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32787" w:rsidP="005A7F4E">
      <w:r>
        <w:t>October 11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32787">
        <w:rPr>
          <w:b/>
        </w:rPr>
        <w:t>October 7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C32787" w:rsidP="00BA363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595113" w:rsidP="00B40718">
            <w:pPr>
              <w:jc w:val="center"/>
            </w:pPr>
            <w:r>
              <w:t>8</w:t>
            </w:r>
            <w:r w:rsidR="00C32787"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positive JCV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59511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C32787" w:rsidP="004608AE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595113" w:rsidP="001A608F">
            <w:pPr>
              <w:jc w:val="center"/>
            </w:pPr>
            <w:r>
              <w:t>770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</w:t>
      </w:r>
      <w:bookmarkStart w:id="0" w:name="_GoBack"/>
      <w:bookmarkEnd w:id="0"/>
      <w:r w:rsidR="00616684">
        <w:t xml:space="preserve">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13C20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2017-10-11T14:04:00Z</dcterms:created>
  <dcterms:modified xsi:type="dcterms:W3CDTF">2017-10-11T14:04:00Z</dcterms:modified>
</cp:coreProperties>
</file>