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28BA" w14:textId="77777777" w:rsidR="000848DB" w:rsidRDefault="000848DB" w:rsidP="003A367C">
      <w:pPr>
        <w:jc w:val="center"/>
        <w:rPr>
          <w:sz w:val="22"/>
          <w:szCs w:val="22"/>
        </w:rPr>
        <w:sectPr w:rsidR="000848DB" w:rsidSect="001A4B4F">
          <w:headerReference w:type="even" r:id="rId11"/>
          <w:headerReference w:type="default" r:id="rId12"/>
          <w:headerReference w:type="first" r:id="rId13"/>
          <w:pgSz w:w="12240" w:h="15840"/>
          <w:pgMar w:top="1440" w:right="1440" w:bottom="1440" w:left="1440" w:header="720" w:footer="432" w:gutter="0"/>
          <w:cols w:space="720"/>
          <w:docGrid w:linePitch="360"/>
        </w:sectPr>
      </w:pPr>
    </w:p>
    <w:p w14:paraId="547E5376" w14:textId="40C9E17B" w:rsidR="00503527" w:rsidRPr="00503527" w:rsidRDefault="008D505F" w:rsidP="007F49DD">
      <w:pPr>
        <w:pStyle w:val="Heading1"/>
        <w:jc w:val="center"/>
        <w:rPr>
          <w:b/>
          <w:bCs/>
          <w:u w:val="single"/>
        </w:rPr>
      </w:pPr>
      <w:r w:rsidRPr="00503527">
        <w:rPr>
          <w:b/>
          <w:bCs/>
          <w:u w:val="single"/>
        </w:rPr>
        <w:t>NEW POLICY</w:t>
      </w:r>
      <w:r w:rsidR="00503527">
        <w:rPr>
          <w:b/>
          <w:bCs/>
          <w:u w:val="single"/>
        </w:rPr>
        <w:t xml:space="preserve"> – Ju</w:t>
      </w:r>
      <w:r w:rsidR="004E5ED6">
        <w:rPr>
          <w:b/>
          <w:bCs/>
          <w:u w:val="single"/>
        </w:rPr>
        <w:t>ly 202</w:t>
      </w:r>
      <w:r w:rsidR="00D7151D">
        <w:rPr>
          <w:b/>
          <w:bCs/>
          <w:u w:val="single"/>
        </w:rPr>
        <w:t>6</w:t>
      </w:r>
    </w:p>
    <w:p w14:paraId="2B16F8D2" w14:textId="2EA03E2F" w:rsidR="003A367C" w:rsidRDefault="003A367C" w:rsidP="00503527">
      <w:pPr>
        <w:pStyle w:val="Heading1"/>
        <w:spacing w:before="0"/>
        <w:jc w:val="center"/>
        <w:rPr>
          <w:b/>
          <w:bCs/>
        </w:rPr>
      </w:pPr>
      <w:r w:rsidRPr="007F49DD">
        <w:rPr>
          <w:b/>
          <w:bCs/>
        </w:rPr>
        <w:t xml:space="preserve">Sickle Cell Trait </w:t>
      </w:r>
      <w:r w:rsidR="008E4388" w:rsidRPr="007F49DD">
        <w:rPr>
          <w:b/>
          <w:bCs/>
        </w:rPr>
        <w:t>Testing for College Athletes</w:t>
      </w:r>
    </w:p>
    <w:p w14:paraId="6AC3E382" w14:textId="6ADB127E" w:rsidR="007F49DD" w:rsidRPr="007F49DD" w:rsidRDefault="007F49DD" w:rsidP="004E5ED6">
      <w:pPr>
        <w:pStyle w:val="Heading2"/>
        <w:spacing w:before="0"/>
        <w:jc w:val="center"/>
      </w:pPr>
      <w:r>
        <w:t>D</w:t>
      </w:r>
      <w:r w:rsidR="00503527">
        <w:t xml:space="preserve">HHS-Maine CDC </w:t>
      </w:r>
      <w:r w:rsidRPr="007F49DD">
        <w:t>Maine Newborn Bloodspot Screening Program</w:t>
      </w:r>
    </w:p>
    <w:p w14:paraId="0046F56C" w14:textId="64F85045" w:rsidR="002E21E6" w:rsidRPr="004E5ED6" w:rsidRDefault="00F7475E" w:rsidP="007420EC">
      <w:pPr>
        <w:tabs>
          <w:tab w:val="left" w:pos="1200"/>
        </w:tabs>
        <w:rPr>
          <w:rFonts w:ascii="Arial" w:hAnsi="Arial" w:cs="Arial"/>
          <w:szCs w:val="24"/>
        </w:rPr>
      </w:pPr>
      <w:r w:rsidRPr="004E5ED6">
        <w:rPr>
          <w:rFonts w:ascii="Arial" w:hAnsi="Arial" w:cs="Arial"/>
          <w:szCs w:val="24"/>
        </w:rPr>
        <w:t>The National Collegiate Athletic Association (NCAA</w:t>
      </w:r>
      <w:r w:rsidR="00790339" w:rsidRPr="004E5ED6">
        <w:rPr>
          <w:rFonts w:ascii="Arial" w:hAnsi="Arial" w:cs="Arial"/>
          <w:szCs w:val="24"/>
        </w:rPr>
        <w:t>)</w:t>
      </w:r>
      <w:r w:rsidRPr="004E5ED6">
        <w:rPr>
          <w:rFonts w:ascii="Arial" w:hAnsi="Arial" w:cs="Arial"/>
          <w:szCs w:val="24"/>
        </w:rPr>
        <w:t xml:space="preserve"> requires all </w:t>
      </w:r>
      <w:r w:rsidR="00C357D3" w:rsidRPr="004E5ED6">
        <w:rPr>
          <w:rFonts w:ascii="Arial" w:hAnsi="Arial" w:cs="Arial"/>
          <w:szCs w:val="24"/>
        </w:rPr>
        <w:t xml:space="preserve">Division </w:t>
      </w:r>
      <w:r w:rsidRPr="004E5ED6">
        <w:rPr>
          <w:rFonts w:ascii="Arial" w:hAnsi="Arial" w:cs="Arial"/>
          <w:szCs w:val="24"/>
        </w:rPr>
        <w:t>I, II, and III athlet</w:t>
      </w:r>
      <w:r w:rsidR="00C357D3" w:rsidRPr="004E5ED6">
        <w:rPr>
          <w:rFonts w:ascii="Arial" w:hAnsi="Arial" w:cs="Arial"/>
          <w:szCs w:val="24"/>
        </w:rPr>
        <w:t>es</w:t>
      </w:r>
      <w:r w:rsidR="008D1801" w:rsidRPr="004E5ED6">
        <w:rPr>
          <w:rFonts w:ascii="Arial" w:hAnsi="Arial" w:cs="Arial"/>
          <w:szCs w:val="24"/>
        </w:rPr>
        <w:t xml:space="preserve"> to be tested for sickle cell trait through a blood test.</w:t>
      </w:r>
      <w:r w:rsidR="004E5ED6" w:rsidRPr="004E5ED6">
        <w:rPr>
          <w:rFonts w:ascii="Arial" w:hAnsi="Arial" w:cs="Arial"/>
          <w:szCs w:val="24"/>
        </w:rPr>
        <w:t xml:space="preserve"> </w:t>
      </w:r>
      <w:r w:rsidR="008D1801" w:rsidRPr="004E5ED6">
        <w:rPr>
          <w:rFonts w:ascii="Arial" w:hAnsi="Arial" w:cs="Arial"/>
          <w:szCs w:val="24"/>
        </w:rPr>
        <w:t xml:space="preserve">Individuals with sickle cell trait </w:t>
      </w:r>
      <w:r w:rsidR="007F49DD" w:rsidRPr="004E5ED6">
        <w:rPr>
          <w:rFonts w:ascii="Arial" w:hAnsi="Arial" w:cs="Arial"/>
          <w:szCs w:val="24"/>
        </w:rPr>
        <w:t>carry</w:t>
      </w:r>
      <w:r w:rsidR="008D1801" w:rsidRPr="004E5ED6">
        <w:rPr>
          <w:rFonts w:ascii="Arial" w:hAnsi="Arial" w:cs="Arial"/>
          <w:szCs w:val="24"/>
        </w:rPr>
        <w:t xml:space="preserve"> one sickle cell gene and one normal gene</w:t>
      </w:r>
      <w:r w:rsidR="007F49DD" w:rsidRPr="004E5ED6">
        <w:rPr>
          <w:rFonts w:ascii="Arial" w:hAnsi="Arial" w:cs="Arial"/>
          <w:szCs w:val="24"/>
        </w:rPr>
        <w:t>, which, with such</w:t>
      </w:r>
      <w:r w:rsidR="008D1801" w:rsidRPr="004E5ED6">
        <w:rPr>
          <w:rFonts w:ascii="Arial" w:hAnsi="Arial" w:cs="Arial"/>
          <w:szCs w:val="24"/>
        </w:rPr>
        <w:t xml:space="preserve"> sickle cell trait, typically </w:t>
      </w:r>
      <w:r w:rsidR="007F49DD" w:rsidRPr="004E5ED6">
        <w:rPr>
          <w:rFonts w:ascii="Arial" w:hAnsi="Arial" w:cs="Arial"/>
          <w:szCs w:val="24"/>
        </w:rPr>
        <w:t>does not indicate</w:t>
      </w:r>
      <w:r w:rsidR="008D1801" w:rsidRPr="004E5ED6">
        <w:rPr>
          <w:rFonts w:ascii="Arial" w:hAnsi="Arial" w:cs="Arial"/>
          <w:szCs w:val="24"/>
        </w:rPr>
        <w:t xml:space="preserve"> any symptoms</w:t>
      </w:r>
      <w:r w:rsidR="00C90BA6" w:rsidRPr="004E5ED6">
        <w:rPr>
          <w:rFonts w:ascii="Arial" w:hAnsi="Arial" w:cs="Arial"/>
          <w:szCs w:val="24"/>
        </w:rPr>
        <w:t>. Rarely</w:t>
      </w:r>
      <w:r w:rsidR="007F49DD" w:rsidRPr="004E5ED6">
        <w:rPr>
          <w:rFonts w:ascii="Arial" w:hAnsi="Arial" w:cs="Arial"/>
          <w:szCs w:val="24"/>
        </w:rPr>
        <w:t xml:space="preserve">, however, </w:t>
      </w:r>
      <w:proofErr w:type="gramStart"/>
      <w:r w:rsidR="00C90BA6" w:rsidRPr="004E5ED6">
        <w:rPr>
          <w:rFonts w:ascii="Arial" w:hAnsi="Arial" w:cs="Arial"/>
          <w:szCs w:val="24"/>
        </w:rPr>
        <w:t>serious</w:t>
      </w:r>
      <w:proofErr w:type="gramEnd"/>
      <w:r w:rsidR="00C90BA6" w:rsidRPr="004E5ED6">
        <w:rPr>
          <w:rFonts w:ascii="Arial" w:hAnsi="Arial" w:cs="Arial"/>
          <w:szCs w:val="24"/>
        </w:rPr>
        <w:t xml:space="preserve"> health </w:t>
      </w:r>
      <w:proofErr w:type="gramStart"/>
      <w:r w:rsidR="00C90BA6" w:rsidRPr="004E5ED6">
        <w:rPr>
          <w:rFonts w:ascii="Arial" w:hAnsi="Arial" w:cs="Arial"/>
          <w:szCs w:val="24"/>
        </w:rPr>
        <w:t xml:space="preserve">problems </w:t>
      </w:r>
      <w:r w:rsidR="007F49DD" w:rsidRPr="004E5ED6">
        <w:rPr>
          <w:rFonts w:ascii="Arial" w:hAnsi="Arial" w:cs="Arial"/>
          <w:szCs w:val="24"/>
        </w:rPr>
        <w:t>may</w:t>
      </w:r>
      <w:proofErr w:type="gramEnd"/>
      <w:r w:rsidR="007F49DD" w:rsidRPr="004E5ED6">
        <w:rPr>
          <w:rFonts w:ascii="Arial" w:hAnsi="Arial" w:cs="Arial"/>
          <w:szCs w:val="24"/>
        </w:rPr>
        <w:t xml:space="preserve"> develop </w:t>
      </w:r>
      <w:r w:rsidR="00C90BA6" w:rsidRPr="004E5ED6">
        <w:rPr>
          <w:rFonts w:ascii="Arial" w:hAnsi="Arial" w:cs="Arial"/>
          <w:szCs w:val="24"/>
        </w:rPr>
        <w:t xml:space="preserve">after </w:t>
      </w:r>
      <w:r w:rsidR="007F49DD" w:rsidRPr="004E5ED6">
        <w:rPr>
          <w:rFonts w:ascii="Arial" w:hAnsi="Arial" w:cs="Arial"/>
          <w:szCs w:val="24"/>
        </w:rPr>
        <w:t xml:space="preserve">individuals with sickle cell trait </w:t>
      </w:r>
      <w:r w:rsidR="00C90BA6" w:rsidRPr="004E5ED6">
        <w:rPr>
          <w:rFonts w:ascii="Arial" w:hAnsi="Arial" w:cs="Arial"/>
          <w:szCs w:val="24"/>
        </w:rPr>
        <w:t>experienc</w:t>
      </w:r>
      <w:r w:rsidR="007F49DD" w:rsidRPr="004E5ED6">
        <w:rPr>
          <w:rFonts w:ascii="Arial" w:hAnsi="Arial" w:cs="Arial"/>
          <w:szCs w:val="24"/>
        </w:rPr>
        <w:t>e</w:t>
      </w:r>
      <w:r w:rsidR="00C90BA6" w:rsidRPr="004E5ED6">
        <w:rPr>
          <w:rFonts w:ascii="Arial" w:hAnsi="Arial" w:cs="Arial"/>
          <w:szCs w:val="24"/>
        </w:rPr>
        <w:t xml:space="preserve"> extreme physical stress, such as loss of fluids (severe dehydration).</w:t>
      </w:r>
    </w:p>
    <w:p w14:paraId="394284A1" w14:textId="77777777" w:rsidR="00C620DD" w:rsidRPr="004E5ED6" w:rsidRDefault="00C620DD" w:rsidP="007420EC">
      <w:pPr>
        <w:tabs>
          <w:tab w:val="left" w:pos="1200"/>
        </w:tabs>
        <w:rPr>
          <w:rFonts w:ascii="Arial" w:hAnsi="Arial" w:cs="Arial"/>
          <w:szCs w:val="24"/>
        </w:rPr>
      </w:pPr>
    </w:p>
    <w:p w14:paraId="374DB4BF" w14:textId="72D36BE4" w:rsidR="00CE7B18" w:rsidRPr="004E5ED6" w:rsidRDefault="002E21E6" w:rsidP="007420EC">
      <w:pPr>
        <w:tabs>
          <w:tab w:val="left" w:pos="1200"/>
        </w:tabs>
        <w:rPr>
          <w:rFonts w:ascii="Arial" w:hAnsi="Arial" w:cs="Arial"/>
          <w:szCs w:val="24"/>
        </w:rPr>
      </w:pPr>
      <w:r w:rsidRPr="004E5ED6">
        <w:rPr>
          <w:rFonts w:ascii="Arial" w:hAnsi="Arial" w:cs="Arial"/>
          <w:szCs w:val="24"/>
        </w:rPr>
        <w:t xml:space="preserve">Athletes with sickle cell trait may need to take special precautions </w:t>
      </w:r>
      <w:r w:rsidR="005A3F8C" w:rsidRPr="004E5ED6">
        <w:rPr>
          <w:rFonts w:ascii="Arial" w:hAnsi="Arial" w:cs="Arial"/>
          <w:szCs w:val="24"/>
        </w:rPr>
        <w:t xml:space="preserve">and monitoring </w:t>
      </w:r>
      <w:r w:rsidRPr="004E5ED6">
        <w:rPr>
          <w:rFonts w:ascii="Arial" w:hAnsi="Arial" w:cs="Arial"/>
          <w:szCs w:val="24"/>
        </w:rPr>
        <w:t xml:space="preserve">to lower their risk of training-related health problems. </w:t>
      </w:r>
      <w:r w:rsidR="007F49DD" w:rsidRPr="004E5ED6">
        <w:rPr>
          <w:rFonts w:ascii="Arial" w:hAnsi="Arial" w:cs="Arial"/>
          <w:szCs w:val="24"/>
        </w:rPr>
        <w:t>M</w:t>
      </w:r>
      <w:r w:rsidRPr="004E5ED6">
        <w:rPr>
          <w:rFonts w:ascii="Arial" w:hAnsi="Arial" w:cs="Arial"/>
          <w:szCs w:val="24"/>
        </w:rPr>
        <w:t xml:space="preserve">ore </w:t>
      </w:r>
      <w:r w:rsidR="007F49DD" w:rsidRPr="004E5ED6">
        <w:rPr>
          <w:rFonts w:ascii="Arial" w:hAnsi="Arial" w:cs="Arial"/>
          <w:szCs w:val="24"/>
        </w:rPr>
        <w:t xml:space="preserve">information is available </w:t>
      </w:r>
      <w:r w:rsidRPr="004E5ED6">
        <w:rPr>
          <w:rFonts w:ascii="Arial" w:hAnsi="Arial" w:cs="Arial"/>
          <w:szCs w:val="24"/>
        </w:rPr>
        <w:t xml:space="preserve">about college athletes and sickle cell </w:t>
      </w:r>
      <w:proofErr w:type="gramStart"/>
      <w:r w:rsidRPr="004E5ED6">
        <w:rPr>
          <w:rFonts w:ascii="Arial" w:hAnsi="Arial" w:cs="Arial"/>
          <w:szCs w:val="24"/>
        </w:rPr>
        <w:t>trait</w:t>
      </w:r>
      <w:proofErr w:type="gramEnd"/>
      <w:r w:rsidRPr="004E5ED6">
        <w:rPr>
          <w:rFonts w:ascii="Arial" w:hAnsi="Arial" w:cs="Arial"/>
          <w:szCs w:val="24"/>
        </w:rPr>
        <w:t xml:space="preserve"> </w:t>
      </w:r>
      <w:r w:rsidR="007F49DD" w:rsidRPr="004E5ED6">
        <w:rPr>
          <w:rFonts w:ascii="Arial" w:hAnsi="Arial" w:cs="Arial"/>
          <w:szCs w:val="24"/>
        </w:rPr>
        <w:t>at</w:t>
      </w:r>
      <w:r w:rsidRPr="004E5ED6">
        <w:rPr>
          <w:rFonts w:ascii="Arial" w:hAnsi="Arial" w:cs="Arial"/>
          <w:szCs w:val="24"/>
        </w:rPr>
        <w:t xml:space="preserve"> the</w:t>
      </w:r>
      <w:hyperlink r:id="rId14" w:history="1">
        <w:r w:rsidR="00D16683" w:rsidRPr="004E5ED6">
          <w:rPr>
            <w:rStyle w:val="Hyperlink"/>
            <w:rFonts w:ascii="Arial" w:hAnsi="Arial" w:cs="Arial"/>
            <w:szCs w:val="24"/>
          </w:rPr>
          <w:t xml:space="preserve"> NCAA website.</w:t>
        </w:r>
      </w:hyperlink>
    </w:p>
    <w:p w14:paraId="2B01ABEE" w14:textId="77777777" w:rsidR="00D16683" w:rsidRPr="004E5ED6" w:rsidRDefault="00D16683" w:rsidP="007420EC">
      <w:pPr>
        <w:tabs>
          <w:tab w:val="left" w:pos="1200"/>
        </w:tabs>
        <w:rPr>
          <w:rFonts w:ascii="Arial" w:hAnsi="Arial" w:cs="Arial"/>
          <w:szCs w:val="24"/>
        </w:rPr>
      </w:pPr>
    </w:p>
    <w:p w14:paraId="35B1F729" w14:textId="6B54585C" w:rsidR="008E4388" w:rsidRPr="004E5ED6" w:rsidRDefault="008E4388" w:rsidP="004E5ED6">
      <w:pPr>
        <w:pStyle w:val="Heading3"/>
        <w:rPr>
          <w:rFonts w:ascii="Arial" w:hAnsi="Arial" w:cs="Arial"/>
          <w:b/>
          <w:bCs/>
          <w:u w:val="single"/>
        </w:rPr>
      </w:pPr>
      <w:r w:rsidRPr="004E5ED6">
        <w:rPr>
          <w:rFonts w:ascii="Arial" w:hAnsi="Arial" w:cs="Arial"/>
          <w:b/>
          <w:bCs/>
          <w:u w:val="single"/>
        </w:rPr>
        <w:t>NCAA Sickle Cell Trait Testing Requirements</w:t>
      </w:r>
      <w:r w:rsidR="00503527" w:rsidRPr="004E5ED6">
        <w:rPr>
          <w:rFonts w:ascii="Arial" w:hAnsi="Arial" w:cs="Arial"/>
          <w:b/>
          <w:bCs/>
          <w:u w:val="single"/>
        </w:rPr>
        <w:t xml:space="preserve"> and Department Screening Results </w:t>
      </w:r>
    </w:p>
    <w:p w14:paraId="068DCD01" w14:textId="6EC4789A" w:rsidR="00080148" w:rsidRPr="004E5ED6" w:rsidRDefault="005A3F8C" w:rsidP="007420EC">
      <w:pPr>
        <w:tabs>
          <w:tab w:val="left" w:pos="1200"/>
        </w:tabs>
        <w:rPr>
          <w:rFonts w:ascii="Arial" w:hAnsi="Arial" w:cs="Arial"/>
          <w:szCs w:val="24"/>
        </w:rPr>
      </w:pPr>
      <w:r w:rsidRPr="004E5ED6">
        <w:rPr>
          <w:rFonts w:ascii="Arial" w:hAnsi="Arial" w:cs="Arial"/>
          <w:szCs w:val="24"/>
        </w:rPr>
        <w:t>As of February 2025, t</w:t>
      </w:r>
      <w:r w:rsidR="00E717C4" w:rsidRPr="004E5ED6">
        <w:rPr>
          <w:rFonts w:ascii="Arial" w:hAnsi="Arial" w:cs="Arial"/>
          <w:szCs w:val="24"/>
        </w:rPr>
        <w:t xml:space="preserve">he NCAA requires student-athletes to provide their college/university with documented results from a </w:t>
      </w:r>
      <w:r w:rsidR="00E717C4" w:rsidRPr="004E5ED6">
        <w:rPr>
          <w:rFonts w:ascii="Arial" w:hAnsi="Arial" w:cs="Arial"/>
          <w:szCs w:val="24"/>
          <w:u w:val="single"/>
        </w:rPr>
        <w:t>sickle cell solubility</w:t>
      </w:r>
      <w:r w:rsidR="00E717C4" w:rsidRPr="004E5ED6">
        <w:rPr>
          <w:rFonts w:ascii="Arial" w:hAnsi="Arial" w:cs="Arial"/>
          <w:szCs w:val="24"/>
        </w:rPr>
        <w:t xml:space="preserve"> test. While newborn bloodspot screening in Maine includes testing for hemoglobinopathies (including sickle cell), the methods used are different from the sickle cell solubility test specified by the NCAA</w:t>
      </w:r>
      <w:r w:rsidR="00080148" w:rsidRPr="004E5ED6">
        <w:rPr>
          <w:rFonts w:ascii="Arial" w:hAnsi="Arial" w:cs="Arial"/>
          <w:szCs w:val="24"/>
        </w:rPr>
        <w:t xml:space="preserve">. The Maine </w:t>
      </w:r>
      <w:r w:rsidR="007F49DD" w:rsidRPr="004E5ED6">
        <w:rPr>
          <w:rFonts w:ascii="Arial" w:hAnsi="Arial" w:cs="Arial"/>
          <w:szCs w:val="24"/>
        </w:rPr>
        <w:t xml:space="preserve">Department of Health and Human Services Maine CDC </w:t>
      </w:r>
      <w:r w:rsidR="00080148" w:rsidRPr="004E5ED6">
        <w:rPr>
          <w:rFonts w:ascii="Arial" w:hAnsi="Arial" w:cs="Arial"/>
          <w:szCs w:val="24"/>
        </w:rPr>
        <w:t>Newborn Bloodspot Screening Program</w:t>
      </w:r>
      <w:r w:rsidR="009D63DF" w:rsidRPr="004E5ED6">
        <w:rPr>
          <w:rFonts w:ascii="Arial" w:hAnsi="Arial" w:cs="Arial"/>
          <w:szCs w:val="24"/>
        </w:rPr>
        <w:t xml:space="preserve"> (</w:t>
      </w:r>
      <w:r w:rsidR="007F49DD" w:rsidRPr="004E5ED6">
        <w:rPr>
          <w:rFonts w:ascii="Arial" w:hAnsi="Arial" w:cs="Arial"/>
          <w:szCs w:val="24"/>
        </w:rPr>
        <w:t>Department</w:t>
      </w:r>
      <w:r w:rsidR="009D63DF" w:rsidRPr="004E5ED6">
        <w:rPr>
          <w:rFonts w:ascii="Arial" w:hAnsi="Arial" w:cs="Arial"/>
          <w:szCs w:val="24"/>
        </w:rPr>
        <w:t>)</w:t>
      </w:r>
      <w:r w:rsidR="00080148" w:rsidRPr="004E5ED6">
        <w:rPr>
          <w:rFonts w:ascii="Arial" w:hAnsi="Arial" w:cs="Arial"/>
          <w:szCs w:val="24"/>
        </w:rPr>
        <w:t xml:space="preserve"> has never used sickle cell solubility testing</w:t>
      </w:r>
      <w:r w:rsidR="007F49DD" w:rsidRPr="004E5ED6">
        <w:rPr>
          <w:rFonts w:ascii="Arial" w:hAnsi="Arial" w:cs="Arial"/>
          <w:szCs w:val="24"/>
        </w:rPr>
        <w:t>,</w:t>
      </w:r>
      <w:r w:rsidR="00080148" w:rsidRPr="004E5ED6">
        <w:rPr>
          <w:rFonts w:ascii="Arial" w:hAnsi="Arial" w:cs="Arial"/>
          <w:szCs w:val="24"/>
        </w:rPr>
        <w:t xml:space="preserve"> and </w:t>
      </w:r>
      <w:r w:rsidR="00080148" w:rsidRPr="004E5ED6">
        <w:rPr>
          <w:rFonts w:ascii="Arial" w:hAnsi="Arial" w:cs="Arial"/>
          <w:b/>
          <w:bCs/>
          <w:szCs w:val="24"/>
        </w:rPr>
        <w:t>newborn bloodspot screening results do not meet NCAA requirements.</w:t>
      </w:r>
    </w:p>
    <w:p w14:paraId="4D330A51" w14:textId="77777777" w:rsidR="00D8683C" w:rsidRPr="004E5ED6" w:rsidRDefault="00D8683C" w:rsidP="00A5303E">
      <w:pPr>
        <w:tabs>
          <w:tab w:val="left" w:pos="1200"/>
        </w:tabs>
        <w:rPr>
          <w:rFonts w:ascii="Arial" w:hAnsi="Arial" w:cs="Arial"/>
          <w:szCs w:val="24"/>
        </w:rPr>
      </w:pPr>
    </w:p>
    <w:p w14:paraId="33CBCC16" w14:textId="41EA3D79" w:rsidR="009D63DF" w:rsidRPr="004E5ED6" w:rsidRDefault="009D63DF" w:rsidP="007420EC">
      <w:pPr>
        <w:tabs>
          <w:tab w:val="left" w:pos="1200"/>
        </w:tabs>
        <w:rPr>
          <w:rFonts w:ascii="Arial" w:hAnsi="Arial" w:cs="Arial"/>
          <w:szCs w:val="24"/>
        </w:rPr>
      </w:pPr>
      <w:r w:rsidRPr="004E5ED6">
        <w:rPr>
          <w:rFonts w:ascii="Arial" w:hAnsi="Arial" w:cs="Arial"/>
          <w:szCs w:val="24"/>
        </w:rPr>
        <w:t xml:space="preserve">As of </w:t>
      </w:r>
      <w:r w:rsidR="007F49DD" w:rsidRPr="004E5ED6">
        <w:rPr>
          <w:rFonts w:ascii="Arial" w:hAnsi="Arial" w:cs="Arial"/>
          <w:szCs w:val="24"/>
        </w:rPr>
        <w:t>Ju</w:t>
      </w:r>
      <w:r w:rsidR="00D7151D">
        <w:rPr>
          <w:rFonts w:ascii="Arial" w:hAnsi="Arial" w:cs="Arial"/>
          <w:szCs w:val="24"/>
        </w:rPr>
        <w:t>ly 13</w:t>
      </w:r>
      <w:r w:rsidRPr="004E5ED6">
        <w:rPr>
          <w:rFonts w:ascii="Arial" w:hAnsi="Arial" w:cs="Arial"/>
          <w:szCs w:val="24"/>
        </w:rPr>
        <w:t xml:space="preserve">, 2026, the </w:t>
      </w:r>
      <w:r w:rsidR="007F49DD" w:rsidRPr="004E5ED6">
        <w:rPr>
          <w:rFonts w:ascii="Arial" w:hAnsi="Arial" w:cs="Arial"/>
          <w:szCs w:val="24"/>
        </w:rPr>
        <w:t xml:space="preserve">Department </w:t>
      </w:r>
      <w:r w:rsidRPr="004E5ED6">
        <w:rPr>
          <w:rFonts w:ascii="Arial" w:hAnsi="Arial" w:cs="Arial"/>
          <w:szCs w:val="24"/>
        </w:rPr>
        <w:t xml:space="preserve">will no longer provide </w:t>
      </w:r>
      <w:r w:rsidR="007F49DD" w:rsidRPr="004E5ED6">
        <w:rPr>
          <w:rFonts w:ascii="Arial" w:hAnsi="Arial" w:cs="Arial"/>
          <w:szCs w:val="24"/>
        </w:rPr>
        <w:t xml:space="preserve">Maine-born student athletes with </w:t>
      </w:r>
      <w:r w:rsidRPr="004E5ED6">
        <w:rPr>
          <w:rFonts w:ascii="Arial" w:hAnsi="Arial" w:cs="Arial"/>
          <w:szCs w:val="24"/>
        </w:rPr>
        <w:t xml:space="preserve">newborn screening sickle cell reports for the purpose of meeting NCAA testing requirements. </w:t>
      </w:r>
      <w:r w:rsidR="00646EDA" w:rsidRPr="004E5ED6">
        <w:rPr>
          <w:rFonts w:ascii="Arial" w:hAnsi="Arial" w:cs="Arial"/>
          <w:szCs w:val="24"/>
        </w:rPr>
        <w:t>To</w:t>
      </w:r>
      <w:r w:rsidR="00A5303E" w:rsidRPr="004E5ED6">
        <w:rPr>
          <w:rFonts w:ascii="Arial" w:hAnsi="Arial" w:cs="Arial"/>
          <w:szCs w:val="24"/>
        </w:rPr>
        <w:t xml:space="preserve"> compl</w:t>
      </w:r>
      <w:r w:rsidR="00646EDA" w:rsidRPr="004E5ED6">
        <w:rPr>
          <w:rFonts w:ascii="Arial" w:hAnsi="Arial" w:cs="Arial"/>
          <w:szCs w:val="24"/>
        </w:rPr>
        <w:t>y</w:t>
      </w:r>
      <w:r w:rsidR="00A5303E" w:rsidRPr="004E5ED6">
        <w:rPr>
          <w:rFonts w:ascii="Arial" w:hAnsi="Arial" w:cs="Arial"/>
          <w:szCs w:val="24"/>
        </w:rPr>
        <w:t xml:space="preserve"> with the Health Information Portability and Accountability Act of 1996</w:t>
      </w:r>
      <w:r w:rsidR="00873F8F" w:rsidRPr="004E5ED6">
        <w:rPr>
          <w:rFonts w:ascii="Arial" w:hAnsi="Arial" w:cs="Arial"/>
          <w:szCs w:val="24"/>
        </w:rPr>
        <w:t xml:space="preserve"> (HIPAA)</w:t>
      </w:r>
      <w:r w:rsidR="00A5303E" w:rsidRPr="004E5ED6">
        <w:rPr>
          <w:rFonts w:ascii="Arial" w:hAnsi="Arial" w:cs="Arial"/>
          <w:szCs w:val="24"/>
        </w:rPr>
        <w:t>,</w:t>
      </w:r>
      <w:r w:rsidR="00646EDA" w:rsidRPr="004E5ED6">
        <w:rPr>
          <w:rFonts w:ascii="Arial" w:hAnsi="Arial" w:cs="Arial"/>
          <w:szCs w:val="24"/>
        </w:rPr>
        <w:t xml:space="preserve"> the Department will continue to </w:t>
      </w:r>
      <w:r w:rsidR="00A259C7">
        <w:rPr>
          <w:rFonts w:ascii="Arial" w:hAnsi="Arial" w:cs="Arial"/>
          <w:szCs w:val="24"/>
        </w:rPr>
        <w:t>fulfill requests</w:t>
      </w:r>
      <w:r w:rsidRPr="004E5ED6">
        <w:rPr>
          <w:rFonts w:ascii="Arial" w:hAnsi="Arial" w:cs="Arial"/>
          <w:szCs w:val="24"/>
        </w:rPr>
        <w:t xml:space="preserve"> for newborn bloodspot screening reports from healthcare providers for appropriate medical and public health purposes.</w:t>
      </w:r>
    </w:p>
    <w:p w14:paraId="29C59E73" w14:textId="77777777" w:rsidR="009D63DF" w:rsidRPr="004E5ED6" w:rsidRDefault="009D63DF" w:rsidP="007420EC">
      <w:pPr>
        <w:tabs>
          <w:tab w:val="left" w:pos="1200"/>
        </w:tabs>
        <w:rPr>
          <w:rFonts w:ascii="Arial" w:hAnsi="Arial" w:cs="Arial"/>
          <w:szCs w:val="24"/>
        </w:rPr>
      </w:pPr>
    </w:p>
    <w:p w14:paraId="4B0772E8" w14:textId="4CC71178" w:rsidR="00A5303E" w:rsidRPr="004E5ED6" w:rsidRDefault="00454AE5" w:rsidP="007420EC">
      <w:pPr>
        <w:tabs>
          <w:tab w:val="left" w:pos="1200"/>
        </w:tabs>
        <w:rPr>
          <w:rFonts w:ascii="Arial" w:hAnsi="Arial" w:cs="Arial"/>
          <w:szCs w:val="24"/>
        </w:rPr>
      </w:pPr>
      <w:r w:rsidRPr="004E5ED6">
        <w:rPr>
          <w:rFonts w:ascii="Arial" w:eastAsiaTheme="majorEastAsia" w:hAnsi="Arial" w:cs="Arial"/>
          <w:b/>
          <w:bCs/>
          <w:color w:val="243F60" w:themeColor="accent1" w:themeShade="7F"/>
          <w:szCs w:val="24"/>
          <w:u w:val="single"/>
        </w:rPr>
        <w:t>NCAA Sickle Cell Trait Testing Requirements</w:t>
      </w:r>
      <w:r w:rsidR="004E5ED6" w:rsidRPr="004E5ED6">
        <w:rPr>
          <w:rFonts w:ascii="Arial" w:eastAsiaTheme="majorEastAsia" w:hAnsi="Arial" w:cs="Arial"/>
          <w:b/>
          <w:bCs/>
          <w:color w:val="243F60" w:themeColor="accent1" w:themeShade="7F"/>
          <w:szCs w:val="24"/>
          <w:u w:val="single"/>
        </w:rPr>
        <w:t xml:space="preserve"> </w:t>
      </w:r>
      <w:r w:rsidRPr="004E5ED6">
        <w:rPr>
          <w:rFonts w:ascii="Arial" w:hAnsi="Arial" w:cs="Arial"/>
          <w:szCs w:val="24"/>
        </w:rPr>
        <w:t xml:space="preserve">The easiest way to meet </w:t>
      </w:r>
      <w:r w:rsidR="00503527" w:rsidRPr="004E5ED6">
        <w:rPr>
          <w:rFonts w:ascii="Arial" w:hAnsi="Arial" w:cs="Arial"/>
          <w:szCs w:val="24"/>
        </w:rPr>
        <w:t xml:space="preserve">NCAA </w:t>
      </w:r>
      <w:r w:rsidRPr="004E5ED6">
        <w:rPr>
          <w:rFonts w:ascii="Arial" w:hAnsi="Arial" w:cs="Arial"/>
          <w:szCs w:val="24"/>
        </w:rPr>
        <w:t xml:space="preserve">sickle cell trait </w:t>
      </w:r>
      <w:r w:rsidR="00503527" w:rsidRPr="004E5ED6">
        <w:rPr>
          <w:rFonts w:ascii="Arial" w:hAnsi="Arial" w:cs="Arial"/>
          <w:szCs w:val="24"/>
        </w:rPr>
        <w:t xml:space="preserve">testing </w:t>
      </w:r>
      <w:r w:rsidRPr="004E5ED6">
        <w:rPr>
          <w:rFonts w:ascii="Arial" w:hAnsi="Arial" w:cs="Arial"/>
          <w:szCs w:val="24"/>
        </w:rPr>
        <w:t xml:space="preserve">requirements is to get a blood test.  Anyone can </w:t>
      </w:r>
      <w:r w:rsidR="00503527" w:rsidRPr="004E5ED6">
        <w:rPr>
          <w:rFonts w:ascii="Arial" w:hAnsi="Arial" w:cs="Arial"/>
          <w:szCs w:val="24"/>
        </w:rPr>
        <w:t>order</w:t>
      </w:r>
      <w:r w:rsidRPr="004E5ED6">
        <w:rPr>
          <w:rFonts w:ascii="Arial" w:hAnsi="Arial" w:cs="Arial"/>
          <w:szCs w:val="24"/>
        </w:rPr>
        <w:t xml:space="preserve"> sickle cell trait solubility testing at a private laboratory</w:t>
      </w:r>
      <w:r w:rsidR="00503527" w:rsidRPr="004E5ED6">
        <w:rPr>
          <w:rFonts w:ascii="Arial" w:hAnsi="Arial" w:cs="Arial"/>
          <w:szCs w:val="24"/>
        </w:rPr>
        <w:t xml:space="preserve"> by ordering through a</w:t>
      </w:r>
      <w:r w:rsidRPr="004E5ED6">
        <w:rPr>
          <w:rFonts w:ascii="Arial" w:hAnsi="Arial" w:cs="Arial"/>
          <w:szCs w:val="24"/>
        </w:rPr>
        <w:t xml:space="preserve"> primary care provider</w:t>
      </w:r>
      <w:r w:rsidR="00503527" w:rsidRPr="004E5ED6">
        <w:rPr>
          <w:rFonts w:ascii="Arial" w:hAnsi="Arial" w:cs="Arial"/>
          <w:szCs w:val="24"/>
        </w:rPr>
        <w:t>, who</w:t>
      </w:r>
      <w:r w:rsidRPr="004E5ED6">
        <w:rPr>
          <w:rFonts w:ascii="Arial" w:hAnsi="Arial" w:cs="Arial"/>
          <w:szCs w:val="24"/>
        </w:rPr>
        <w:t xml:space="preserve"> may order sickle cell testing or refer you to a private lab.  </w:t>
      </w:r>
      <w:r w:rsidR="00503527" w:rsidRPr="004E5ED6">
        <w:rPr>
          <w:rFonts w:ascii="Arial" w:hAnsi="Arial" w:cs="Arial"/>
          <w:szCs w:val="24"/>
        </w:rPr>
        <w:t xml:space="preserve">More information is available </w:t>
      </w:r>
      <w:r w:rsidRPr="004E5ED6">
        <w:rPr>
          <w:rFonts w:ascii="Arial" w:hAnsi="Arial" w:cs="Arial"/>
          <w:szCs w:val="24"/>
        </w:rPr>
        <w:t>about test costs and laborator</w:t>
      </w:r>
      <w:r w:rsidR="00503527" w:rsidRPr="004E5ED6">
        <w:rPr>
          <w:rFonts w:ascii="Arial" w:hAnsi="Arial" w:cs="Arial"/>
          <w:szCs w:val="24"/>
        </w:rPr>
        <w:t xml:space="preserve">y locations, </w:t>
      </w:r>
      <w:r w:rsidRPr="004E5ED6">
        <w:rPr>
          <w:rFonts w:ascii="Arial" w:hAnsi="Arial" w:cs="Arial"/>
          <w:szCs w:val="24"/>
        </w:rPr>
        <w:t>by searching “sickle cell solubility test</w:t>
      </w:r>
      <w:r w:rsidR="00503527" w:rsidRPr="004E5ED6">
        <w:rPr>
          <w:rFonts w:ascii="Arial" w:hAnsi="Arial" w:cs="Arial"/>
          <w:szCs w:val="24"/>
        </w:rPr>
        <w:t>”</w:t>
      </w:r>
      <w:r w:rsidRPr="004E5ED6">
        <w:rPr>
          <w:rFonts w:ascii="Arial" w:hAnsi="Arial" w:cs="Arial"/>
          <w:szCs w:val="24"/>
        </w:rPr>
        <w:t xml:space="preserve">.  </w:t>
      </w:r>
      <w:r w:rsidR="00503527" w:rsidRPr="004E5ED6">
        <w:rPr>
          <w:rFonts w:ascii="Arial" w:hAnsi="Arial" w:cs="Arial"/>
          <w:szCs w:val="24"/>
        </w:rPr>
        <w:t>The</w:t>
      </w:r>
      <w:r w:rsidRPr="004E5ED6">
        <w:rPr>
          <w:rFonts w:ascii="Arial" w:hAnsi="Arial" w:cs="Arial"/>
          <w:szCs w:val="24"/>
        </w:rPr>
        <w:t xml:space="preserve"> college health center or athletic program about a reduced</w:t>
      </w:r>
      <w:r w:rsidR="00503527" w:rsidRPr="004E5ED6">
        <w:rPr>
          <w:rFonts w:ascii="Arial" w:hAnsi="Arial" w:cs="Arial"/>
          <w:szCs w:val="24"/>
        </w:rPr>
        <w:t>-</w:t>
      </w:r>
      <w:r w:rsidRPr="004E5ED6">
        <w:rPr>
          <w:rFonts w:ascii="Arial" w:hAnsi="Arial" w:cs="Arial"/>
          <w:szCs w:val="24"/>
        </w:rPr>
        <w:t xml:space="preserve">cost </w:t>
      </w:r>
      <w:r w:rsidR="00503527" w:rsidRPr="004E5ED6">
        <w:rPr>
          <w:rFonts w:ascii="Arial" w:hAnsi="Arial" w:cs="Arial"/>
          <w:szCs w:val="24"/>
        </w:rPr>
        <w:t xml:space="preserve">option </w:t>
      </w:r>
      <w:r w:rsidRPr="004E5ED6">
        <w:rPr>
          <w:rFonts w:ascii="Arial" w:hAnsi="Arial" w:cs="Arial"/>
          <w:szCs w:val="24"/>
        </w:rPr>
        <w:t>for student</w:t>
      </w:r>
      <w:r w:rsidR="00503527" w:rsidRPr="004E5ED6">
        <w:rPr>
          <w:rFonts w:ascii="Arial" w:hAnsi="Arial" w:cs="Arial"/>
          <w:szCs w:val="24"/>
        </w:rPr>
        <w:t xml:space="preserve"> </w:t>
      </w:r>
      <w:r w:rsidRPr="004E5ED6">
        <w:rPr>
          <w:rFonts w:ascii="Arial" w:hAnsi="Arial" w:cs="Arial"/>
          <w:szCs w:val="24"/>
        </w:rPr>
        <w:t>athletes</w:t>
      </w:r>
      <w:r w:rsidR="00503527" w:rsidRPr="004E5ED6">
        <w:rPr>
          <w:rFonts w:ascii="Arial" w:hAnsi="Arial" w:cs="Arial"/>
          <w:szCs w:val="24"/>
        </w:rPr>
        <w:t xml:space="preserve"> may be available</w:t>
      </w:r>
      <w:r w:rsidRPr="004E5ED6">
        <w:rPr>
          <w:rFonts w:ascii="Arial" w:hAnsi="Arial" w:cs="Arial"/>
          <w:szCs w:val="24"/>
        </w:rPr>
        <w:t xml:space="preserve">.  </w:t>
      </w:r>
      <w:r w:rsidR="00503527" w:rsidRPr="004E5ED6">
        <w:rPr>
          <w:rFonts w:ascii="Arial" w:hAnsi="Arial" w:cs="Arial"/>
          <w:szCs w:val="24"/>
        </w:rPr>
        <w:t xml:space="preserve">A </w:t>
      </w:r>
      <w:r w:rsidRPr="004E5ED6">
        <w:rPr>
          <w:rFonts w:ascii="Arial" w:hAnsi="Arial" w:cs="Arial"/>
          <w:szCs w:val="24"/>
        </w:rPr>
        <w:t xml:space="preserve">sickle cell solubility test </w:t>
      </w:r>
      <w:r w:rsidR="00503527" w:rsidRPr="004E5ED6">
        <w:rPr>
          <w:rFonts w:ascii="Arial" w:hAnsi="Arial" w:cs="Arial"/>
          <w:szCs w:val="24"/>
        </w:rPr>
        <w:t xml:space="preserve">may also be available commercially and independently ordered </w:t>
      </w:r>
      <w:r w:rsidRPr="004E5ED6">
        <w:rPr>
          <w:rFonts w:ascii="Arial" w:hAnsi="Arial" w:cs="Arial"/>
          <w:szCs w:val="24"/>
        </w:rPr>
        <w:t>directly through third-party laboratory testing services.</w:t>
      </w:r>
    </w:p>
    <w:sectPr w:rsidR="00A5303E" w:rsidRPr="004E5ED6" w:rsidSect="001A4B4F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EB22" w14:textId="77777777" w:rsidR="00D212C2" w:rsidRDefault="00D212C2" w:rsidP="00263AA1">
      <w:r>
        <w:separator/>
      </w:r>
    </w:p>
  </w:endnote>
  <w:endnote w:type="continuationSeparator" w:id="0">
    <w:p w14:paraId="7431C209" w14:textId="77777777" w:rsidR="00D212C2" w:rsidRDefault="00D212C2" w:rsidP="0026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89F3" w14:textId="77777777" w:rsidR="00F20073" w:rsidRPr="00F20073" w:rsidRDefault="00F20073" w:rsidP="00F20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C923" w14:textId="77777777" w:rsidR="00D212C2" w:rsidRDefault="00D212C2" w:rsidP="00263AA1">
      <w:r>
        <w:separator/>
      </w:r>
    </w:p>
  </w:footnote>
  <w:footnote w:type="continuationSeparator" w:id="0">
    <w:p w14:paraId="1CC85AC2" w14:textId="77777777" w:rsidR="00D212C2" w:rsidRDefault="00D212C2" w:rsidP="0026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354D3" w14:textId="43312254" w:rsidR="001E3361" w:rsidRDefault="001E33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8180" w14:textId="4EFECE07" w:rsidR="00263AA1" w:rsidRDefault="0001689D" w:rsidP="00CE0951">
    <w:pPr>
      <w:ind w:left="3600"/>
      <w:rPr>
        <w:sz w:val="18"/>
        <w:szCs w:val="18"/>
      </w:rPr>
    </w:pPr>
    <w:r w:rsidRPr="000D047A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48B0B44" wp14:editId="753C1DEB">
              <wp:simplePos x="0" y="0"/>
              <wp:positionH relativeFrom="column">
                <wp:posOffset>3398520</wp:posOffset>
              </wp:positionH>
              <wp:positionV relativeFrom="paragraph">
                <wp:posOffset>7620</wp:posOffset>
              </wp:positionV>
              <wp:extent cx="2945765" cy="1041400"/>
              <wp:effectExtent l="0" t="0" r="6985" b="635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5765" cy="1041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C31BB4" w14:textId="77777777" w:rsidR="000D047A" w:rsidRPr="00695A3C" w:rsidRDefault="00BE7DFC" w:rsidP="00695A3C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695A3C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Maine </w:t>
                          </w:r>
                          <w:r w:rsidR="000D047A" w:rsidRPr="00695A3C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Department of Health and Human Services</w:t>
                          </w:r>
                        </w:p>
                        <w:p w14:paraId="500AB64F" w14:textId="77777777" w:rsidR="00695A3C" w:rsidRPr="00695A3C" w:rsidRDefault="00695A3C" w:rsidP="00695A3C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695A3C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Maine Center for Disease Control and Prevention</w:t>
                          </w:r>
                        </w:p>
                        <w:p w14:paraId="4600E072" w14:textId="77777777" w:rsidR="00695A3C" w:rsidRPr="00695A3C" w:rsidRDefault="00695A3C" w:rsidP="00695A3C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695A3C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11 State House Station</w:t>
                          </w:r>
                        </w:p>
                        <w:p w14:paraId="2AAF56E6" w14:textId="77777777" w:rsidR="00695A3C" w:rsidRPr="00695A3C" w:rsidRDefault="00695A3C" w:rsidP="00695A3C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695A3C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286 Water Street</w:t>
                          </w:r>
                        </w:p>
                        <w:p w14:paraId="23A57519" w14:textId="77777777" w:rsidR="00387A76" w:rsidRPr="0013585E" w:rsidRDefault="000D047A" w:rsidP="00695A3C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Augusta, Maine 04333-0011</w:t>
                          </w:r>
                        </w:p>
                        <w:p w14:paraId="1D89F4C2" w14:textId="43031D67" w:rsidR="00BF0698" w:rsidRPr="0013585E" w:rsidRDefault="00BF0698" w:rsidP="00695A3C">
                          <w:pPr>
                            <w:ind w:left="720"/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Tel; (207) 287-</w:t>
                          </w:r>
                          <w:r w:rsidR="00695A3C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8016</w:t>
                          </w:r>
                          <w:r w:rsidR="0013585E"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; Fax</w:t>
                          </w:r>
                          <w:r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 (207) 287-</w:t>
                          </w:r>
                          <w:r w:rsidR="00D461E3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2887</w:t>
                          </w:r>
                        </w:p>
                        <w:p w14:paraId="507F848D" w14:textId="77777777" w:rsidR="004A2C04" w:rsidRPr="0001689D" w:rsidRDefault="0001689D" w:rsidP="00695A3C">
                          <w:pPr>
                            <w:jc w:val="right"/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TTY: Dial 711 (Maine</w:t>
                          </w:r>
                          <w:r w:rsidR="00387A76" w:rsidRPr="0013585E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 Relay)</w:t>
                          </w:r>
                          <w:r w:rsidRPr="0001689D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70CF967" w14:textId="77777777" w:rsidR="000D047A" w:rsidRPr="00287C76" w:rsidRDefault="000D047A" w:rsidP="00BF0698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8B0B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67.6pt;margin-top:.6pt;width:231.95pt;height:8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" stroked="f">
              <v:textbox>
                <w:txbxContent>
                  <w:p w14:paraId="58C31BB4" w14:textId="77777777" w:rsidR="000D047A" w:rsidRPr="00695A3C" w:rsidRDefault="00BE7DFC" w:rsidP="00695A3C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695A3C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Maine </w:t>
                    </w:r>
                    <w:r w:rsidR="000D047A" w:rsidRPr="00695A3C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Department of Health and Human Services</w:t>
                    </w:r>
                  </w:p>
                  <w:p w14:paraId="500AB64F" w14:textId="77777777" w:rsidR="00695A3C" w:rsidRPr="00695A3C" w:rsidRDefault="00695A3C" w:rsidP="00695A3C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695A3C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Maine Center for Disease Control and Prevention</w:t>
                    </w:r>
                  </w:p>
                  <w:p w14:paraId="4600E072" w14:textId="77777777" w:rsidR="00695A3C" w:rsidRPr="00695A3C" w:rsidRDefault="00695A3C" w:rsidP="00695A3C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695A3C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11 State House Station</w:t>
                    </w:r>
                  </w:p>
                  <w:p w14:paraId="2AAF56E6" w14:textId="77777777" w:rsidR="00695A3C" w:rsidRPr="00695A3C" w:rsidRDefault="00695A3C" w:rsidP="00695A3C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695A3C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286 Water Street</w:t>
                    </w:r>
                  </w:p>
                  <w:p w14:paraId="23A57519" w14:textId="77777777" w:rsidR="00387A76" w:rsidRPr="0013585E" w:rsidRDefault="000D047A" w:rsidP="00695A3C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Augusta, Maine 04333-0011</w:t>
                    </w:r>
                  </w:p>
                  <w:p w14:paraId="1D89F4C2" w14:textId="43031D67" w:rsidR="00BF0698" w:rsidRPr="0013585E" w:rsidRDefault="00BF0698" w:rsidP="00695A3C">
                    <w:pPr>
                      <w:ind w:left="720"/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Tel; (207) 287-</w:t>
                    </w:r>
                    <w:r w:rsidR="00695A3C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8016</w:t>
                    </w:r>
                    <w:r w:rsidR="0013585E"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; Fax</w:t>
                    </w:r>
                    <w:r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 (207) 287-</w:t>
                    </w:r>
                    <w:r w:rsidR="00D461E3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2887</w:t>
                    </w:r>
                  </w:p>
                  <w:p w14:paraId="507F848D" w14:textId="77777777" w:rsidR="004A2C04" w:rsidRPr="0001689D" w:rsidRDefault="0001689D" w:rsidP="00695A3C">
                    <w:pPr>
                      <w:jc w:val="right"/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TTY: Dial 711 (Maine</w:t>
                    </w:r>
                    <w:r w:rsidR="00387A76" w:rsidRPr="0013585E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 Relay)</w:t>
                    </w:r>
                    <w:r w:rsidRPr="0001689D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 xml:space="preserve"> </w:t>
                    </w:r>
                  </w:p>
                  <w:p w14:paraId="470CF967" w14:textId="77777777" w:rsidR="000D047A" w:rsidRPr="00287C76" w:rsidRDefault="000D047A" w:rsidP="00BF0698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E4FFE" w:rsidRPr="00137857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E54C7FE" wp14:editId="35892C6C">
              <wp:simplePos x="0" y="0"/>
              <wp:positionH relativeFrom="margin">
                <wp:posOffset>-213360</wp:posOffset>
              </wp:positionH>
              <wp:positionV relativeFrom="paragraph">
                <wp:posOffset>464820</wp:posOffset>
              </wp:positionV>
              <wp:extent cx="1607820" cy="36830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820" cy="368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EDD15D" w14:textId="77777777" w:rsidR="0001065B" w:rsidRDefault="0001065B" w:rsidP="0001065B">
                          <w:pPr>
                            <w:tabs>
                              <w:tab w:val="left" w:pos="7560"/>
                            </w:tabs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Sara Gagné-Holmes</w:t>
                          </w:r>
                        </w:p>
                        <w:p w14:paraId="52C703AE" w14:textId="1BC31D0D" w:rsidR="00F61805" w:rsidRPr="00287C76" w:rsidRDefault="00E11B26" w:rsidP="004A2C04">
                          <w:pPr>
                            <w:tabs>
                              <w:tab w:val="left" w:pos="7560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Commissioner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54C7FE" id="_x0000_s1027" type="#_x0000_t202" style="position:absolute;left:0;text-align:left;margin-left:-16.8pt;margin-top:36.6pt;width:126.6pt;height:29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" stroked="f">
              <v:textbox>
                <w:txbxContent>
                  <w:p w14:paraId="44EDD15D" w14:textId="77777777" w:rsidR="0001065B" w:rsidRDefault="0001065B" w:rsidP="0001065B">
                    <w:pPr>
                      <w:tabs>
                        <w:tab w:val="left" w:pos="7560"/>
                      </w:tabs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Sara Gagné-Holmes</w:t>
                    </w:r>
                  </w:p>
                  <w:p w14:paraId="52C703AE" w14:textId="1BC31D0D" w:rsidR="00F61805" w:rsidRPr="00287C76" w:rsidRDefault="00E11B26" w:rsidP="004A2C04">
                    <w:pPr>
                      <w:tabs>
                        <w:tab w:val="left" w:pos="7560"/>
                      </w:tabs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Commissioner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E0951" w:rsidRPr="00B238B0">
      <w:rPr>
        <w:noProof/>
      </w:rPr>
      <w:drawing>
        <wp:inline distT="0" distB="0" distL="0" distR="0" wp14:anchorId="6A79FA35" wp14:editId="6480AE53">
          <wp:extent cx="704063" cy="792480"/>
          <wp:effectExtent l="0" t="0" r="127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01" cy="80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3B30" w:rsidRPr="00137857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7AC95A5" wp14:editId="72F5BF91">
              <wp:simplePos x="0" y="0"/>
              <wp:positionH relativeFrom="margin">
                <wp:posOffset>-198967</wp:posOffset>
              </wp:positionH>
              <wp:positionV relativeFrom="paragraph">
                <wp:posOffset>42122</wp:posOffset>
              </wp:positionV>
              <wp:extent cx="1124585" cy="3683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4585" cy="368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D2F61F" w14:textId="77777777" w:rsidR="00F61805" w:rsidRPr="00287C76" w:rsidRDefault="0075217C" w:rsidP="00F61805">
                          <w:pP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Janet T. Mills</w:t>
                          </w:r>
                        </w:p>
                        <w:p w14:paraId="3A38F11B" w14:textId="77777777" w:rsidR="00F61805" w:rsidRPr="00287C76" w:rsidRDefault="004A2C04" w:rsidP="00F61805">
                          <w:pPr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287C76">
                            <w:rPr>
                              <w:b/>
                              <w:color w:val="365F91" w:themeColor="accent1" w:themeShade="BF"/>
                              <w:sz w:val="18"/>
                              <w:szCs w:val="18"/>
                            </w:rPr>
                            <w:t>Governor</w:t>
                          </w:r>
                        </w:p>
                        <w:p w14:paraId="35867DBD" w14:textId="77777777" w:rsidR="00F61805" w:rsidRDefault="00F61805" w:rsidP="00F6180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C95A5" id="_x0000_s1028" type="#_x0000_t202" style="position:absolute;left:0;text-align:left;margin-left:-15.65pt;margin-top:3.3pt;width:88.55pt;height:29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" stroked="f">
              <v:textbox>
                <w:txbxContent>
                  <w:p w14:paraId="6AD2F61F" w14:textId="77777777" w:rsidR="00F61805" w:rsidRPr="00287C76" w:rsidRDefault="0075217C" w:rsidP="00F61805">
                    <w:pP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Janet T. Mills</w:t>
                    </w:r>
                  </w:p>
                  <w:p w14:paraId="3A38F11B" w14:textId="77777777" w:rsidR="00F61805" w:rsidRPr="00287C76" w:rsidRDefault="004A2C04" w:rsidP="00F61805">
                    <w:pPr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287C76">
                      <w:rPr>
                        <w:b/>
                        <w:color w:val="365F91" w:themeColor="accent1" w:themeShade="BF"/>
                        <w:sz w:val="18"/>
                        <w:szCs w:val="18"/>
                      </w:rPr>
                      <w:t>Governor</w:t>
                    </w:r>
                  </w:p>
                  <w:p w14:paraId="35867DBD" w14:textId="77777777" w:rsidR="00F61805" w:rsidRDefault="00F61805" w:rsidP="00F61805"/>
                </w:txbxContent>
              </v:textbox>
              <w10:wrap type="square" anchorx="margin"/>
            </v:shape>
          </w:pict>
        </mc:Fallback>
      </mc:AlternateContent>
    </w:r>
  </w:p>
  <w:p w14:paraId="29A7FF1E" w14:textId="77777777" w:rsidR="007372BB" w:rsidRDefault="007372BB" w:rsidP="0013585E">
    <w:pPr>
      <w:jc w:val="right"/>
      <w:rPr>
        <w:sz w:val="18"/>
        <w:szCs w:val="18"/>
      </w:rPr>
    </w:pPr>
  </w:p>
  <w:p w14:paraId="2CF2DFDE" w14:textId="77777777" w:rsidR="00F61805" w:rsidRDefault="00F61805" w:rsidP="007372BB">
    <w:pPr>
      <w:tabs>
        <w:tab w:val="left" w:pos="7560"/>
      </w:tabs>
      <w:rPr>
        <w:b/>
        <w:color w:val="365F91" w:themeColor="accent1" w:themeShade="BF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CEA13" w14:textId="2E0CFC20" w:rsidR="001E3361" w:rsidRDefault="001E336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B5FF" w14:textId="53A5E1F7" w:rsidR="009E358D" w:rsidRDefault="00D212C2">
    <w:pPr>
      <w:pStyle w:val="Header"/>
    </w:pPr>
    <w:r>
      <w:rPr>
        <w:noProof/>
      </w:rPr>
      <w:pict w14:anchorId="7A6269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3" type="#_x0000_t136" style="position:absolute;margin-left:0;margin-top:0;width:471.3pt;height:188.5pt;rotation:315;z-index:-25164595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773E" w14:textId="1DDAA151" w:rsidR="00F20073" w:rsidRDefault="00F20073" w:rsidP="007372BB">
    <w:pPr>
      <w:tabs>
        <w:tab w:val="left" w:pos="7560"/>
      </w:tabs>
      <w:rPr>
        <w:b/>
        <w:color w:val="365F91" w:themeColor="accent1" w:themeShade="BF"/>
        <w:sz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F111" w14:textId="2032B065" w:rsidR="009E358D" w:rsidRDefault="00D212C2">
    <w:pPr>
      <w:pStyle w:val="Header"/>
    </w:pPr>
    <w:r>
      <w:rPr>
        <w:noProof/>
      </w:rPr>
      <w:pict w14:anchorId="0E261B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1" type="#_x0000_t136" style="position:absolute;margin-left:0;margin-top:0;width:471.3pt;height:188.5pt;rotation:315;z-index:-25165004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9A2"/>
    <w:multiLevelType w:val="multilevel"/>
    <w:tmpl w:val="659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EF0044"/>
    <w:multiLevelType w:val="multilevel"/>
    <w:tmpl w:val="A2EE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3A4634"/>
    <w:multiLevelType w:val="multilevel"/>
    <w:tmpl w:val="051A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59488A"/>
    <w:multiLevelType w:val="multilevel"/>
    <w:tmpl w:val="39C4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521B6C"/>
    <w:multiLevelType w:val="multilevel"/>
    <w:tmpl w:val="528E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2F40AD"/>
    <w:multiLevelType w:val="multilevel"/>
    <w:tmpl w:val="D3446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5A2776"/>
    <w:multiLevelType w:val="multilevel"/>
    <w:tmpl w:val="2C9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4D4659"/>
    <w:multiLevelType w:val="multilevel"/>
    <w:tmpl w:val="1F44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B972BD"/>
    <w:multiLevelType w:val="multilevel"/>
    <w:tmpl w:val="40E8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C58C7"/>
    <w:multiLevelType w:val="multilevel"/>
    <w:tmpl w:val="1034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637CA0"/>
    <w:multiLevelType w:val="multilevel"/>
    <w:tmpl w:val="988C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EE5526"/>
    <w:multiLevelType w:val="multilevel"/>
    <w:tmpl w:val="C6F4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0256548">
    <w:abstractNumId w:val="1"/>
  </w:num>
  <w:num w:numId="2" w16cid:durableId="102071422">
    <w:abstractNumId w:val="4"/>
  </w:num>
  <w:num w:numId="3" w16cid:durableId="1698970017">
    <w:abstractNumId w:val="7"/>
  </w:num>
  <w:num w:numId="4" w16cid:durableId="585113925">
    <w:abstractNumId w:val="5"/>
  </w:num>
  <w:num w:numId="5" w16cid:durableId="199828144">
    <w:abstractNumId w:val="2"/>
  </w:num>
  <w:num w:numId="6" w16cid:durableId="663315237">
    <w:abstractNumId w:val="10"/>
  </w:num>
  <w:num w:numId="7" w16cid:durableId="1611662088">
    <w:abstractNumId w:val="8"/>
  </w:num>
  <w:num w:numId="8" w16cid:durableId="720980809">
    <w:abstractNumId w:val="11"/>
  </w:num>
  <w:num w:numId="9" w16cid:durableId="1217544507">
    <w:abstractNumId w:val="0"/>
  </w:num>
  <w:num w:numId="10" w16cid:durableId="1335913292">
    <w:abstractNumId w:val="6"/>
  </w:num>
  <w:num w:numId="11" w16cid:durableId="2085835736">
    <w:abstractNumId w:val="3"/>
  </w:num>
  <w:num w:numId="12" w16cid:durableId="12974185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AA1"/>
    <w:rsid w:val="0001065B"/>
    <w:rsid w:val="0001689D"/>
    <w:rsid w:val="00031551"/>
    <w:rsid w:val="00037C80"/>
    <w:rsid w:val="00071861"/>
    <w:rsid w:val="00080148"/>
    <w:rsid w:val="000848DB"/>
    <w:rsid w:val="0008761E"/>
    <w:rsid w:val="00090534"/>
    <w:rsid w:val="000D047A"/>
    <w:rsid w:val="000D391A"/>
    <w:rsid w:val="0013585E"/>
    <w:rsid w:val="0014256A"/>
    <w:rsid w:val="001515CB"/>
    <w:rsid w:val="00161AEF"/>
    <w:rsid w:val="00166C1C"/>
    <w:rsid w:val="001A4B4F"/>
    <w:rsid w:val="001A5049"/>
    <w:rsid w:val="001B00C1"/>
    <w:rsid w:val="001C3158"/>
    <w:rsid w:val="001E3361"/>
    <w:rsid w:val="001E4CA5"/>
    <w:rsid w:val="00220B01"/>
    <w:rsid w:val="0023685D"/>
    <w:rsid w:val="002474E3"/>
    <w:rsid w:val="00263AA1"/>
    <w:rsid w:val="0028264F"/>
    <w:rsid w:val="00287C76"/>
    <w:rsid w:val="00294D98"/>
    <w:rsid w:val="002E21E6"/>
    <w:rsid w:val="002E3734"/>
    <w:rsid w:val="002F28C3"/>
    <w:rsid w:val="00311948"/>
    <w:rsid w:val="00387A76"/>
    <w:rsid w:val="0039381B"/>
    <w:rsid w:val="003A367C"/>
    <w:rsid w:val="00425186"/>
    <w:rsid w:val="004333B7"/>
    <w:rsid w:val="00434046"/>
    <w:rsid w:val="00454AE5"/>
    <w:rsid w:val="00465EF6"/>
    <w:rsid w:val="00471B67"/>
    <w:rsid w:val="00475E01"/>
    <w:rsid w:val="004A2C04"/>
    <w:rsid w:val="004D40A4"/>
    <w:rsid w:val="004E5ED6"/>
    <w:rsid w:val="004F4154"/>
    <w:rsid w:val="00503527"/>
    <w:rsid w:val="005244A8"/>
    <w:rsid w:val="00560F0F"/>
    <w:rsid w:val="00580738"/>
    <w:rsid w:val="005A3F8C"/>
    <w:rsid w:val="005A4BCA"/>
    <w:rsid w:val="005B6726"/>
    <w:rsid w:val="005C4F94"/>
    <w:rsid w:val="005D69B9"/>
    <w:rsid w:val="005E4FFE"/>
    <w:rsid w:val="005E5984"/>
    <w:rsid w:val="005F0E73"/>
    <w:rsid w:val="00600766"/>
    <w:rsid w:val="0063032A"/>
    <w:rsid w:val="006350E3"/>
    <w:rsid w:val="00646EDA"/>
    <w:rsid w:val="00664E9C"/>
    <w:rsid w:val="00695A3C"/>
    <w:rsid w:val="006B0904"/>
    <w:rsid w:val="006C10B2"/>
    <w:rsid w:val="006D2C00"/>
    <w:rsid w:val="006E466A"/>
    <w:rsid w:val="006F357F"/>
    <w:rsid w:val="0071343B"/>
    <w:rsid w:val="0072695A"/>
    <w:rsid w:val="007372BB"/>
    <w:rsid w:val="007420EC"/>
    <w:rsid w:val="007453A5"/>
    <w:rsid w:val="0075217C"/>
    <w:rsid w:val="0076607E"/>
    <w:rsid w:val="0079011C"/>
    <w:rsid w:val="00790339"/>
    <w:rsid w:val="00791896"/>
    <w:rsid w:val="007B6AB2"/>
    <w:rsid w:val="007B705F"/>
    <w:rsid w:val="007C5EEE"/>
    <w:rsid w:val="007E25B6"/>
    <w:rsid w:val="007F49DD"/>
    <w:rsid w:val="00853B30"/>
    <w:rsid w:val="008735F3"/>
    <w:rsid w:val="00873F8F"/>
    <w:rsid w:val="0088028E"/>
    <w:rsid w:val="008816D3"/>
    <w:rsid w:val="008A39BA"/>
    <w:rsid w:val="008A6029"/>
    <w:rsid w:val="008C0542"/>
    <w:rsid w:val="008C7DA3"/>
    <w:rsid w:val="008D1801"/>
    <w:rsid w:val="008D505F"/>
    <w:rsid w:val="008E4388"/>
    <w:rsid w:val="00925CAF"/>
    <w:rsid w:val="009342B1"/>
    <w:rsid w:val="00941C1C"/>
    <w:rsid w:val="0098246B"/>
    <w:rsid w:val="00997CD5"/>
    <w:rsid w:val="009B2F14"/>
    <w:rsid w:val="009D63DF"/>
    <w:rsid w:val="009D6E17"/>
    <w:rsid w:val="009E358D"/>
    <w:rsid w:val="00A013B9"/>
    <w:rsid w:val="00A045E1"/>
    <w:rsid w:val="00A06BB9"/>
    <w:rsid w:val="00A259C7"/>
    <w:rsid w:val="00A275AE"/>
    <w:rsid w:val="00A44638"/>
    <w:rsid w:val="00A52029"/>
    <w:rsid w:val="00A5303E"/>
    <w:rsid w:val="00A644DA"/>
    <w:rsid w:val="00A9001A"/>
    <w:rsid w:val="00A9113C"/>
    <w:rsid w:val="00A96C0A"/>
    <w:rsid w:val="00AC5146"/>
    <w:rsid w:val="00AC7D40"/>
    <w:rsid w:val="00AD4A1F"/>
    <w:rsid w:val="00B15986"/>
    <w:rsid w:val="00B15BA7"/>
    <w:rsid w:val="00B23694"/>
    <w:rsid w:val="00B3217E"/>
    <w:rsid w:val="00B43C7F"/>
    <w:rsid w:val="00B517CE"/>
    <w:rsid w:val="00B53BA6"/>
    <w:rsid w:val="00B54E26"/>
    <w:rsid w:val="00B85133"/>
    <w:rsid w:val="00BA6409"/>
    <w:rsid w:val="00BB52B1"/>
    <w:rsid w:val="00BC1FC1"/>
    <w:rsid w:val="00BE643B"/>
    <w:rsid w:val="00BE7DFC"/>
    <w:rsid w:val="00BF0698"/>
    <w:rsid w:val="00BF509A"/>
    <w:rsid w:val="00C02B3F"/>
    <w:rsid w:val="00C24065"/>
    <w:rsid w:val="00C3154E"/>
    <w:rsid w:val="00C31B31"/>
    <w:rsid w:val="00C357D3"/>
    <w:rsid w:val="00C620DD"/>
    <w:rsid w:val="00C90BA6"/>
    <w:rsid w:val="00CE0951"/>
    <w:rsid w:val="00CE112B"/>
    <w:rsid w:val="00CE2A4E"/>
    <w:rsid w:val="00CE2CAF"/>
    <w:rsid w:val="00CE7B18"/>
    <w:rsid w:val="00D0629B"/>
    <w:rsid w:val="00D16683"/>
    <w:rsid w:val="00D16976"/>
    <w:rsid w:val="00D212C2"/>
    <w:rsid w:val="00D43E9A"/>
    <w:rsid w:val="00D461E3"/>
    <w:rsid w:val="00D469F4"/>
    <w:rsid w:val="00D7151D"/>
    <w:rsid w:val="00D74C60"/>
    <w:rsid w:val="00D8683C"/>
    <w:rsid w:val="00D94D98"/>
    <w:rsid w:val="00DD28D1"/>
    <w:rsid w:val="00DD45A8"/>
    <w:rsid w:val="00E11B26"/>
    <w:rsid w:val="00E717C4"/>
    <w:rsid w:val="00EB1407"/>
    <w:rsid w:val="00EB174E"/>
    <w:rsid w:val="00EC6C15"/>
    <w:rsid w:val="00ED34F2"/>
    <w:rsid w:val="00ED727C"/>
    <w:rsid w:val="00F15434"/>
    <w:rsid w:val="00F20073"/>
    <w:rsid w:val="00F61805"/>
    <w:rsid w:val="00F64928"/>
    <w:rsid w:val="00F7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534D4"/>
  <w15:chartTrackingRefBased/>
  <w15:docId w15:val="{220C6C31-DD25-4BDB-902E-00F1D385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9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5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3A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3AA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263A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3AA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A7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75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5A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71B67"/>
    <w:pPr>
      <w:widowControl w:val="0"/>
      <w:autoSpaceDE w:val="0"/>
      <w:autoSpaceDN w:val="0"/>
    </w:pPr>
    <w:rPr>
      <w:rFonts w:ascii="Gill Sans MT" w:eastAsia="Gill Sans MT" w:hAnsi="Gill Sans MT" w:cs="Gill Sans MT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471B67"/>
    <w:rPr>
      <w:rFonts w:ascii="Gill Sans MT" w:eastAsia="Gill Sans MT" w:hAnsi="Gill Sans MT" w:cs="Gill Sans MT"/>
    </w:rPr>
  </w:style>
  <w:style w:type="character" w:styleId="FollowedHyperlink">
    <w:name w:val="FollowedHyperlink"/>
    <w:basedOn w:val="DefaultParagraphFont"/>
    <w:uiPriority w:val="99"/>
    <w:semiHidden/>
    <w:unhideWhenUsed/>
    <w:rsid w:val="009342B1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49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49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7F49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0352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caa.org/sports/2016/7/27/sickle-cell-trai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5F3E3F5CB8674983B7F103E95F56E5" ma:contentTypeVersion="16" ma:contentTypeDescription="Create a new document." ma:contentTypeScope="" ma:versionID="14dc0217ce447490788cef1ab454678e">
  <xsd:schema xmlns:xsd="http://www.w3.org/2001/XMLSchema" xmlns:xs="http://www.w3.org/2001/XMLSchema" xmlns:p="http://schemas.microsoft.com/office/2006/metadata/properties" xmlns:ns2="85d413a4-4e7f-47c6-947d-935bc456caf2" xmlns:ns3="863557c8-3e1f-474e-b9df-6265ceaa0799" targetNamespace="http://schemas.microsoft.com/office/2006/metadata/properties" ma:root="true" ma:fieldsID="ce73c8e61380e8828f97014810dcbfbf" ns2:_="" ns3:_="">
    <xsd:import namespace="85d413a4-4e7f-47c6-947d-935bc456caf2"/>
    <xsd:import namespace="863557c8-3e1f-474e-b9df-6265ceaa0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413a4-4e7f-47c6-947d-935bc456c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557c8-3e1f-474e-b9df-6265ceaa07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ea044fd-ea59-4a03-98f0-bae9f9aa3d7f}" ma:internalName="TaxCatchAll" ma:showField="CatchAllData" ma:web="863557c8-3e1f-474e-b9df-6265ceaa07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d413a4-4e7f-47c6-947d-935bc456caf2">
      <Terms xmlns="http://schemas.microsoft.com/office/infopath/2007/PartnerControls"/>
    </lcf76f155ced4ddcb4097134ff3c332f>
    <TaxCatchAll xmlns="863557c8-3e1f-474e-b9df-6265ceaa079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DF756-02D6-4835-94FA-DBD507B6E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d413a4-4e7f-47c6-947d-935bc456caf2"/>
    <ds:schemaRef ds:uri="863557c8-3e1f-474e-b9df-6265ceaa0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34CA9-CE0D-43ED-8032-D0C27CA66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963C6E-292A-4A65-BB05-006ED7BC238F}">
  <ds:schemaRefs>
    <ds:schemaRef ds:uri="http://schemas.microsoft.com/office/2006/metadata/properties"/>
    <ds:schemaRef ds:uri="http://schemas.microsoft.com/office/infopath/2007/PartnerControls"/>
    <ds:schemaRef ds:uri="85d413a4-4e7f-47c6-947d-935bc456caf2"/>
    <ds:schemaRef ds:uri="863557c8-3e1f-474e-b9df-6265ceaa0799"/>
  </ds:schemaRefs>
</ds:datastoreItem>
</file>

<file path=customXml/itemProps4.xml><?xml version="1.0" encoding="utf-8"?>
<ds:datastoreItem xmlns:ds="http://schemas.openxmlformats.org/officeDocument/2006/customXml" ds:itemID="{F9FD813D-0967-41B4-AE64-4CAE418D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Tunks, Norma M.</dc:creator>
  <cp:keywords/>
  <dc:description/>
  <cp:lastModifiedBy>Watson, Anne</cp:lastModifiedBy>
  <cp:revision>5</cp:revision>
  <cp:lastPrinted>2026-05-07T13:06:00Z</cp:lastPrinted>
  <dcterms:created xsi:type="dcterms:W3CDTF">2026-07-08T00:44:00Z</dcterms:created>
  <dcterms:modified xsi:type="dcterms:W3CDTF">2026-07-08T16:11:00Z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0x0101006C5F3E3F5CB8674983B7F103E95F56E5</vt:lpwstr>
  </property>
  <property fmtid="{D5CDD505-2E9C-101B-9397-08002B2CF9AE}" pid="3" name="MediaServiceImageTags">
    <vt:lpwstr/>
  </property>
  <property fmtid="{D5CDD505-2E9C-101B-9397-08002B2CF9AE}" pid="4" name="GrammarlyDocumentId">
    <vt:lpwstr>c9f675d3-8116-468c-b185-a8f4626752ae</vt:lpwstr>
  </property>
</Properties>
</file>