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DD" w:rsidRDefault="008D75DD"/>
    <w:p w:rsidR="00CA0B2A" w:rsidRPr="0066588C" w:rsidRDefault="00CA0B2A" w:rsidP="00CA0B2A">
      <w:pPr>
        <w:overflowPunct/>
        <w:autoSpaceDE/>
        <w:autoSpaceDN/>
        <w:adjustRightInd/>
        <w:jc w:val="center"/>
        <w:textAlignment w:val="auto"/>
        <w:rPr>
          <w:rFonts w:ascii="Times New Roman" w:hAnsi="Times New Roman" w:cs="Times New Roman"/>
        </w:rPr>
      </w:pPr>
      <w:r w:rsidRPr="0066588C">
        <w:rPr>
          <w:rFonts w:ascii="Times New Roman" w:hAnsi="Times New Roman" w:cs="Times New Roman"/>
        </w:rPr>
        <w:t>Highlights from Legislation from 127</w:t>
      </w:r>
      <w:r w:rsidRPr="0066588C">
        <w:rPr>
          <w:rFonts w:ascii="Times New Roman" w:hAnsi="Times New Roman" w:cs="Times New Roman"/>
          <w:vertAlign w:val="superscript"/>
        </w:rPr>
        <w:t>th</w:t>
      </w:r>
      <w:r w:rsidRPr="0066588C">
        <w:rPr>
          <w:rFonts w:ascii="Times New Roman" w:hAnsi="Times New Roman" w:cs="Times New Roman"/>
        </w:rPr>
        <w:t xml:space="preserve"> Maine State Legislature</w:t>
      </w:r>
    </w:p>
    <w:p w:rsidR="00CA0B2A" w:rsidRPr="0066588C" w:rsidRDefault="00CA0B2A" w:rsidP="00CA0B2A">
      <w:pPr>
        <w:overflowPunct/>
        <w:autoSpaceDE/>
        <w:autoSpaceDN/>
        <w:adjustRightInd/>
        <w:jc w:val="center"/>
        <w:textAlignment w:val="auto"/>
        <w:rPr>
          <w:rFonts w:ascii="Times New Roman" w:hAnsi="Times New Roman" w:cs="Times New Roman"/>
        </w:rPr>
      </w:pPr>
      <w:r w:rsidRPr="0066588C">
        <w:rPr>
          <w:rFonts w:ascii="Times New Roman" w:hAnsi="Times New Roman" w:cs="Times New Roman"/>
        </w:rPr>
        <w:t>Effective October 15</w:t>
      </w:r>
      <w:r w:rsidRPr="0066588C">
        <w:rPr>
          <w:rFonts w:ascii="Times New Roman" w:hAnsi="Times New Roman" w:cs="Times New Roman"/>
          <w:vertAlign w:val="superscript"/>
        </w:rPr>
        <w:t>th</w:t>
      </w:r>
      <w:r w:rsidRPr="0066588C">
        <w:rPr>
          <w:rFonts w:ascii="Times New Roman" w:hAnsi="Times New Roman" w:cs="Times New Roman"/>
        </w:rPr>
        <w:t>, 2015</w:t>
      </w:r>
    </w:p>
    <w:p w:rsidR="00CA0B2A" w:rsidRPr="0066588C" w:rsidRDefault="00CA0B2A" w:rsidP="00CA0B2A">
      <w:pPr>
        <w:overflowPunct/>
        <w:autoSpaceDE/>
        <w:autoSpaceDN/>
        <w:adjustRightInd/>
        <w:jc w:val="center"/>
        <w:textAlignment w:val="auto"/>
        <w:rPr>
          <w:rFonts w:ascii="Times New Roman" w:hAnsi="Times New Roman" w:cs="Times New Roman"/>
        </w:rPr>
      </w:pPr>
    </w:p>
    <w:p w:rsidR="00CA0B2A" w:rsidRPr="0066588C" w:rsidRDefault="00CA0B2A" w:rsidP="00CA0B2A">
      <w:pPr>
        <w:overflowPunct/>
        <w:autoSpaceDE/>
        <w:autoSpaceDN/>
        <w:adjustRightInd/>
        <w:jc w:val="center"/>
        <w:textAlignment w:val="auto"/>
        <w:rPr>
          <w:rFonts w:ascii="Times New Roman" w:hAnsi="Times New Roman" w:cs="Times New Roman"/>
        </w:rPr>
      </w:pPr>
    </w:p>
    <w:p w:rsidR="00CA0B2A" w:rsidRPr="0066588C" w:rsidRDefault="00CA0B2A" w:rsidP="00CA0B2A">
      <w:pPr>
        <w:overflowPunct/>
        <w:autoSpaceDE/>
        <w:autoSpaceDN/>
        <w:adjustRightInd/>
        <w:jc w:val="center"/>
        <w:textAlignment w:val="auto"/>
        <w:rPr>
          <w:rFonts w:ascii="Times New Roman" w:hAnsi="Times New Roman" w:cs="Times New Roman"/>
          <w:u w:val="single"/>
        </w:rPr>
      </w:pPr>
      <w:r w:rsidRPr="0066588C">
        <w:rPr>
          <w:rFonts w:ascii="Times New Roman" w:hAnsi="Times New Roman" w:cs="Times New Roman"/>
          <w:u w:val="single"/>
        </w:rPr>
        <w:t>Public Law, Chapter 104, LD 139</w:t>
      </w:r>
    </w:p>
    <w:p w:rsidR="00CA0B2A" w:rsidRPr="0066588C" w:rsidRDefault="00CA0B2A" w:rsidP="00CA0B2A">
      <w:pPr>
        <w:overflowPunct/>
        <w:autoSpaceDE/>
        <w:autoSpaceDN/>
        <w:adjustRightInd/>
        <w:jc w:val="center"/>
        <w:textAlignment w:val="auto"/>
        <w:rPr>
          <w:rFonts w:ascii="Times New Roman" w:hAnsi="Times New Roman" w:cs="Times New Roman"/>
        </w:rPr>
      </w:pPr>
    </w:p>
    <w:p w:rsidR="00CA0B2A" w:rsidRPr="0066588C" w:rsidRDefault="00CA0B2A" w:rsidP="00CA0B2A">
      <w:pPr>
        <w:overflowPunct/>
        <w:autoSpaceDE/>
        <w:autoSpaceDN/>
        <w:adjustRightInd/>
        <w:textAlignment w:val="auto"/>
        <w:rPr>
          <w:rFonts w:ascii="Times New Roman" w:hAnsi="Times New Roman" w:cs="Times New Roman"/>
        </w:rPr>
      </w:pPr>
      <w:r w:rsidRPr="0066588C">
        <w:rPr>
          <w:rFonts w:ascii="Times New Roman" w:hAnsi="Times New Roman" w:cs="Times New Roman"/>
        </w:rPr>
        <w:t xml:space="preserve">This law permits the municipal clerk that issued a marriage license (19-A MRSA 652) and the clerk of the municipality where the marriage occurred to issue certified copies of the marriage certificate from the Electronic Marriage Registration System (EMRS).  </w:t>
      </w:r>
    </w:p>
    <w:p w:rsidR="00CA0B2A" w:rsidRPr="0066588C" w:rsidRDefault="00CA0B2A" w:rsidP="00CA0B2A">
      <w:pPr>
        <w:overflowPunct/>
        <w:autoSpaceDE/>
        <w:autoSpaceDN/>
        <w:adjustRightInd/>
        <w:textAlignment w:val="auto"/>
        <w:rPr>
          <w:rFonts w:ascii="Times New Roman" w:hAnsi="Times New Roman" w:cs="Times New Roman"/>
        </w:rPr>
      </w:pPr>
    </w:p>
    <w:p w:rsidR="00CA0B2A" w:rsidRPr="0066588C" w:rsidRDefault="00CA0B2A" w:rsidP="00CA0B2A">
      <w:pPr>
        <w:overflowPunct/>
        <w:autoSpaceDE/>
        <w:autoSpaceDN/>
        <w:adjustRightInd/>
        <w:textAlignment w:val="auto"/>
        <w:rPr>
          <w:rFonts w:ascii="Times New Roman" w:hAnsi="Times New Roman" w:cs="Times New Roman"/>
        </w:rPr>
      </w:pPr>
      <w:r w:rsidRPr="0066588C">
        <w:rPr>
          <w:rFonts w:ascii="Times New Roman" w:hAnsi="Times New Roman" w:cs="Times New Roman"/>
        </w:rPr>
        <w:t>Formally the clerk of the municipality where the marriage occurred did not retain a copy of the marriage certificate</w:t>
      </w:r>
      <w:r>
        <w:rPr>
          <w:rFonts w:ascii="Times New Roman" w:hAnsi="Times New Roman" w:cs="Times New Roman"/>
        </w:rPr>
        <w:t xml:space="preserve"> and</w:t>
      </w:r>
      <w:r w:rsidRPr="0066588C">
        <w:rPr>
          <w:rFonts w:ascii="Times New Roman" w:hAnsi="Times New Roman" w:cs="Times New Roman"/>
        </w:rPr>
        <w:t xml:space="preserve"> therefore could not issue the certificate.  Once Data, Research, and Vital Statistics (DRVS) implements the EMRS, the clerk of the municipality may electronically retrieve and issue the marriage certificate.   The process for paper based marriage certificates will remain the same.  Paper marriage certificates will not be forwarded to the clerk of the municipality where the marriage took place.  </w:t>
      </w:r>
    </w:p>
    <w:p w:rsidR="00CA0B2A" w:rsidRDefault="00CA0B2A">
      <w:bookmarkStart w:id="0" w:name="_GoBack"/>
      <w:bookmarkEnd w:id="0"/>
    </w:p>
    <w:sectPr w:rsidR="00CA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2A"/>
    <w:rsid w:val="001D6862"/>
    <w:rsid w:val="008D75DD"/>
    <w:rsid w:val="00CA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2A"/>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2A"/>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Theresa</dc:creator>
  <cp:lastModifiedBy>Roberts, Theresa</cp:lastModifiedBy>
  <cp:revision>1</cp:revision>
  <dcterms:created xsi:type="dcterms:W3CDTF">2015-10-16T14:34:00Z</dcterms:created>
  <dcterms:modified xsi:type="dcterms:W3CDTF">2015-10-16T14:35:00Z</dcterms:modified>
</cp:coreProperties>
</file>