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09" w:rsidRPr="00EC56C6" w:rsidRDefault="00425A09" w:rsidP="00425A09">
      <w:pPr>
        <w:rPr>
          <w:rFonts w:ascii="Trebuchet MS" w:hAnsi="Trebuchet MS"/>
        </w:rPr>
      </w:pPr>
      <w:r w:rsidRPr="00EC56C6"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3CA2E" wp14:editId="3DC01264">
                <wp:simplePos x="0" y="0"/>
                <wp:positionH relativeFrom="column">
                  <wp:posOffset>1333500</wp:posOffset>
                </wp:positionH>
                <wp:positionV relativeFrom="paragraph">
                  <wp:posOffset>-40005</wp:posOffset>
                </wp:positionV>
                <wp:extent cx="3086100" cy="9429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42975"/>
                        </a:xfrm>
                        <a:prstGeom prst="roundRect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5A09" w:rsidRPr="00EC56C6" w:rsidRDefault="00425A09" w:rsidP="00425A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4"/>
                              </w:rPr>
                              <w:t>Tick 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05pt;margin-top:-3.15pt;width:243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" fillcolor="#8064a2" strokecolor="#5c4776" strokeweight="2pt">
                <v:textbox>
                  <w:txbxContent>
                    <w:p w:rsidR="00425A09" w:rsidRPr="00EC56C6" w:rsidRDefault="00425A09" w:rsidP="00425A0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4"/>
                        </w:rPr>
                        <w:t>Tick Identification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5A09" w:rsidRPr="00EC56C6" w:rsidRDefault="00425A09" w:rsidP="00425A09">
      <w:pPr>
        <w:rPr>
          <w:rFonts w:ascii="Trebuchet MS" w:hAnsi="Trebuchet MS"/>
        </w:rPr>
      </w:pPr>
    </w:p>
    <w:p w:rsidR="00425A09" w:rsidRPr="00EC56C6" w:rsidRDefault="00425A09" w:rsidP="00425A09">
      <w:pPr>
        <w:rPr>
          <w:rFonts w:ascii="Trebuchet MS" w:hAnsi="Trebuchet MS"/>
        </w:rPr>
      </w:pPr>
    </w:p>
    <w:p w:rsidR="00425A09" w:rsidRPr="00EC56C6" w:rsidRDefault="00425A09" w:rsidP="00425A09">
      <w:pPr>
        <w:rPr>
          <w:rFonts w:ascii="Trebuchet MS" w:hAnsi="Trebuchet MS" w:cs="Arial"/>
          <w:b/>
          <w:sz w:val="24"/>
          <w:szCs w:val="24"/>
        </w:rPr>
      </w:pPr>
    </w:p>
    <w:p w:rsidR="00425A09" w:rsidRPr="00EC56C6" w:rsidRDefault="00425A09" w:rsidP="00425A09">
      <w:pPr>
        <w:rPr>
          <w:rFonts w:ascii="Trebuchet MS" w:hAnsi="Trebuchet MS" w:cs="Arial"/>
          <w:sz w:val="24"/>
          <w:szCs w:val="24"/>
        </w:rPr>
      </w:pPr>
      <w:r w:rsidRPr="00EC56C6">
        <w:rPr>
          <w:rFonts w:ascii="Trebuchet MS" w:hAnsi="Trebuchet MS" w:cs="Arial"/>
          <w:b/>
          <w:sz w:val="24"/>
          <w:szCs w:val="24"/>
        </w:rPr>
        <w:t>Directions</w:t>
      </w:r>
      <w:r w:rsidRPr="00EC56C6">
        <w:rPr>
          <w:rFonts w:ascii="Trebuchet MS" w:hAnsi="Trebuchet MS" w:cs="Arial"/>
          <w:sz w:val="24"/>
          <w:szCs w:val="24"/>
        </w:rPr>
        <w:t xml:space="preserve"> </w:t>
      </w:r>
    </w:p>
    <w:p w:rsidR="00425A09" w:rsidRDefault="00425A09" w:rsidP="00425A09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This act</w:t>
      </w:r>
      <w:r w:rsidR="00403204">
        <w:rPr>
          <w:rFonts w:ascii="Trebuchet MS" w:hAnsi="Trebuchet MS" w:cs="Arial"/>
          <w:sz w:val="24"/>
          <w:szCs w:val="24"/>
        </w:rPr>
        <w:t>ivity is intended for grades 3</w:t>
      </w:r>
      <w:r>
        <w:rPr>
          <w:rFonts w:ascii="Trebuchet MS" w:hAnsi="Trebuchet MS" w:cs="Arial"/>
          <w:sz w:val="24"/>
          <w:szCs w:val="24"/>
        </w:rPr>
        <w:t>-8</w:t>
      </w:r>
    </w:p>
    <w:p w:rsidR="00425A09" w:rsidRDefault="00DE0C48" w:rsidP="00425A09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Give each student one color coded tick vial. Students will work independently to identify the tick inside the vial. </w:t>
      </w:r>
    </w:p>
    <w:p w:rsidR="00425A09" w:rsidRDefault="00B72CCC" w:rsidP="00425A09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Give students a moment to study the tick in the vials they were provided. </w:t>
      </w:r>
      <w:r w:rsidR="00DE0C48">
        <w:rPr>
          <w:rFonts w:ascii="Trebuchet MS" w:hAnsi="Trebuchet MS" w:cs="Arial"/>
          <w:sz w:val="24"/>
          <w:szCs w:val="24"/>
        </w:rPr>
        <w:t>Once students have had an opportunity to study and identify the ticks they were provided, ask students the following questions:</w:t>
      </w:r>
    </w:p>
    <w:p w:rsidR="00DE0C48" w:rsidRDefault="00DE0C48" w:rsidP="00DE0C48">
      <w:pPr>
        <w:pStyle w:val="ListParagraph"/>
        <w:numPr>
          <w:ilvl w:val="0"/>
          <w:numId w:val="3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Is the tick a deer tick or a dog tick? What did </w:t>
      </w:r>
      <w:r w:rsidR="009D47A8">
        <w:rPr>
          <w:rFonts w:ascii="Trebuchet MS" w:hAnsi="Trebuchet MS" w:cs="Arial"/>
          <w:sz w:val="24"/>
          <w:szCs w:val="24"/>
        </w:rPr>
        <w:t>you</w:t>
      </w:r>
      <w:r>
        <w:rPr>
          <w:rFonts w:ascii="Trebuchet MS" w:hAnsi="Trebuchet MS" w:cs="Arial"/>
          <w:sz w:val="24"/>
          <w:szCs w:val="24"/>
        </w:rPr>
        <w:t xml:space="preserve"> look for to </w:t>
      </w:r>
      <w:r w:rsidR="009D47A8">
        <w:rPr>
          <w:rFonts w:ascii="Trebuchet MS" w:hAnsi="Trebuchet MS" w:cs="Arial"/>
          <w:sz w:val="24"/>
          <w:szCs w:val="24"/>
        </w:rPr>
        <w:t>identify</w:t>
      </w:r>
      <w:r>
        <w:rPr>
          <w:rFonts w:ascii="Trebuchet MS" w:hAnsi="Trebuchet MS" w:cs="Arial"/>
          <w:sz w:val="24"/>
          <w:szCs w:val="24"/>
        </w:rPr>
        <w:t xml:space="preserve"> whether the tick is a deer tick or a dog tick?</w:t>
      </w:r>
    </w:p>
    <w:p w:rsidR="00DE0C48" w:rsidRDefault="00DE0C48" w:rsidP="00DE0C48">
      <w:pPr>
        <w:pStyle w:val="ListParagraph"/>
        <w:numPr>
          <w:ilvl w:val="0"/>
          <w:numId w:val="3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What is the life stage of </w:t>
      </w:r>
      <w:r w:rsidR="009D47A8">
        <w:rPr>
          <w:rFonts w:ascii="Trebuchet MS" w:hAnsi="Trebuchet MS" w:cs="Arial"/>
          <w:sz w:val="24"/>
          <w:szCs w:val="24"/>
        </w:rPr>
        <w:t>your</w:t>
      </w:r>
      <w:r>
        <w:rPr>
          <w:rFonts w:ascii="Trebuchet MS" w:hAnsi="Trebuchet MS" w:cs="Arial"/>
          <w:sz w:val="24"/>
          <w:szCs w:val="24"/>
        </w:rPr>
        <w:t xml:space="preserve"> tick? </w:t>
      </w:r>
      <w:r w:rsidR="009D47A8">
        <w:rPr>
          <w:rFonts w:ascii="Trebuchet MS" w:hAnsi="Trebuchet MS" w:cs="Arial"/>
          <w:sz w:val="24"/>
          <w:szCs w:val="24"/>
        </w:rPr>
        <w:t>What did you look for to identify the life stage of the tick?</w:t>
      </w:r>
    </w:p>
    <w:p w:rsidR="009D47A8" w:rsidRDefault="009D47A8" w:rsidP="00DE0C48">
      <w:pPr>
        <w:pStyle w:val="ListParagraph"/>
        <w:numPr>
          <w:ilvl w:val="0"/>
          <w:numId w:val="3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Is the tick male or female? What characteristics did you look for to identify whether the tick is male or female?</w:t>
      </w:r>
    </w:p>
    <w:p w:rsidR="009D47A8" w:rsidRDefault="00B72CCC" w:rsidP="00DE0C48">
      <w:pPr>
        <w:pStyle w:val="ListParagraph"/>
        <w:numPr>
          <w:ilvl w:val="0"/>
          <w:numId w:val="3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Which disease(s) are associated with the tick</w:t>
      </w:r>
      <w:r w:rsidR="009D47A8">
        <w:rPr>
          <w:rFonts w:ascii="Trebuchet MS" w:hAnsi="Trebuchet MS" w:cs="Arial"/>
          <w:sz w:val="24"/>
          <w:szCs w:val="24"/>
        </w:rPr>
        <w:t>?</w:t>
      </w:r>
    </w:p>
    <w:p w:rsidR="009D47A8" w:rsidRPr="009D47A8" w:rsidRDefault="009D47A8" w:rsidP="009D47A8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Refer to the color on each individual vial and the answer key to determine the correct answer. </w:t>
      </w:r>
    </w:p>
    <w:p w:rsidR="00425A09" w:rsidRPr="00EC56C6" w:rsidRDefault="00425A09" w:rsidP="00425A09">
      <w:pPr>
        <w:rPr>
          <w:rFonts w:ascii="Trebuchet MS" w:hAnsi="Trebuchet MS" w:cs="Arial"/>
          <w:sz w:val="24"/>
          <w:szCs w:val="24"/>
        </w:rPr>
      </w:pPr>
      <w:r w:rsidRPr="00EC56C6">
        <w:rPr>
          <w:rFonts w:ascii="Trebuchet MS" w:hAnsi="Trebuchet MS" w:cs="Arial"/>
          <w:b/>
          <w:sz w:val="24"/>
          <w:szCs w:val="24"/>
        </w:rPr>
        <w:t>Supplies</w:t>
      </w:r>
    </w:p>
    <w:p w:rsidR="00425A09" w:rsidRPr="00EC56C6" w:rsidRDefault="00425A09" w:rsidP="00535553">
      <w:pPr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sym w:font="Wingdings" w:char="F0A8"/>
      </w:r>
      <w:r>
        <w:rPr>
          <w:rFonts w:ascii="Trebuchet MS" w:hAnsi="Trebuchet MS" w:cs="Arial"/>
          <w:sz w:val="24"/>
          <w:szCs w:val="24"/>
        </w:rPr>
        <w:t xml:space="preserve"> </w:t>
      </w:r>
      <w:r w:rsidR="00DE0C48">
        <w:rPr>
          <w:rFonts w:ascii="Trebuchet MS" w:hAnsi="Trebuchet MS" w:cs="Arial"/>
          <w:sz w:val="24"/>
          <w:szCs w:val="24"/>
        </w:rPr>
        <w:t>Color coded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DE0C48">
        <w:rPr>
          <w:rFonts w:ascii="Trebuchet MS" w:hAnsi="Trebuchet MS" w:cs="Arial"/>
          <w:sz w:val="24"/>
          <w:szCs w:val="24"/>
        </w:rPr>
        <w:t>tick v</w:t>
      </w:r>
      <w:r>
        <w:rPr>
          <w:rFonts w:ascii="Trebuchet MS" w:hAnsi="Trebuchet MS" w:cs="Arial"/>
          <w:sz w:val="24"/>
          <w:szCs w:val="24"/>
        </w:rPr>
        <w:t>ials</w:t>
      </w:r>
    </w:p>
    <w:p w:rsidR="00425A09" w:rsidRPr="00EC56C6" w:rsidRDefault="00425A09" w:rsidP="00535553">
      <w:pPr>
        <w:spacing w:line="24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sym w:font="Wingdings" w:char="F0A8"/>
      </w:r>
      <w:r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>Answer Key</w:t>
      </w:r>
      <w:bookmarkStart w:id="0" w:name="_GoBack"/>
      <w:bookmarkEnd w:id="0"/>
    </w:p>
    <w:p w:rsidR="00425A09" w:rsidRPr="00EC56C6" w:rsidRDefault="00425A09" w:rsidP="00425A09">
      <w:pPr>
        <w:rPr>
          <w:rFonts w:ascii="Trebuchet MS" w:hAnsi="Trebuchet MS" w:cs="Arial"/>
          <w:sz w:val="24"/>
          <w:szCs w:val="24"/>
        </w:rPr>
      </w:pPr>
      <w:r w:rsidRPr="00EC56C6">
        <w:rPr>
          <w:rFonts w:ascii="Trebuchet MS" w:hAnsi="Trebuchet MS" w:cs="Arial"/>
          <w:b/>
          <w:sz w:val="24"/>
          <w:szCs w:val="24"/>
        </w:rPr>
        <w:t>Learning Objectives</w:t>
      </w:r>
    </w:p>
    <w:p w:rsidR="00425A09" w:rsidRPr="00425A09" w:rsidRDefault="00425A09" w:rsidP="00425A09">
      <w:pPr>
        <w:pStyle w:val="ListParagraph"/>
        <w:numPr>
          <w:ilvl w:val="0"/>
          <w:numId w:val="1"/>
        </w:numPr>
        <w:rPr>
          <w:rFonts w:ascii="Trebuchet MS" w:hAnsi="Trebuchet MS" w:cs="Arial"/>
          <w:bCs/>
          <w:sz w:val="24"/>
          <w:szCs w:val="24"/>
        </w:rPr>
      </w:pPr>
      <w:r w:rsidRPr="00425A09">
        <w:rPr>
          <w:rFonts w:ascii="Trebuchet MS" w:hAnsi="Trebuchet MS" w:cs="Arial"/>
          <w:bCs/>
          <w:sz w:val="24"/>
          <w:szCs w:val="24"/>
        </w:rPr>
        <w:t>Knowledge of tick biology and ecology</w:t>
      </w:r>
    </w:p>
    <w:p w:rsidR="00425A09" w:rsidRPr="00425A09" w:rsidRDefault="00425A09" w:rsidP="00425A09">
      <w:pPr>
        <w:pStyle w:val="ListParagraph"/>
        <w:numPr>
          <w:ilvl w:val="0"/>
          <w:numId w:val="1"/>
        </w:numPr>
        <w:rPr>
          <w:rFonts w:ascii="Trebuchet MS" w:hAnsi="Trebuchet MS" w:cs="Arial"/>
          <w:bCs/>
          <w:sz w:val="24"/>
          <w:szCs w:val="24"/>
        </w:rPr>
      </w:pPr>
      <w:r>
        <w:rPr>
          <w:rFonts w:ascii="Trebuchet MS" w:hAnsi="Trebuchet MS" w:cs="Arial"/>
          <w:bCs/>
          <w:sz w:val="24"/>
          <w:szCs w:val="24"/>
        </w:rPr>
        <w:t>Identification of ticks</w:t>
      </w:r>
    </w:p>
    <w:p w:rsidR="00425A09" w:rsidRPr="00EC56C6" w:rsidRDefault="00425A09" w:rsidP="00425A09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 w:cs="Arial"/>
          <w:bCs/>
          <w:sz w:val="24"/>
          <w:szCs w:val="24"/>
        </w:rPr>
      </w:pPr>
      <w:r>
        <w:rPr>
          <w:rFonts w:ascii="Trebuchet MS" w:hAnsi="Trebuchet MS" w:cs="Arial"/>
          <w:bCs/>
          <w:sz w:val="24"/>
          <w:szCs w:val="24"/>
        </w:rPr>
        <w:t xml:space="preserve">Awareness of </w:t>
      </w:r>
      <w:proofErr w:type="spellStart"/>
      <w:r>
        <w:rPr>
          <w:rFonts w:ascii="Trebuchet MS" w:hAnsi="Trebuchet MS" w:cs="Arial"/>
          <w:bCs/>
          <w:sz w:val="24"/>
          <w:szCs w:val="24"/>
        </w:rPr>
        <w:t>tickborne</w:t>
      </w:r>
      <w:proofErr w:type="spellEnd"/>
      <w:r>
        <w:rPr>
          <w:rFonts w:ascii="Trebuchet MS" w:hAnsi="Trebuchet MS" w:cs="Arial"/>
          <w:bCs/>
          <w:sz w:val="24"/>
          <w:szCs w:val="24"/>
        </w:rPr>
        <w:t xml:space="preserve"> diseases.</w:t>
      </w:r>
    </w:p>
    <w:p w:rsidR="00425A09" w:rsidRPr="00EC56C6" w:rsidRDefault="00425A09" w:rsidP="00425A09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 w:cs="Arial"/>
          <w:bCs/>
          <w:sz w:val="24"/>
          <w:szCs w:val="24"/>
        </w:rPr>
      </w:pPr>
      <w:r w:rsidRPr="00EC56C6">
        <w:rPr>
          <w:rFonts w:ascii="Trebuchet MS" w:hAnsi="Trebuchet MS" w:cs="Arial"/>
          <w:bCs/>
          <w:sz w:val="24"/>
          <w:szCs w:val="24"/>
        </w:rPr>
        <w:t>Maine Learning Results in Health Education: A1, A3, A4, and C2</w:t>
      </w:r>
    </w:p>
    <w:p w:rsidR="00FB5066" w:rsidRDefault="00535553" w:rsidP="00425A09">
      <w:pPr>
        <w:spacing w:after="0" w:line="240" w:lineRule="auto"/>
        <w:ind w:left="101" w:right="101"/>
      </w:pPr>
    </w:p>
    <w:sectPr w:rsidR="00FB5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AA7"/>
    <w:multiLevelType w:val="hybridMultilevel"/>
    <w:tmpl w:val="A372E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664A1"/>
    <w:multiLevelType w:val="hybridMultilevel"/>
    <w:tmpl w:val="7100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76072"/>
    <w:multiLevelType w:val="hybridMultilevel"/>
    <w:tmpl w:val="696A6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09"/>
    <w:rsid w:val="00403204"/>
    <w:rsid w:val="00425A09"/>
    <w:rsid w:val="00535553"/>
    <w:rsid w:val="009D47A8"/>
    <w:rsid w:val="00A2045B"/>
    <w:rsid w:val="00B06E22"/>
    <w:rsid w:val="00B72CCC"/>
    <w:rsid w:val="00DE0C48"/>
    <w:rsid w:val="00E0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A09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425A09"/>
    <w:pPr>
      <w:spacing w:after="0" w:line="240" w:lineRule="auto"/>
      <w:ind w:left="101" w:right="10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A09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425A09"/>
    <w:pPr>
      <w:spacing w:after="0" w:line="240" w:lineRule="auto"/>
      <w:ind w:left="101" w:right="10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Horn, Morgan</dc:creator>
  <cp:lastModifiedBy>Horn, Morgan</cp:lastModifiedBy>
  <cp:revision>3</cp:revision>
  <cp:lastPrinted>2019-03-09T16:19:00Z</cp:lastPrinted>
  <dcterms:created xsi:type="dcterms:W3CDTF">2019-03-09T16:19:00Z</dcterms:created>
  <dcterms:modified xsi:type="dcterms:W3CDTF">2019-03-09T16:22:00Z</dcterms:modified>
</cp:coreProperties>
</file>