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1919" w14:textId="47B44D12" w:rsidR="001A54D3" w:rsidRPr="0054069E" w:rsidRDefault="001A54D3" w:rsidP="007721A6">
      <w:pPr>
        <w:tabs>
          <w:tab w:val="center" w:pos="4680"/>
        </w:tabs>
        <w:jc w:val="both"/>
        <w:rPr>
          <w:rFonts w:ascii="Times New Roman" w:hAnsi="Times New Roman" w:cs="Times New Roman"/>
          <w:b/>
          <w:bCs/>
          <w:sz w:val="22"/>
          <w:szCs w:val="22"/>
        </w:rPr>
      </w:pPr>
      <w:r w:rsidRPr="0054069E">
        <w:rPr>
          <w:rFonts w:ascii="Times New Roman" w:hAnsi="Times New Roman" w:cs="Times New Roman"/>
          <w:sz w:val="22"/>
          <w:szCs w:val="22"/>
        </w:rPr>
        <w:tab/>
      </w:r>
      <w:r w:rsidR="00BC6CD5">
        <w:rPr>
          <w:rFonts w:ascii="Times New Roman" w:hAnsi="Times New Roman" w:cs="Times New Roman"/>
          <w:b/>
          <w:bCs/>
          <w:sz w:val="22"/>
          <w:szCs w:val="22"/>
        </w:rPr>
        <w:t>PRELIMINARY ASSESSMENT</w:t>
      </w:r>
      <w:r w:rsidR="00BF3679" w:rsidRPr="0054069E">
        <w:rPr>
          <w:rFonts w:ascii="Times New Roman" w:hAnsi="Times New Roman" w:cs="Times New Roman"/>
          <w:b/>
          <w:bCs/>
          <w:sz w:val="22"/>
          <w:szCs w:val="22"/>
        </w:rPr>
        <w:t xml:space="preserve"> </w:t>
      </w:r>
      <w:r w:rsidRPr="0054069E">
        <w:rPr>
          <w:rFonts w:ascii="Times New Roman" w:hAnsi="Times New Roman" w:cs="Times New Roman"/>
          <w:b/>
          <w:bCs/>
          <w:sz w:val="22"/>
          <w:szCs w:val="22"/>
        </w:rPr>
        <w:t>REPORT</w:t>
      </w:r>
    </w:p>
    <w:p w14:paraId="0CD5BB09" w14:textId="77777777" w:rsidR="001A54D3" w:rsidRPr="0054069E" w:rsidRDefault="001A54D3" w:rsidP="007721A6">
      <w:pPr>
        <w:tabs>
          <w:tab w:val="center" w:pos="4680"/>
        </w:tabs>
        <w:jc w:val="both"/>
        <w:rPr>
          <w:rFonts w:ascii="Times New Roman" w:hAnsi="Times New Roman" w:cs="Times New Roman"/>
          <w:b/>
          <w:bCs/>
          <w:sz w:val="22"/>
          <w:szCs w:val="22"/>
        </w:rPr>
      </w:pPr>
      <w:r w:rsidRPr="0054069E">
        <w:rPr>
          <w:rFonts w:ascii="Times New Roman" w:hAnsi="Times New Roman" w:cs="Times New Roman"/>
          <w:b/>
          <w:bCs/>
          <w:sz w:val="22"/>
          <w:szCs w:val="22"/>
        </w:rPr>
        <w:tab/>
        <w:t>FOR</w:t>
      </w:r>
    </w:p>
    <w:p w14:paraId="7E7511EC" w14:textId="6E0B05F7" w:rsidR="001A54D3" w:rsidRPr="0054069E" w:rsidRDefault="00BC6CD5" w:rsidP="0028669D">
      <w:pPr>
        <w:tabs>
          <w:tab w:val="center" w:pos="4680"/>
        </w:tabs>
        <w:jc w:val="center"/>
        <w:rPr>
          <w:rFonts w:ascii="Times New Roman" w:hAnsi="Times New Roman" w:cs="Times New Roman"/>
          <w:b/>
          <w:bCs/>
          <w:sz w:val="22"/>
          <w:szCs w:val="22"/>
        </w:rPr>
      </w:pPr>
      <w:r>
        <w:rPr>
          <w:rFonts w:ascii="Times New Roman" w:hAnsi="Times New Roman" w:cs="Times New Roman"/>
          <w:b/>
          <w:bCs/>
          <w:sz w:val="22"/>
          <w:szCs w:val="22"/>
        </w:rPr>
        <w:t>HILLSIDE CLEANERS</w:t>
      </w:r>
      <w:r w:rsidR="00CD1F7F">
        <w:rPr>
          <w:rFonts w:ascii="Times New Roman" w:hAnsi="Times New Roman" w:cs="Times New Roman"/>
          <w:b/>
          <w:bCs/>
          <w:sz w:val="22"/>
          <w:szCs w:val="22"/>
        </w:rPr>
        <w:t xml:space="preserve"> (REM#0</w:t>
      </w:r>
      <w:r>
        <w:rPr>
          <w:rFonts w:ascii="Times New Roman" w:hAnsi="Times New Roman" w:cs="Times New Roman"/>
          <w:b/>
          <w:bCs/>
          <w:sz w:val="22"/>
          <w:szCs w:val="22"/>
        </w:rPr>
        <w:t>188</w:t>
      </w:r>
      <w:r w:rsidR="00B43816">
        <w:rPr>
          <w:rFonts w:ascii="Times New Roman" w:hAnsi="Times New Roman" w:cs="Times New Roman"/>
          <w:b/>
          <w:bCs/>
          <w:sz w:val="22"/>
          <w:szCs w:val="22"/>
        </w:rPr>
        <w:t>6</w:t>
      </w:r>
      <w:r w:rsidR="00CD1F7F">
        <w:rPr>
          <w:rFonts w:ascii="Times New Roman" w:hAnsi="Times New Roman" w:cs="Times New Roman"/>
          <w:b/>
          <w:bCs/>
          <w:sz w:val="22"/>
          <w:szCs w:val="22"/>
        </w:rPr>
        <w:t>)</w:t>
      </w:r>
      <w:r w:rsidR="0028669D">
        <w:rPr>
          <w:rFonts w:ascii="Times New Roman" w:hAnsi="Times New Roman" w:cs="Times New Roman"/>
          <w:b/>
          <w:bCs/>
          <w:sz w:val="22"/>
          <w:szCs w:val="22"/>
        </w:rPr>
        <w:br/>
      </w:r>
      <w:r>
        <w:rPr>
          <w:rFonts w:ascii="Times New Roman" w:hAnsi="Times New Roman" w:cs="Times New Roman"/>
          <w:b/>
          <w:bCs/>
          <w:sz w:val="22"/>
          <w:szCs w:val="22"/>
        </w:rPr>
        <w:t>148 FRENCH STREET</w:t>
      </w:r>
    </w:p>
    <w:p w14:paraId="6C3D79C7" w14:textId="3EA7F9A7"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b/>
          <w:bCs/>
          <w:sz w:val="22"/>
          <w:szCs w:val="22"/>
        </w:rPr>
        <w:tab/>
      </w:r>
      <w:r w:rsidR="00877F4F">
        <w:rPr>
          <w:rFonts w:ascii="Times New Roman" w:hAnsi="Times New Roman" w:cs="Times New Roman"/>
          <w:b/>
          <w:bCs/>
          <w:sz w:val="22"/>
          <w:szCs w:val="22"/>
        </w:rPr>
        <w:t>BANGOR</w:t>
      </w:r>
      <w:r w:rsidR="007721A6" w:rsidRPr="0054069E">
        <w:rPr>
          <w:rFonts w:ascii="Times New Roman" w:hAnsi="Times New Roman" w:cs="Times New Roman"/>
          <w:b/>
          <w:bCs/>
          <w:sz w:val="22"/>
          <w:szCs w:val="22"/>
        </w:rPr>
        <w:t xml:space="preserve">, </w:t>
      </w:r>
      <w:r w:rsidR="00081C50" w:rsidRPr="0054069E">
        <w:rPr>
          <w:rFonts w:ascii="Times New Roman" w:hAnsi="Times New Roman" w:cs="Times New Roman"/>
          <w:b/>
          <w:bCs/>
          <w:sz w:val="22"/>
          <w:szCs w:val="22"/>
        </w:rPr>
        <w:t>MAINE</w:t>
      </w:r>
    </w:p>
    <w:p w14:paraId="0D75A8A1" w14:textId="77777777"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r>
    </w:p>
    <w:p w14:paraId="75D2DA2A" w14:textId="77777777" w:rsidR="001A54D3" w:rsidRPr="0054069E" w:rsidRDefault="001A54D3" w:rsidP="007721A6">
      <w:pPr>
        <w:jc w:val="both"/>
        <w:rPr>
          <w:rFonts w:ascii="Times New Roman" w:hAnsi="Times New Roman" w:cs="Times New Roman"/>
          <w:sz w:val="22"/>
          <w:szCs w:val="22"/>
        </w:rPr>
      </w:pPr>
    </w:p>
    <w:p w14:paraId="35086782" w14:textId="3487E9CE"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r>
      <w:r w:rsidR="0050606D">
        <w:rPr>
          <w:rFonts w:ascii="Times New Roman" w:hAnsi="Times New Roman" w:cs="Times New Roman"/>
          <w:sz w:val="22"/>
          <w:szCs w:val="22"/>
        </w:rPr>
        <w:t>EPA ID</w:t>
      </w:r>
      <w:r w:rsidR="0050606D" w:rsidRPr="0054069E">
        <w:rPr>
          <w:rFonts w:ascii="Times New Roman" w:hAnsi="Times New Roman" w:cs="Times New Roman"/>
          <w:sz w:val="22"/>
          <w:szCs w:val="22"/>
        </w:rPr>
        <w:t xml:space="preserve"> </w:t>
      </w:r>
      <w:r w:rsidRPr="0054069E">
        <w:rPr>
          <w:rFonts w:ascii="Times New Roman" w:hAnsi="Times New Roman" w:cs="Times New Roman"/>
          <w:sz w:val="22"/>
          <w:szCs w:val="22"/>
        </w:rPr>
        <w:t xml:space="preserve">NO. </w:t>
      </w:r>
      <w:r w:rsidR="00A22A97" w:rsidRPr="0054069E">
        <w:rPr>
          <w:rFonts w:ascii="Times New Roman" w:hAnsi="Times New Roman" w:cs="Times New Roman"/>
          <w:sz w:val="22"/>
          <w:szCs w:val="22"/>
        </w:rPr>
        <w:t>MEN000</w:t>
      </w:r>
      <w:r w:rsidR="003F2355">
        <w:rPr>
          <w:rFonts w:ascii="Times New Roman" w:hAnsi="Times New Roman" w:cs="Times New Roman"/>
          <w:sz w:val="22"/>
          <w:szCs w:val="22"/>
        </w:rPr>
        <w:t>153605</w:t>
      </w:r>
    </w:p>
    <w:p w14:paraId="1E77AF95" w14:textId="77777777" w:rsidR="001A54D3" w:rsidRPr="0054069E" w:rsidRDefault="001A54D3" w:rsidP="007721A6">
      <w:pPr>
        <w:jc w:val="both"/>
        <w:rPr>
          <w:rFonts w:ascii="Times New Roman" w:hAnsi="Times New Roman" w:cs="Times New Roman"/>
          <w:sz w:val="22"/>
          <w:szCs w:val="22"/>
        </w:rPr>
      </w:pPr>
    </w:p>
    <w:p w14:paraId="7097BA4C" w14:textId="77777777" w:rsidR="001A54D3" w:rsidRPr="0054069E" w:rsidRDefault="001A54D3" w:rsidP="007721A6">
      <w:pPr>
        <w:jc w:val="both"/>
        <w:rPr>
          <w:rFonts w:ascii="Times New Roman" w:hAnsi="Times New Roman" w:cs="Times New Roman"/>
          <w:sz w:val="22"/>
          <w:szCs w:val="22"/>
        </w:rPr>
      </w:pPr>
    </w:p>
    <w:p w14:paraId="07D2E748" w14:textId="7CBFDDB4" w:rsidR="001A54D3"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r>
      <w:r w:rsidR="00BC6CD5">
        <w:rPr>
          <w:rFonts w:ascii="Times New Roman" w:hAnsi="Times New Roman" w:cs="Times New Roman"/>
          <w:sz w:val="22"/>
          <w:szCs w:val="22"/>
        </w:rPr>
        <w:t>PRELIMINARY ASSESSMENT</w:t>
      </w:r>
    </w:p>
    <w:p w14:paraId="40FF5766" w14:textId="53B529D8"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r>
    </w:p>
    <w:p w14:paraId="1EC8BE45" w14:textId="77777777" w:rsidR="001A54D3" w:rsidRPr="0054069E" w:rsidRDefault="001A54D3" w:rsidP="007721A6">
      <w:pPr>
        <w:jc w:val="both"/>
        <w:rPr>
          <w:rFonts w:ascii="Times New Roman" w:hAnsi="Times New Roman" w:cs="Times New Roman"/>
          <w:sz w:val="22"/>
          <w:szCs w:val="22"/>
        </w:rPr>
      </w:pPr>
    </w:p>
    <w:p w14:paraId="16382B38" w14:textId="77777777" w:rsidR="001A54D3" w:rsidRPr="0054069E" w:rsidRDefault="001A54D3" w:rsidP="007721A6">
      <w:pPr>
        <w:jc w:val="both"/>
        <w:rPr>
          <w:rFonts w:ascii="Times New Roman" w:hAnsi="Times New Roman" w:cs="Times New Roman"/>
          <w:sz w:val="22"/>
          <w:szCs w:val="22"/>
        </w:rPr>
      </w:pPr>
    </w:p>
    <w:p w14:paraId="03DEC822" w14:textId="77777777"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t>Prepared for:</w:t>
      </w:r>
    </w:p>
    <w:p w14:paraId="14B06A17" w14:textId="77777777" w:rsidR="001A54D3" w:rsidRPr="0054069E" w:rsidRDefault="001A54D3" w:rsidP="007721A6">
      <w:pPr>
        <w:jc w:val="both"/>
        <w:rPr>
          <w:rFonts w:ascii="Times New Roman" w:hAnsi="Times New Roman" w:cs="Times New Roman"/>
          <w:sz w:val="22"/>
          <w:szCs w:val="22"/>
        </w:rPr>
      </w:pPr>
    </w:p>
    <w:p w14:paraId="4EE2AE80" w14:textId="77777777"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t>U.S. Environmental Protection Agency</w:t>
      </w:r>
    </w:p>
    <w:p w14:paraId="694D3C8A" w14:textId="77777777"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t>Region I</w:t>
      </w:r>
    </w:p>
    <w:p w14:paraId="53186461" w14:textId="68132433"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r>
      <w:r w:rsidR="0050606D">
        <w:rPr>
          <w:rFonts w:ascii="Times New Roman" w:hAnsi="Times New Roman" w:cs="Times New Roman"/>
          <w:sz w:val="22"/>
          <w:szCs w:val="22"/>
        </w:rPr>
        <w:t>Superfund and Emergency Management Division</w:t>
      </w:r>
    </w:p>
    <w:p w14:paraId="69CFCCCE" w14:textId="77777777" w:rsidR="001A54D3" w:rsidRPr="0054069E" w:rsidRDefault="001A54D3" w:rsidP="007721A6">
      <w:pPr>
        <w:tabs>
          <w:tab w:val="center" w:pos="4680"/>
        </w:tabs>
        <w:jc w:val="both"/>
        <w:rPr>
          <w:rFonts w:ascii="Times New Roman" w:hAnsi="Times New Roman" w:cs="Times New Roman"/>
          <w:sz w:val="22"/>
          <w:szCs w:val="22"/>
        </w:rPr>
      </w:pPr>
      <w:r w:rsidRPr="0054069E">
        <w:rPr>
          <w:rFonts w:ascii="Times New Roman" w:hAnsi="Times New Roman" w:cs="Times New Roman"/>
          <w:sz w:val="22"/>
          <w:szCs w:val="22"/>
        </w:rPr>
        <w:tab/>
        <w:t xml:space="preserve">Boston, MA </w:t>
      </w:r>
      <w:r w:rsidR="00A2501A" w:rsidRPr="0054069E">
        <w:rPr>
          <w:rFonts w:ascii="Times New Roman" w:hAnsi="Times New Roman" w:cs="Times New Roman"/>
          <w:sz w:val="22"/>
          <w:szCs w:val="22"/>
        </w:rPr>
        <w:t>02109-3912</w:t>
      </w:r>
    </w:p>
    <w:p w14:paraId="63F0E66E" w14:textId="77777777" w:rsidR="001A54D3" w:rsidRPr="0054069E" w:rsidRDefault="001A54D3" w:rsidP="007721A6">
      <w:pPr>
        <w:jc w:val="both"/>
        <w:rPr>
          <w:rFonts w:ascii="Times New Roman" w:hAnsi="Times New Roman" w:cs="Times New Roman"/>
          <w:sz w:val="22"/>
          <w:szCs w:val="22"/>
        </w:rPr>
      </w:pPr>
    </w:p>
    <w:p w14:paraId="2BC503DF" w14:textId="77777777" w:rsidR="001A54D3" w:rsidRPr="0054069E" w:rsidRDefault="001A54D3" w:rsidP="007721A6">
      <w:pPr>
        <w:jc w:val="both"/>
        <w:rPr>
          <w:rFonts w:ascii="Times New Roman" w:hAnsi="Times New Roman" w:cs="Times New Roman"/>
          <w:sz w:val="22"/>
          <w:szCs w:val="22"/>
        </w:rPr>
      </w:pPr>
    </w:p>
    <w:p w14:paraId="648AED63" w14:textId="107D07FE" w:rsidR="007721A6" w:rsidRPr="0054069E" w:rsidRDefault="007721A6" w:rsidP="007721A6">
      <w:pPr>
        <w:tabs>
          <w:tab w:val="center" w:pos="4680"/>
        </w:tabs>
        <w:jc w:val="both"/>
        <w:rPr>
          <w:rFonts w:ascii="Times New Roman" w:hAnsi="Times New Roman" w:cs="Times New Roman"/>
          <w:sz w:val="22"/>
          <w:szCs w:val="22"/>
        </w:rPr>
      </w:pPr>
    </w:p>
    <w:p w14:paraId="40C1D5FE" w14:textId="77777777" w:rsidR="007721A6" w:rsidRPr="0054069E" w:rsidRDefault="007721A6" w:rsidP="007721A6">
      <w:pPr>
        <w:jc w:val="center"/>
        <w:rPr>
          <w:rFonts w:ascii="Times New Roman" w:hAnsi="Times New Roman" w:cs="Times New Roman"/>
          <w:sz w:val="22"/>
          <w:szCs w:val="22"/>
        </w:rPr>
      </w:pPr>
    </w:p>
    <w:p w14:paraId="673B41BF" w14:textId="77777777" w:rsidR="007721A6" w:rsidRPr="0054069E" w:rsidRDefault="007721A6" w:rsidP="007721A6">
      <w:pPr>
        <w:jc w:val="center"/>
        <w:rPr>
          <w:rFonts w:ascii="Times New Roman" w:hAnsi="Times New Roman" w:cs="Times New Roman"/>
          <w:sz w:val="22"/>
          <w:szCs w:val="22"/>
        </w:rPr>
      </w:pPr>
    </w:p>
    <w:p w14:paraId="6756195F" w14:textId="6EAA9C27" w:rsidR="007721A6" w:rsidRPr="0054069E" w:rsidRDefault="007721A6" w:rsidP="007721A6">
      <w:pPr>
        <w:jc w:val="center"/>
        <w:rPr>
          <w:rFonts w:ascii="Times New Roman" w:hAnsi="Times New Roman" w:cs="Times New Roman"/>
          <w:sz w:val="22"/>
          <w:szCs w:val="22"/>
        </w:rPr>
      </w:pPr>
      <w:r w:rsidRPr="0054069E">
        <w:rPr>
          <w:rFonts w:ascii="Times New Roman" w:hAnsi="Times New Roman" w:cs="Times New Roman"/>
          <w:sz w:val="22"/>
          <w:szCs w:val="22"/>
        </w:rPr>
        <w:t xml:space="preserve">Submitted </w:t>
      </w:r>
      <w:r w:rsidR="00177EA1">
        <w:rPr>
          <w:rFonts w:ascii="Times New Roman" w:hAnsi="Times New Roman" w:cs="Times New Roman"/>
          <w:sz w:val="22"/>
          <w:szCs w:val="22"/>
        </w:rPr>
        <w:t>May 1</w:t>
      </w:r>
      <w:r w:rsidR="00190160">
        <w:rPr>
          <w:rFonts w:ascii="Times New Roman" w:hAnsi="Times New Roman" w:cs="Times New Roman"/>
          <w:sz w:val="22"/>
          <w:szCs w:val="22"/>
        </w:rPr>
        <w:t>6</w:t>
      </w:r>
      <w:r w:rsidR="00177EA1" w:rsidRPr="00177EA1">
        <w:rPr>
          <w:rFonts w:ascii="Times New Roman" w:hAnsi="Times New Roman" w:cs="Times New Roman"/>
          <w:sz w:val="22"/>
          <w:szCs w:val="22"/>
          <w:vertAlign w:val="superscript"/>
        </w:rPr>
        <w:t>th</w:t>
      </w:r>
      <w:r w:rsidR="00FC3AE3">
        <w:rPr>
          <w:rFonts w:ascii="Times New Roman" w:hAnsi="Times New Roman" w:cs="Times New Roman"/>
          <w:sz w:val="22"/>
          <w:szCs w:val="22"/>
        </w:rPr>
        <w:t xml:space="preserve"> </w:t>
      </w:r>
      <w:r w:rsidR="00190160">
        <w:rPr>
          <w:rFonts w:ascii="Times New Roman" w:hAnsi="Times New Roman" w:cs="Times New Roman"/>
          <w:sz w:val="22"/>
          <w:szCs w:val="22"/>
        </w:rPr>
        <w:t xml:space="preserve">2023 </w:t>
      </w:r>
      <w:r w:rsidR="006E29FF">
        <w:rPr>
          <w:rFonts w:ascii="Times New Roman" w:hAnsi="Times New Roman" w:cs="Times New Roman"/>
          <w:sz w:val="22"/>
          <w:szCs w:val="22"/>
        </w:rPr>
        <w:t>b</w:t>
      </w:r>
      <w:r w:rsidR="006D4F34" w:rsidRPr="0054069E">
        <w:rPr>
          <w:rFonts w:ascii="Times New Roman" w:hAnsi="Times New Roman" w:cs="Times New Roman"/>
          <w:sz w:val="22"/>
          <w:szCs w:val="22"/>
        </w:rPr>
        <w:t xml:space="preserve">y </w:t>
      </w:r>
      <w:r w:rsidR="00607280" w:rsidRPr="0054069E">
        <w:rPr>
          <w:rFonts w:ascii="Times New Roman" w:hAnsi="Times New Roman" w:cs="Times New Roman"/>
          <w:sz w:val="22"/>
          <w:szCs w:val="22"/>
        </w:rPr>
        <w:t>the Maine DEP</w:t>
      </w:r>
      <w:r w:rsidRPr="0054069E">
        <w:rPr>
          <w:rFonts w:ascii="Times New Roman" w:hAnsi="Times New Roman" w:cs="Times New Roman"/>
          <w:sz w:val="22"/>
          <w:szCs w:val="22"/>
        </w:rPr>
        <w:t>:</w:t>
      </w:r>
    </w:p>
    <w:p w14:paraId="6D183B4F" w14:textId="77777777" w:rsidR="007721A6" w:rsidRPr="0054069E" w:rsidRDefault="007721A6" w:rsidP="007721A6">
      <w:pPr>
        <w:jc w:val="center"/>
        <w:rPr>
          <w:rFonts w:ascii="Times New Roman" w:hAnsi="Times New Roman" w:cs="Times New Roman"/>
          <w:sz w:val="22"/>
          <w:szCs w:val="22"/>
        </w:rPr>
      </w:pPr>
    </w:p>
    <w:p w14:paraId="55A831D2" w14:textId="6F1911A3" w:rsidR="007721A6" w:rsidRPr="0054069E" w:rsidRDefault="00A22A97" w:rsidP="007721A6">
      <w:pPr>
        <w:jc w:val="center"/>
        <w:rPr>
          <w:rFonts w:ascii="Times New Roman" w:hAnsi="Times New Roman" w:cs="Times New Roman"/>
          <w:sz w:val="22"/>
          <w:szCs w:val="22"/>
        </w:rPr>
      </w:pPr>
      <w:r w:rsidRPr="0054069E">
        <w:rPr>
          <w:rFonts w:ascii="Times New Roman" w:hAnsi="Times New Roman" w:cs="Times New Roman"/>
          <w:sz w:val="22"/>
          <w:szCs w:val="22"/>
        </w:rPr>
        <w:t>Chris</w:t>
      </w:r>
      <w:r w:rsidR="00177EA1">
        <w:rPr>
          <w:rFonts w:ascii="Times New Roman" w:hAnsi="Times New Roman" w:cs="Times New Roman"/>
          <w:sz w:val="22"/>
          <w:szCs w:val="22"/>
        </w:rPr>
        <w:t>topher</w:t>
      </w:r>
      <w:r w:rsidRPr="0054069E">
        <w:rPr>
          <w:rFonts w:ascii="Times New Roman" w:hAnsi="Times New Roman" w:cs="Times New Roman"/>
          <w:sz w:val="22"/>
          <w:szCs w:val="22"/>
        </w:rPr>
        <w:t xml:space="preserve"> Redmond</w:t>
      </w:r>
    </w:p>
    <w:p w14:paraId="308C2353" w14:textId="77777777" w:rsidR="007721A6" w:rsidRPr="0054069E" w:rsidRDefault="007721A6" w:rsidP="007721A6">
      <w:pPr>
        <w:jc w:val="center"/>
        <w:rPr>
          <w:rFonts w:ascii="Times New Roman" w:hAnsi="Times New Roman" w:cs="Times New Roman"/>
          <w:sz w:val="22"/>
          <w:szCs w:val="22"/>
        </w:rPr>
      </w:pPr>
    </w:p>
    <w:p w14:paraId="0B33FF6C" w14:textId="77777777" w:rsidR="007721A6" w:rsidRPr="0054069E" w:rsidRDefault="007721A6" w:rsidP="007721A6">
      <w:pPr>
        <w:jc w:val="center"/>
        <w:rPr>
          <w:rFonts w:ascii="Times New Roman" w:hAnsi="Times New Roman" w:cs="Times New Roman"/>
          <w:sz w:val="22"/>
          <w:szCs w:val="22"/>
        </w:rPr>
      </w:pPr>
    </w:p>
    <w:p w14:paraId="64DA84A9" w14:textId="77777777" w:rsidR="006D4F34" w:rsidRPr="0054069E" w:rsidRDefault="006D4F34" w:rsidP="006D4F34">
      <w:pPr>
        <w:jc w:val="both"/>
        <w:rPr>
          <w:rFonts w:ascii="Times New Roman" w:hAnsi="Times New Roman" w:cs="Times New Roman"/>
          <w:sz w:val="22"/>
          <w:szCs w:val="22"/>
        </w:rPr>
      </w:pPr>
      <w:r w:rsidRPr="0054069E">
        <w:rPr>
          <w:rFonts w:ascii="Times New Roman" w:hAnsi="Times New Roman" w:cs="Times New Roman"/>
          <w:sz w:val="22"/>
          <w:szCs w:val="22"/>
        </w:rPr>
        <w:t>Environmental Protection Agency</w:t>
      </w:r>
    </w:p>
    <w:p w14:paraId="2E202A9A" w14:textId="77777777" w:rsidR="006D4F34" w:rsidRPr="0054069E" w:rsidRDefault="006D4F34" w:rsidP="006D4F34">
      <w:pPr>
        <w:jc w:val="both"/>
        <w:rPr>
          <w:rFonts w:ascii="Times New Roman" w:hAnsi="Times New Roman" w:cs="Times New Roman"/>
          <w:sz w:val="22"/>
          <w:szCs w:val="22"/>
        </w:rPr>
      </w:pPr>
      <w:r w:rsidRPr="0054069E">
        <w:rPr>
          <w:rFonts w:ascii="Times New Roman" w:hAnsi="Times New Roman" w:cs="Times New Roman"/>
          <w:sz w:val="22"/>
          <w:szCs w:val="22"/>
        </w:rPr>
        <w:t>Reviewed and Approved:</w:t>
      </w:r>
    </w:p>
    <w:p w14:paraId="230F1C4E" w14:textId="77777777" w:rsidR="006D4F34" w:rsidRPr="0054069E" w:rsidRDefault="006D4F34" w:rsidP="006D4F34">
      <w:pPr>
        <w:jc w:val="both"/>
        <w:rPr>
          <w:rFonts w:ascii="Times New Roman" w:hAnsi="Times New Roman" w:cs="Times New Roman"/>
          <w:sz w:val="22"/>
          <w:szCs w:val="22"/>
        </w:rPr>
      </w:pPr>
    </w:p>
    <w:p w14:paraId="15BDA552" w14:textId="77777777" w:rsidR="006D4F34" w:rsidRPr="0054069E" w:rsidRDefault="006D4F34" w:rsidP="006D4F34">
      <w:pPr>
        <w:jc w:val="both"/>
        <w:rPr>
          <w:rFonts w:ascii="Times New Roman" w:hAnsi="Times New Roman" w:cs="Times New Roman"/>
          <w:sz w:val="22"/>
          <w:szCs w:val="22"/>
        </w:rPr>
      </w:pPr>
    </w:p>
    <w:p w14:paraId="277BEB1F" w14:textId="77777777" w:rsidR="006D4F34" w:rsidRPr="0054069E" w:rsidRDefault="006D4F34" w:rsidP="006D4F34">
      <w:pPr>
        <w:jc w:val="both"/>
        <w:rPr>
          <w:rFonts w:ascii="Times New Roman" w:hAnsi="Times New Roman" w:cs="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230"/>
        <w:gridCol w:w="693"/>
        <w:gridCol w:w="3532"/>
        <w:gridCol w:w="903"/>
      </w:tblGrid>
      <w:tr w:rsidR="006D4F34" w:rsidRPr="0054069E" w14:paraId="46E3B319" w14:textId="77777777" w:rsidTr="00D97ED8">
        <w:trPr>
          <w:jc w:val="center"/>
        </w:trPr>
        <w:tc>
          <w:tcPr>
            <w:tcW w:w="4230" w:type="dxa"/>
            <w:tcBorders>
              <w:top w:val="single" w:sz="7" w:space="0" w:color="000000"/>
              <w:left w:val="single" w:sz="6" w:space="0" w:color="FFFFFF"/>
              <w:bottom w:val="single" w:sz="6" w:space="0" w:color="FFFFFF"/>
              <w:right w:val="single" w:sz="6" w:space="0" w:color="FFFFFF"/>
            </w:tcBorders>
          </w:tcPr>
          <w:p w14:paraId="57F7BDCE" w14:textId="77777777" w:rsidR="006D4F34" w:rsidRPr="0054069E" w:rsidRDefault="006D4F34" w:rsidP="00D97ED8">
            <w:pPr>
              <w:spacing w:line="120" w:lineRule="exact"/>
              <w:jc w:val="both"/>
              <w:rPr>
                <w:rFonts w:ascii="Times New Roman" w:hAnsi="Times New Roman" w:cs="Times New Roman"/>
                <w:sz w:val="22"/>
                <w:szCs w:val="22"/>
              </w:rPr>
            </w:pPr>
          </w:p>
          <w:p w14:paraId="563974DB" w14:textId="52A8A89D" w:rsidR="006D4F34" w:rsidRPr="0054069E" w:rsidRDefault="0028669D" w:rsidP="00D97ED8">
            <w:pPr>
              <w:spacing w:after="58"/>
              <w:jc w:val="both"/>
              <w:rPr>
                <w:rFonts w:ascii="Times New Roman" w:hAnsi="Times New Roman" w:cs="Times New Roman"/>
                <w:sz w:val="22"/>
                <w:szCs w:val="22"/>
              </w:rPr>
            </w:pPr>
            <w:r>
              <w:rPr>
                <w:rFonts w:ascii="Times New Roman" w:hAnsi="Times New Roman" w:cs="Times New Roman"/>
                <w:sz w:val="22"/>
                <w:szCs w:val="22"/>
              </w:rPr>
              <w:t>Mandy Liao</w:t>
            </w:r>
          </w:p>
        </w:tc>
        <w:tc>
          <w:tcPr>
            <w:tcW w:w="693" w:type="dxa"/>
            <w:tcBorders>
              <w:top w:val="single" w:sz="6" w:space="0" w:color="FFFFFF"/>
              <w:left w:val="single" w:sz="6" w:space="0" w:color="FFFFFF"/>
              <w:bottom w:val="single" w:sz="6" w:space="0" w:color="FFFFFF"/>
              <w:right w:val="single" w:sz="6" w:space="0" w:color="FFFFFF"/>
            </w:tcBorders>
          </w:tcPr>
          <w:p w14:paraId="7544DA69" w14:textId="77777777" w:rsidR="006D4F34" w:rsidRPr="0054069E" w:rsidRDefault="006D4F34" w:rsidP="00D97ED8">
            <w:pPr>
              <w:spacing w:line="120" w:lineRule="exact"/>
              <w:jc w:val="both"/>
              <w:rPr>
                <w:rFonts w:ascii="Times New Roman" w:hAnsi="Times New Roman" w:cs="Times New Roman"/>
                <w:sz w:val="22"/>
                <w:szCs w:val="22"/>
              </w:rPr>
            </w:pPr>
          </w:p>
          <w:p w14:paraId="6D7BDAB7" w14:textId="77777777" w:rsidR="006D4F34" w:rsidRPr="0054069E" w:rsidRDefault="006D4F34" w:rsidP="00D97ED8">
            <w:pPr>
              <w:spacing w:after="58"/>
              <w:jc w:val="both"/>
              <w:rPr>
                <w:rFonts w:ascii="Times New Roman" w:hAnsi="Times New Roman" w:cs="Times New Roman"/>
                <w:sz w:val="22"/>
                <w:szCs w:val="22"/>
              </w:rPr>
            </w:pPr>
          </w:p>
        </w:tc>
        <w:tc>
          <w:tcPr>
            <w:tcW w:w="3532" w:type="dxa"/>
            <w:tcBorders>
              <w:top w:val="single" w:sz="7" w:space="0" w:color="000000"/>
              <w:left w:val="single" w:sz="6" w:space="0" w:color="FFFFFF"/>
              <w:bottom w:val="single" w:sz="6" w:space="0" w:color="FFFFFF"/>
              <w:right w:val="single" w:sz="6" w:space="0" w:color="FFFFFF"/>
            </w:tcBorders>
          </w:tcPr>
          <w:p w14:paraId="43827FF6" w14:textId="77777777" w:rsidR="006D4F34" w:rsidRPr="0054069E" w:rsidRDefault="006D4F34" w:rsidP="00D97ED8">
            <w:pPr>
              <w:spacing w:line="120" w:lineRule="exact"/>
              <w:jc w:val="both"/>
              <w:rPr>
                <w:rFonts w:ascii="Times New Roman" w:hAnsi="Times New Roman" w:cs="Times New Roman"/>
                <w:sz w:val="22"/>
                <w:szCs w:val="22"/>
              </w:rPr>
            </w:pPr>
          </w:p>
          <w:p w14:paraId="0073E659" w14:textId="77777777" w:rsidR="006D4F34" w:rsidRPr="0054069E" w:rsidRDefault="006D4F34" w:rsidP="00D97ED8">
            <w:pPr>
              <w:spacing w:after="58"/>
              <w:jc w:val="both"/>
              <w:rPr>
                <w:rFonts w:ascii="Times New Roman" w:hAnsi="Times New Roman" w:cs="Times New Roman"/>
                <w:sz w:val="22"/>
                <w:szCs w:val="22"/>
              </w:rPr>
            </w:pPr>
            <w:r w:rsidRPr="0054069E">
              <w:rPr>
                <w:rFonts w:ascii="Times New Roman" w:hAnsi="Times New Roman" w:cs="Times New Roman"/>
                <w:sz w:val="22"/>
                <w:szCs w:val="22"/>
              </w:rPr>
              <w:t>Date</w:t>
            </w:r>
          </w:p>
        </w:tc>
        <w:tc>
          <w:tcPr>
            <w:tcW w:w="903" w:type="dxa"/>
            <w:tcBorders>
              <w:top w:val="single" w:sz="6" w:space="0" w:color="FFFFFF"/>
              <w:left w:val="single" w:sz="6" w:space="0" w:color="FFFFFF"/>
              <w:bottom w:val="single" w:sz="6" w:space="0" w:color="FFFFFF"/>
              <w:right w:val="single" w:sz="6" w:space="0" w:color="FFFFFF"/>
            </w:tcBorders>
          </w:tcPr>
          <w:p w14:paraId="79589FF9" w14:textId="77777777" w:rsidR="006D4F34" w:rsidRPr="0054069E" w:rsidRDefault="006D4F34" w:rsidP="00D97ED8">
            <w:pPr>
              <w:spacing w:line="120" w:lineRule="exact"/>
              <w:jc w:val="both"/>
              <w:rPr>
                <w:rFonts w:ascii="Times New Roman" w:hAnsi="Times New Roman" w:cs="Times New Roman"/>
                <w:sz w:val="22"/>
                <w:szCs w:val="22"/>
              </w:rPr>
            </w:pPr>
          </w:p>
          <w:p w14:paraId="57FE03C6" w14:textId="77777777" w:rsidR="006D4F34" w:rsidRPr="0054069E" w:rsidRDefault="006D4F34" w:rsidP="00D97ED8">
            <w:pPr>
              <w:spacing w:after="58"/>
              <w:jc w:val="both"/>
              <w:rPr>
                <w:rFonts w:ascii="Times New Roman" w:hAnsi="Times New Roman" w:cs="Times New Roman"/>
                <w:sz w:val="22"/>
                <w:szCs w:val="22"/>
              </w:rPr>
            </w:pPr>
          </w:p>
        </w:tc>
      </w:tr>
    </w:tbl>
    <w:p w14:paraId="285A9CB3" w14:textId="77777777" w:rsidR="006D4F34" w:rsidRPr="0054069E" w:rsidRDefault="006D4F34" w:rsidP="007721A6">
      <w:pPr>
        <w:jc w:val="both"/>
        <w:rPr>
          <w:rFonts w:ascii="Times New Roman" w:hAnsi="Times New Roman" w:cs="Times New Roman"/>
          <w:sz w:val="22"/>
          <w:szCs w:val="22"/>
        </w:rPr>
      </w:pPr>
    </w:p>
    <w:p w14:paraId="373A57F8" w14:textId="77777777" w:rsidR="006D4F34" w:rsidRPr="0054069E" w:rsidRDefault="006D4F34" w:rsidP="007721A6">
      <w:pPr>
        <w:jc w:val="both"/>
        <w:rPr>
          <w:rFonts w:ascii="Times New Roman" w:hAnsi="Times New Roman" w:cs="Times New Roman"/>
          <w:sz w:val="22"/>
          <w:szCs w:val="22"/>
        </w:rPr>
      </w:pPr>
    </w:p>
    <w:tbl>
      <w:tblPr>
        <w:tblW w:w="9358" w:type="dxa"/>
        <w:jc w:val="center"/>
        <w:tblLayout w:type="fixed"/>
        <w:tblCellMar>
          <w:left w:w="120" w:type="dxa"/>
          <w:right w:w="120" w:type="dxa"/>
        </w:tblCellMar>
        <w:tblLook w:val="0000" w:firstRow="0" w:lastRow="0" w:firstColumn="0" w:lastColumn="0" w:noHBand="0" w:noVBand="0"/>
      </w:tblPr>
      <w:tblGrid>
        <w:gridCol w:w="4230"/>
        <w:gridCol w:w="693"/>
        <w:gridCol w:w="3532"/>
        <w:gridCol w:w="903"/>
      </w:tblGrid>
      <w:tr w:rsidR="001A54D3" w:rsidRPr="0054069E" w14:paraId="1328C3B1" w14:textId="77777777" w:rsidTr="006E29FF">
        <w:trPr>
          <w:jc w:val="center"/>
        </w:trPr>
        <w:tc>
          <w:tcPr>
            <w:tcW w:w="4230" w:type="dxa"/>
            <w:tcBorders>
              <w:top w:val="single" w:sz="6" w:space="0" w:color="FFFFFF"/>
              <w:left w:val="single" w:sz="6" w:space="0" w:color="FFFFFF"/>
              <w:bottom w:val="single" w:sz="6" w:space="0" w:color="FFFFFF"/>
              <w:right w:val="single" w:sz="6" w:space="0" w:color="FFFFFF"/>
            </w:tcBorders>
          </w:tcPr>
          <w:p w14:paraId="50913335" w14:textId="77777777" w:rsidR="001A54D3" w:rsidRPr="0054069E" w:rsidRDefault="001A54D3" w:rsidP="007721A6">
            <w:pPr>
              <w:spacing w:line="120" w:lineRule="exact"/>
              <w:jc w:val="both"/>
              <w:rPr>
                <w:rFonts w:ascii="Times New Roman" w:hAnsi="Times New Roman" w:cs="Times New Roman"/>
                <w:sz w:val="22"/>
                <w:szCs w:val="22"/>
              </w:rPr>
            </w:pPr>
          </w:p>
          <w:p w14:paraId="6D6664AC" w14:textId="77777777" w:rsidR="001A54D3" w:rsidRPr="0054069E" w:rsidRDefault="001A54D3" w:rsidP="007721A6">
            <w:pPr>
              <w:jc w:val="both"/>
              <w:rPr>
                <w:rFonts w:ascii="Times New Roman" w:hAnsi="Times New Roman" w:cs="Times New Roman"/>
                <w:sz w:val="22"/>
                <w:szCs w:val="22"/>
              </w:rPr>
            </w:pPr>
          </w:p>
          <w:p w14:paraId="0C311452" w14:textId="77777777" w:rsidR="001A54D3" w:rsidRPr="0054069E" w:rsidRDefault="001A54D3" w:rsidP="007721A6">
            <w:pPr>
              <w:spacing w:after="58"/>
              <w:jc w:val="both"/>
              <w:rPr>
                <w:rFonts w:ascii="Times New Roman" w:hAnsi="Times New Roman" w:cs="Times New Roman"/>
                <w:sz w:val="22"/>
                <w:szCs w:val="22"/>
              </w:rPr>
            </w:pPr>
          </w:p>
        </w:tc>
        <w:tc>
          <w:tcPr>
            <w:tcW w:w="693" w:type="dxa"/>
            <w:tcBorders>
              <w:top w:val="single" w:sz="6" w:space="0" w:color="FFFFFF"/>
              <w:left w:val="single" w:sz="6" w:space="0" w:color="FFFFFF"/>
              <w:bottom w:val="nil"/>
              <w:right w:val="single" w:sz="6" w:space="0" w:color="FFFFFF"/>
            </w:tcBorders>
          </w:tcPr>
          <w:p w14:paraId="51E54EC0" w14:textId="77777777" w:rsidR="001A54D3" w:rsidRPr="0054069E" w:rsidRDefault="001A54D3" w:rsidP="007721A6">
            <w:pPr>
              <w:spacing w:line="120" w:lineRule="exact"/>
              <w:jc w:val="both"/>
              <w:rPr>
                <w:rFonts w:ascii="Times New Roman" w:hAnsi="Times New Roman" w:cs="Times New Roman"/>
                <w:sz w:val="22"/>
                <w:szCs w:val="22"/>
              </w:rPr>
            </w:pPr>
          </w:p>
          <w:p w14:paraId="650B0818" w14:textId="77777777" w:rsidR="001A54D3" w:rsidRPr="0054069E" w:rsidRDefault="001A54D3" w:rsidP="007721A6">
            <w:pPr>
              <w:spacing w:after="58"/>
              <w:jc w:val="both"/>
              <w:rPr>
                <w:rFonts w:ascii="Times New Roman" w:hAnsi="Times New Roman" w:cs="Times New Roman"/>
                <w:sz w:val="22"/>
                <w:szCs w:val="22"/>
              </w:rPr>
            </w:pPr>
          </w:p>
        </w:tc>
        <w:tc>
          <w:tcPr>
            <w:tcW w:w="3532" w:type="dxa"/>
            <w:tcBorders>
              <w:top w:val="single" w:sz="6" w:space="0" w:color="FFFFFF"/>
              <w:left w:val="single" w:sz="6" w:space="0" w:color="FFFFFF"/>
              <w:bottom w:val="single" w:sz="6" w:space="0" w:color="FFFFFF"/>
              <w:right w:val="single" w:sz="6" w:space="0" w:color="FFFFFF"/>
            </w:tcBorders>
          </w:tcPr>
          <w:p w14:paraId="73427395" w14:textId="77777777" w:rsidR="001A54D3" w:rsidRPr="0054069E" w:rsidRDefault="001A54D3" w:rsidP="007721A6">
            <w:pPr>
              <w:spacing w:line="120" w:lineRule="exact"/>
              <w:jc w:val="both"/>
              <w:rPr>
                <w:rFonts w:ascii="Times New Roman" w:hAnsi="Times New Roman" w:cs="Times New Roman"/>
                <w:sz w:val="22"/>
                <w:szCs w:val="22"/>
              </w:rPr>
            </w:pPr>
          </w:p>
          <w:p w14:paraId="5759066D" w14:textId="77777777" w:rsidR="001A54D3" w:rsidRPr="0054069E" w:rsidRDefault="001A54D3" w:rsidP="007721A6">
            <w:pPr>
              <w:spacing w:after="58"/>
              <w:jc w:val="both"/>
              <w:rPr>
                <w:rFonts w:ascii="Times New Roman" w:hAnsi="Times New Roman" w:cs="Times New Roman"/>
                <w:sz w:val="22"/>
                <w:szCs w:val="22"/>
              </w:rPr>
            </w:pPr>
          </w:p>
        </w:tc>
        <w:tc>
          <w:tcPr>
            <w:tcW w:w="903" w:type="dxa"/>
            <w:tcBorders>
              <w:top w:val="single" w:sz="6" w:space="0" w:color="FFFFFF"/>
              <w:left w:val="single" w:sz="6" w:space="0" w:color="FFFFFF"/>
              <w:bottom w:val="single" w:sz="6" w:space="0" w:color="FFFFFF"/>
              <w:right w:val="single" w:sz="6" w:space="0" w:color="FFFFFF"/>
            </w:tcBorders>
          </w:tcPr>
          <w:p w14:paraId="0D5861A3" w14:textId="77777777" w:rsidR="001A54D3" w:rsidRPr="0054069E" w:rsidRDefault="001A54D3" w:rsidP="007721A6">
            <w:pPr>
              <w:spacing w:line="120" w:lineRule="exact"/>
              <w:jc w:val="both"/>
              <w:rPr>
                <w:rFonts w:ascii="Times New Roman" w:hAnsi="Times New Roman" w:cs="Times New Roman"/>
                <w:sz w:val="22"/>
                <w:szCs w:val="22"/>
              </w:rPr>
            </w:pPr>
          </w:p>
          <w:p w14:paraId="12A65C1F" w14:textId="77777777" w:rsidR="001A54D3" w:rsidRPr="0054069E" w:rsidRDefault="001A54D3" w:rsidP="007721A6">
            <w:pPr>
              <w:spacing w:after="58"/>
              <w:jc w:val="both"/>
              <w:rPr>
                <w:rFonts w:ascii="Times New Roman" w:hAnsi="Times New Roman" w:cs="Times New Roman"/>
                <w:sz w:val="22"/>
                <w:szCs w:val="22"/>
              </w:rPr>
            </w:pPr>
          </w:p>
        </w:tc>
      </w:tr>
      <w:tr w:rsidR="001A54D3" w:rsidRPr="0054069E" w14:paraId="34EFB451" w14:textId="77777777" w:rsidTr="006E29FF">
        <w:trPr>
          <w:jc w:val="center"/>
        </w:trPr>
        <w:tc>
          <w:tcPr>
            <w:tcW w:w="4230" w:type="dxa"/>
            <w:tcBorders>
              <w:top w:val="single" w:sz="7" w:space="0" w:color="000000"/>
              <w:left w:val="single" w:sz="6" w:space="0" w:color="FFFFFF"/>
              <w:bottom w:val="single" w:sz="6" w:space="0" w:color="FFFFFF"/>
              <w:right w:val="single" w:sz="6" w:space="0" w:color="FFFFFF"/>
            </w:tcBorders>
          </w:tcPr>
          <w:p w14:paraId="1DE81A25" w14:textId="77777777" w:rsidR="001A54D3" w:rsidRPr="0054069E" w:rsidRDefault="001A54D3" w:rsidP="007721A6">
            <w:pPr>
              <w:spacing w:line="120" w:lineRule="exact"/>
              <w:jc w:val="both"/>
              <w:rPr>
                <w:rFonts w:ascii="Times New Roman" w:hAnsi="Times New Roman" w:cs="Times New Roman"/>
                <w:sz w:val="22"/>
                <w:szCs w:val="22"/>
              </w:rPr>
            </w:pPr>
          </w:p>
          <w:p w14:paraId="6C3FC3CC" w14:textId="324824A5" w:rsidR="00EC0742" w:rsidRPr="0054069E" w:rsidRDefault="005E019D" w:rsidP="00EC0742">
            <w:pPr>
              <w:jc w:val="both"/>
              <w:rPr>
                <w:rFonts w:ascii="Times New Roman" w:hAnsi="Times New Roman" w:cs="Times New Roman"/>
                <w:sz w:val="22"/>
                <w:szCs w:val="22"/>
              </w:rPr>
            </w:pPr>
            <w:r>
              <w:rPr>
                <w:rFonts w:ascii="Times New Roman" w:hAnsi="Times New Roman" w:cs="Times New Roman"/>
                <w:sz w:val="22"/>
                <w:szCs w:val="22"/>
              </w:rPr>
              <w:t>Christopher Redmond,</w:t>
            </w:r>
            <w:r w:rsidR="00EC0742" w:rsidRPr="0054069E">
              <w:rPr>
                <w:rFonts w:ascii="Times New Roman" w:hAnsi="Times New Roman" w:cs="Times New Roman"/>
                <w:sz w:val="22"/>
                <w:szCs w:val="22"/>
              </w:rPr>
              <w:t xml:space="preserve"> Project Manager, Maine DEP</w:t>
            </w:r>
          </w:p>
          <w:p w14:paraId="65475873" w14:textId="21DCFAD0" w:rsidR="001A54D3" w:rsidRPr="0054069E" w:rsidRDefault="001A54D3" w:rsidP="007721A6">
            <w:pPr>
              <w:spacing w:after="58"/>
              <w:jc w:val="both"/>
              <w:rPr>
                <w:rFonts w:ascii="Times New Roman" w:hAnsi="Times New Roman" w:cs="Times New Roman"/>
                <w:sz w:val="22"/>
                <w:szCs w:val="22"/>
              </w:rPr>
            </w:pPr>
          </w:p>
        </w:tc>
        <w:tc>
          <w:tcPr>
            <w:tcW w:w="693" w:type="dxa"/>
            <w:tcBorders>
              <w:top w:val="nil"/>
              <w:left w:val="single" w:sz="6" w:space="0" w:color="FFFFFF"/>
              <w:bottom w:val="single" w:sz="6" w:space="0" w:color="FFFFFF"/>
              <w:right w:val="single" w:sz="6" w:space="0" w:color="FFFFFF"/>
            </w:tcBorders>
          </w:tcPr>
          <w:p w14:paraId="7D1930FB" w14:textId="77777777" w:rsidR="001A54D3" w:rsidRPr="0054069E" w:rsidRDefault="001A54D3" w:rsidP="007721A6">
            <w:pPr>
              <w:spacing w:line="120" w:lineRule="exact"/>
              <w:jc w:val="both"/>
              <w:rPr>
                <w:rFonts w:ascii="Times New Roman" w:hAnsi="Times New Roman" w:cs="Times New Roman"/>
                <w:sz w:val="22"/>
                <w:szCs w:val="22"/>
              </w:rPr>
            </w:pPr>
          </w:p>
          <w:p w14:paraId="4A78FB07" w14:textId="77777777" w:rsidR="001A54D3" w:rsidRPr="0054069E" w:rsidRDefault="001A54D3" w:rsidP="007721A6">
            <w:pPr>
              <w:spacing w:after="58"/>
              <w:jc w:val="both"/>
              <w:rPr>
                <w:rFonts w:ascii="Times New Roman" w:hAnsi="Times New Roman" w:cs="Times New Roman"/>
                <w:sz w:val="22"/>
                <w:szCs w:val="22"/>
              </w:rPr>
            </w:pPr>
          </w:p>
        </w:tc>
        <w:tc>
          <w:tcPr>
            <w:tcW w:w="3532" w:type="dxa"/>
            <w:tcBorders>
              <w:top w:val="single" w:sz="7" w:space="0" w:color="000000"/>
              <w:left w:val="single" w:sz="6" w:space="0" w:color="FFFFFF"/>
              <w:bottom w:val="single" w:sz="6" w:space="0" w:color="FFFFFF"/>
              <w:right w:val="single" w:sz="6" w:space="0" w:color="FFFFFF"/>
            </w:tcBorders>
          </w:tcPr>
          <w:p w14:paraId="1E432079" w14:textId="77777777" w:rsidR="001A54D3" w:rsidRPr="0054069E" w:rsidRDefault="001A54D3" w:rsidP="007721A6">
            <w:pPr>
              <w:spacing w:line="120" w:lineRule="exact"/>
              <w:jc w:val="both"/>
              <w:rPr>
                <w:rFonts w:ascii="Times New Roman" w:hAnsi="Times New Roman" w:cs="Times New Roman"/>
                <w:sz w:val="22"/>
                <w:szCs w:val="22"/>
              </w:rPr>
            </w:pPr>
          </w:p>
          <w:p w14:paraId="10418F23" w14:textId="77777777" w:rsidR="001A54D3" w:rsidRPr="0054069E" w:rsidRDefault="001A54D3" w:rsidP="007721A6">
            <w:pPr>
              <w:spacing w:after="58"/>
              <w:jc w:val="both"/>
              <w:rPr>
                <w:rFonts w:ascii="Times New Roman" w:hAnsi="Times New Roman" w:cs="Times New Roman"/>
                <w:sz w:val="22"/>
                <w:szCs w:val="22"/>
              </w:rPr>
            </w:pPr>
            <w:r w:rsidRPr="0054069E">
              <w:rPr>
                <w:rFonts w:ascii="Times New Roman" w:hAnsi="Times New Roman" w:cs="Times New Roman"/>
                <w:sz w:val="22"/>
                <w:szCs w:val="22"/>
              </w:rPr>
              <w:t>Date</w:t>
            </w:r>
          </w:p>
        </w:tc>
        <w:tc>
          <w:tcPr>
            <w:tcW w:w="903" w:type="dxa"/>
            <w:tcBorders>
              <w:top w:val="single" w:sz="6" w:space="0" w:color="FFFFFF"/>
              <w:left w:val="single" w:sz="6" w:space="0" w:color="FFFFFF"/>
              <w:bottom w:val="single" w:sz="6" w:space="0" w:color="FFFFFF"/>
              <w:right w:val="single" w:sz="6" w:space="0" w:color="FFFFFF"/>
            </w:tcBorders>
          </w:tcPr>
          <w:p w14:paraId="3E1CE8A3" w14:textId="77777777" w:rsidR="001A54D3" w:rsidRPr="0054069E" w:rsidRDefault="001A54D3" w:rsidP="007721A6">
            <w:pPr>
              <w:spacing w:line="120" w:lineRule="exact"/>
              <w:jc w:val="both"/>
              <w:rPr>
                <w:rFonts w:ascii="Times New Roman" w:hAnsi="Times New Roman" w:cs="Times New Roman"/>
                <w:sz w:val="22"/>
                <w:szCs w:val="22"/>
              </w:rPr>
            </w:pPr>
          </w:p>
          <w:p w14:paraId="76159485" w14:textId="77777777" w:rsidR="001A54D3" w:rsidRPr="0054069E" w:rsidRDefault="001A54D3" w:rsidP="007721A6">
            <w:pPr>
              <w:spacing w:after="58"/>
              <w:jc w:val="both"/>
              <w:rPr>
                <w:rFonts w:ascii="Times New Roman" w:hAnsi="Times New Roman" w:cs="Times New Roman"/>
                <w:sz w:val="22"/>
                <w:szCs w:val="22"/>
              </w:rPr>
            </w:pPr>
          </w:p>
        </w:tc>
      </w:tr>
    </w:tbl>
    <w:p w14:paraId="6AE566F5" w14:textId="77777777" w:rsidR="001A54D3" w:rsidRPr="0054069E" w:rsidRDefault="001A54D3" w:rsidP="007721A6">
      <w:pPr>
        <w:jc w:val="both"/>
        <w:rPr>
          <w:rFonts w:ascii="Times New Roman" w:hAnsi="Times New Roman" w:cs="Times New Roman"/>
          <w:sz w:val="22"/>
          <w:szCs w:val="22"/>
        </w:rPr>
        <w:sectPr w:rsidR="001A54D3" w:rsidRPr="0054069E">
          <w:pgSz w:w="12240" w:h="15840"/>
          <w:pgMar w:top="1152" w:right="1440" w:bottom="720" w:left="1440" w:header="1152" w:footer="720" w:gutter="0"/>
          <w:cols w:space="720"/>
          <w:noEndnote/>
        </w:sectPr>
      </w:pPr>
    </w:p>
    <w:sdt>
      <w:sdtPr>
        <w:rPr>
          <w:rFonts w:ascii="Times New Roman" w:hAnsi="Times New Roman" w:cs="Times New Roman"/>
          <w:b/>
          <w:sz w:val="22"/>
          <w:szCs w:val="22"/>
        </w:rPr>
        <w:id w:val="22516618"/>
        <w:docPartObj>
          <w:docPartGallery w:val="Table of Contents"/>
          <w:docPartUnique/>
        </w:docPartObj>
      </w:sdtPr>
      <w:sdtEndPr>
        <w:rPr>
          <w:b w:val="0"/>
        </w:rPr>
      </w:sdtEndPr>
      <w:sdtContent>
        <w:p w14:paraId="7DABB58B" w14:textId="77777777" w:rsidR="0020341A" w:rsidRPr="00BC6CD5" w:rsidRDefault="0020341A" w:rsidP="0020341A">
          <w:pPr>
            <w:tabs>
              <w:tab w:val="center" w:pos="4680"/>
            </w:tabs>
            <w:jc w:val="center"/>
            <w:rPr>
              <w:rFonts w:ascii="Times New Roman" w:hAnsi="Times New Roman" w:cs="Times New Roman"/>
              <w:b/>
              <w:sz w:val="22"/>
              <w:szCs w:val="22"/>
            </w:rPr>
          </w:pPr>
          <w:r w:rsidRPr="00BC6CD5">
            <w:rPr>
              <w:rFonts w:ascii="Times New Roman" w:hAnsi="Times New Roman" w:cs="Times New Roman"/>
              <w:b/>
              <w:sz w:val="22"/>
              <w:szCs w:val="22"/>
            </w:rPr>
            <w:t>Table of Contents</w:t>
          </w:r>
        </w:p>
        <w:p w14:paraId="3F608F1B" w14:textId="77777777" w:rsidR="0020341A" w:rsidRPr="000244D6" w:rsidRDefault="0020341A" w:rsidP="0020341A">
          <w:pPr>
            <w:rPr>
              <w:rFonts w:ascii="Times New Roman" w:hAnsi="Times New Roman" w:cs="Times New Roman"/>
              <w:b/>
              <w:bCs/>
              <w:sz w:val="22"/>
              <w:szCs w:val="22"/>
            </w:rPr>
          </w:pPr>
        </w:p>
        <w:p w14:paraId="1D9FD1AB" w14:textId="0EB86A14" w:rsidR="00177EA1" w:rsidRDefault="001C6A4F">
          <w:pPr>
            <w:pStyle w:val="TOC1"/>
            <w:rPr>
              <w:rFonts w:asciiTheme="minorHAnsi" w:hAnsiTheme="minorHAnsi" w:cstheme="minorBidi"/>
              <w:noProof/>
              <w:kern w:val="2"/>
              <w:sz w:val="22"/>
              <w:szCs w:val="22"/>
              <w14:ligatures w14:val="standardContextual"/>
            </w:rPr>
          </w:pPr>
          <w:r w:rsidRPr="000244D6">
            <w:rPr>
              <w:sz w:val="22"/>
              <w:szCs w:val="22"/>
            </w:rPr>
            <w:fldChar w:fldCharType="begin"/>
          </w:r>
          <w:r w:rsidR="0020341A" w:rsidRPr="000244D6">
            <w:rPr>
              <w:sz w:val="22"/>
              <w:szCs w:val="22"/>
            </w:rPr>
            <w:instrText xml:space="preserve"> TOC \o "1-3" \h \z \u </w:instrText>
          </w:r>
          <w:r w:rsidRPr="000244D6">
            <w:rPr>
              <w:sz w:val="22"/>
              <w:szCs w:val="22"/>
            </w:rPr>
            <w:fldChar w:fldCharType="separate"/>
          </w:r>
          <w:hyperlink w:anchor="_Toc134605459" w:history="1">
            <w:r w:rsidR="00177EA1" w:rsidRPr="000D76EC">
              <w:rPr>
                <w:rStyle w:val="Hyperlink"/>
                <w:rFonts w:ascii="Times New Roman" w:eastAsiaTheme="majorEastAsia" w:hAnsi="Times New Roman" w:cs="Times New Roman"/>
                <w:noProof/>
              </w:rPr>
              <w:t>1.0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INTRODUCTION</w:t>
            </w:r>
            <w:r w:rsidR="00177EA1">
              <w:rPr>
                <w:noProof/>
                <w:webHidden/>
              </w:rPr>
              <w:tab/>
            </w:r>
            <w:r w:rsidR="00177EA1">
              <w:rPr>
                <w:noProof/>
                <w:webHidden/>
              </w:rPr>
              <w:fldChar w:fldCharType="begin"/>
            </w:r>
            <w:r w:rsidR="00177EA1">
              <w:rPr>
                <w:noProof/>
                <w:webHidden/>
              </w:rPr>
              <w:instrText xml:space="preserve"> PAGEREF _Toc134605459 \h </w:instrText>
            </w:r>
            <w:r w:rsidR="00177EA1">
              <w:rPr>
                <w:noProof/>
                <w:webHidden/>
              </w:rPr>
            </w:r>
            <w:r w:rsidR="00177EA1">
              <w:rPr>
                <w:noProof/>
                <w:webHidden/>
              </w:rPr>
              <w:fldChar w:fldCharType="separate"/>
            </w:r>
            <w:r w:rsidR="00177EA1">
              <w:rPr>
                <w:noProof/>
                <w:webHidden/>
              </w:rPr>
              <w:t>4</w:t>
            </w:r>
            <w:r w:rsidR="00177EA1">
              <w:rPr>
                <w:noProof/>
                <w:webHidden/>
              </w:rPr>
              <w:fldChar w:fldCharType="end"/>
            </w:r>
          </w:hyperlink>
        </w:p>
        <w:p w14:paraId="173B5834" w14:textId="1A5C9BCF" w:rsidR="00177EA1" w:rsidRDefault="00190160">
          <w:pPr>
            <w:pStyle w:val="TOC1"/>
            <w:rPr>
              <w:rFonts w:asciiTheme="minorHAnsi" w:hAnsiTheme="minorHAnsi" w:cstheme="minorBidi"/>
              <w:noProof/>
              <w:kern w:val="2"/>
              <w:sz w:val="22"/>
              <w:szCs w:val="22"/>
              <w14:ligatures w14:val="standardContextual"/>
            </w:rPr>
          </w:pPr>
          <w:hyperlink w:anchor="_Toc134605460" w:history="1">
            <w:r w:rsidR="00177EA1" w:rsidRPr="000D76EC">
              <w:rPr>
                <w:rStyle w:val="Hyperlink"/>
                <w:rFonts w:ascii="Times New Roman" w:eastAsiaTheme="majorEastAsia" w:hAnsi="Times New Roman" w:cs="Times New Roman"/>
                <w:noProof/>
              </w:rPr>
              <w:t>2.0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SITE DESCRIPTION</w:t>
            </w:r>
            <w:r w:rsidR="00177EA1">
              <w:rPr>
                <w:noProof/>
                <w:webHidden/>
              </w:rPr>
              <w:tab/>
            </w:r>
            <w:r w:rsidR="00177EA1">
              <w:rPr>
                <w:noProof/>
                <w:webHidden/>
              </w:rPr>
              <w:fldChar w:fldCharType="begin"/>
            </w:r>
            <w:r w:rsidR="00177EA1">
              <w:rPr>
                <w:noProof/>
                <w:webHidden/>
              </w:rPr>
              <w:instrText xml:space="preserve"> PAGEREF _Toc134605460 \h </w:instrText>
            </w:r>
            <w:r w:rsidR="00177EA1">
              <w:rPr>
                <w:noProof/>
                <w:webHidden/>
              </w:rPr>
            </w:r>
            <w:r w:rsidR="00177EA1">
              <w:rPr>
                <w:noProof/>
                <w:webHidden/>
              </w:rPr>
              <w:fldChar w:fldCharType="separate"/>
            </w:r>
            <w:r w:rsidR="00177EA1">
              <w:rPr>
                <w:noProof/>
                <w:webHidden/>
              </w:rPr>
              <w:t>4</w:t>
            </w:r>
            <w:r w:rsidR="00177EA1">
              <w:rPr>
                <w:noProof/>
                <w:webHidden/>
              </w:rPr>
              <w:fldChar w:fldCharType="end"/>
            </w:r>
          </w:hyperlink>
        </w:p>
        <w:p w14:paraId="5AB37684" w14:textId="2CE7D03F" w:rsidR="00177EA1" w:rsidRDefault="00190160">
          <w:pPr>
            <w:pStyle w:val="TOC1"/>
            <w:rPr>
              <w:rFonts w:asciiTheme="minorHAnsi" w:hAnsiTheme="minorHAnsi" w:cstheme="minorBidi"/>
              <w:noProof/>
              <w:kern w:val="2"/>
              <w:sz w:val="22"/>
              <w:szCs w:val="22"/>
              <w14:ligatures w14:val="standardContextual"/>
            </w:rPr>
          </w:pPr>
          <w:hyperlink w:anchor="_Toc134605461" w:history="1">
            <w:r w:rsidR="00177EA1" w:rsidRPr="000D76EC">
              <w:rPr>
                <w:rStyle w:val="Hyperlink"/>
                <w:rFonts w:ascii="Times New Roman" w:eastAsiaTheme="majorEastAsia" w:hAnsi="Times New Roman" w:cs="Times New Roman"/>
                <w:noProof/>
              </w:rPr>
              <w:t>3.0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OPERATIONAL AND REGULATORY HISTORY</w:t>
            </w:r>
            <w:r w:rsidR="00177EA1">
              <w:rPr>
                <w:noProof/>
                <w:webHidden/>
              </w:rPr>
              <w:tab/>
            </w:r>
            <w:r w:rsidR="00177EA1">
              <w:rPr>
                <w:noProof/>
                <w:webHidden/>
              </w:rPr>
              <w:fldChar w:fldCharType="begin"/>
            </w:r>
            <w:r w:rsidR="00177EA1">
              <w:rPr>
                <w:noProof/>
                <w:webHidden/>
              </w:rPr>
              <w:instrText xml:space="preserve"> PAGEREF _Toc134605461 \h </w:instrText>
            </w:r>
            <w:r w:rsidR="00177EA1">
              <w:rPr>
                <w:noProof/>
                <w:webHidden/>
              </w:rPr>
            </w:r>
            <w:r w:rsidR="00177EA1">
              <w:rPr>
                <w:noProof/>
                <w:webHidden/>
              </w:rPr>
              <w:fldChar w:fldCharType="separate"/>
            </w:r>
            <w:r w:rsidR="00177EA1">
              <w:rPr>
                <w:noProof/>
                <w:webHidden/>
              </w:rPr>
              <w:t>4</w:t>
            </w:r>
            <w:r w:rsidR="00177EA1">
              <w:rPr>
                <w:noProof/>
                <w:webHidden/>
              </w:rPr>
              <w:fldChar w:fldCharType="end"/>
            </w:r>
          </w:hyperlink>
        </w:p>
        <w:p w14:paraId="31D68590" w14:textId="5562FF2D" w:rsidR="00177EA1" w:rsidRDefault="00190160">
          <w:pPr>
            <w:pStyle w:val="TOC1"/>
            <w:rPr>
              <w:rFonts w:asciiTheme="minorHAnsi" w:hAnsiTheme="minorHAnsi" w:cstheme="minorBidi"/>
              <w:noProof/>
              <w:kern w:val="2"/>
              <w:sz w:val="22"/>
              <w:szCs w:val="22"/>
              <w14:ligatures w14:val="standardContextual"/>
            </w:rPr>
          </w:pPr>
          <w:hyperlink w:anchor="_Toc134605462" w:history="1">
            <w:r w:rsidR="00177EA1" w:rsidRPr="000D76EC">
              <w:rPr>
                <w:rStyle w:val="Hyperlink"/>
                <w:rFonts w:ascii="Times New Roman" w:eastAsiaTheme="majorEastAsia" w:hAnsi="Times New Roman" w:cs="Times New Roman"/>
                <w:noProof/>
              </w:rPr>
              <w:t>4.0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GROUNDWATER MIGRATION PATHWAY</w:t>
            </w:r>
            <w:r w:rsidR="00177EA1">
              <w:rPr>
                <w:noProof/>
                <w:webHidden/>
              </w:rPr>
              <w:tab/>
            </w:r>
            <w:r w:rsidR="00177EA1">
              <w:rPr>
                <w:noProof/>
                <w:webHidden/>
              </w:rPr>
              <w:fldChar w:fldCharType="begin"/>
            </w:r>
            <w:r w:rsidR="00177EA1">
              <w:rPr>
                <w:noProof/>
                <w:webHidden/>
              </w:rPr>
              <w:instrText xml:space="preserve"> PAGEREF _Toc134605462 \h </w:instrText>
            </w:r>
            <w:r w:rsidR="00177EA1">
              <w:rPr>
                <w:noProof/>
                <w:webHidden/>
              </w:rPr>
            </w:r>
            <w:r w:rsidR="00177EA1">
              <w:rPr>
                <w:noProof/>
                <w:webHidden/>
              </w:rPr>
              <w:fldChar w:fldCharType="separate"/>
            </w:r>
            <w:r w:rsidR="00177EA1">
              <w:rPr>
                <w:noProof/>
                <w:webHidden/>
              </w:rPr>
              <w:t>6</w:t>
            </w:r>
            <w:r w:rsidR="00177EA1">
              <w:rPr>
                <w:noProof/>
                <w:webHidden/>
              </w:rPr>
              <w:fldChar w:fldCharType="end"/>
            </w:r>
          </w:hyperlink>
        </w:p>
        <w:p w14:paraId="0DCEB677" w14:textId="3CD92570" w:rsidR="00177EA1" w:rsidRDefault="00190160">
          <w:pPr>
            <w:pStyle w:val="TOC1"/>
            <w:rPr>
              <w:rFonts w:asciiTheme="minorHAnsi" w:hAnsiTheme="minorHAnsi" w:cstheme="minorBidi"/>
              <w:noProof/>
              <w:kern w:val="2"/>
              <w:sz w:val="22"/>
              <w:szCs w:val="22"/>
              <w14:ligatures w14:val="standardContextual"/>
            </w:rPr>
          </w:pPr>
          <w:hyperlink w:anchor="_Toc134605463" w:history="1">
            <w:r w:rsidR="00177EA1" w:rsidRPr="000D76EC">
              <w:rPr>
                <w:rStyle w:val="Hyperlink"/>
                <w:rFonts w:ascii="Times New Roman" w:eastAsiaTheme="majorEastAsia" w:hAnsi="Times New Roman" w:cs="Times New Roman"/>
                <w:noProof/>
              </w:rPr>
              <w:t>5.0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SURFACE WATER MIGRATION PATHWAY</w:t>
            </w:r>
            <w:r w:rsidR="00177EA1">
              <w:rPr>
                <w:noProof/>
                <w:webHidden/>
              </w:rPr>
              <w:tab/>
            </w:r>
            <w:r w:rsidR="00177EA1">
              <w:rPr>
                <w:noProof/>
                <w:webHidden/>
              </w:rPr>
              <w:fldChar w:fldCharType="begin"/>
            </w:r>
            <w:r w:rsidR="00177EA1">
              <w:rPr>
                <w:noProof/>
                <w:webHidden/>
              </w:rPr>
              <w:instrText xml:space="preserve"> PAGEREF _Toc134605463 \h </w:instrText>
            </w:r>
            <w:r w:rsidR="00177EA1">
              <w:rPr>
                <w:noProof/>
                <w:webHidden/>
              </w:rPr>
            </w:r>
            <w:r w:rsidR="00177EA1">
              <w:rPr>
                <w:noProof/>
                <w:webHidden/>
              </w:rPr>
              <w:fldChar w:fldCharType="separate"/>
            </w:r>
            <w:r w:rsidR="00177EA1">
              <w:rPr>
                <w:noProof/>
                <w:webHidden/>
              </w:rPr>
              <w:t>8</w:t>
            </w:r>
            <w:r w:rsidR="00177EA1">
              <w:rPr>
                <w:noProof/>
                <w:webHidden/>
              </w:rPr>
              <w:fldChar w:fldCharType="end"/>
            </w:r>
          </w:hyperlink>
        </w:p>
        <w:p w14:paraId="4E3A9BD7" w14:textId="09A6976A" w:rsidR="00177EA1" w:rsidRDefault="00190160">
          <w:pPr>
            <w:pStyle w:val="TOC1"/>
            <w:rPr>
              <w:rFonts w:asciiTheme="minorHAnsi" w:hAnsiTheme="minorHAnsi" w:cstheme="minorBidi"/>
              <w:noProof/>
              <w:kern w:val="2"/>
              <w:sz w:val="22"/>
              <w:szCs w:val="22"/>
              <w14:ligatures w14:val="standardContextual"/>
            </w:rPr>
          </w:pPr>
          <w:hyperlink w:anchor="_Toc134605464" w:history="1">
            <w:r w:rsidR="00177EA1" w:rsidRPr="000D76EC">
              <w:rPr>
                <w:rStyle w:val="Hyperlink"/>
                <w:rFonts w:ascii="Times New Roman" w:eastAsiaTheme="majorEastAsia" w:hAnsi="Times New Roman" w:cs="Times New Roman"/>
                <w:noProof/>
              </w:rPr>
              <w:t>6.0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SOIL EXPOSURE PATHWAY</w:t>
            </w:r>
            <w:r w:rsidR="00177EA1">
              <w:rPr>
                <w:noProof/>
                <w:webHidden/>
              </w:rPr>
              <w:tab/>
            </w:r>
            <w:r w:rsidR="00177EA1">
              <w:rPr>
                <w:noProof/>
                <w:webHidden/>
              </w:rPr>
              <w:fldChar w:fldCharType="begin"/>
            </w:r>
            <w:r w:rsidR="00177EA1">
              <w:rPr>
                <w:noProof/>
                <w:webHidden/>
              </w:rPr>
              <w:instrText xml:space="preserve"> PAGEREF _Toc134605464 \h </w:instrText>
            </w:r>
            <w:r w:rsidR="00177EA1">
              <w:rPr>
                <w:noProof/>
                <w:webHidden/>
              </w:rPr>
            </w:r>
            <w:r w:rsidR="00177EA1">
              <w:rPr>
                <w:noProof/>
                <w:webHidden/>
              </w:rPr>
              <w:fldChar w:fldCharType="separate"/>
            </w:r>
            <w:r w:rsidR="00177EA1">
              <w:rPr>
                <w:noProof/>
                <w:webHidden/>
              </w:rPr>
              <w:t>8</w:t>
            </w:r>
            <w:r w:rsidR="00177EA1">
              <w:rPr>
                <w:noProof/>
                <w:webHidden/>
              </w:rPr>
              <w:fldChar w:fldCharType="end"/>
            </w:r>
          </w:hyperlink>
        </w:p>
        <w:p w14:paraId="3979722E" w14:textId="6AE95D03" w:rsidR="00177EA1" w:rsidRDefault="00190160">
          <w:pPr>
            <w:pStyle w:val="TOC2"/>
            <w:rPr>
              <w:rFonts w:asciiTheme="minorHAnsi" w:eastAsiaTheme="minorEastAsia" w:hAnsiTheme="minorHAnsi" w:cstheme="minorBidi"/>
              <w:kern w:val="2"/>
              <w:sz w:val="22"/>
              <w:szCs w:val="22"/>
              <w14:ligatures w14:val="standardContextual"/>
            </w:rPr>
          </w:pPr>
          <w:hyperlink w:anchor="_Toc134605465" w:history="1">
            <w:r w:rsidR="00177EA1" w:rsidRPr="000D76EC">
              <w:rPr>
                <w:rStyle w:val="Hyperlink"/>
              </w:rPr>
              <w:t>6.1 SOIL VAPOR PATHWAY SAMPLE LOCATIONS</w:t>
            </w:r>
            <w:r w:rsidR="00177EA1">
              <w:rPr>
                <w:webHidden/>
              </w:rPr>
              <w:tab/>
            </w:r>
            <w:r w:rsidR="00177EA1">
              <w:rPr>
                <w:webHidden/>
              </w:rPr>
              <w:fldChar w:fldCharType="begin"/>
            </w:r>
            <w:r w:rsidR="00177EA1">
              <w:rPr>
                <w:webHidden/>
              </w:rPr>
              <w:instrText xml:space="preserve"> PAGEREF _Toc134605465 \h </w:instrText>
            </w:r>
            <w:r w:rsidR="00177EA1">
              <w:rPr>
                <w:webHidden/>
              </w:rPr>
            </w:r>
            <w:r w:rsidR="00177EA1">
              <w:rPr>
                <w:webHidden/>
              </w:rPr>
              <w:fldChar w:fldCharType="separate"/>
            </w:r>
            <w:r w:rsidR="00177EA1">
              <w:rPr>
                <w:webHidden/>
              </w:rPr>
              <w:t>8</w:t>
            </w:r>
            <w:r w:rsidR="00177EA1">
              <w:rPr>
                <w:webHidden/>
              </w:rPr>
              <w:fldChar w:fldCharType="end"/>
            </w:r>
          </w:hyperlink>
        </w:p>
        <w:p w14:paraId="031E17D8" w14:textId="0A85AB4B" w:rsidR="00177EA1" w:rsidRDefault="00190160">
          <w:pPr>
            <w:pStyle w:val="TOC2"/>
            <w:rPr>
              <w:rFonts w:asciiTheme="minorHAnsi" w:eastAsiaTheme="minorEastAsia" w:hAnsiTheme="minorHAnsi" w:cstheme="minorBidi"/>
              <w:kern w:val="2"/>
              <w:sz w:val="22"/>
              <w:szCs w:val="22"/>
              <w14:ligatures w14:val="standardContextual"/>
            </w:rPr>
          </w:pPr>
          <w:hyperlink w:anchor="_Toc134605466" w:history="1">
            <w:r w:rsidR="00177EA1" w:rsidRPr="000D76EC">
              <w:rPr>
                <w:rStyle w:val="Hyperlink"/>
              </w:rPr>
              <w:t>6.2 SOIL VAPOR PATHWAY ANALYTICAL RESULTS</w:t>
            </w:r>
            <w:r w:rsidR="00177EA1">
              <w:rPr>
                <w:webHidden/>
              </w:rPr>
              <w:tab/>
            </w:r>
            <w:r w:rsidR="00177EA1">
              <w:rPr>
                <w:webHidden/>
              </w:rPr>
              <w:fldChar w:fldCharType="begin"/>
            </w:r>
            <w:r w:rsidR="00177EA1">
              <w:rPr>
                <w:webHidden/>
              </w:rPr>
              <w:instrText xml:space="preserve"> PAGEREF _Toc134605466 \h </w:instrText>
            </w:r>
            <w:r w:rsidR="00177EA1">
              <w:rPr>
                <w:webHidden/>
              </w:rPr>
            </w:r>
            <w:r w:rsidR="00177EA1">
              <w:rPr>
                <w:webHidden/>
              </w:rPr>
              <w:fldChar w:fldCharType="separate"/>
            </w:r>
            <w:r w:rsidR="00177EA1">
              <w:rPr>
                <w:webHidden/>
              </w:rPr>
              <w:t>9</w:t>
            </w:r>
            <w:r w:rsidR="00177EA1">
              <w:rPr>
                <w:webHidden/>
              </w:rPr>
              <w:fldChar w:fldCharType="end"/>
            </w:r>
          </w:hyperlink>
        </w:p>
        <w:p w14:paraId="348577BC" w14:textId="05FAF169" w:rsidR="00177EA1" w:rsidRDefault="00190160">
          <w:pPr>
            <w:pStyle w:val="TOC2"/>
            <w:rPr>
              <w:rFonts w:asciiTheme="minorHAnsi" w:eastAsiaTheme="minorEastAsia" w:hAnsiTheme="minorHAnsi" w:cstheme="minorBidi"/>
              <w:kern w:val="2"/>
              <w:sz w:val="22"/>
              <w:szCs w:val="22"/>
              <w14:ligatures w14:val="standardContextual"/>
            </w:rPr>
          </w:pPr>
          <w:hyperlink w:anchor="_Toc134605467" w:history="1">
            <w:r w:rsidR="00177EA1" w:rsidRPr="000D76EC">
              <w:rPr>
                <w:rStyle w:val="Hyperlink"/>
              </w:rPr>
              <w:t>6.3 ATTRIBUTION AND SOIL VAPOR PATHWAY RECEPTORS</w:t>
            </w:r>
            <w:r w:rsidR="00177EA1">
              <w:rPr>
                <w:webHidden/>
              </w:rPr>
              <w:tab/>
            </w:r>
            <w:r w:rsidR="00177EA1">
              <w:rPr>
                <w:webHidden/>
              </w:rPr>
              <w:fldChar w:fldCharType="begin"/>
            </w:r>
            <w:r w:rsidR="00177EA1">
              <w:rPr>
                <w:webHidden/>
              </w:rPr>
              <w:instrText xml:space="preserve"> PAGEREF _Toc134605467 \h </w:instrText>
            </w:r>
            <w:r w:rsidR="00177EA1">
              <w:rPr>
                <w:webHidden/>
              </w:rPr>
            </w:r>
            <w:r w:rsidR="00177EA1">
              <w:rPr>
                <w:webHidden/>
              </w:rPr>
              <w:fldChar w:fldCharType="separate"/>
            </w:r>
            <w:r w:rsidR="00177EA1">
              <w:rPr>
                <w:webHidden/>
              </w:rPr>
              <w:t>10</w:t>
            </w:r>
            <w:r w:rsidR="00177EA1">
              <w:rPr>
                <w:webHidden/>
              </w:rPr>
              <w:fldChar w:fldCharType="end"/>
            </w:r>
          </w:hyperlink>
        </w:p>
        <w:p w14:paraId="7F4F3EF6" w14:textId="731AC398" w:rsidR="00177EA1" w:rsidRDefault="00190160">
          <w:pPr>
            <w:pStyle w:val="TOC2"/>
            <w:rPr>
              <w:rFonts w:asciiTheme="minorHAnsi" w:eastAsiaTheme="minorEastAsia" w:hAnsiTheme="minorHAnsi" w:cstheme="minorBidi"/>
              <w:kern w:val="2"/>
              <w:sz w:val="22"/>
              <w:szCs w:val="22"/>
              <w14:ligatures w14:val="standardContextual"/>
            </w:rPr>
          </w:pPr>
          <w:hyperlink w:anchor="_Toc134605468" w:history="1">
            <w:r w:rsidR="00177EA1" w:rsidRPr="000D76EC">
              <w:rPr>
                <w:rStyle w:val="Hyperlink"/>
              </w:rPr>
              <w:t>6.4 SOIL VAPOR PATHWAY SAMPLE LOCATIONS (2023)</w:t>
            </w:r>
            <w:r w:rsidR="00177EA1">
              <w:rPr>
                <w:webHidden/>
              </w:rPr>
              <w:tab/>
            </w:r>
            <w:r w:rsidR="00177EA1">
              <w:rPr>
                <w:webHidden/>
              </w:rPr>
              <w:fldChar w:fldCharType="begin"/>
            </w:r>
            <w:r w:rsidR="00177EA1">
              <w:rPr>
                <w:webHidden/>
              </w:rPr>
              <w:instrText xml:space="preserve"> PAGEREF _Toc134605468 \h </w:instrText>
            </w:r>
            <w:r w:rsidR="00177EA1">
              <w:rPr>
                <w:webHidden/>
              </w:rPr>
            </w:r>
            <w:r w:rsidR="00177EA1">
              <w:rPr>
                <w:webHidden/>
              </w:rPr>
              <w:fldChar w:fldCharType="separate"/>
            </w:r>
            <w:r w:rsidR="00177EA1">
              <w:rPr>
                <w:webHidden/>
              </w:rPr>
              <w:t>10</w:t>
            </w:r>
            <w:r w:rsidR="00177EA1">
              <w:rPr>
                <w:webHidden/>
              </w:rPr>
              <w:fldChar w:fldCharType="end"/>
            </w:r>
          </w:hyperlink>
        </w:p>
        <w:p w14:paraId="1E2F6824" w14:textId="62B7E866" w:rsidR="00177EA1" w:rsidRDefault="00190160">
          <w:pPr>
            <w:pStyle w:val="TOC2"/>
            <w:rPr>
              <w:rFonts w:asciiTheme="minorHAnsi" w:eastAsiaTheme="minorEastAsia" w:hAnsiTheme="minorHAnsi" w:cstheme="minorBidi"/>
              <w:kern w:val="2"/>
              <w:sz w:val="22"/>
              <w:szCs w:val="22"/>
              <w14:ligatures w14:val="standardContextual"/>
            </w:rPr>
          </w:pPr>
          <w:hyperlink w:anchor="_Toc134605469" w:history="1">
            <w:r w:rsidR="00177EA1" w:rsidRPr="000D76EC">
              <w:rPr>
                <w:rStyle w:val="Hyperlink"/>
              </w:rPr>
              <w:t>6.5 SOIL VAPOR PATHWAY ANALYTICAL RESULTS (2023)</w:t>
            </w:r>
            <w:r w:rsidR="00177EA1">
              <w:rPr>
                <w:webHidden/>
              </w:rPr>
              <w:tab/>
            </w:r>
            <w:r w:rsidR="00177EA1">
              <w:rPr>
                <w:webHidden/>
              </w:rPr>
              <w:fldChar w:fldCharType="begin"/>
            </w:r>
            <w:r w:rsidR="00177EA1">
              <w:rPr>
                <w:webHidden/>
              </w:rPr>
              <w:instrText xml:space="preserve"> PAGEREF _Toc134605469 \h </w:instrText>
            </w:r>
            <w:r w:rsidR="00177EA1">
              <w:rPr>
                <w:webHidden/>
              </w:rPr>
            </w:r>
            <w:r w:rsidR="00177EA1">
              <w:rPr>
                <w:webHidden/>
              </w:rPr>
              <w:fldChar w:fldCharType="separate"/>
            </w:r>
            <w:r w:rsidR="00177EA1">
              <w:rPr>
                <w:webHidden/>
              </w:rPr>
              <w:t>10</w:t>
            </w:r>
            <w:r w:rsidR="00177EA1">
              <w:rPr>
                <w:webHidden/>
              </w:rPr>
              <w:fldChar w:fldCharType="end"/>
            </w:r>
          </w:hyperlink>
        </w:p>
        <w:p w14:paraId="1BBB01D3" w14:textId="06C98F32" w:rsidR="00177EA1" w:rsidRDefault="00190160">
          <w:pPr>
            <w:pStyle w:val="TOC1"/>
            <w:rPr>
              <w:rFonts w:asciiTheme="minorHAnsi" w:hAnsiTheme="minorHAnsi" w:cstheme="minorBidi"/>
              <w:noProof/>
              <w:kern w:val="2"/>
              <w:sz w:val="22"/>
              <w:szCs w:val="22"/>
              <w14:ligatures w14:val="standardContextual"/>
            </w:rPr>
          </w:pPr>
          <w:hyperlink w:anchor="_Toc134605470" w:history="1">
            <w:r w:rsidR="00177EA1" w:rsidRPr="000D76EC">
              <w:rPr>
                <w:rStyle w:val="Hyperlink"/>
                <w:rFonts w:ascii="Times New Roman" w:eastAsiaTheme="majorEastAsia" w:hAnsi="Times New Roman" w:cs="Times New Roman"/>
                <w:noProof/>
              </w:rPr>
              <w:t>7.0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AIR MIGRATION PATHWAY</w:t>
            </w:r>
            <w:r w:rsidR="00177EA1">
              <w:rPr>
                <w:noProof/>
                <w:webHidden/>
              </w:rPr>
              <w:tab/>
            </w:r>
            <w:r w:rsidR="00177EA1">
              <w:rPr>
                <w:noProof/>
                <w:webHidden/>
              </w:rPr>
              <w:fldChar w:fldCharType="begin"/>
            </w:r>
            <w:r w:rsidR="00177EA1">
              <w:rPr>
                <w:noProof/>
                <w:webHidden/>
              </w:rPr>
              <w:instrText xml:space="preserve"> PAGEREF _Toc134605470 \h </w:instrText>
            </w:r>
            <w:r w:rsidR="00177EA1">
              <w:rPr>
                <w:noProof/>
                <w:webHidden/>
              </w:rPr>
            </w:r>
            <w:r w:rsidR="00177EA1">
              <w:rPr>
                <w:noProof/>
                <w:webHidden/>
              </w:rPr>
              <w:fldChar w:fldCharType="separate"/>
            </w:r>
            <w:r w:rsidR="00177EA1">
              <w:rPr>
                <w:noProof/>
                <w:webHidden/>
              </w:rPr>
              <w:t>11</w:t>
            </w:r>
            <w:r w:rsidR="00177EA1">
              <w:rPr>
                <w:noProof/>
                <w:webHidden/>
              </w:rPr>
              <w:fldChar w:fldCharType="end"/>
            </w:r>
          </w:hyperlink>
        </w:p>
        <w:p w14:paraId="7041BFD6" w14:textId="46EE3E39" w:rsidR="00177EA1" w:rsidRDefault="00190160">
          <w:pPr>
            <w:pStyle w:val="TOC1"/>
            <w:rPr>
              <w:rFonts w:asciiTheme="minorHAnsi" w:hAnsiTheme="minorHAnsi" w:cstheme="minorBidi"/>
              <w:noProof/>
              <w:kern w:val="2"/>
              <w:sz w:val="22"/>
              <w:szCs w:val="22"/>
              <w14:ligatures w14:val="standardContextual"/>
            </w:rPr>
          </w:pPr>
          <w:hyperlink w:anchor="_Toc134605471" w:history="1">
            <w:r w:rsidR="00177EA1" w:rsidRPr="000D76EC">
              <w:rPr>
                <w:rStyle w:val="Hyperlink"/>
                <w:rFonts w:ascii="Times New Roman" w:hAnsi="Times New Roman" w:cs="Times New Roman"/>
                <w:noProof/>
              </w:rPr>
              <w:t>7.1 Indoor air pathway sAMPLE LOCATIONS (2023)</w:t>
            </w:r>
            <w:r w:rsidR="00177EA1">
              <w:rPr>
                <w:noProof/>
                <w:webHidden/>
              </w:rPr>
              <w:tab/>
            </w:r>
            <w:r w:rsidR="00177EA1">
              <w:rPr>
                <w:noProof/>
                <w:webHidden/>
              </w:rPr>
              <w:fldChar w:fldCharType="begin"/>
            </w:r>
            <w:r w:rsidR="00177EA1">
              <w:rPr>
                <w:noProof/>
                <w:webHidden/>
              </w:rPr>
              <w:instrText xml:space="preserve"> PAGEREF _Toc134605471 \h </w:instrText>
            </w:r>
            <w:r w:rsidR="00177EA1">
              <w:rPr>
                <w:noProof/>
                <w:webHidden/>
              </w:rPr>
            </w:r>
            <w:r w:rsidR="00177EA1">
              <w:rPr>
                <w:noProof/>
                <w:webHidden/>
              </w:rPr>
              <w:fldChar w:fldCharType="separate"/>
            </w:r>
            <w:r w:rsidR="00177EA1">
              <w:rPr>
                <w:noProof/>
                <w:webHidden/>
              </w:rPr>
              <w:t>11</w:t>
            </w:r>
            <w:r w:rsidR="00177EA1">
              <w:rPr>
                <w:noProof/>
                <w:webHidden/>
              </w:rPr>
              <w:fldChar w:fldCharType="end"/>
            </w:r>
          </w:hyperlink>
        </w:p>
        <w:p w14:paraId="256959D3" w14:textId="72ED6D0D" w:rsidR="00177EA1" w:rsidRDefault="00190160">
          <w:pPr>
            <w:pStyle w:val="TOC1"/>
            <w:rPr>
              <w:rFonts w:asciiTheme="minorHAnsi" w:hAnsiTheme="minorHAnsi" w:cstheme="minorBidi"/>
              <w:noProof/>
              <w:kern w:val="2"/>
              <w:sz w:val="22"/>
              <w:szCs w:val="22"/>
              <w14:ligatures w14:val="standardContextual"/>
            </w:rPr>
          </w:pPr>
          <w:hyperlink w:anchor="_Toc134605472" w:history="1">
            <w:r w:rsidR="00177EA1" w:rsidRPr="000D76EC">
              <w:rPr>
                <w:rStyle w:val="Hyperlink"/>
                <w:rFonts w:ascii="Times New Roman" w:hAnsi="Times New Roman" w:cs="Times New Roman"/>
                <w:noProof/>
              </w:rPr>
              <w:t>7.2 Indoor air pathway analytical results (2023)</w:t>
            </w:r>
            <w:r w:rsidR="00177EA1">
              <w:rPr>
                <w:noProof/>
                <w:webHidden/>
              </w:rPr>
              <w:tab/>
            </w:r>
            <w:r w:rsidR="00177EA1">
              <w:rPr>
                <w:noProof/>
                <w:webHidden/>
              </w:rPr>
              <w:fldChar w:fldCharType="begin"/>
            </w:r>
            <w:r w:rsidR="00177EA1">
              <w:rPr>
                <w:noProof/>
                <w:webHidden/>
              </w:rPr>
              <w:instrText xml:space="preserve"> PAGEREF _Toc134605472 \h </w:instrText>
            </w:r>
            <w:r w:rsidR="00177EA1">
              <w:rPr>
                <w:noProof/>
                <w:webHidden/>
              </w:rPr>
            </w:r>
            <w:r w:rsidR="00177EA1">
              <w:rPr>
                <w:noProof/>
                <w:webHidden/>
              </w:rPr>
              <w:fldChar w:fldCharType="separate"/>
            </w:r>
            <w:r w:rsidR="00177EA1">
              <w:rPr>
                <w:noProof/>
                <w:webHidden/>
              </w:rPr>
              <w:t>12</w:t>
            </w:r>
            <w:r w:rsidR="00177EA1">
              <w:rPr>
                <w:noProof/>
                <w:webHidden/>
              </w:rPr>
              <w:fldChar w:fldCharType="end"/>
            </w:r>
          </w:hyperlink>
        </w:p>
        <w:p w14:paraId="55A7A87A" w14:textId="7CA2408E" w:rsidR="00177EA1" w:rsidRDefault="00190160">
          <w:pPr>
            <w:pStyle w:val="TOC1"/>
            <w:rPr>
              <w:rFonts w:asciiTheme="minorHAnsi" w:hAnsiTheme="minorHAnsi" w:cstheme="minorBidi"/>
              <w:noProof/>
              <w:kern w:val="2"/>
              <w:sz w:val="22"/>
              <w:szCs w:val="22"/>
              <w14:ligatures w14:val="standardContextual"/>
            </w:rPr>
          </w:pPr>
          <w:hyperlink w:anchor="_Toc134605473" w:history="1">
            <w:r w:rsidR="00177EA1" w:rsidRPr="000D76EC">
              <w:rPr>
                <w:rStyle w:val="Hyperlink"/>
                <w:rFonts w:ascii="Times New Roman" w:hAnsi="Times New Roman" w:cs="Times New Roman"/>
                <w:noProof/>
              </w:rPr>
              <w:t>7.3 Indoor air Receptors</w:t>
            </w:r>
            <w:r w:rsidR="00177EA1">
              <w:rPr>
                <w:noProof/>
                <w:webHidden/>
              </w:rPr>
              <w:tab/>
            </w:r>
            <w:r w:rsidR="00177EA1">
              <w:rPr>
                <w:noProof/>
                <w:webHidden/>
              </w:rPr>
              <w:fldChar w:fldCharType="begin"/>
            </w:r>
            <w:r w:rsidR="00177EA1">
              <w:rPr>
                <w:noProof/>
                <w:webHidden/>
              </w:rPr>
              <w:instrText xml:space="preserve"> PAGEREF _Toc134605473 \h </w:instrText>
            </w:r>
            <w:r w:rsidR="00177EA1">
              <w:rPr>
                <w:noProof/>
                <w:webHidden/>
              </w:rPr>
            </w:r>
            <w:r w:rsidR="00177EA1">
              <w:rPr>
                <w:noProof/>
                <w:webHidden/>
              </w:rPr>
              <w:fldChar w:fldCharType="separate"/>
            </w:r>
            <w:r w:rsidR="00177EA1">
              <w:rPr>
                <w:noProof/>
                <w:webHidden/>
              </w:rPr>
              <w:t>12</w:t>
            </w:r>
            <w:r w:rsidR="00177EA1">
              <w:rPr>
                <w:noProof/>
                <w:webHidden/>
              </w:rPr>
              <w:fldChar w:fldCharType="end"/>
            </w:r>
          </w:hyperlink>
        </w:p>
        <w:p w14:paraId="1BF72C56" w14:textId="6ECDA495" w:rsidR="00177EA1" w:rsidRDefault="00190160">
          <w:pPr>
            <w:pStyle w:val="TOC1"/>
            <w:rPr>
              <w:rFonts w:asciiTheme="minorHAnsi" w:hAnsiTheme="minorHAnsi" w:cstheme="minorBidi"/>
              <w:noProof/>
              <w:kern w:val="2"/>
              <w:sz w:val="22"/>
              <w:szCs w:val="22"/>
              <w14:ligatures w14:val="standardContextual"/>
            </w:rPr>
          </w:pPr>
          <w:hyperlink w:anchor="_Toc134605474" w:history="1">
            <w:r w:rsidR="00177EA1" w:rsidRPr="000D76EC">
              <w:rPr>
                <w:rStyle w:val="Hyperlink"/>
                <w:rFonts w:ascii="Times New Roman" w:eastAsiaTheme="majorEastAsia" w:hAnsi="Times New Roman" w:cs="Times New Roman"/>
                <w:noProof/>
              </w:rPr>
              <w:t>8.0 DATA QUALITY</w:t>
            </w:r>
            <w:r w:rsidR="00177EA1">
              <w:rPr>
                <w:noProof/>
                <w:webHidden/>
              </w:rPr>
              <w:tab/>
            </w:r>
            <w:r w:rsidR="00177EA1">
              <w:rPr>
                <w:noProof/>
                <w:webHidden/>
              </w:rPr>
              <w:fldChar w:fldCharType="begin"/>
            </w:r>
            <w:r w:rsidR="00177EA1">
              <w:rPr>
                <w:noProof/>
                <w:webHidden/>
              </w:rPr>
              <w:instrText xml:space="preserve"> PAGEREF _Toc134605474 \h </w:instrText>
            </w:r>
            <w:r w:rsidR="00177EA1">
              <w:rPr>
                <w:noProof/>
                <w:webHidden/>
              </w:rPr>
            </w:r>
            <w:r w:rsidR="00177EA1">
              <w:rPr>
                <w:noProof/>
                <w:webHidden/>
              </w:rPr>
              <w:fldChar w:fldCharType="separate"/>
            </w:r>
            <w:r w:rsidR="00177EA1">
              <w:rPr>
                <w:noProof/>
                <w:webHidden/>
              </w:rPr>
              <w:t>12</w:t>
            </w:r>
            <w:r w:rsidR="00177EA1">
              <w:rPr>
                <w:noProof/>
                <w:webHidden/>
              </w:rPr>
              <w:fldChar w:fldCharType="end"/>
            </w:r>
          </w:hyperlink>
        </w:p>
        <w:p w14:paraId="746C94D0" w14:textId="610DEC5A" w:rsidR="00177EA1" w:rsidRDefault="00190160">
          <w:pPr>
            <w:pStyle w:val="TOC2"/>
            <w:rPr>
              <w:rFonts w:asciiTheme="minorHAnsi" w:eastAsiaTheme="minorEastAsia" w:hAnsiTheme="minorHAnsi" w:cstheme="minorBidi"/>
              <w:kern w:val="2"/>
              <w:sz w:val="22"/>
              <w:szCs w:val="22"/>
              <w14:ligatures w14:val="standardContextual"/>
            </w:rPr>
          </w:pPr>
          <w:hyperlink w:anchor="_Toc134605475" w:history="1">
            <w:r w:rsidR="00177EA1" w:rsidRPr="000D76EC">
              <w:rPr>
                <w:rStyle w:val="Hyperlink"/>
              </w:rPr>
              <w:t>8.1 DATA QUALITY ASSESSMENT</w:t>
            </w:r>
            <w:r w:rsidR="00177EA1">
              <w:rPr>
                <w:webHidden/>
              </w:rPr>
              <w:tab/>
            </w:r>
            <w:r w:rsidR="00177EA1">
              <w:rPr>
                <w:webHidden/>
              </w:rPr>
              <w:fldChar w:fldCharType="begin"/>
            </w:r>
            <w:r w:rsidR="00177EA1">
              <w:rPr>
                <w:webHidden/>
              </w:rPr>
              <w:instrText xml:space="preserve"> PAGEREF _Toc134605475 \h </w:instrText>
            </w:r>
            <w:r w:rsidR="00177EA1">
              <w:rPr>
                <w:webHidden/>
              </w:rPr>
            </w:r>
            <w:r w:rsidR="00177EA1">
              <w:rPr>
                <w:webHidden/>
              </w:rPr>
              <w:fldChar w:fldCharType="separate"/>
            </w:r>
            <w:r w:rsidR="00177EA1">
              <w:rPr>
                <w:webHidden/>
              </w:rPr>
              <w:t>12</w:t>
            </w:r>
            <w:r w:rsidR="00177EA1">
              <w:rPr>
                <w:webHidden/>
              </w:rPr>
              <w:fldChar w:fldCharType="end"/>
            </w:r>
          </w:hyperlink>
        </w:p>
        <w:p w14:paraId="0495EAE6" w14:textId="6CDFF515" w:rsidR="00177EA1" w:rsidRDefault="00190160">
          <w:pPr>
            <w:pStyle w:val="TOC2"/>
            <w:rPr>
              <w:rFonts w:asciiTheme="minorHAnsi" w:eastAsiaTheme="minorEastAsia" w:hAnsiTheme="minorHAnsi" w:cstheme="minorBidi"/>
              <w:kern w:val="2"/>
              <w:sz w:val="22"/>
              <w:szCs w:val="22"/>
              <w14:ligatures w14:val="standardContextual"/>
            </w:rPr>
          </w:pPr>
          <w:hyperlink w:anchor="_Toc134605476" w:history="1">
            <w:r w:rsidR="00177EA1" w:rsidRPr="000D76EC">
              <w:rPr>
                <w:rStyle w:val="Hyperlink"/>
              </w:rPr>
              <w:t>8.2 DATA QUALITY OBJECTIVES</w:t>
            </w:r>
            <w:r w:rsidR="00177EA1">
              <w:rPr>
                <w:webHidden/>
              </w:rPr>
              <w:tab/>
            </w:r>
            <w:r w:rsidR="00177EA1">
              <w:rPr>
                <w:webHidden/>
              </w:rPr>
              <w:fldChar w:fldCharType="begin"/>
            </w:r>
            <w:r w:rsidR="00177EA1">
              <w:rPr>
                <w:webHidden/>
              </w:rPr>
              <w:instrText xml:space="preserve"> PAGEREF _Toc134605476 \h </w:instrText>
            </w:r>
            <w:r w:rsidR="00177EA1">
              <w:rPr>
                <w:webHidden/>
              </w:rPr>
            </w:r>
            <w:r w:rsidR="00177EA1">
              <w:rPr>
                <w:webHidden/>
              </w:rPr>
              <w:fldChar w:fldCharType="separate"/>
            </w:r>
            <w:r w:rsidR="00177EA1">
              <w:rPr>
                <w:webHidden/>
              </w:rPr>
              <w:t>13</w:t>
            </w:r>
            <w:r w:rsidR="00177EA1">
              <w:rPr>
                <w:webHidden/>
              </w:rPr>
              <w:fldChar w:fldCharType="end"/>
            </w:r>
          </w:hyperlink>
        </w:p>
        <w:p w14:paraId="06612C6F" w14:textId="74A246BA" w:rsidR="00177EA1" w:rsidRDefault="00190160">
          <w:pPr>
            <w:pStyle w:val="TOC1"/>
            <w:rPr>
              <w:rFonts w:asciiTheme="minorHAnsi" w:hAnsiTheme="minorHAnsi" w:cstheme="minorBidi"/>
              <w:noProof/>
              <w:kern w:val="2"/>
              <w:sz w:val="22"/>
              <w:szCs w:val="22"/>
              <w14:ligatures w14:val="standardContextual"/>
            </w:rPr>
          </w:pPr>
          <w:hyperlink w:anchor="_Toc134605477" w:history="1">
            <w:r w:rsidR="00177EA1" w:rsidRPr="000D76EC">
              <w:rPr>
                <w:rStyle w:val="Hyperlink"/>
                <w:rFonts w:ascii="Times New Roman" w:eastAsiaTheme="majorEastAsia" w:hAnsi="Times New Roman" w:cs="Times New Roman"/>
                <w:noProof/>
              </w:rPr>
              <w:t>9.0</w:t>
            </w:r>
            <w:r w:rsidR="00177EA1">
              <w:rPr>
                <w:rFonts w:asciiTheme="minorHAnsi" w:hAnsiTheme="minorHAnsi" w:cstheme="minorBidi"/>
                <w:noProof/>
                <w:kern w:val="2"/>
                <w:sz w:val="22"/>
                <w:szCs w:val="22"/>
                <w14:ligatures w14:val="standardContextual"/>
              </w:rPr>
              <w:tab/>
            </w:r>
            <w:r w:rsidR="00177EA1" w:rsidRPr="000D76EC">
              <w:rPr>
                <w:rStyle w:val="Hyperlink"/>
                <w:rFonts w:ascii="Times New Roman" w:eastAsiaTheme="majorEastAsia" w:hAnsi="Times New Roman" w:cs="Times New Roman"/>
                <w:noProof/>
              </w:rPr>
              <w:t>SUMMARY &amp; CONCLUSIONS</w:t>
            </w:r>
            <w:r w:rsidR="00177EA1">
              <w:rPr>
                <w:noProof/>
                <w:webHidden/>
              </w:rPr>
              <w:tab/>
            </w:r>
            <w:r w:rsidR="00177EA1">
              <w:rPr>
                <w:noProof/>
                <w:webHidden/>
              </w:rPr>
              <w:fldChar w:fldCharType="begin"/>
            </w:r>
            <w:r w:rsidR="00177EA1">
              <w:rPr>
                <w:noProof/>
                <w:webHidden/>
              </w:rPr>
              <w:instrText xml:space="preserve"> PAGEREF _Toc134605477 \h </w:instrText>
            </w:r>
            <w:r w:rsidR="00177EA1">
              <w:rPr>
                <w:noProof/>
                <w:webHidden/>
              </w:rPr>
            </w:r>
            <w:r w:rsidR="00177EA1">
              <w:rPr>
                <w:noProof/>
                <w:webHidden/>
              </w:rPr>
              <w:fldChar w:fldCharType="separate"/>
            </w:r>
            <w:r w:rsidR="00177EA1">
              <w:rPr>
                <w:noProof/>
                <w:webHidden/>
              </w:rPr>
              <w:t>13</w:t>
            </w:r>
            <w:r w:rsidR="00177EA1">
              <w:rPr>
                <w:noProof/>
                <w:webHidden/>
              </w:rPr>
              <w:fldChar w:fldCharType="end"/>
            </w:r>
          </w:hyperlink>
        </w:p>
        <w:p w14:paraId="58F25E9D" w14:textId="226E768C" w:rsidR="00177EA1" w:rsidRDefault="00190160">
          <w:pPr>
            <w:pStyle w:val="TOC1"/>
            <w:rPr>
              <w:rFonts w:asciiTheme="minorHAnsi" w:hAnsiTheme="minorHAnsi" w:cstheme="minorBidi"/>
              <w:noProof/>
              <w:kern w:val="2"/>
              <w:sz w:val="22"/>
              <w:szCs w:val="22"/>
              <w14:ligatures w14:val="standardContextual"/>
            </w:rPr>
          </w:pPr>
          <w:hyperlink w:anchor="_Toc134605478" w:history="1">
            <w:r w:rsidR="00177EA1" w:rsidRPr="000D76EC">
              <w:rPr>
                <w:rStyle w:val="Hyperlink"/>
                <w:rFonts w:ascii="Times New Roman" w:hAnsi="Times New Roman" w:cs="Times New Roman"/>
                <w:noProof/>
              </w:rPr>
              <w:t>FIGURES</w:t>
            </w:r>
            <w:r w:rsidR="00177EA1">
              <w:rPr>
                <w:noProof/>
                <w:webHidden/>
              </w:rPr>
              <w:tab/>
            </w:r>
            <w:r w:rsidR="00177EA1">
              <w:rPr>
                <w:noProof/>
                <w:webHidden/>
              </w:rPr>
              <w:fldChar w:fldCharType="begin"/>
            </w:r>
            <w:r w:rsidR="00177EA1">
              <w:rPr>
                <w:noProof/>
                <w:webHidden/>
              </w:rPr>
              <w:instrText xml:space="preserve"> PAGEREF _Toc134605478 \h </w:instrText>
            </w:r>
            <w:r w:rsidR="00177EA1">
              <w:rPr>
                <w:noProof/>
                <w:webHidden/>
              </w:rPr>
            </w:r>
            <w:r w:rsidR="00177EA1">
              <w:rPr>
                <w:noProof/>
                <w:webHidden/>
              </w:rPr>
              <w:fldChar w:fldCharType="separate"/>
            </w:r>
            <w:r w:rsidR="00177EA1">
              <w:rPr>
                <w:noProof/>
                <w:webHidden/>
              </w:rPr>
              <w:t>14</w:t>
            </w:r>
            <w:r w:rsidR="00177EA1">
              <w:rPr>
                <w:noProof/>
                <w:webHidden/>
              </w:rPr>
              <w:fldChar w:fldCharType="end"/>
            </w:r>
          </w:hyperlink>
        </w:p>
        <w:p w14:paraId="65248107" w14:textId="19020E63" w:rsidR="00177EA1" w:rsidRDefault="00190160">
          <w:pPr>
            <w:pStyle w:val="TOC1"/>
            <w:rPr>
              <w:rFonts w:asciiTheme="minorHAnsi" w:hAnsiTheme="minorHAnsi" w:cstheme="minorBidi"/>
              <w:noProof/>
              <w:kern w:val="2"/>
              <w:sz w:val="22"/>
              <w:szCs w:val="22"/>
              <w14:ligatures w14:val="standardContextual"/>
            </w:rPr>
          </w:pPr>
          <w:hyperlink w:anchor="_Toc134605479" w:history="1">
            <w:r w:rsidR="00177EA1" w:rsidRPr="000D76EC">
              <w:rPr>
                <w:rStyle w:val="Hyperlink"/>
                <w:rFonts w:ascii="Times New Roman" w:eastAsiaTheme="majorEastAsia" w:hAnsi="Times New Roman" w:cs="Times New Roman"/>
                <w:noProof/>
              </w:rPr>
              <w:t>REFERENCES</w:t>
            </w:r>
            <w:r w:rsidR="00177EA1">
              <w:rPr>
                <w:noProof/>
                <w:webHidden/>
              </w:rPr>
              <w:tab/>
            </w:r>
            <w:r w:rsidR="00177EA1">
              <w:rPr>
                <w:noProof/>
                <w:webHidden/>
              </w:rPr>
              <w:fldChar w:fldCharType="begin"/>
            </w:r>
            <w:r w:rsidR="00177EA1">
              <w:rPr>
                <w:noProof/>
                <w:webHidden/>
              </w:rPr>
              <w:instrText xml:space="preserve"> PAGEREF _Toc134605479 \h </w:instrText>
            </w:r>
            <w:r w:rsidR="00177EA1">
              <w:rPr>
                <w:noProof/>
                <w:webHidden/>
              </w:rPr>
            </w:r>
            <w:r w:rsidR="00177EA1">
              <w:rPr>
                <w:noProof/>
                <w:webHidden/>
              </w:rPr>
              <w:fldChar w:fldCharType="separate"/>
            </w:r>
            <w:r w:rsidR="00177EA1">
              <w:rPr>
                <w:noProof/>
                <w:webHidden/>
              </w:rPr>
              <w:t>15</w:t>
            </w:r>
            <w:r w:rsidR="00177EA1">
              <w:rPr>
                <w:noProof/>
                <w:webHidden/>
              </w:rPr>
              <w:fldChar w:fldCharType="end"/>
            </w:r>
          </w:hyperlink>
        </w:p>
        <w:p w14:paraId="583BFAFC" w14:textId="4476DB22" w:rsidR="0020341A" w:rsidRPr="0054069E" w:rsidRDefault="001C6A4F">
          <w:pPr>
            <w:rPr>
              <w:rFonts w:ascii="Times New Roman" w:hAnsi="Times New Roman" w:cs="Times New Roman"/>
              <w:sz w:val="22"/>
              <w:szCs w:val="22"/>
            </w:rPr>
          </w:pPr>
          <w:r w:rsidRPr="000244D6">
            <w:rPr>
              <w:rFonts w:ascii="Times New Roman" w:hAnsi="Times New Roman" w:cs="Times New Roman"/>
              <w:b/>
              <w:bCs/>
              <w:sz w:val="22"/>
              <w:szCs w:val="22"/>
            </w:rPr>
            <w:fldChar w:fldCharType="end"/>
          </w:r>
        </w:p>
      </w:sdtContent>
    </w:sdt>
    <w:p w14:paraId="5AB1BC95" w14:textId="2DC850C8" w:rsidR="000E4948" w:rsidRDefault="000E4948" w:rsidP="000E4948">
      <w:pPr>
        <w:tabs>
          <w:tab w:val="center" w:pos="4680"/>
        </w:tabs>
        <w:jc w:val="center"/>
        <w:rPr>
          <w:rFonts w:ascii="Times New Roman" w:hAnsi="Times New Roman" w:cs="Times New Roman"/>
          <w:b/>
          <w:bCs/>
          <w:sz w:val="22"/>
          <w:szCs w:val="22"/>
        </w:rPr>
      </w:pPr>
      <w:r w:rsidRPr="000E4948">
        <w:rPr>
          <w:rFonts w:ascii="Times New Roman" w:hAnsi="Times New Roman" w:cs="Times New Roman"/>
          <w:b/>
          <w:bCs/>
          <w:sz w:val="22"/>
          <w:szCs w:val="22"/>
        </w:rPr>
        <w:t>LIST OF ATTACHMENTS</w:t>
      </w:r>
    </w:p>
    <w:p w14:paraId="78CFC5B8" w14:textId="77777777" w:rsidR="000E4948" w:rsidRPr="000E4948" w:rsidRDefault="000E4948" w:rsidP="000E4948">
      <w:pPr>
        <w:tabs>
          <w:tab w:val="center" w:pos="4680"/>
        </w:tabs>
        <w:jc w:val="center"/>
        <w:rPr>
          <w:rFonts w:ascii="Times New Roman" w:hAnsi="Times New Roman" w:cs="Times New Roman"/>
          <w:b/>
          <w:bCs/>
          <w:sz w:val="22"/>
          <w:szCs w:val="22"/>
        </w:rPr>
      </w:pPr>
    </w:p>
    <w:p w14:paraId="6F9C8EF2" w14:textId="32669242" w:rsidR="000E4948" w:rsidRPr="000E4948" w:rsidRDefault="000E4948" w:rsidP="000E4948">
      <w:pPr>
        <w:tabs>
          <w:tab w:val="center" w:pos="4680"/>
        </w:tabs>
        <w:jc w:val="both"/>
        <w:rPr>
          <w:rFonts w:ascii="Times New Roman" w:hAnsi="Times New Roman" w:cs="Times New Roman"/>
          <w:b/>
          <w:bCs/>
          <w:sz w:val="22"/>
          <w:szCs w:val="22"/>
        </w:rPr>
      </w:pPr>
      <w:r w:rsidRPr="000E4948">
        <w:rPr>
          <w:rFonts w:ascii="Times New Roman" w:hAnsi="Times New Roman" w:cs="Times New Roman"/>
          <w:b/>
          <w:bCs/>
          <w:sz w:val="22"/>
          <w:szCs w:val="22"/>
          <w:u w:val="single"/>
        </w:rPr>
        <w:t>Attachment ID</w:t>
      </w:r>
      <w:r w:rsidRPr="000E4948">
        <w:rPr>
          <w:rFonts w:ascii="Times New Roman" w:hAnsi="Times New Roman" w:cs="Times New Roman"/>
          <w:b/>
          <w:bCs/>
          <w:sz w:val="22"/>
          <w:szCs w:val="22"/>
        </w:rPr>
        <w:t xml:space="preserve"> No. </w:t>
      </w:r>
      <w:r>
        <w:rPr>
          <w:rFonts w:ascii="Times New Roman" w:hAnsi="Times New Roman" w:cs="Times New Roman"/>
          <w:b/>
          <w:bCs/>
          <w:sz w:val="22"/>
          <w:szCs w:val="22"/>
        </w:rPr>
        <w:tab/>
      </w:r>
      <w:r w:rsidRPr="000E4948">
        <w:rPr>
          <w:rFonts w:ascii="Times New Roman" w:hAnsi="Times New Roman" w:cs="Times New Roman"/>
          <w:b/>
          <w:bCs/>
          <w:sz w:val="22"/>
          <w:szCs w:val="22"/>
        </w:rPr>
        <w:t>Title</w:t>
      </w:r>
    </w:p>
    <w:p w14:paraId="6424CC8D" w14:textId="2405BD2E" w:rsidR="000E4948" w:rsidRPr="000E4948" w:rsidRDefault="000E4948" w:rsidP="002A7B58">
      <w:pPr>
        <w:tabs>
          <w:tab w:val="left" w:pos="2160"/>
          <w:tab w:val="left" w:pos="3600"/>
          <w:tab w:val="center" w:pos="4680"/>
          <w:tab w:val="left" w:pos="8640"/>
        </w:tabs>
        <w:jc w:val="both"/>
        <w:rPr>
          <w:rFonts w:ascii="Times New Roman" w:hAnsi="Times New Roman" w:cs="Times New Roman"/>
          <w:b/>
          <w:bCs/>
          <w:sz w:val="22"/>
          <w:szCs w:val="22"/>
        </w:rPr>
      </w:pPr>
      <w:r w:rsidRPr="000E4948">
        <w:rPr>
          <w:rFonts w:ascii="Times New Roman" w:hAnsi="Times New Roman" w:cs="Times New Roman"/>
          <w:b/>
          <w:bCs/>
          <w:sz w:val="22"/>
          <w:szCs w:val="22"/>
        </w:rPr>
        <w:t xml:space="preserve">Attachment A </w:t>
      </w:r>
      <w:r>
        <w:rPr>
          <w:rFonts w:ascii="Times New Roman" w:hAnsi="Times New Roman" w:cs="Times New Roman"/>
          <w:b/>
          <w:bCs/>
          <w:sz w:val="22"/>
          <w:szCs w:val="22"/>
        </w:rPr>
        <w:tab/>
      </w:r>
      <w:r w:rsidRPr="000E4948">
        <w:rPr>
          <w:rFonts w:ascii="Times New Roman" w:hAnsi="Times New Roman" w:cs="Times New Roman"/>
          <w:b/>
          <w:bCs/>
          <w:sz w:val="22"/>
          <w:szCs w:val="22"/>
        </w:rPr>
        <w:t>Photographic Log</w:t>
      </w:r>
    </w:p>
    <w:p w14:paraId="72C83A20" w14:textId="0B3740F7" w:rsidR="000E4948" w:rsidRPr="000E4948" w:rsidRDefault="000E4948" w:rsidP="002A7B58">
      <w:pPr>
        <w:tabs>
          <w:tab w:val="left" w:pos="2160"/>
          <w:tab w:val="left" w:pos="3600"/>
          <w:tab w:val="center" w:pos="4680"/>
          <w:tab w:val="left" w:pos="8640"/>
        </w:tabs>
        <w:jc w:val="both"/>
        <w:rPr>
          <w:rFonts w:ascii="Times New Roman" w:hAnsi="Times New Roman" w:cs="Times New Roman"/>
          <w:b/>
          <w:bCs/>
          <w:sz w:val="22"/>
          <w:szCs w:val="22"/>
        </w:rPr>
      </w:pPr>
      <w:r w:rsidRPr="000E4948">
        <w:rPr>
          <w:rFonts w:ascii="Times New Roman" w:hAnsi="Times New Roman" w:cs="Times New Roman"/>
          <w:b/>
          <w:bCs/>
          <w:sz w:val="22"/>
          <w:szCs w:val="22"/>
        </w:rPr>
        <w:t xml:space="preserve">Attachment B </w:t>
      </w:r>
      <w:r>
        <w:rPr>
          <w:rFonts w:ascii="Times New Roman" w:hAnsi="Times New Roman" w:cs="Times New Roman"/>
          <w:b/>
          <w:bCs/>
          <w:sz w:val="22"/>
          <w:szCs w:val="22"/>
        </w:rPr>
        <w:tab/>
      </w:r>
      <w:r w:rsidRPr="000E4948">
        <w:rPr>
          <w:rFonts w:ascii="Times New Roman" w:hAnsi="Times New Roman" w:cs="Times New Roman"/>
          <w:b/>
          <w:bCs/>
          <w:sz w:val="22"/>
          <w:szCs w:val="22"/>
        </w:rPr>
        <w:t xml:space="preserve">Phase I ESA by </w:t>
      </w:r>
      <w:r>
        <w:rPr>
          <w:rFonts w:ascii="Times New Roman" w:hAnsi="Times New Roman" w:cs="Times New Roman"/>
          <w:b/>
          <w:bCs/>
          <w:sz w:val="22"/>
          <w:szCs w:val="22"/>
        </w:rPr>
        <w:t>CES, Inc.</w:t>
      </w:r>
    </w:p>
    <w:p w14:paraId="066AD5F7" w14:textId="61C4007F" w:rsidR="000E4948" w:rsidRDefault="000E4948" w:rsidP="002A7B58">
      <w:pPr>
        <w:tabs>
          <w:tab w:val="left" w:pos="2160"/>
          <w:tab w:val="left" w:pos="3600"/>
          <w:tab w:val="center" w:pos="4680"/>
          <w:tab w:val="left" w:pos="8640"/>
        </w:tabs>
        <w:jc w:val="both"/>
        <w:rPr>
          <w:rFonts w:ascii="Times New Roman" w:hAnsi="Times New Roman" w:cs="Times New Roman"/>
          <w:b/>
          <w:bCs/>
          <w:sz w:val="22"/>
          <w:szCs w:val="22"/>
        </w:rPr>
      </w:pPr>
      <w:r w:rsidRPr="000E4948">
        <w:rPr>
          <w:rFonts w:ascii="Times New Roman" w:hAnsi="Times New Roman" w:cs="Times New Roman"/>
          <w:b/>
          <w:bCs/>
          <w:sz w:val="22"/>
          <w:szCs w:val="22"/>
        </w:rPr>
        <w:t xml:space="preserve">Attachment C </w:t>
      </w:r>
      <w:r>
        <w:rPr>
          <w:rFonts w:ascii="Times New Roman" w:hAnsi="Times New Roman" w:cs="Times New Roman"/>
          <w:b/>
          <w:bCs/>
          <w:sz w:val="22"/>
          <w:szCs w:val="22"/>
        </w:rPr>
        <w:tab/>
        <w:t>Phase II ESA by Beacon Environmental Consultants, LLC</w:t>
      </w:r>
    </w:p>
    <w:p w14:paraId="4EB86FAD" w14:textId="321A618E" w:rsidR="001A1CB9" w:rsidRPr="000E4948" w:rsidRDefault="001A1CB9" w:rsidP="002A7B58">
      <w:pPr>
        <w:tabs>
          <w:tab w:val="left" w:pos="2160"/>
          <w:tab w:val="left" w:pos="3600"/>
          <w:tab w:val="center" w:pos="4680"/>
          <w:tab w:val="left" w:pos="8640"/>
        </w:tabs>
        <w:jc w:val="both"/>
        <w:rPr>
          <w:rFonts w:ascii="Times New Roman" w:hAnsi="Times New Roman" w:cs="Times New Roman"/>
          <w:b/>
          <w:bCs/>
          <w:sz w:val="22"/>
          <w:szCs w:val="22"/>
        </w:rPr>
      </w:pPr>
      <w:r>
        <w:rPr>
          <w:rFonts w:ascii="Times New Roman" w:hAnsi="Times New Roman" w:cs="Times New Roman"/>
          <w:b/>
          <w:bCs/>
          <w:sz w:val="22"/>
          <w:szCs w:val="22"/>
        </w:rPr>
        <w:t>Attachment D</w:t>
      </w:r>
      <w:r>
        <w:rPr>
          <w:rFonts w:ascii="Times New Roman" w:hAnsi="Times New Roman" w:cs="Times New Roman"/>
          <w:b/>
          <w:bCs/>
          <w:sz w:val="22"/>
          <w:szCs w:val="22"/>
        </w:rPr>
        <w:tab/>
        <w:t>Phase II ESA by John Turner Consulting (JTC)</w:t>
      </w:r>
    </w:p>
    <w:p w14:paraId="29DA10EE" w14:textId="77777777" w:rsidR="000E4948" w:rsidRDefault="000E4948" w:rsidP="002A7B58">
      <w:pPr>
        <w:tabs>
          <w:tab w:val="left" w:pos="2160"/>
          <w:tab w:val="center" w:pos="4680"/>
          <w:tab w:val="left" w:pos="8640"/>
        </w:tabs>
        <w:jc w:val="center"/>
        <w:rPr>
          <w:rFonts w:ascii="Times New Roman" w:hAnsi="Times New Roman" w:cs="Times New Roman"/>
          <w:b/>
          <w:bCs/>
          <w:sz w:val="22"/>
          <w:szCs w:val="22"/>
        </w:rPr>
      </w:pPr>
    </w:p>
    <w:p w14:paraId="65E45F2D" w14:textId="7B5A72B7" w:rsidR="000E4948" w:rsidRPr="000E4948" w:rsidRDefault="000E4948" w:rsidP="002A7B58">
      <w:pPr>
        <w:tabs>
          <w:tab w:val="left" w:pos="2160"/>
          <w:tab w:val="center" w:pos="4680"/>
          <w:tab w:val="left" w:pos="8640"/>
        </w:tabs>
        <w:jc w:val="center"/>
        <w:rPr>
          <w:rFonts w:ascii="Times New Roman" w:hAnsi="Times New Roman" w:cs="Times New Roman"/>
          <w:b/>
          <w:bCs/>
          <w:sz w:val="22"/>
          <w:szCs w:val="22"/>
        </w:rPr>
      </w:pPr>
      <w:r w:rsidRPr="000E4948">
        <w:rPr>
          <w:rFonts w:ascii="Times New Roman" w:hAnsi="Times New Roman" w:cs="Times New Roman"/>
          <w:b/>
          <w:bCs/>
          <w:sz w:val="22"/>
          <w:szCs w:val="22"/>
        </w:rPr>
        <w:t>LIST OF TABLES</w:t>
      </w:r>
    </w:p>
    <w:p w14:paraId="05243FD5" w14:textId="0DDD3B02" w:rsidR="000E4948" w:rsidRPr="000E4948" w:rsidRDefault="000E4948" w:rsidP="002A7B58">
      <w:pPr>
        <w:tabs>
          <w:tab w:val="left" w:pos="2160"/>
          <w:tab w:val="left" w:pos="3600"/>
          <w:tab w:val="center" w:pos="4680"/>
          <w:tab w:val="left" w:pos="8640"/>
        </w:tabs>
        <w:rPr>
          <w:rFonts w:ascii="Times New Roman" w:hAnsi="Times New Roman" w:cs="Times New Roman"/>
          <w:b/>
          <w:bCs/>
          <w:sz w:val="22"/>
          <w:szCs w:val="22"/>
        </w:rPr>
      </w:pPr>
      <w:r w:rsidRPr="000E4948">
        <w:rPr>
          <w:rFonts w:ascii="Times New Roman" w:hAnsi="Times New Roman" w:cs="Times New Roman"/>
          <w:b/>
          <w:bCs/>
          <w:sz w:val="22"/>
          <w:szCs w:val="22"/>
        </w:rPr>
        <w:t xml:space="preserve">Table No. </w:t>
      </w:r>
      <w:r>
        <w:rPr>
          <w:rFonts w:ascii="Times New Roman" w:hAnsi="Times New Roman" w:cs="Times New Roman"/>
          <w:b/>
          <w:bCs/>
          <w:sz w:val="22"/>
          <w:szCs w:val="22"/>
        </w:rPr>
        <w:tab/>
      </w:r>
      <w:r w:rsidRPr="000E4948">
        <w:rPr>
          <w:rFonts w:ascii="Times New Roman" w:hAnsi="Times New Roman" w:cs="Times New Roman"/>
          <w:b/>
          <w:bCs/>
          <w:sz w:val="22"/>
          <w:szCs w:val="22"/>
        </w:rPr>
        <w:t xml:space="preserve">Title </w:t>
      </w:r>
      <w:r>
        <w:rPr>
          <w:rFonts w:ascii="Times New Roman" w:hAnsi="Times New Roman" w:cs="Times New Roman"/>
          <w:b/>
          <w:bCs/>
          <w:sz w:val="22"/>
          <w:szCs w:val="22"/>
        </w:rPr>
        <w:tab/>
      </w:r>
      <w:r>
        <w:rPr>
          <w:rFonts w:ascii="Times New Roman" w:hAnsi="Times New Roman" w:cs="Times New Roman"/>
          <w:b/>
          <w:bCs/>
          <w:sz w:val="22"/>
          <w:szCs w:val="22"/>
        </w:rPr>
        <w:tab/>
      </w:r>
      <w:r w:rsidR="008D3B86">
        <w:rPr>
          <w:rFonts w:ascii="Times New Roman" w:hAnsi="Times New Roman" w:cs="Times New Roman"/>
          <w:b/>
          <w:bCs/>
          <w:sz w:val="22"/>
          <w:szCs w:val="22"/>
        </w:rPr>
        <w:tab/>
      </w:r>
      <w:r w:rsidRPr="000E4948">
        <w:rPr>
          <w:rFonts w:ascii="Times New Roman" w:hAnsi="Times New Roman" w:cs="Times New Roman"/>
          <w:b/>
          <w:bCs/>
          <w:sz w:val="22"/>
          <w:szCs w:val="22"/>
        </w:rPr>
        <w:t>Page</w:t>
      </w:r>
    </w:p>
    <w:p w14:paraId="6F390AD1" w14:textId="25881DD7" w:rsidR="00C618F6" w:rsidRDefault="00C618F6" w:rsidP="002A7B58">
      <w:pPr>
        <w:tabs>
          <w:tab w:val="left" w:pos="2160"/>
          <w:tab w:val="left" w:pos="3600"/>
          <w:tab w:val="center" w:pos="4680"/>
          <w:tab w:val="left" w:pos="8640"/>
        </w:tabs>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b/>
          <w:bCs/>
          <w:sz w:val="22"/>
          <w:szCs w:val="22"/>
        </w:rPr>
        <w:tab/>
        <w:t>Site Conceptual Model</w:t>
      </w:r>
      <w:r>
        <w:rPr>
          <w:rFonts w:ascii="Times New Roman" w:hAnsi="Times New Roman" w:cs="Times New Roman"/>
          <w:b/>
          <w:bCs/>
          <w:sz w:val="22"/>
          <w:szCs w:val="22"/>
        </w:rPr>
        <w:tab/>
      </w:r>
      <w:r w:rsidR="002A7B58">
        <w:rPr>
          <w:rFonts w:ascii="Times New Roman" w:hAnsi="Times New Roman" w:cs="Times New Roman"/>
          <w:b/>
          <w:bCs/>
          <w:sz w:val="22"/>
          <w:szCs w:val="22"/>
        </w:rPr>
        <w:tab/>
      </w:r>
      <w:r w:rsidR="006C53D2">
        <w:rPr>
          <w:rFonts w:ascii="Times New Roman" w:hAnsi="Times New Roman" w:cs="Times New Roman"/>
          <w:b/>
          <w:bCs/>
          <w:sz w:val="22"/>
          <w:szCs w:val="22"/>
        </w:rPr>
        <w:t>5</w:t>
      </w:r>
    </w:p>
    <w:p w14:paraId="5AB172DE" w14:textId="30CF613E" w:rsidR="000E4948" w:rsidRPr="000E4948" w:rsidRDefault="006C53D2" w:rsidP="002A7B58">
      <w:pPr>
        <w:tabs>
          <w:tab w:val="left" w:pos="2160"/>
          <w:tab w:val="left" w:pos="3600"/>
          <w:tab w:val="center" w:pos="4680"/>
          <w:tab w:val="left" w:pos="8640"/>
        </w:tabs>
        <w:rPr>
          <w:rFonts w:ascii="Times New Roman" w:hAnsi="Times New Roman" w:cs="Times New Roman"/>
          <w:b/>
          <w:bCs/>
          <w:sz w:val="22"/>
          <w:szCs w:val="22"/>
        </w:rPr>
      </w:pPr>
      <w:r>
        <w:rPr>
          <w:rFonts w:ascii="Times New Roman" w:hAnsi="Times New Roman" w:cs="Times New Roman"/>
          <w:b/>
          <w:bCs/>
          <w:sz w:val="22"/>
          <w:szCs w:val="22"/>
        </w:rPr>
        <w:t>2</w:t>
      </w:r>
      <w:r w:rsidR="000E4948" w:rsidRPr="000E4948">
        <w:rPr>
          <w:rFonts w:ascii="Times New Roman" w:hAnsi="Times New Roman" w:cs="Times New Roman"/>
          <w:b/>
          <w:bCs/>
          <w:sz w:val="22"/>
          <w:szCs w:val="22"/>
        </w:rPr>
        <w:t xml:space="preserve"> </w:t>
      </w:r>
      <w:r w:rsidR="000E4948">
        <w:rPr>
          <w:rFonts w:ascii="Times New Roman" w:hAnsi="Times New Roman" w:cs="Times New Roman"/>
          <w:b/>
          <w:bCs/>
          <w:sz w:val="22"/>
          <w:szCs w:val="22"/>
        </w:rPr>
        <w:tab/>
      </w:r>
      <w:r w:rsidR="000E4948" w:rsidRPr="000E4948">
        <w:rPr>
          <w:rFonts w:ascii="Times New Roman" w:hAnsi="Times New Roman" w:cs="Times New Roman"/>
          <w:b/>
          <w:bCs/>
          <w:sz w:val="22"/>
          <w:szCs w:val="22"/>
        </w:rPr>
        <w:t xml:space="preserve">Source Evaluation </w:t>
      </w:r>
      <w:r w:rsidR="000E4948">
        <w:rPr>
          <w:rFonts w:ascii="Times New Roman" w:hAnsi="Times New Roman" w:cs="Times New Roman"/>
          <w:b/>
          <w:bCs/>
          <w:sz w:val="22"/>
          <w:szCs w:val="22"/>
        </w:rPr>
        <w:tab/>
      </w:r>
      <w:r w:rsidR="002A7B58">
        <w:rPr>
          <w:rFonts w:ascii="Times New Roman" w:hAnsi="Times New Roman" w:cs="Times New Roman"/>
          <w:b/>
          <w:bCs/>
          <w:sz w:val="22"/>
          <w:szCs w:val="22"/>
        </w:rPr>
        <w:tab/>
      </w:r>
      <w:r>
        <w:rPr>
          <w:rFonts w:ascii="Times New Roman" w:hAnsi="Times New Roman" w:cs="Times New Roman"/>
          <w:b/>
          <w:bCs/>
          <w:sz w:val="22"/>
          <w:szCs w:val="22"/>
        </w:rPr>
        <w:t>5</w:t>
      </w:r>
    </w:p>
    <w:p w14:paraId="64909A18" w14:textId="0E01CEE9" w:rsidR="000E4948" w:rsidRPr="000E4948" w:rsidRDefault="006C53D2" w:rsidP="002A7B58">
      <w:pPr>
        <w:tabs>
          <w:tab w:val="left" w:pos="2160"/>
          <w:tab w:val="left" w:pos="3600"/>
          <w:tab w:val="center" w:pos="4680"/>
          <w:tab w:val="left" w:pos="7200"/>
          <w:tab w:val="left" w:pos="8640"/>
        </w:tabs>
        <w:rPr>
          <w:rFonts w:ascii="Times New Roman" w:hAnsi="Times New Roman" w:cs="Times New Roman"/>
          <w:b/>
          <w:bCs/>
          <w:sz w:val="22"/>
          <w:szCs w:val="22"/>
        </w:rPr>
      </w:pPr>
      <w:r>
        <w:rPr>
          <w:rFonts w:ascii="Times New Roman" w:hAnsi="Times New Roman" w:cs="Times New Roman"/>
          <w:b/>
          <w:bCs/>
          <w:sz w:val="22"/>
          <w:szCs w:val="22"/>
        </w:rPr>
        <w:t>3</w:t>
      </w:r>
      <w:r w:rsidR="000E4948" w:rsidRPr="000E4948">
        <w:rPr>
          <w:rFonts w:ascii="Times New Roman" w:hAnsi="Times New Roman" w:cs="Times New Roman"/>
          <w:b/>
          <w:bCs/>
          <w:sz w:val="22"/>
          <w:szCs w:val="22"/>
        </w:rPr>
        <w:t xml:space="preserve"> </w:t>
      </w:r>
      <w:r w:rsidR="000E4948">
        <w:rPr>
          <w:rFonts w:ascii="Times New Roman" w:hAnsi="Times New Roman" w:cs="Times New Roman"/>
          <w:b/>
          <w:bCs/>
          <w:sz w:val="22"/>
          <w:szCs w:val="22"/>
        </w:rPr>
        <w:tab/>
      </w:r>
      <w:r w:rsidR="000E4948" w:rsidRPr="000E4948">
        <w:rPr>
          <w:rFonts w:ascii="Times New Roman" w:hAnsi="Times New Roman" w:cs="Times New Roman"/>
          <w:b/>
          <w:bCs/>
          <w:sz w:val="22"/>
          <w:szCs w:val="22"/>
        </w:rPr>
        <w:t xml:space="preserve">Hazardous Waste Quantity </w:t>
      </w:r>
      <w:r w:rsidR="000E4948">
        <w:rPr>
          <w:rFonts w:ascii="Times New Roman" w:hAnsi="Times New Roman" w:cs="Times New Roman"/>
          <w:b/>
          <w:bCs/>
          <w:sz w:val="22"/>
          <w:szCs w:val="22"/>
        </w:rPr>
        <w:tab/>
      </w:r>
      <w:r w:rsidR="00C618F6">
        <w:rPr>
          <w:rFonts w:ascii="Times New Roman" w:hAnsi="Times New Roman" w:cs="Times New Roman"/>
          <w:b/>
          <w:bCs/>
          <w:sz w:val="22"/>
          <w:szCs w:val="22"/>
        </w:rPr>
        <w:tab/>
      </w:r>
      <w:r>
        <w:rPr>
          <w:rFonts w:ascii="Times New Roman" w:hAnsi="Times New Roman" w:cs="Times New Roman"/>
          <w:b/>
          <w:bCs/>
          <w:sz w:val="22"/>
          <w:szCs w:val="22"/>
        </w:rPr>
        <w:t>6</w:t>
      </w:r>
    </w:p>
    <w:p w14:paraId="1A7476B1" w14:textId="1141B2BC" w:rsidR="000E4948" w:rsidRPr="000E4948" w:rsidRDefault="006C53D2" w:rsidP="002A7B58">
      <w:pPr>
        <w:tabs>
          <w:tab w:val="left" w:pos="2160"/>
          <w:tab w:val="left" w:pos="3600"/>
          <w:tab w:val="center" w:pos="4680"/>
          <w:tab w:val="left" w:pos="7200"/>
          <w:tab w:val="left" w:pos="8640"/>
        </w:tabs>
        <w:rPr>
          <w:rFonts w:ascii="Times New Roman" w:hAnsi="Times New Roman" w:cs="Times New Roman"/>
          <w:b/>
          <w:bCs/>
          <w:sz w:val="22"/>
          <w:szCs w:val="22"/>
        </w:rPr>
      </w:pPr>
      <w:r>
        <w:rPr>
          <w:rFonts w:ascii="Times New Roman" w:hAnsi="Times New Roman" w:cs="Times New Roman"/>
          <w:b/>
          <w:bCs/>
          <w:sz w:val="22"/>
          <w:szCs w:val="22"/>
        </w:rPr>
        <w:t>4</w:t>
      </w:r>
      <w:r w:rsidR="000E4948" w:rsidRPr="000E4948">
        <w:rPr>
          <w:rFonts w:ascii="Times New Roman" w:hAnsi="Times New Roman" w:cs="Times New Roman"/>
          <w:b/>
          <w:bCs/>
          <w:sz w:val="22"/>
          <w:szCs w:val="22"/>
        </w:rPr>
        <w:t xml:space="preserve"> </w:t>
      </w:r>
      <w:r w:rsidR="000E4948">
        <w:rPr>
          <w:rFonts w:ascii="Times New Roman" w:hAnsi="Times New Roman" w:cs="Times New Roman"/>
          <w:b/>
          <w:bCs/>
          <w:sz w:val="22"/>
          <w:szCs w:val="22"/>
        </w:rPr>
        <w:tab/>
      </w:r>
      <w:r w:rsidR="000E4948" w:rsidRPr="000E4948">
        <w:rPr>
          <w:rFonts w:ascii="Times New Roman" w:hAnsi="Times New Roman" w:cs="Times New Roman"/>
          <w:b/>
          <w:bCs/>
          <w:sz w:val="22"/>
          <w:szCs w:val="22"/>
        </w:rPr>
        <w:t xml:space="preserve">Surface Water 15-Mile Downstream Pathway </w:t>
      </w:r>
      <w:r w:rsidR="002A7B58">
        <w:rPr>
          <w:rFonts w:ascii="Times New Roman" w:hAnsi="Times New Roman" w:cs="Times New Roman"/>
          <w:b/>
          <w:bCs/>
          <w:sz w:val="22"/>
          <w:szCs w:val="22"/>
        </w:rPr>
        <w:tab/>
      </w:r>
      <w:r w:rsidR="00C618F6">
        <w:rPr>
          <w:rFonts w:ascii="Times New Roman" w:hAnsi="Times New Roman" w:cs="Times New Roman"/>
          <w:b/>
          <w:bCs/>
          <w:sz w:val="22"/>
          <w:szCs w:val="22"/>
        </w:rPr>
        <w:tab/>
      </w:r>
      <w:r>
        <w:rPr>
          <w:rFonts w:ascii="Times New Roman" w:hAnsi="Times New Roman" w:cs="Times New Roman"/>
          <w:b/>
          <w:bCs/>
          <w:sz w:val="22"/>
          <w:szCs w:val="22"/>
        </w:rPr>
        <w:t>7</w:t>
      </w:r>
    </w:p>
    <w:p w14:paraId="743FB86F" w14:textId="4A3000D2" w:rsidR="002A7B58" w:rsidRDefault="00366A65" w:rsidP="002A7B58">
      <w:pPr>
        <w:tabs>
          <w:tab w:val="left" w:pos="2160"/>
          <w:tab w:val="left" w:pos="3600"/>
          <w:tab w:val="center" w:pos="4680"/>
          <w:tab w:val="left" w:pos="7200"/>
          <w:tab w:val="left" w:pos="8640"/>
        </w:tabs>
        <w:rPr>
          <w:rFonts w:ascii="Times New Roman" w:hAnsi="Times New Roman" w:cs="Times New Roman"/>
          <w:b/>
          <w:bCs/>
          <w:sz w:val="22"/>
          <w:szCs w:val="22"/>
        </w:rPr>
      </w:pPr>
      <w:r>
        <w:rPr>
          <w:rFonts w:ascii="Times New Roman" w:hAnsi="Times New Roman" w:cs="Times New Roman"/>
          <w:b/>
          <w:bCs/>
          <w:sz w:val="22"/>
          <w:szCs w:val="22"/>
        </w:rPr>
        <w:t>5</w:t>
      </w:r>
      <w:r w:rsidR="00C618F6">
        <w:rPr>
          <w:rFonts w:ascii="Times New Roman" w:hAnsi="Times New Roman" w:cs="Times New Roman"/>
          <w:b/>
          <w:bCs/>
          <w:sz w:val="22"/>
          <w:szCs w:val="22"/>
        </w:rPr>
        <w:tab/>
      </w:r>
      <w:r w:rsidR="002A7B58" w:rsidRPr="002A7B58">
        <w:rPr>
          <w:rFonts w:ascii="Times New Roman" w:hAnsi="Times New Roman" w:cs="Times New Roman"/>
          <w:b/>
          <w:bCs/>
          <w:sz w:val="22"/>
          <w:szCs w:val="22"/>
        </w:rPr>
        <w:t>Soil Vapor and Sub Slab Air Sample Summary Hillside Cleaners</w:t>
      </w:r>
      <w:r w:rsidR="006C53D2">
        <w:rPr>
          <w:rFonts w:ascii="Times New Roman" w:hAnsi="Times New Roman" w:cs="Times New Roman"/>
          <w:b/>
          <w:bCs/>
          <w:sz w:val="22"/>
          <w:szCs w:val="22"/>
        </w:rPr>
        <w:tab/>
      </w:r>
      <w:r w:rsidR="000244D6">
        <w:rPr>
          <w:rFonts w:ascii="Times New Roman" w:hAnsi="Times New Roman" w:cs="Times New Roman"/>
          <w:b/>
          <w:bCs/>
          <w:sz w:val="22"/>
          <w:szCs w:val="22"/>
        </w:rPr>
        <w:t>8</w:t>
      </w:r>
    </w:p>
    <w:p w14:paraId="5E433869" w14:textId="233CEC16" w:rsidR="006C53D2" w:rsidRDefault="00366A65" w:rsidP="002A7B58">
      <w:pPr>
        <w:tabs>
          <w:tab w:val="left" w:pos="2160"/>
          <w:tab w:val="left" w:pos="3600"/>
          <w:tab w:val="center" w:pos="4680"/>
          <w:tab w:val="left" w:pos="7200"/>
          <w:tab w:val="left" w:pos="8640"/>
        </w:tabs>
        <w:rPr>
          <w:rFonts w:ascii="Times New Roman" w:hAnsi="Times New Roman" w:cs="Times New Roman"/>
          <w:b/>
          <w:bCs/>
          <w:sz w:val="22"/>
          <w:szCs w:val="22"/>
        </w:rPr>
      </w:pPr>
      <w:r>
        <w:rPr>
          <w:rFonts w:ascii="Times New Roman" w:hAnsi="Times New Roman" w:cs="Times New Roman"/>
          <w:b/>
          <w:bCs/>
          <w:sz w:val="22"/>
          <w:szCs w:val="22"/>
        </w:rPr>
        <w:t>6</w:t>
      </w:r>
      <w:r w:rsidR="006C53D2">
        <w:rPr>
          <w:rFonts w:ascii="Times New Roman" w:hAnsi="Times New Roman" w:cs="Times New Roman"/>
          <w:b/>
          <w:bCs/>
          <w:sz w:val="22"/>
          <w:szCs w:val="22"/>
        </w:rPr>
        <w:tab/>
      </w:r>
      <w:r>
        <w:rPr>
          <w:rFonts w:ascii="Times New Roman" w:hAnsi="Times New Roman" w:cs="Times New Roman"/>
          <w:b/>
          <w:bCs/>
          <w:sz w:val="22"/>
          <w:szCs w:val="22"/>
        </w:rPr>
        <w:t xml:space="preserve">Sub Slab </w:t>
      </w:r>
      <w:r w:rsidR="006C53D2">
        <w:rPr>
          <w:rFonts w:ascii="Times New Roman" w:hAnsi="Times New Roman" w:cs="Times New Roman"/>
          <w:b/>
          <w:bCs/>
          <w:sz w:val="22"/>
          <w:szCs w:val="22"/>
        </w:rPr>
        <w:t>Soil Vapor Sample Results</w:t>
      </w:r>
      <w:r w:rsidR="006C53D2">
        <w:rPr>
          <w:rFonts w:ascii="Times New Roman" w:hAnsi="Times New Roman" w:cs="Times New Roman"/>
          <w:b/>
          <w:bCs/>
          <w:sz w:val="22"/>
          <w:szCs w:val="22"/>
        </w:rPr>
        <w:tab/>
      </w:r>
      <w:r w:rsidR="006C53D2">
        <w:rPr>
          <w:rFonts w:ascii="Times New Roman" w:hAnsi="Times New Roman" w:cs="Times New Roman"/>
          <w:b/>
          <w:bCs/>
          <w:sz w:val="22"/>
          <w:szCs w:val="22"/>
        </w:rPr>
        <w:tab/>
        <w:t>Attach.</w:t>
      </w:r>
    </w:p>
    <w:p w14:paraId="55760F59" w14:textId="0C4394F4" w:rsidR="00C618F6" w:rsidRDefault="00366A65" w:rsidP="002A7B58">
      <w:pPr>
        <w:tabs>
          <w:tab w:val="left" w:pos="2160"/>
          <w:tab w:val="left" w:pos="3600"/>
          <w:tab w:val="center" w:pos="4680"/>
          <w:tab w:val="left" w:pos="7200"/>
          <w:tab w:val="left" w:pos="8640"/>
        </w:tabs>
        <w:rPr>
          <w:rFonts w:ascii="Times New Roman" w:hAnsi="Times New Roman" w:cs="Times New Roman"/>
          <w:b/>
          <w:bCs/>
          <w:sz w:val="22"/>
          <w:szCs w:val="22"/>
        </w:rPr>
      </w:pPr>
      <w:r>
        <w:rPr>
          <w:rFonts w:ascii="Times New Roman" w:hAnsi="Times New Roman" w:cs="Times New Roman"/>
          <w:b/>
          <w:bCs/>
          <w:sz w:val="22"/>
          <w:szCs w:val="22"/>
        </w:rPr>
        <w:t>7</w:t>
      </w:r>
      <w:r w:rsidR="006C53D2">
        <w:rPr>
          <w:rFonts w:ascii="Times New Roman" w:hAnsi="Times New Roman" w:cs="Times New Roman"/>
          <w:b/>
          <w:bCs/>
          <w:sz w:val="22"/>
          <w:szCs w:val="22"/>
        </w:rPr>
        <w:tab/>
      </w:r>
      <w:r w:rsidR="00C618F6">
        <w:rPr>
          <w:rFonts w:ascii="Times New Roman" w:hAnsi="Times New Roman" w:cs="Times New Roman"/>
          <w:b/>
          <w:bCs/>
          <w:sz w:val="22"/>
          <w:szCs w:val="22"/>
        </w:rPr>
        <w:t>Soil Vapor Sample Results</w:t>
      </w:r>
      <w:r w:rsidR="00C618F6">
        <w:rPr>
          <w:rFonts w:ascii="Times New Roman" w:hAnsi="Times New Roman" w:cs="Times New Roman"/>
          <w:b/>
          <w:bCs/>
          <w:sz w:val="22"/>
          <w:szCs w:val="22"/>
        </w:rPr>
        <w:tab/>
      </w:r>
      <w:r w:rsidR="00C618F6">
        <w:rPr>
          <w:rFonts w:ascii="Times New Roman" w:hAnsi="Times New Roman" w:cs="Times New Roman"/>
          <w:b/>
          <w:bCs/>
          <w:sz w:val="22"/>
          <w:szCs w:val="22"/>
        </w:rPr>
        <w:tab/>
      </w:r>
      <w:r>
        <w:rPr>
          <w:rFonts w:ascii="Times New Roman" w:hAnsi="Times New Roman" w:cs="Times New Roman"/>
          <w:b/>
          <w:bCs/>
          <w:sz w:val="22"/>
          <w:szCs w:val="22"/>
        </w:rPr>
        <w:tab/>
      </w:r>
      <w:r w:rsidR="00C618F6">
        <w:rPr>
          <w:rFonts w:ascii="Times New Roman" w:hAnsi="Times New Roman" w:cs="Times New Roman"/>
          <w:b/>
          <w:bCs/>
          <w:sz w:val="22"/>
          <w:szCs w:val="22"/>
        </w:rPr>
        <w:t>Attach.</w:t>
      </w:r>
    </w:p>
    <w:p w14:paraId="75FB9642" w14:textId="773F8F0F" w:rsidR="0000377A" w:rsidRDefault="0000377A" w:rsidP="002A7B58">
      <w:pPr>
        <w:tabs>
          <w:tab w:val="left" w:pos="2160"/>
          <w:tab w:val="left" w:pos="3600"/>
          <w:tab w:val="center" w:pos="4680"/>
          <w:tab w:val="left" w:pos="7200"/>
          <w:tab w:val="left" w:pos="8640"/>
        </w:tabs>
        <w:rPr>
          <w:rFonts w:ascii="Times New Roman" w:hAnsi="Times New Roman" w:cs="Times New Roman"/>
          <w:b/>
          <w:bCs/>
          <w:sz w:val="22"/>
          <w:szCs w:val="22"/>
        </w:rPr>
      </w:pPr>
      <w:r>
        <w:rPr>
          <w:rFonts w:ascii="Times New Roman" w:hAnsi="Times New Roman" w:cs="Times New Roman"/>
          <w:b/>
          <w:bCs/>
          <w:sz w:val="22"/>
          <w:szCs w:val="22"/>
        </w:rPr>
        <w:t>8</w:t>
      </w:r>
      <w:r>
        <w:rPr>
          <w:rFonts w:ascii="Times New Roman" w:hAnsi="Times New Roman" w:cs="Times New Roman"/>
          <w:b/>
          <w:bCs/>
          <w:sz w:val="22"/>
          <w:szCs w:val="22"/>
        </w:rPr>
        <w:tab/>
        <w:t>Estimated Population</w:t>
      </w:r>
      <w:r w:rsidR="00951767">
        <w:rPr>
          <w:rFonts w:ascii="Times New Roman" w:hAnsi="Times New Roman" w:cs="Times New Roman"/>
          <w:b/>
          <w:bCs/>
          <w:sz w:val="22"/>
          <w:szCs w:val="22"/>
        </w:rPr>
        <w:t xml:space="preserve"> Within 4-Radial Miles</w:t>
      </w:r>
      <w:r w:rsidR="00951767">
        <w:rPr>
          <w:rFonts w:ascii="Times New Roman" w:hAnsi="Times New Roman" w:cs="Times New Roman"/>
          <w:b/>
          <w:bCs/>
          <w:sz w:val="22"/>
          <w:szCs w:val="22"/>
        </w:rPr>
        <w:tab/>
      </w:r>
      <w:r w:rsidR="00951767">
        <w:rPr>
          <w:rFonts w:ascii="Times New Roman" w:hAnsi="Times New Roman" w:cs="Times New Roman"/>
          <w:b/>
          <w:bCs/>
          <w:sz w:val="22"/>
          <w:szCs w:val="22"/>
        </w:rPr>
        <w:tab/>
        <w:t>9</w:t>
      </w:r>
    </w:p>
    <w:p w14:paraId="11B3D460" w14:textId="6DDCE43F" w:rsidR="0000377A" w:rsidRDefault="00951767" w:rsidP="002A7B58">
      <w:pPr>
        <w:tabs>
          <w:tab w:val="left" w:pos="2160"/>
          <w:tab w:val="left" w:pos="3600"/>
          <w:tab w:val="center" w:pos="4680"/>
          <w:tab w:val="left" w:pos="7200"/>
          <w:tab w:val="left" w:pos="8640"/>
        </w:tabs>
        <w:rPr>
          <w:rFonts w:ascii="Times New Roman" w:hAnsi="Times New Roman" w:cs="Times New Roman"/>
          <w:b/>
          <w:bCs/>
          <w:sz w:val="22"/>
          <w:szCs w:val="22"/>
        </w:rPr>
      </w:pPr>
      <w:r>
        <w:rPr>
          <w:rFonts w:ascii="Times New Roman" w:hAnsi="Times New Roman" w:cs="Times New Roman"/>
          <w:b/>
          <w:bCs/>
          <w:sz w:val="22"/>
          <w:szCs w:val="22"/>
        </w:rPr>
        <w:lastRenderedPageBreak/>
        <w:t>9</w:t>
      </w:r>
      <w:r>
        <w:rPr>
          <w:rFonts w:ascii="Times New Roman" w:hAnsi="Times New Roman" w:cs="Times New Roman"/>
          <w:b/>
          <w:bCs/>
          <w:sz w:val="22"/>
          <w:szCs w:val="22"/>
        </w:rPr>
        <w:tab/>
        <w:t xml:space="preserve">Sub Slab Air Sample Results </w:t>
      </w:r>
      <w:r>
        <w:rPr>
          <w:rFonts w:ascii="Times New Roman" w:hAnsi="Times New Roman" w:cs="Times New Roman"/>
          <w:b/>
          <w:bCs/>
          <w:sz w:val="22"/>
          <w:szCs w:val="22"/>
        </w:rPr>
        <w:tab/>
      </w:r>
      <w:r>
        <w:rPr>
          <w:rFonts w:ascii="Times New Roman" w:hAnsi="Times New Roman" w:cs="Times New Roman"/>
          <w:b/>
          <w:bCs/>
          <w:sz w:val="22"/>
          <w:szCs w:val="22"/>
        </w:rPr>
        <w:tab/>
        <w:t>Attach.</w:t>
      </w:r>
    </w:p>
    <w:p w14:paraId="591C6CA1" w14:textId="5D86F18C" w:rsidR="0000377A" w:rsidRPr="00643C58" w:rsidRDefault="00951767" w:rsidP="002A7B58">
      <w:pPr>
        <w:tabs>
          <w:tab w:val="left" w:pos="2160"/>
          <w:tab w:val="left" w:pos="3600"/>
          <w:tab w:val="center" w:pos="4680"/>
          <w:tab w:val="left" w:pos="7200"/>
          <w:tab w:val="left" w:pos="8640"/>
        </w:tabs>
        <w:rPr>
          <w:rFonts w:ascii="Times New Roman" w:hAnsi="Times New Roman" w:cs="Times New Roman"/>
          <w:b/>
          <w:bCs/>
          <w:sz w:val="22"/>
          <w:szCs w:val="22"/>
        </w:rPr>
      </w:pPr>
      <w:r w:rsidRPr="00643C58">
        <w:rPr>
          <w:rFonts w:ascii="Times New Roman" w:hAnsi="Times New Roman" w:cs="Times New Roman"/>
          <w:b/>
          <w:bCs/>
          <w:sz w:val="22"/>
          <w:szCs w:val="22"/>
        </w:rPr>
        <w:t>10</w:t>
      </w:r>
      <w:r w:rsidRPr="00643C58">
        <w:rPr>
          <w:rFonts w:ascii="Times New Roman" w:hAnsi="Times New Roman" w:cs="Times New Roman"/>
          <w:b/>
          <w:bCs/>
          <w:sz w:val="22"/>
          <w:szCs w:val="22"/>
        </w:rPr>
        <w:tab/>
        <w:t xml:space="preserve">Indoor Air Sample Results </w:t>
      </w:r>
      <w:r w:rsidRPr="00643C58">
        <w:rPr>
          <w:rFonts w:ascii="Times New Roman" w:hAnsi="Times New Roman" w:cs="Times New Roman"/>
          <w:b/>
          <w:bCs/>
          <w:sz w:val="22"/>
          <w:szCs w:val="22"/>
        </w:rPr>
        <w:tab/>
      </w:r>
      <w:r w:rsidRPr="00643C58">
        <w:rPr>
          <w:rFonts w:ascii="Times New Roman" w:hAnsi="Times New Roman" w:cs="Times New Roman"/>
          <w:b/>
          <w:bCs/>
          <w:sz w:val="22"/>
          <w:szCs w:val="22"/>
        </w:rPr>
        <w:tab/>
        <w:t>Attach.</w:t>
      </w:r>
    </w:p>
    <w:p w14:paraId="7F514D47" w14:textId="00582A7D" w:rsidR="001A1CB9" w:rsidRPr="00643C58" w:rsidRDefault="001A1CB9" w:rsidP="002A7B58">
      <w:pPr>
        <w:tabs>
          <w:tab w:val="left" w:pos="2160"/>
          <w:tab w:val="left" w:pos="3600"/>
          <w:tab w:val="center" w:pos="4680"/>
          <w:tab w:val="left" w:pos="7200"/>
          <w:tab w:val="left" w:pos="8640"/>
        </w:tabs>
        <w:rPr>
          <w:rFonts w:ascii="Times New Roman" w:hAnsi="Times New Roman" w:cs="Times New Roman"/>
          <w:b/>
          <w:bCs/>
          <w:sz w:val="22"/>
          <w:szCs w:val="22"/>
        </w:rPr>
      </w:pPr>
      <w:r w:rsidRPr="00643C58">
        <w:rPr>
          <w:rFonts w:ascii="Times New Roman" w:hAnsi="Times New Roman" w:cs="Times New Roman"/>
          <w:b/>
          <w:bCs/>
          <w:sz w:val="22"/>
          <w:szCs w:val="22"/>
        </w:rPr>
        <w:t>11</w:t>
      </w:r>
      <w:r w:rsidRPr="00643C58">
        <w:rPr>
          <w:rFonts w:ascii="Times New Roman" w:hAnsi="Times New Roman" w:cs="Times New Roman"/>
          <w:b/>
          <w:bCs/>
          <w:sz w:val="22"/>
          <w:szCs w:val="22"/>
        </w:rPr>
        <w:tab/>
      </w:r>
      <w:r w:rsidRPr="00546E96">
        <w:rPr>
          <w:rFonts w:ascii="Times New Roman" w:hAnsi="Times New Roman" w:cs="Times New Roman"/>
          <w:b/>
          <w:bCs/>
          <w:sz w:val="22"/>
          <w:szCs w:val="22"/>
        </w:rPr>
        <w:t>Indoor Air and Sub Slab Air Summary Hillside Cleaners12</w:t>
      </w:r>
      <w:r w:rsidRPr="00546E96">
        <w:rPr>
          <w:rFonts w:ascii="Times New Roman" w:hAnsi="Times New Roman" w:cs="Times New Roman"/>
          <w:b/>
          <w:bCs/>
          <w:sz w:val="22"/>
          <w:szCs w:val="22"/>
        </w:rPr>
        <w:tab/>
        <w:t>12</w:t>
      </w:r>
    </w:p>
    <w:p w14:paraId="3F393F63" w14:textId="77777777" w:rsidR="00191752" w:rsidRDefault="00191752">
      <w:pPr>
        <w:widowControl/>
        <w:autoSpaceDE/>
        <w:autoSpaceDN/>
        <w:adjustRightInd/>
        <w:spacing w:after="200" w:line="276" w:lineRule="auto"/>
        <w:rPr>
          <w:rFonts w:ascii="Times New Roman" w:hAnsi="Times New Roman" w:cs="Times New Roman"/>
          <w:sz w:val="22"/>
          <w:szCs w:val="22"/>
        </w:rPr>
      </w:pPr>
    </w:p>
    <w:p w14:paraId="6B184AEC" w14:textId="77777777" w:rsidR="00191752" w:rsidRDefault="00191752">
      <w:pPr>
        <w:widowControl/>
        <w:autoSpaceDE/>
        <w:autoSpaceDN/>
        <w:adjustRightInd/>
        <w:spacing w:after="200" w:line="276" w:lineRule="auto"/>
        <w:rPr>
          <w:rFonts w:ascii="Times New Roman" w:hAnsi="Times New Roman" w:cs="Times New Roman"/>
          <w:sz w:val="22"/>
          <w:szCs w:val="22"/>
        </w:rPr>
      </w:pPr>
    </w:p>
    <w:p w14:paraId="58CF2948" w14:textId="5E19D68B" w:rsidR="0054069E" w:rsidRDefault="0054069E">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14:paraId="398411B2" w14:textId="77777777" w:rsidR="001A54D3" w:rsidRPr="0054069E"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0" w:name="_Toc134605459"/>
      <w:r w:rsidRPr="0054069E">
        <w:rPr>
          <w:rFonts w:ascii="Times New Roman" w:eastAsiaTheme="majorEastAsia" w:hAnsi="Times New Roman" w:cs="Times New Roman"/>
          <w:szCs w:val="22"/>
        </w:rPr>
        <w:t>1.0</w:t>
      </w:r>
      <w:r w:rsidRPr="0054069E">
        <w:rPr>
          <w:rFonts w:ascii="Times New Roman" w:eastAsiaTheme="majorEastAsia" w:hAnsi="Times New Roman" w:cs="Times New Roman"/>
          <w:szCs w:val="22"/>
        </w:rPr>
        <w:tab/>
        <w:t>INTRODUCTION</w:t>
      </w:r>
      <w:bookmarkEnd w:id="0"/>
    </w:p>
    <w:p w14:paraId="4D73359F" w14:textId="6FA0CF06" w:rsidR="004C45A9" w:rsidRDefault="004C45A9" w:rsidP="000E4948">
      <w:pPr>
        <w:widowControl/>
        <w:jc w:val="both"/>
        <w:rPr>
          <w:rFonts w:ascii="Times New Roman" w:hAnsi="Times New Roman" w:cs="Times New Roman"/>
          <w:color w:val="000000"/>
          <w:sz w:val="23"/>
          <w:szCs w:val="23"/>
        </w:rPr>
      </w:pPr>
      <w:r w:rsidRPr="004C45A9">
        <w:rPr>
          <w:rFonts w:ascii="Times New Roman" w:hAnsi="Times New Roman" w:cs="Times New Roman"/>
          <w:color w:val="000000"/>
          <w:sz w:val="23"/>
          <w:szCs w:val="23"/>
        </w:rPr>
        <w:t xml:space="preserve">The U.S. Environmental Protection Agency (EPA) requested that the Maine Department of Environmental Protection (MEDEP) perform a Preliminary Assessment (PA) of the </w:t>
      </w:r>
      <w:r w:rsidR="000E4948">
        <w:rPr>
          <w:rFonts w:ascii="Times New Roman" w:hAnsi="Times New Roman" w:cs="Times New Roman"/>
          <w:color w:val="000000"/>
          <w:sz w:val="23"/>
          <w:szCs w:val="23"/>
        </w:rPr>
        <w:t>Hillside Cleaners</w:t>
      </w:r>
      <w:r w:rsidRPr="004C45A9">
        <w:rPr>
          <w:rFonts w:ascii="Times New Roman" w:hAnsi="Times New Roman" w:cs="Times New Roman"/>
          <w:color w:val="000000"/>
          <w:sz w:val="23"/>
          <w:szCs w:val="23"/>
        </w:rPr>
        <w:t xml:space="preserve"> property, located in </w:t>
      </w:r>
      <w:r w:rsidR="000E4948">
        <w:rPr>
          <w:rFonts w:ascii="Times New Roman" w:hAnsi="Times New Roman" w:cs="Times New Roman"/>
          <w:color w:val="000000"/>
          <w:sz w:val="23"/>
          <w:szCs w:val="23"/>
        </w:rPr>
        <w:t>Bangor, Maine</w:t>
      </w:r>
      <w:r w:rsidRPr="004C45A9">
        <w:rPr>
          <w:rFonts w:ascii="Times New Roman" w:hAnsi="Times New Roman" w:cs="Times New Roman"/>
          <w:color w:val="000000"/>
          <w:sz w:val="23"/>
          <w:szCs w:val="23"/>
        </w:rPr>
        <w:t xml:space="preserve">. This work was performed under Contract No. EP-S1-11-03. Tasks were conducted in accordance with the PA scope of work provided by EPA. A Site Discovery (SD) report for the </w:t>
      </w:r>
      <w:r>
        <w:rPr>
          <w:rFonts w:ascii="Times New Roman" w:hAnsi="Times New Roman" w:cs="Times New Roman"/>
          <w:color w:val="000000"/>
          <w:sz w:val="23"/>
          <w:szCs w:val="23"/>
        </w:rPr>
        <w:t>Hillside Cleaners</w:t>
      </w:r>
      <w:r w:rsidRPr="004C45A9">
        <w:rPr>
          <w:rFonts w:ascii="Times New Roman" w:hAnsi="Times New Roman" w:cs="Times New Roman"/>
          <w:color w:val="000000"/>
          <w:sz w:val="23"/>
          <w:szCs w:val="23"/>
        </w:rPr>
        <w:t xml:space="preserve"> was prepared by ME DEP on </w:t>
      </w:r>
      <w:r w:rsidR="000E4948">
        <w:rPr>
          <w:rFonts w:ascii="Times New Roman" w:hAnsi="Times New Roman" w:cs="Times New Roman"/>
          <w:color w:val="000000"/>
          <w:sz w:val="23"/>
          <w:szCs w:val="23"/>
        </w:rPr>
        <w:t>November 1, 2018</w:t>
      </w:r>
      <w:r w:rsidRPr="004C45A9">
        <w:rPr>
          <w:rFonts w:ascii="Times New Roman" w:hAnsi="Times New Roman" w:cs="Times New Roman"/>
          <w:color w:val="000000"/>
          <w:sz w:val="23"/>
          <w:szCs w:val="23"/>
        </w:rPr>
        <w:t xml:space="preserve">. On the basis of the information provided in the SD report, the </w:t>
      </w:r>
      <w:r w:rsidR="000E4948">
        <w:rPr>
          <w:rFonts w:ascii="Times New Roman" w:hAnsi="Times New Roman" w:cs="Times New Roman"/>
          <w:color w:val="000000"/>
          <w:sz w:val="23"/>
          <w:szCs w:val="23"/>
        </w:rPr>
        <w:t>Hillside Cleaners</w:t>
      </w:r>
      <w:r w:rsidRPr="004C45A9">
        <w:rPr>
          <w:rFonts w:ascii="Times New Roman" w:hAnsi="Times New Roman" w:cs="Times New Roman"/>
          <w:color w:val="000000"/>
          <w:sz w:val="23"/>
          <w:szCs w:val="23"/>
        </w:rPr>
        <w:t xml:space="preserve"> PA was initiated. </w:t>
      </w:r>
    </w:p>
    <w:p w14:paraId="05FBD1DD" w14:textId="77777777" w:rsidR="004C45A9" w:rsidRPr="004C45A9" w:rsidRDefault="004C45A9" w:rsidP="000E4948">
      <w:pPr>
        <w:widowControl/>
        <w:jc w:val="both"/>
        <w:rPr>
          <w:rFonts w:ascii="Times New Roman" w:hAnsi="Times New Roman" w:cs="Times New Roman"/>
          <w:color w:val="000000"/>
          <w:sz w:val="23"/>
          <w:szCs w:val="23"/>
        </w:rPr>
      </w:pPr>
    </w:p>
    <w:p w14:paraId="57DCEBC1" w14:textId="20E49569" w:rsidR="004C45A9" w:rsidRDefault="004C45A9" w:rsidP="000E4948">
      <w:pPr>
        <w:widowControl/>
        <w:jc w:val="both"/>
        <w:rPr>
          <w:rFonts w:ascii="Times New Roman" w:hAnsi="Times New Roman" w:cs="Times New Roman"/>
          <w:color w:val="000000"/>
          <w:sz w:val="23"/>
          <w:szCs w:val="23"/>
        </w:rPr>
      </w:pPr>
      <w:r w:rsidRPr="004C45A9">
        <w:rPr>
          <w:rFonts w:ascii="Times New Roman" w:hAnsi="Times New Roman" w:cs="Times New Roman"/>
          <w:color w:val="000000"/>
          <w:sz w:val="23"/>
          <w:szCs w:val="23"/>
        </w:rPr>
        <w:t xml:space="preserve">Background information used in the generation of this report was obtained through file searches conducted at EPA, ME DEP, telephone interviews with town officials, conversations with persons knowledgeable of the </w:t>
      </w:r>
      <w:r>
        <w:rPr>
          <w:rFonts w:ascii="Times New Roman" w:hAnsi="Times New Roman" w:cs="Times New Roman"/>
          <w:color w:val="000000"/>
          <w:sz w:val="23"/>
          <w:szCs w:val="23"/>
        </w:rPr>
        <w:t>Hillside Cleaners</w:t>
      </w:r>
      <w:r w:rsidRPr="004C45A9">
        <w:rPr>
          <w:rFonts w:ascii="Times New Roman" w:hAnsi="Times New Roman" w:cs="Times New Roman"/>
          <w:color w:val="000000"/>
          <w:sz w:val="23"/>
          <w:szCs w:val="23"/>
        </w:rPr>
        <w:t xml:space="preserve">, and conversations with other Federal, State, and local agencies. </w:t>
      </w:r>
    </w:p>
    <w:p w14:paraId="0E6D3C31" w14:textId="77777777" w:rsidR="004C45A9" w:rsidRPr="004C45A9" w:rsidRDefault="004C45A9" w:rsidP="000E4948">
      <w:pPr>
        <w:widowControl/>
        <w:jc w:val="both"/>
        <w:rPr>
          <w:rFonts w:ascii="Times New Roman" w:hAnsi="Times New Roman" w:cs="Times New Roman"/>
          <w:color w:val="000000"/>
          <w:sz w:val="23"/>
          <w:szCs w:val="23"/>
        </w:rPr>
      </w:pPr>
    </w:p>
    <w:p w14:paraId="4E9E54B8" w14:textId="3BDC5FE8" w:rsidR="001A54D3" w:rsidRDefault="004C45A9" w:rsidP="000E4948">
      <w:pPr>
        <w:jc w:val="both"/>
        <w:rPr>
          <w:rFonts w:ascii="Times New Roman" w:hAnsi="Times New Roman" w:cs="Times New Roman"/>
          <w:color w:val="000000"/>
          <w:sz w:val="23"/>
          <w:szCs w:val="23"/>
        </w:rPr>
      </w:pPr>
      <w:r w:rsidRPr="004C45A9">
        <w:rPr>
          <w:rFonts w:ascii="Times New Roman" w:hAnsi="Times New Roman" w:cs="Times New Roman"/>
          <w:color w:val="000000"/>
          <w:sz w:val="23"/>
          <w:szCs w:val="23"/>
        </w:rPr>
        <w:t>This report follows the guidelines developed under the Comprehensive Environmental Response, Compensation, and Liability Act of 1980 (CERCLA), as amended, commonly referred to as Superfund. However, these documents do not necessarily fulfill the requirements of other EPA Region I regulations such as those under the Resource Conservation and Recovery Act (RCRA) or other Federal, State, or local regulations. PAs are intended to provide a preliminary screening of sites to facilitate EPA Region I’s assignment of site priorities. They are limited efforts and are not intended to supersede more detailed investigations.</w:t>
      </w:r>
    </w:p>
    <w:p w14:paraId="10582B50" w14:textId="77777777" w:rsidR="004C45A9" w:rsidRPr="0054069E" w:rsidRDefault="004C45A9" w:rsidP="004C45A9">
      <w:pPr>
        <w:jc w:val="both"/>
        <w:rPr>
          <w:rFonts w:ascii="Times New Roman" w:hAnsi="Times New Roman" w:cs="Times New Roman"/>
          <w:sz w:val="22"/>
          <w:szCs w:val="22"/>
        </w:rPr>
      </w:pPr>
    </w:p>
    <w:p w14:paraId="2B24F6D4" w14:textId="77777777" w:rsidR="001A54D3" w:rsidRPr="0054069E"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1" w:name="_Toc134605460"/>
      <w:r w:rsidRPr="0054069E">
        <w:rPr>
          <w:rFonts w:ascii="Times New Roman" w:eastAsiaTheme="majorEastAsia" w:hAnsi="Times New Roman" w:cs="Times New Roman"/>
          <w:szCs w:val="22"/>
        </w:rPr>
        <w:t>2.0</w:t>
      </w:r>
      <w:r w:rsidRPr="0054069E">
        <w:rPr>
          <w:rFonts w:ascii="Times New Roman" w:eastAsiaTheme="majorEastAsia" w:hAnsi="Times New Roman" w:cs="Times New Roman"/>
          <w:szCs w:val="22"/>
        </w:rPr>
        <w:tab/>
        <w:t>SITE DESCRIPTION</w:t>
      </w:r>
      <w:bookmarkEnd w:id="1"/>
    </w:p>
    <w:p w14:paraId="747D5830" w14:textId="77777777" w:rsidR="004C45A9" w:rsidRPr="004C45A9" w:rsidRDefault="004C45A9" w:rsidP="00546E96">
      <w:pPr>
        <w:widowControl/>
        <w:jc w:val="both"/>
        <w:rPr>
          <w:rFonts w:ascii="Times New Roman" w:hAnsi="Times New Roman" w:cs="Times New Roman"/>
          <w:color w:val="000000"/>
          <w:sz w:val="22"/>
          <w:szCs w:val="22"/>
        </w:rPr>
      </w:pPr>
      <w:bookmarkStart w:id="2" w:name="2.0_SITE_AND_ADJOINING_PROPERTY_INFORMAT"/>
      <w:bookmarkStart w:id="3" w:name="_bookmark0"/>
      <w:bookmarkEnd w:id="2"/>
      <w:bookmarkEnd w:id="3"/>
      <w:r w:rsidRPr="004C45A9">
        <w:rPr>
          <w:rFonts w:ascii="Times New Roman" w:hAnsi="Times New Roman" w:cs="Times New Roman"/>
          <w:color w:val="000000"/>
          <w:sz w:val="22"/>
          <w:szCs w:val="22"/>
        </w:rPr>
        <w:t>The subject property is an approximately 0.04-acre property and is developed with a 1,650-square foot commercial building located at 148 French Street in the City of Bangor, Maine. Information obtained from the City of Bangor Assessor's Department indicated that the tax assessment parcel number for the subject property is Tax Map 49 Lot 31.</w:t>
      </w:r>
    </w:p>
    <w:p w14:paraId="07AD2E37" w14:textId="77777777" w:rsidR="004C45A9" w:rsidRPr="004C45A9" w:rsidRDefault="004C45A9" w:rsidP="00546E96">
      <w:pPr>
        <w:widowControl/>
        <w:jc w:val="both"/>
        <w:rPr>
          <w:rFonts w:ascii="Times New Roman" w:hAnsi="Times New Roman" w:cs="Times New Roman"/>
          <w:color w:val="000000"/>
          <w:sz w:val="22"/>
          <w:szCs w:val="22"/>
        </w:rPr>
      </w:pPr>
    </w:p>
    <w:p w14:paraId="19D2A25D" w14:textId="47D8C21D" w:rsidR="004C45A9" w:rsidRDefault="004C45A9" w:rsidP="00B342EF">
      <w:pPr>
        <w:widowControl/>
        <w:jc w:val="both"/>
        <w:rPr>
          <w:rFonts w:ascii="Times New Roman" w:hAnsi="Times New Roman" w:cs="Times New Roman"/>
          <w:color w:val="000000"/>
          <w:sz w:val="22"/>
          <w:szCs w:val="22"/>
        </w:rPr>
      </w:pPr>
      <w:r w:rsidRPr="004C45A9">
        <w:rPr>
          <w:rFonts w:ascii="Times New Roman" w:hAnsi="Times New Roman" w:cs="Times New Roman"/>
          <w:color w:val="000000"/>
          <w:sz w:val="22"/>
          <w:szCs w:val="22"/>
        </w:rPr>
        <w:t>The subject property is developed with one commercial structure. Since 2008, the Site has been developed with commercial space on the first floor (currently a</w:t>
      </w:r>
      <w:r w:rsidR="008601E8">
        <w:rPr>
          <w:rFonts w:ascii="Times New Roman" w:hAnsi="Times New Roman" w:cs="Times New Roman"/>
          <w:color w:val="000000"/>
          <w:sz w:val="22"/>
          <w:szCs w:val="22"/>
        </w:rPr>
        <w:t xml:space="preserve"> </w:t>
      </w:r>
      <w:r w:rsidR="00B342EF">
        <w:rPr>
          <w:rFonts w:ascii="Times New Roman" w:hAnsi="Times New Roman" w:cs="Times New Roman"/>
          <w:color w:val="000000"/>
          <w:sz w:val="22"/>
          <w:szCs w:val="22"/>
        </w:rPr>
        <w:t>photography studio</w:t>
      </w:r>
      <w:r w:rsidRPr="004C45A9">
        <w:rPr>
          <w:rFonts w:ascii="Times New Roman" w:hAnsi="Times New Roman" w:cs="Times New Roman"/>
          <w:color w:val="000000"/>
          <w:sz w:val="22"/>
          <w:szCs w:val="22"/>
        </w:rPr>
        <w:t xml:space="preserve">) and three residential rental units on the first and second floors. </w:t>
      </w:r>
      <w:r w:rsidR="00B342EF">
        <w:rPr>
          <w:rFonts w:ascii="Times New Roman" w:hAnsi="Times New Roman" w:cs="Times New Roman"/>
          <w:color w:val="000000"/>
          <w:sz w:val="22"/>
          <w:szCs w:val="22"/>
        </w:rPr>
        <w:t xml:space="preserve">The residential units are reportedly not occupied but are utilized by the photo studio. </w:t>
      </w:r>
      <w:r w:rsidRPr="004C45A9">
        <w:rPr>
          <w:rFonts w:ascii="Times New Roman" w:hAnsi="Times New Roman" w:cs="Times New Roman"/>
          <w:color w:val="000000"/>
          <w:sz w:val="22"/>
          <w:szCs w:val="22"/>
        </w:rPr>
        <w:t>The Site does not include any area beyond the footprint of the on-site structure.</w:t>
      </w:r>
    </w:p>
    <w:p w14:paraId="5AE5CF48" w14:textId="77777777" w:rsidR="00B342EF" w:rsidRDefault="00B342EF" w:rsidP="00B342EF">
      <w:pPr>
        <w:widowControl/>
        <w:jc w:val="both"/>
        <w:rPr>
          <w:rFonts w:ascii="Times New Roman" w:hAnsi="Times New Roman" w:cs="Times New Roman"/>
          <w:color w:val="000000"/>
          <w:sz w:val="22"/>
          <w:szCs w:val="22"/>
        </w:rPr>
      </w:pPr>
    </w:p>
    <w:p w14:paraId="730FAFE6" w14:textId="56478D3D" w:rsidR="00B342EF" w:rsidRPr="004C45A9" w:rsidRDefault="00B342EF" w:rsidP="00546E96">
      <w:pPr>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The adjacent property, at 55 and 61 State Street, is currently developed as a mix of commercial and residential usage. The bottom level and basement are occupied by a pawn shop at 55 State, and residential at 61 State. The indoor air impacts were also assessed in this area. </w:t>
      </w:r>
    </w:p>
    <w:p w14:paraId="40AB8DF8" w14:textId="77777777" w:rsidR="004C45A9" w:rsidRPr="004C45A9" w:rsidRDefault="004C45A9" w:rsidP="004C45A9">
      <w:pPr>
        <w:widowControl/>
        <w:rPr>
          <w:rFonts w:ascii="Times New Roman" w:hAnsi="Times New Roman" w:cs="Times New Roman"/>
          <w:color w:val="000000"/>
          <w:sz w:val="22"/>
          <w:szCs w:val="22"/>
        </w:rPr>
      </w:pPr>
    </w:p>
    <w:p w14:paraId="43B722AF" w14:textId="0DD3AD53" w:rsidR="004C45A9" w:rsidRDefault="004C45A9" w:rsidP="004C45A9">
      <w:pPr>
        <w:widowControl/>
        <w:rPr>
          <w:rFonts w:ascii="Times New Roman" w:hAnsi="Times New Roman" w:cs="Times New Roman"/>
          <w:color w:val="000000"/>
          <w:sz w:val="22"/>
          <w:szCs w:val="22"/>
        </w:rPr>
      </w:pPr>
      <w:r w:rsidRPr="004C45A9">
        <w:rPr>
          <w:rFonts w:ascii="Times New Roman" w:hAnsi="Times New Roman" w:cs="Times New Roman"/>
          <w:color w:val="000000"/>
          <w:sz w:val="22"/>
          <w:szCs w:val="22"/>
        </w:rPr>
        <w:t>The area surrounding the site is primarily commercial usage.</w:t>
      </w:r>
    </w:p>
    <w:p w14:paraId="0CAD0CF7" w14:textId="77777777" w:rsidR="00BC6CD5" w:rsidRDefault="00BC6CD5" w:rsidP="004C45A9">
      <w:pPr>
        <w:widowControl/>
        <w:rPr>
          <w:rFonts w:ascii="Times New Roman" w:hAnsi="Times New Roman" w:cs="Times New Roman"/>
          <w:sz w:val="22"/>
          <w:szCs w:val="22"/>
        </w:rPr>
      </w:pPr>
    </w:p>
    <w:p w14:paraId="7D4A35BB" w14:textId="1C208B29" w:rsidR="001E3556" w:rsidRPr="0054069E" w:rsidRDefault="001A54D3" w:rsidP="005F2097">
      <w:pPr>
        <w:pStyle w:val="Heading1"/>
        <w:keepLines/>
        <w:overflowPunct w:val="0"/>
        <w:autoSpaceDE w:val="0"/>
        <w:autoSpaceDN w:val="0"/>
        <w:adjustRightInd w:val="0"/>
        <w:spacing w:line="240" w:lineRule="auto"/>
        <w:jc w:val="both"/>
        <w:textAlignment w:val="baseline"/>
        <w:rPr>
          <w:rFonts w:ascii="Times New Roman" w:eastAsiaTheme="majorEastAsia" w:hAnsi="Times New Roman" w:cs="Times New Roman"/>
          <w:szCs w:val="22"/>
        </w:rPr>
      </w:pPr>
      <w:bookmarkStart w:id="4" w:name="_Toc134605461"/>
      <w:r w:rsidRPr="0054069E">
        <w:rPr>
          <w:rFonts w:ascii="Times New Roman" w:eastAsiaTheme="majorEastAsia" w:hAnsi="Times New Roman" w:cs="Times New Roman"/>
          <w:szCs w:val="22"/>
        </w:rPr>
        <w:t>3.0</w:t>
      </w:r>
      <w:r w:rsidRPr="0054069E">
        <w:rPr>
          <w:rFonts w:ascii="Times New Roman" w:eastAsiaTheme="majorEastAsia" w:hAnsi="Times New Roman" w:cs="Times New Roman"/>
          <w:szCs w:val="22"/>
        </w:rPr>
        <w:tab/>
        <w:t>OPERATIONAL AND REGULATORY HISTORY</w:t>
      </w:r>
      <w:bookmarkEnd w:id="4"/>
      <w:r w:rsidRPr="0054069E">
        <w:rPr>
          <w:rFonts w:ascii="Times New Roman" w:eastAsiaTheme="majorEastAsia" w:hAnsi="Times New Roman" w:cs="Times New Roman"/>
          <w:szCs w:val="22"/>
        </w:rPr>
        <w:t xml:space="preserve"> </w:t>
      </w:r>
    </w:p>
    <w:p w14:paraId="21D9FAFF" w14:textId="77777777" w:rsidR="004C45A9" w:rsidRDefault="004C45A9" w:rsidP="004C45A9">
      <w:pPr>
        <w:jc w:val="both"/>
        <w:rPr>
          <w:rFonts w:ascii="Times New Roman" w:hAnsi="Times New Roman" w:cs="Times New Roman"/>
          <w:sz w:val="22"/>
          <w:szCs w:val="22"/>
        </w:rPr>
      </w:pPr>
    </w:p>
    <w:p w14:paraId="38ACD54A" w14:textId="582F5C7C" w:rsidR="004C45A9" w:rsidRDefault="004C45A9" w:rsidP="00A22A97">
      <w:pPr>
        <w:jc w:val="both"/>
        <w:rPr>
          <w:rFonts w:ascii="Times New Roman" w:hAnsi="Times New Roman" w:cs="Times New Roman"/>
          <w:sz w:val="22"/>
          <w:szCs w:val="22"/>
        </w:rPr>
      </w:pPr>
      <w:r w:rsidRPr="004C45A9">
        <w:rPr>
          <w:rFonts w:ascii="Times New Roman" w:hAnsi="Times New Roman" w:cs="Times New Roman"/>
          <w:sz w:val="22"/>
          <w:szCs w:val="22"/>
        </w:rPr>
        <w:t>Historical records reviewed, and information provided by the City of Bangor indicate that the Site was initially developed prior to 1884 with a commercial structure identified as a carpenter and paint shops. The Site was identified as a dry-cleaning facility from 1949 until 1998 when the Site was renovated as a dance school. The Site was operated as a dance school until 2008 when a tattoo parlor opened that was subsequently replaced by the current photography studio.</w:t>
      </w:r>
    </w:p>
    <w:p w14:paraId="465D9942" w14:textId="77777777" w:rsidR="004C45A9" w:rsidRDefault="004C45A9" w:rsidP="004C45A9">
      <w:pPr>
        <w:jc w:val="both"/>
        <w:rPr>
          <w:rFonts w:ascii="Times New Roman" w:hAnsi="Times New Roman" w:cs="Times New Roman"/>
          <w:sz w:val="22"/>
          <w:szCs w:val="22"/>
        </w:rPr>
      </w:pPr>
    </w:p>
    <w:p w14:paraId="10F49896" w14:textId="757C8DEC" w:rsidR="004C45A9" w:rsidRPr="004C45A9" w:rsidRDefault="004C45A9" w:rsidP="004C45A9">
      <w:pPr>
        <w:jc w:val="both"/>
        <w:rPr>
          <w:rFonts w:ascii="Times New Roman" w:hAnsi="Times New Roman" w:cs="Times New Roman"/>
          <w:sz w:val="22"/>
          <w:szCs w:val="22"/>
        </w:rPr>
      </w:pPr>
      <w:r w:rsidRPr="004C45A9">
        <w:rPr>
          <w:rFonts w:ascii="Times New Roman" w:hAnsi="Times New Roman" w:cs="Times New Roman"/>
          <w:sz w:val="22"/>
          <w:szCs w:val="22"/>
        </w:rPr>
        <w:t>According to the files reviewed, a 5,000-gallon underground storage tank (UST) containing a “chemical” was located beneath the concrete slab of the southern portion of the on-site structure. A notification form from 1991 indicated that the UST was filled with concrete and abandoned in place. In 2009, as part of the MEDEP Dry Cleaner Initiative, MEDEP personnel collected two soil vapor samples from beneath the concrete floor of the basement of the on-site structure. Evidence of chlorinated solvents were identified in both of the soil vapor samples collected at the Site. Based on the historic operation of the Site as a dry-cleaning facility, the detections of chlorinated solvents in the soil vapor and the lack of information pertaining to the UST (prior to being abandoned in place), residual hazardous substances have been documented at the Site.</w:t>
      </w:r>
    </w:p>
    <w:p w14:paraId="6489CD7A" w14:textId="77777777" w:rsidR="004C45A9" w:rsidRDefault="004C45A9" w:rsidP="004C45A9">
      <w:pPr>
        <w:jc w:val="both"/>
        <w:rPr>
          <w:rFonts w:ascii="Times New Roman" w:hAnsi="Times New Roman" w:cs="Times New Roman"/>
          <w:sz w:val="22"/>
          <w:szCs w:val="22"/>
        </w:rPr>
      </w:pPr>
    </w:p>
    <w:p w14:paraId="05326F17" w14:textId="159CBA08" w:rsidR="004C45A9" w:rsidRDefault="004C45A9" w:rsidP="004C45A9">
      <w:pPr>
        <w:jc w:val="both"/>
        <w:rPr>
          <w:rFonts w:ascii="Times New Roman" w:hAnsi="Times New Roman" w:cs="Times New Roman"/>
          <w:sz w:val="22"/>
          <w:szCs w:val="22"/>
        </w:rPr>
      </w:pPr>
      <w:r w:rsidRPr="004C45A9">
        <w:rPr>
          <w:rFonts w:ascii="Times New Roman" w:hAnsi="Times New Roman" w:cs="Times New Roman"/>
          <w:sz w:val="22"/>
          <w:szCs w:val="22"/>
        </w:rPr>
        <w:t>According to the files reviewed, a 1,000-gallon UST containing #2 fuel oil and a 275-gallon UST containing #2 fuel oil were located beneath the concrete slab of the southern portion of the on-site structure. A notification form from 1991 indicated that the USTs were filled with concrete and abandoned in place. Based on the lack of information pertaining to the USTs (prior to being abandoned in place), residual petroleum products may remain on the Site.</w:t>
      </w:r>
    </w:p>
    <w:p w14:paraId="38999049" w14:textId="77777777" w:rsidR="004C45A9" w:rsidRPr="003C13A2" w:rsidRDefault="004C45A9" w:rsidP="004C45A9">
      <w:pPr>
        <w:jc w:val="both"/>
        <w:rPr>
          <w:rFonts w:ascii="Times New Roman" w:hAnsi="Times New Roman" w:cs="Times New Roman"/>
          <w:sz w:val="22"/>
          <w:szCs w:val="22"/>
        </w:rPr>
      </w:pPr>
    </w:p>
    <w:p w14:paraId="5ABECE95" w14:textId="360587AE" w:rsidR="00A22A97" w:rsidRPr="0054069E" w:rsidRDefault="00A22A97" w:rsidP="005F2097">
      <w:pPr>
        <w:jc w:val="both"/>
        <w:rPr>
          <w:rFonts w:ascii="Times New Roman" w:hAnsi="Times New Roman" w:cs="Times New Roman"/>
          <w:sz w:val="22"/>
          <w:szCs w:val="22"/>
        </w:rPr>
      </w:pPr>
      <w:r w:rsidRPr="003C13A2">
        <w:rPr>
          <w:rFonts w:ascii="Times New Roman" w:hAnsi="Times New Roman" w:cs="Times New Roman"/>
          <w:sz w:val="22"/>
          <w:szCs w:val="22"/>
        </w:rPr>
        <w:t>Based on the historical usage of the property as a dry cleaner, as well as information and analytical data obtained from the MEDEP in 2018 and environmental database records</w:t>
      </w:r>
      <w:r w:rsidR="00081AC8" w:rsidRPr="003C13A2">
        <w:rPr>
          <w:rFonts w:ascii="Times New Roman" w:hAnsi="Times New Roman" w:cs="Times New Roman"/>
          <w:sz w:val="22"/>
          <w:szCs w:val="22"/>
        </w:rPr>
        <w:t xml:space="preserve">, </w:t>
      </w:r>
      <w:r w:rsidRPr="003C13A2">
        <w:rPr>
          <w:rFonts w:ascii="Times New Roman" w:hAnsi="Times New Roman" w:cs="Times New Roman"/>
          <w:sz w:val="22"/>
          <w:szCs w:val="22"/>
        </w:rPr>
        <w:t>there is the</w:t>
      </w:r>
      <w:r w:rsidRPr="0054069E">
        <w:rPr>
          <w:rFonts w:ascii="Times New Roman" w:hAnsi="Times New Roman" w:cs="Times New Roman"/>
          <w:sz w:val="22"/>
          <w:szCs w:val="22"/>
        </w:rPr>
        <w:t xml:space="preserve"> potential that tetrachloroethene (also referred to as perchloroethylene [PCE]) and trichloroethylene (TCE) may have been released to the environment. Released concentrations of chlorinated solvents, mainly PCE and TCE, in soil or groundwater may impose health risks in indoor air environments. If PCE or other dry cleaning volatile organic compounds (VOCs) were historically released to the environment at the dry cleaner property, vapors could volatilize and migrate from the property along utility corridors and subsequently migrate into neighboring buildings. Chemicals volatilize from impacted soil and or groundwater beneath a building and diffuse toward regions of lower chemical concentration (like the ambient atmosphere, utility conduits, or basements). Soil gas can flow into a building due to several factors, including barometric pressure changes (advection), wind load, thermal currents, temperature changes, or depressurization from building exhaust fans. Figure 3 illustrates the relationships among the elements of the </w:t>
      </w:r>
      <w:r w:rsidR="003F2355">
        <w:rPr>
          <w:rFonts w:ascii="Times New Roman" w:hAnsi="Times New Roman" w:cs="Times New Roman"/>
          <w:sz w:val="22"/>
          <w:szCs w:val="22"/>
        </w:rPr>
        <w:t>Conceptual Site Model (</w:t>
      </w:r>
      <w:r w:rsidRPr="0054069E">
        <w:rPr>
          <w:rFonts w:ascii="Times New Roman" w:hAnsi="Times New Roman" w:cs="Times New Roman"/>
          <w:sz w:val="22"/>
          <w:szCs w:val="22"/>
        </w:rPr>
        <w:t>CSM</w:t>
      </w:r>
      <w:r w:rsidR="003F2355">
        <w:rPr>
          <w:rFonts w:ascii="Times New Roman" w:hAnsi="Times New Roman" w:cs="Times New Roman"/>
          <w:sz w:val="22"/>
          <w:szCs w:val="22"/>
        </w:rPr>
        <w:t>)</w:t>
      </w:r>
      <w:r w:rsidRPr="0054069E">
        <w:rPr>
          <w:rFonts w:ascii="Times New Roman" w:hAnsi="Times New Roman" w:cs="Times New Roman"/>
          <w:sz w:val="22"/>
          <w:szCs w:val="22"/>
        </w:rPr>
        <w:t xml:space="preserve"> for the Site, including the sources, release mechanisms, pathways, and receptors.</w:t>
      </w:r>
    </w:p>
    <w:p w14:paraId="5CC93D8A" w14:textId="13734E45" w:rsidR="005F2097" w:rsidRDefault="005F2097" w:rsidP="005F2097">
      <w:pPr>
        <w:jc w:val="both"/>
        <w:rPr>
          <w:rFonts w:ascii="Times New Roman" w:eastAsia="Times New Roman" w:hAnsi="Times New Roman" w:cs="Times New Roman"/>
          <w:bCs/>
          <w:sz w:val="22"/>
          <w:szCs w:val="22"/>
        </w:rPr>
      </w:pPr>
    </w:p>
    <w:p w14:paraId="498E6869" w14:textId="75FD22C3" w:rsidR="00C618F6" w:rsidRDefault="00C618F6" w:rsidP="005F2097">
      <w:pPr>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Method of Release:</w:t>
      </w:r>
    </w:p>
    <w:p w14:paraId="0B2B839C" w14:textId="77777777" w:rsidR="00C618F6" w:rsidRDefault="00C618F6" w:rsidP="005F2097">
      <w:pPr>
        <w:jc w:val="both"/>
        <w:rPr>
          <w:rFonts w:ascii="Times New Roman" w:eastAsia="Times New Roman" w:hAnsi="Times New Roman" w:cs="Times New Roman"/>
          <w:bCs/>
          <w:sz w:val="22"/>
          <w:szCs w:val="22"/>
        </w:rPr>
      </w:pPr>
    </w:p>
    <w:p w14:paraId="44171632" w14:textId="6AA05D60" w:rsidR="004C45A9" w:rsidRDefault="00C618F6" w:rsidP="00C618F6">
      <w:pPr>
        <w:jc w:val="both"/>
        <w:rPr>
          <w:rFonts w:ascii="Times New Roman" w:eastAsia="Times New Roman" w:hAnsi="Times New Roman" w:cs="Times New Roman"/>
          <w:b/>
          <w:sz w:val="22"/>
          <w:szCs w:val="22"/>
        </w:rPr>
      </w:pPr>
      <w:r w:rsidRPr="00C618F6">
        <w:rPr>
          <w:rFonts w:ascii="Times New Roman" w:eastAsia="Times New Roman" w:hAnsi="Times New Roman" w:cs="Times New Roman"/>
          <w:bCs/>
          <w:sz w:val="22"/>
          <w:szCs w:val="22"/>
        </w:rPr>
        <w:t>The specific nature of the potential releases at this site including location, quantity, or release mechanism are unknown at this time. Generally, releases at the dry cleaners occur by spillage, leaking containers, leaking machinery, improper disposal of waste, discharge to leaky holding tanks or public sewers, or condensation from vents.</w:t>
      </w:r>
    </w:p>
    <w:p w14:paraId="7F8403C5" w14:textId="77777777" w:rsidR="00C618F6" w:rsidRDefault="00C618F6">
      <w:pPr>
        <w:widowControl/>
        <w:autoSpaceDE/>
        <w:autoSpaceDN/>
        <w:adjustRightInd/>
        <w:spacing w:after="20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6C287FC5" w14:textId="252B0C4F" w:rsidR="0054069E" w:rsidRPr="0054069E" w:rsidRDefault="0054069E" w:rsidP="0054069E">
      <w:pPr>
        <w:jc w:val="center"/>
        <w:rPr>
          <w:rFonts w:ascii="Times New Roman" w:eastAsia="Times New Roman" w:hAnsi="Times New Roman" w:cs="Times New Roman"/>
          <w:b/>
          <w:sz w:val="22"/>
          <w:szCs w:val="22"/>
        </w:rPr>
      </w:pPr>
      <w:r w:rsidRPr="0054069E">
        <w:rPr>
          <w:rFonts w:ascii="Times New Roman" w:eastAsia="Times New Roman" w:hAnsi="Times New Roman" w:cs="Times New Roman"/>
          <w:b/>
          <w:sz w:val="22"/>
          <w:szCs w:val="22"/>
        </w:rPr>
        <w:t>TABLE 1</w:t>
      </w:r>
    </w:p>
    <w:p w14:paraId="6BC7DD8C" w14:textId="538D7954" w:rsidR="00644C77" w:rsidRPr="0054069E" w:rsidRDefault="0054069E" w:rsidP="0054069E">
      <w:pPr>
        <w:jc w:val="center"/>
        <w:rPr>
          <w:rFonts w:ascii="Times New Roman" w:eastAsia="Times New Roman" w:hAnsi="Times New Roman" w:cs="Times New Roman"/>
          <w:b/>
          <w:sz w:val="22"/>
          <w:szCs w:val="22"/>
        </w:rPr>
      </w:pPr>
      <w:r w:rsidRPr="0054069E">
        <w:rPr>
          <w:rFonts w:ascii="Times New Roman" w:eastAsia="Times New Roman" w:hAnsi="Times New Roman" w:cs="Times New Roman"/>
          <w:b/>
          <w:sz w:val="22"/>
          <w:szCs w:val="22"/>
        </w:rPr>
        <w:t>CONCEPTUAL</w:t>
      </w:r>
      <w:r w:rsidR="003F2355" w:rsidRPr="003F2355">
        <w:rPr>
          <w:rFonts w:ascii="Times New Roman" w:eastAsia="Times New Roman" w:hAnsi="Times New Roman" w:cs="Times New Roman"/>
          <w:b/>
          <w:sz w:val="22"/>
          <w:szCs w:val="22"/>
        </w:rPr>
        <w:t xml:space="preserve"> </w:t>
      </w:r>
      <w:r w:rsidR="003F2355" w:rsidRPr="0054069E">
        <w:rPr>
          <w:rFonts w:ascii="Times New Roman" w:eastAsia="Times New Roman" w:hAnsi="Times New Roman" w:cs="Times New Roman"/>
          <w:b/>
          <w:sz w:val="22"/>
          <w:szCs w:val="22"/>
        </w:rPr>
        <w:t>SITE</w:t>
      </w:r>
      <w:r w:rsidRPr="0054069E">
        <w:rPr>
          <w:rFonts w:ascii="Times New Roman" w:eastAsia="Times New Roman" w:hAnsi="Times New Roman" w:cs="Times New Roman"/>
          <w:b/>
          <w:sz w:val="22"/>
          <w:szCs w:val="22"/>
        </w:rPr>
        <w:t xml:space="preserve"> MODEL</w:t>
      </w:r>
    </w:p>
    <w:tbl>
      <w:tblPr>
        <w:tblStyle w:val="TableGrid"/>
        <w:tblW w:w="9990" w:type="dxa"/>
        <w:tblInd w:w="-365" w:type="dxa"/>
        <w:tblLook w:val="04A0" w:firstRow="1" w:lastRow="0" w:firstColumn="1" w:lastColumn="0" w:noHBand="0" w:noVBand="1"/>
      </w:tblPr>
      <w:tblGrid>
        <w:gridCol w:w="4410"/>
        <w:gridCol w:w="5580"/>
      </w:tblGrid>
      <w:tr w:rsidR="00DD6286" w:rsidRPr="0054069E" w14:paraId="00C9CA7B" w14:textId="77777777" w:rsidTr="00AD1BC0">
        <w:tc>
          <w:tcPr>
            <w:tcW w:w="9990" w:type="dxa"/>
            <w:gridSpan w:val="2"/>
          </w:tcPr>
          <w:p w14:paraId="43E69AB4" w14:textId="793A1B05" w:rsidR="00DD6286" w:rsidRPr="0054069E" w:rsidRDefault="00DD6286" w:rsidP="00AD1BC0">
            <w:pPr>
              <w:jc w:val="center"/>
              <w:rPr>
                <w:rFonts w:ascii="Times New Roman" w:hAnsi="Times New Roman" w:cs="Times New Roman"/>
                <w:sz w:val="22"/>
                <w:szCs w:val="22"/>
              </w:rPr>
            </w:pPr>
            <w:r w:rsidRPr="0054069E">
              <w:rPr>
                <w:rFonts w:ascii="Times New Roman" w:hAnsi="Times New Roman" w:cs="Times New Roman"/>
                <w:b/>
                <w:sz w:val="22"/>
                <w:szCs w:val="22"/>
              </w:rPr>
              <w:t>CONCEPTUAL</w:t>
            </w:r>
            <w:r w:rsidR="003F2355" w:rsidRPr="0054069E">
              <w:rPr>
                <w:rFonts w:ascii="Times New Roman" w:hAnsi="Times New Roman" w:cs="Times New Roman"/>
                <w:b/>
                <w:sz w:val="22"/>
                <w:szCs w:val="22"/>
              </w:rPr>
              <w:t xml:space="preserve"> SITE</w:t>
            </w:r>
            <w:r w:rsidRPr="0054069E">
              <w:rPr>
                <w:rFonts w:ascii="Times New Roman" w:hAnsi="Times New Roman" w:cs="Times New Roman"/>
                <w:b/>
                <w:sz w:val="22"/>
                <w:szCs w:val="22"/>
              </w:rPr>
              <w:t xml:space="preserve"> MODEL SUMMARY</w:t>
            </w:r>
          </w:p>
        </w:tc>
      </w:tr>
      <w:tr w:rsidR="00DD6286" w:rsidRPr="0054069E" w14:paraId="36B32769" w14:textId="77777777" w:rsidTr="00AD1BC0">
        <w:tc>
          <w:tcPr>
            <w:tcW w:w="4410" w:type="dxa"/>
            <w:shd w:val="clear" w:color="auto" w:fill="FFFFFF"/>
            <w:vAlign w:val="center"/>
          </w:tcPr>
          <w:p w14:paraId="5869710D" w14:textId="77777777" w:rsidR="00DD6286" w:rsidRPr="004971A4" w:rsidRDefault="00DD6286" w:rsidP="00AD1BC0">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POSSIBLE SOURCE AREAS</w:t>
            </w:r>
          </w:p>
        </w:tc>
        <w:tc>
          <w:tcPr>
            <w:tcW w:w="5580" w:type="dxa"/>
            <w:shd w:val="clear" w:color="auto" w:fill="FFFFFF"/>
            <w:vAlign w:val="center"/>
          </w:tcPr>
          <w:p w14:paraId="6022EB8B" w14:textId="77777777" w:rsidR="00DD6286" w:rsidRPr="004971A4" w:rsidRDefault="00DD6286" w:rsidP="00AD1BC0">
            <w:pPr>
              <w:tabs>
                <w:tab w:val="left" w:pos="540"/>
                <w:tab w:val="left" w:pos="900"/>
                <w:tab w:val="left" w:pos="1620"/>
                <w:tab w:val="left" w:pos="4680"/>
              </w:tabs>
              <w:rPr>
                <w:rFonts w:ascii="Times New Roman" w:eastAsia="Times New Roman" w:hAnsi="Times New Roman" w:cs="Times New Roman"/>
                <w:sz w:val="20"/>
                <w:szCs w:val="20"/>
              </w:rPr>
            </w:pPr>
            <w:r w:rsidRPr="004971A4">
              <w:rPr>
                <w:rFonts w:ascii="Times New Roman" w:eastAsia="Times New Roman" w:hAnsi="Times New Roman" w:cs="Times New Roman"/>
                <w:sz w:val="20"/>
                <w:szCs w:val="20"/>
              </w:rPr>
              <w:t>Site-wide Considerations</w:t>
            </w:r>
          </w:p>
        </w:tc>
      </w:tr>
      <w:tr w:rsidR="003C13A2" w:rsidRPr="0054069E" w14:paraId="07994768" w14:textId="77777777" w:rsidTr="00AD1BC0">
        <w:tc>
          <w:tcPr>
            <w:tcW w:w="4410" w:type="dxa"/>
            <w:shd w:val="clear" w:color="auto" w:fill="FFFFFF"/>
            <w:vAlign w:val="center"/>
          </w:tcPr>
          <w:p w14:paraId="11FBC0E9"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CONTAMINANTS OF CONCERN</w:t>
            </w:r>
          </w:p>
        </w:tc>
        <w:tc>
          <w:tcPr>
            <w:tcW w:w="5580" w:type="dxa"/>
            <w:shd w:val="clear" w:color="auto" w:fill="FFFFFF"/>
            <w:vAlign w:val="center"/>
          </w:tcPr>
          <w:p w14:paraId="0480A2CF"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Soil</w:t>
            </w:r>
          </w:p>
          <w:p w14:paraId="55F28D94" w14:textId="77777777" w:rsidR="003C13A2" w:rsidRPr="004971A4" w:rsidRDefault="003C13A2" w:rsidP="003C13A2">
            <w:pPr>
              <w:numPr>
                <w:ilvl w:val="0"/>
                <w:numId w:val="18"/>
              </w:numPr>
              <w:tabs>
                <w:tab w:val="left" w:pos="540"/>
                <w:tab w:val="left" w:pos="900"/>
                <w:tab w:val="left" w:pos="1620"/>
                <w:tab w:val="left" w:pos="4680"/>
              </w:tabs>
              <w:jc w:val="both"/>
              <w:rPr>
                <w:rFonts w:ascii="Times New Roman" w:hAnsi="Times New Roman" w:cs="Times New Roman"/>
                <w:bCs/>
                <w:sz w:val="20"/>
                <w:szCs w:val="20"/>
              </w:rPr>
            </w:pPr>
            <w:r w:rsidRPr="004971A4">
              <w:rPr>
                <w:rFonts w:ascii="Times New Roman" w:hAnsi="Times New Roman" w:cs="Times New Roman"/>
                <w:bCs/>
                <w:sz w:val="20"/>
                <w:szCs w:val="20"/>
              </w:rPr>
              <w:t>Extractable Petroleum Hydrocarbons (EPH)</w:t>
            </w:r>
          </w:p>
          <w:p w14:paraId="552E5150" w14:textId="77777777" w:rsidR="003C13A2" w:rsidRPr="004971A4" w:rsidRDefault="003C13A2" w:rsidP="003C13A2">
            <w:pPr>
              <w:numPr>
                <w:ilvl w:val="0"/>
                <w:numId w:val="18"/>
              </w:numPr>
              <w:tabs>
                <w:tab w:val="left" w:pos="540"/>
                <w:tab w:val="left" w:pos="900"/>
                <w:tab w:val="left" w:pos="1620"/>
                <w:tab w:val="left" w:pos="4680"/>
              </w:tabs>
              <w:jc w:val="both"/>
              <w:rPr>
                <w:rFonts w:ascii="Times New Roman" w:hAnsi="Times New Roman" w:cs="Times New Roman"/>
                <w:bCs/>
                <w:sz w:val="20"/>
                <w:szCs w:val="20"/>
              </w:rPr>
            </w:pPr>
            <w:r w:rsidRPr="004971A4">
              <w:rPr>
                <w:rFonts w:ascii="Times New Roman" w:hAnsi="Times New Roman" w:cs="Times New Roman"/>
                <w:bCs/>
                <w:sz w:val="20"/>
                <w:szCs w:val="20"/>
              </w:rPr>
              <w:t>Volatile Petroleum Hydrocarbons (VPH)</w:t>
            </w:r>
          </w:p>
          <w:p w14:paraId="6CF24F23" w14:textId="77777777" w:rsidR="003C13A2" w:rsidRPr="004971A4" w:rsidRDefault="003C13A2" w:rsidP="003C13A2">
            <w:pPr>
              <w:numPr>
                <w:ilvl w:val="0"/>
                <w:numId w:val="18"/>
              </w:numPr>
              <w:tabs>
                <w:tab w:val="left" w:pos="540"/>
                <w:tab w:val="left" w:pos="900"/>
                <w:tab w:val="left" w:pos="1620"/>
                <w:tab w:val="left" w:pos="4680"/>
              </w:tabs>
              <w:jc w:val="both"/>
              <w:rPr>
                <w:rFonts w:ascii="Times New Roman" w:hAnsi="Times New Roman" w:cs="Times New Roman"/>
                <w:bCs/>
                <w:sz w:val="20"/>
                <w:szCs w:val="20"/>
              </w:rPr>
            </w:pPr>
            <w:r w:rsidRPr="004971A4">
              <w:rPr>
                <w:rFonts w:ascii="Times New Roman" w:hAnsi="Times New Roman" w:cs="Times New Roman"/>
                <w:bCs/>
                <w:sz w:val="20"/>
                <w:szCs w:val="20"/>
              </w:rPr>
              <w:t>Volatile Organic Compounds (VOCs)</w:t>
            </w:r>
          </w:p>
          <w:p w14:paraId="26D2F331"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Groundwater</w:t>
            </w:r>
          </w:p>
          <w:p w14:paraId="05C873D9" w14:textId="77777777" w:rsidR="003C13A2" w:rsidRPr="004971A4" w:rsidRDefault="003C13A2" w:rsidP="003C13A2">
            <w:pPr>
              <w:numPr>
                <w:ilvl w:val="0"/>
                <w:numId w:val="18"/>
              </w:numPr>
              <w:tabs>
                <w:tab w:val="left" w:pos="540"/>
                <w:tab w:val="left" w:pos="900"/>
                <w:tab w:val="left" w:pos="1620"/>
                <w:tab w:val="left" w:pos="4680"/>
              </w:tabs>
              <w:jc w:val="both"/>
              <w:rPr>
                <w:rFonts w:ascii="Times New Roman" w:hAnsi="Times New Roman" w:cs="Times New Roman"/>
                <w:bCs/>
                <w:sz w:val="20"/>
                <w:szCs w:val="20"/>
              </w:rPr>
            </w:pPr>
            <w:r w:rsidRPr="004971A4">
              <w:rPr>
                <w:rFonts w:ascii="Times New Roman" w:hAnsi="Times New Roman" w:cs="Times New Roman"/>
                <w:bCs/>
                <w:sz w:val="20"/>
                <w:szCs w:val="20"/>
              </w:rPr>
              <w:t>Extractable Petroleum Hydrocarbons (EPH)</w:t>
            </w:r>
          </w:p>
          <w:p w14:paraId="76110586" w14:textId="77777777" w:rsidR="003C13A2" w:rsidRPr="004971A4" w:rsidRDefault="003C13A2" w:rsidP="003C13A2">
            <w:pPr>
              <w:numPr>
                <w:ilvl w:val="0"/>
                <w:numId w:val="18"/>
              </w:numPr>
              <w:tabs>
                <w:tab w:val="left" w:pos="540"/>
                <w:tab w:val="left" w:pos="900"/>
                <w:tab w:val="left" w:pos="1620"/>
                <w:tab w:val="left" w:pos="4680"/>
              </w:tabs>
              <w:jc w:val="both"/>
              <w:rPr>
                <w:rFonts w:ascii="Times New Roman" w:hAnsi="Times New Roman" w:cs="Times New Roman"/>
                <w:bCs/>
                <w:sz w:val="20"/>
                <w:szCs w:val="20"/>
              </w:rPr>
            </w:pPr>
            <w:r w:rsidRPr="004971A4">
              <w:rPr>
                <w:rFonts w:ascii="Times New Roman" w:hAnsi="Times New Roman" w:cs="Times New Roman"/>
                <w:bCs/>
                <w:sz w:val="20"/>
                <w:szCs w:val="20"/>
              </w:rPr>
              <w:t>Volatile Petroleum Hydrocarbons (VPH)</w:t>
            </w:r>
          </w:p>
          <w:p w14:paraId="060DE0A4" w14:textId="77777777" w:rsidR="003C13A2" w:rsidRPr="004971A4" w:rsidRDefault="003C13A2" w:rsidP="003C13A2">
            <w:pPr>
              <w:numPr>
                <w:ilvl w:val="0"/>
                <w:numId w:val="18"/>
              </w:numPr>
              <w:tabs>
                <w:tab w:val="left" w:pos="540"/>
                <w:tab w:val="left" w:pos="900"/>
                <w:tab w:val="left" w:pos="1620"/>
                <w:tab w:val="left" w:pos="4680"/>
              </w:tabs>
              <w:jc w:val="both"/>
              <w:rPr>
                <w:rFonts w:ascii="Times New Roman" w:hAnsi="Times New Roman" w:cs="Times New Roman"/>
                <w:bCs/>
                <w:sz w:val="20"/>
                <w:szCs w:val="20"/>
              </w:rPr>
            </w:pPr>
            <w:r w:rsidRPr="004971A4">
              <w:rPr>
                <w:rFonts w:ascii="Times New Roman" w:hAnsi="Times New Roman" w:cs="Times New Roman"/>
                <w:bCs/>
                <w:sz w:val="20"/>
                <w:szCs w:val="20"/>
              </w:rPr>
              <w:t>Volatile Organic Compounds (VOCs)</w:t>
            </w:r>
          </w:p>
          <w:p w14:paraId="5D6FA9E6"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Soil Gas</w:t>
            </w:r>
          </w:p>
          <w:p w14:paraId="1FD5D0D8" w14:textId="77777777" w:rsidR="003C13A2" w:rsidRPr="004971A4" w:rsidRDefault="003C13A2" w:rsidP="003C13A2">
            <w:pPr>
              <w:numPr>
                <w:ilvl w:val="0"/>
                <w:numId w:val="22"/>
              </w:numPr>
              <w:tabs>
                <w:tab w:val="left" w:pos="540"/>
                <w:tab w:val="left" w:pos="900"/>
                <w:tab w:val="left" w:pos="1620"/>
                <w:tab w:val="left" w:pos="4680"/>
              </w:tabs>
              <w:jc w:val="both"/>
              <w:rPr>
                <w:rFonts w:ascii="Times New Roman" w:hAnsi="Times New Roman" w:cs="Times New Roman"/>
                <w:bCs/>
                <w:sz w:val="20"/>
                <w:szCs w:val="20"/>
              </w:rPr>
            </w:pPr>
            <w:r w:rsidRPr="004971A4">
              <w:rPr>
                <w:rFonts w:ascii="Times New Roman" w:hAnsi="Times New Roman" w:cs="Times New Roman"/>
                <w:bCs/>
                <w:sz w:val="20"/>
                <w:szCs w:val="20"/>
              </w:rPr>
              <w:t>Air Petroleum Hydrocarbons (APH)</w:t>
            </w:r>
          </w:p>
          <w:p w14:paraId="4792CE56" w14:textId="77777777" w:rsidR="00F4042A" w:rsidRPr="00546E96" w:rsidRDefault="003C13A2" w:rsidP="00F4042A">
            <w:pPr>
              <w:numPr>
                <w:ilvl w:val="0"/>
                <w:numId w:val="22"/>
              </w:numPr>
              <w:tabs>
                <w:tab w:val="left" w:pos="540"/>
                <w:tab w:val="left" w:pos="900"/>
                <w:tab w:val="left" w:pos="1620"/>
                <w:tab w:val="left" w:pos="4680"/>
              </w:tabs>
              <w:jc w:val="both"/>
              <w:rPr>
                <w:rFonts w:ascii="Times New Roman" w:eastAsia="Times New Roman" w:hAnsi="Times New Roman" w:cs="Times New Roman"/>
                <w:bCs/>
                <w:sz w:val="20"/>
                <w:szCs w:val="20"/>
              </w:rPr>
            </w:pPr>
            <w:r w:rsidRPr="004971A4">
              <w:rPr>
                <w:rFonts w:ascii="Times New Roman" w:hAnsi="Times New Roman" w:cs="Times New Roman"/>
                <w:bCs/>
                <w:sz w:val="20"/>
                <w:szCs w:val="20"/>
              </w:rPr>
              <w:t>VOCs</w:t>
            </w:r>
          </w:p>
          <w:p w14:paraId="1AE83215" w14:textId="54A89EF2" w:rsidR="00B65325" w:rsidRDefault="00B65325" w:rsidP="00B65325">
            <w:pPr>
              <w:numPr>
                <w:ilvl w:val="0"/>
                <w:numId w:val="22"/>
              </w:numPr>
              <w:tabs>
                <w:tab w:val="left" w:pos="540"/>
                <w:tab w:val="left" w:pos="900"/>
                <w:tab w:val="left" w:pos="1620"/>
                <w:tab w:val="left" w:pos="4680"/>
              </w:tabs>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TCE</w:t>
            </w:r>
          </w:p>
          <w:p w14:paraId="507DDD22" w14:textId="17AE0705" w:rsidR="00F4042A" w:rsidRPr="00F4042A" w:rsidRDefault="00B65325" w:rsidP="00B65325">
            <w:pPr>
              <w:numPr>
                <w:ilvl w:val="0"/>
                <w:numId w:val="22"/>
              </w:numPr>
              <w:tabs>
                <w:tab w:val="left" w:pos="540"/>
                <w:tab w:val="left" w:pos="900"/>
                <w:tab w:val="left" w:pos="1620"/>
                <w:tab w:val="left" w:pos="4680"/>
              </w:tabs>
              <w:jc w:val="both"/>
              <w:rPr>
                <w:rFonts w:ascii="Times New Roman" w:eastAsia="Times New Roman" w:hAnsi="Times New Roman" w:cs="Times New Roman"/>
                <w:bCs/>
                <w:sz w:val="20"/>
                <w:szCs w:val="20"/>
              </w:rPr>
            </w:pPr>
            <w:r w:rsidRPr="00CA499B">
              <w:rPr>
                <w:rFonts w:ascii="Times New Roman" w:eastAsia="Times New Roman" w:hAnsi="Times New Roman" w:cs="Times New Roman"/>
                <w:bCs/>
                <w:sz w:val="20"/>
                <w:szCs w:val="20"/>
              </w:rPr>
              <w:t>PERC</w:t>
            </w:r>
          </w:p>
        </w:tc>
      </w:tr>
      <w:tr w:rsidR="003C13A2" w:rsidRPr="0054069E" w14:paraId="6163BC9B" w14:textId="77777777" w:rsidTr="00AD1BC0">
        <w:tc>
          <w:tcPr>
            <w:tcW w:w="4410" w:type="dxa"/>
            <w:shd w:val="clear" w:color="auto" w:fill="FFFFFF"/>
            <w:vAlign w:val="center"/>
          </w:tcPr>
          <w:p w14:paraId="1E552365"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POTENTIAL MEDIA AFFECTED</w:t>
            </w:r>
          </w:p>
        </w:tc>
        <w:tc>
          <w:tcPr>
            <w:tcW w:w="5580" w:type="dxa"/>
            <w:shd w:val="clear" w:color="auto" w:fill="FFFFFF"/>
            <w:vAlign w:val="center"/>
          </w:tcPr>
          <w:p w14:paraId="433B9F86" w14:textId="77777777" w:rsidR="003C13A2" w:rsidRPr="004971A4" w:rsidRDefault="003C13A2" w:rsidP="003C13A2">
            <w:pPr>
              <w:tabs>
                <w:tab w:val="left" w:pos="540"/>
                <w:tab w:val="left" w:pos="900"/>
                <w:tab w:val="left" w:pos="1620"/>
                <w:tab w:val="left" w:pos="4680"/>
              </w:tabs>
              <w:rPr>
                <w:rFonts w:ascii="Times New Roman" w:hAnsi="Times New Roman" w:cs="Times New Roman"/>
                <w:sz w:val="20"/>
                <w:szCs w:val="20"/>
              </w:rPr>
            </w:pPr>
            <w:r w:rsidRPr="004971A4">
              <w:rPr>
                <w:rFonts w:ascii="Times New Roman" w:hAnsi="Times New Roman" w:cs="Times New Roman"/>
                <w:sz w:val="20"/>
                <w:szCs w:val="20"/>
              </w:rPr>
              <w:t>Soil, Groundwater, and Soil Vapor</w:t>
            </w:r>
          </w:p>
        </w:tc>
      </w:tr>
      <w:tr w:rsidR="003C13A2" w:rsidRPr="0054069E" w14:paraId="1054D163" w14:textId="77777777" w:rsidTr="00AD1BC0">
        <w:tc>
          <w:tcPr>
            <w:tcW w:w="4410" w:type="dxa"/>
            <w:shd w:val="clear" w:color="auto" w:fill="FFFFFF"/>
            <w:vAlign w:val="center"/>
          </w:tcPr>
          <w:p w14:paraId="4A4779D9"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POTENTIAL EXPOSURE ROUTES</w:t>
            </w:r>
          </w:p>
        </w:tc>
        <w:tc>
          <w:tcPr>
            <w:tcW w:w="5580" w:type="dxa"/>
            <w:shd w:val="clear" w:color="auto" w:fill="FFFFFF"/>
            <w:vAlign w:val="center"/>
          </w:tcPr>
          <w:p w14:paraId="331A571E" w14:textId="77777777" w:rsidR="003C13A2" w:rsidRPr="004971A4" w:rsidRDefault="003C13A2" w:rsidP="003C13A2">
            <w:pPr>
              <w:rPr>
                <w:rFonts w:ascii="Times New Roman" w:eastAsia="Times New Roman" w:hAnsi="Times New Roman" w:cs="Times New Roman"/>
                <w:sz w:val="20"/>
                <w:szCs w:val="20"/>
              </w:rPr>
            </w:pPr>
            <w:r w:rsidRPr="004971A4">
              <w:rPr>
                <w:rFonts w:ascii="Times New Roman" w:eastAsia="Times New Roman" w:hAnsi="Times New Roman" w:cs="Times New Roman"/>
                <w:sz w:val="20"/>
                <w:szCs w:val="20"/>
              </w:rPr>
              <w:t xml:space="preserve">Exposure pathways for contamination in soil: </w:t>
            </w:r>
          </w:p>
          <w:p w14:paraId="148CF936" w14:textId="77777777" w:rsidR="003C13A2" w:rsidRPr="004971A4" w:rsidRDefault="003C13A2" w:rsidP="003C13A2">
            <w:pPr>
              <w:widowControl/>
              <w:numPr>
                <w:ilvl w:val="0"/>
                <w:numId w:val="19"/>
              </w:numPr>
              <w:tabs>
                <w:tab w:val="num" w:pos="253"/>
              </w:tabs>
              <w:autoSpaceDE/>
              <w:autoSpaceDN/>
              <w:adjustRightInd/>
              <w:ind w:left="0" w:firstLine="0"/>
              <w:rPr>
                <w:rFonts w:ascii="Times New Roman" w:eastAsia="Times New Roman" w:hAnsi="Times New Roman" w:cs="Times New Roman"/>
                <w:sz w:val="20"/>
                <w:szCs w:val="20"/>
              </w:rPr>
            </w:pPr>
            <w:r w:rsidRPr="004971A4">
              <w:rPr>
                <w:rFonts w:ascii="Times New Roman" w:eastAsia="Times New Roman" w:hAnsi="Times New Roman" w:cs="Times New Roman"/>
                <w:sz w:val="20"/>
                <w:szCs w:val="20"/>
              </w:rPr>
              <w:t>Direct contact for site workers</w:t>
            </w:r>
          </w:p>
          <w:p w14:paraId="7F4141E3" w14:textId="77777777" w:rsidR="003C13A2" w:rsidRPr="004971A4" w:rsidRDefault="003C13A2" w:rsidP="003C13A2">
            <w:pPr>
              <w:widowControl/>
              <w:numPr>
                <w:ilvl w:val="0"/>
                <w:numId w:val="19"/>
              </w:numPr>
              <w:tabs>
                <w:tab w:val="num" w:pos="253"/>
              </w:tabs>
              <w:autoSpaceDE/>
              <w:autoSpaceDN/>
              <w:adjustRightInd/>
              <w:ind w:left="0" w:firstLine="0"/>
              <w:rPr>
                <w:rFonts w:ascii="Times New Roman" w:eastAsia="Times New Roman" w:hAnsi="Times New Roman" w:cs="Times New Roman"/>
                <w:sz w:val="20"/>
                <w:szCs w:val="20"/>
              </w:rPr>
            </w:pPr>
            <w:r w:rsidRPr="004971A4">
              <w:rPr>
                <w:rFonts w:ascii="Times New Roman" w:eastAsia="Times New Roman" w:hAnsi="Times New Roman" w:cs="Times New Roman"/>
                <w:sz w:val="20"/>
                <w:szCs w:val="20"/>
              </w:rPr>
              <w:t>Inhalation of fugitive emissions (dust) during site use</w:t>
            </w:r>
          </w:p>
          <w:p w14:paraId="0589A74A" w14:textId="77777777" w:rsidR="003C13A2" w:rsidRPr="004971A4" w:rsidRDefault="003C13A2" w:rsidP="003C13A2">
            <w:pPr>
              <w:rPr>
                <w:rFonts w:ascii="Times New Roman" w:eastAsia="Times New Roman" w:hAnsi="Times New Roman" w:cs="Times New Roman"/>
                <w:sz w:val="20"/>
                <w:szCs w:val="20"/>
              </w:rPr>
            </w:pPr>
            <w:r w:rsidRPr="004971A4">
              <w:rPr>
                <w:rFonts w:ascii="Times New Roman" w:eastAsia="Times New Roman" w:hAnsi="Times New Roman" w:cs="Times New Roman"/>
                <w:sz w:val="20"/>
                <w:szCs w:val="20"/>
              </w:rPr>
              <w:t>Exposure pathways for contamination in groundwater</w:t>
            </w:r>
          </w:p>
          <w:p w14:paraId="0CE3853F" w14:textId="77777777" w:rsidR="003C13A2" w:rsidRPr="004971A4" w:rsidRDefault="003C13A2" w:rsidP="003C13A2">
            <w:pPr>
              <w:widowControl/>
              <w:numPr>
                <w:ilvl w:val="0"/>
                <w:numId w:val="19"/>
              </w:numPr>
              <w:tabs>
                <w:tab w:val="num" w:pos="253"/>
              </w:tabs>
              <w:autoSpaceDE/>
              <w:autoSpaceDN/>
              <w:adjustRightInd/>
              <w:ind w:left="0" w:firstLine="0"/>
              <w:rPr>
                <w:rFonts w:ascii="Times New Roman" w:eastAsia="Times New Roman" w:hAnsi="Times New Roman" w:cs="Times New Roman"/>
                <w:sz w:val="20"/>
                <w:szCs w:val="20"/>
              </w:rPr>
            </w:pPr>
            <w:r w:rsidRPr="004971A4">
              <w:rPr>
                <w:rFonts w:ascii="Times New Roman" w:eastAsia="Times New Roman" w:hAnsi="Times New Roman" w:cs="Times New Roman"/>
                <w:sz w:val="20"/>
                <w:szCs w:val="20"/>
              </w:rPr>
              <w:t>Direct contact for site workers</w:t>
            </w:r>
          </w:p>
          <w:p w14:paraId="0F7B80AE" w14:textId="77777777" w:rsidR="003C13A2" w:rsidRPr="004971A4" w:rsidRDefault="003C13A2" w:rsidP="003C13A2">
            <w:pPr>
              <w:rPr>
                <w:rFonts w:ascii="Times New Roman" w:eastAsia="Times New Roman" w:hAnsi="Times New Roman" w:cs="Times New Roman"/>
                <w:sz w:val="20"/>
                <w:szCs w:val="20"/>
              </w:rPr>
            </w:pPr>
            <w:r w:rsidRPr="004971A4">
              <w:rPr>
                <w:rFonts w:ascii="Times New Roman" w:eastAsia="Times New Roman" w:hAnsi="Times New Roman" w:cs="Times New Roman"/>
                <w:sz w:val="20"/>
                <w:szCs w:val="20"/>
              </w:rPr>
              <w:t>Exposure pathways for contamination in soil gas</w:t>
            </w:r>
          </w:p>
          <w:p w14:paraId="10044EEF" w14:textId="77777777" w:rsidR="003C13A2" w:rsidRPr="004971A4" w:rsidRDefault="003C13A2" w:rsidP="003C13A2">
            <w:pPr>
              <w:pStyle w:val="ListParagraph"/>
              <w:numPr>
                <w:ilvl w:val="0"/>
                <w:numId w:val="21"/>
              </w:numPr>
              <w:tabs>
                <w:tab w:val="left" w:pos="256"/>
                <w:tab w:val="left" w:pos="900"/>
                <w:tab w:val="left" w:pos="1620"/>
                <w:tab w:val="left" w:pos="4680"/>
              </w:tabs>
              <w:ind w:hanging="720"/>
              <w:jc w:val="both"/>
              <w:rPr>
                <w:rFonts w:ascii="Times New Roman" w:hAnsi="Times New Roman" w:cs="Times New Roman"/>
                <w:sz w:val="20"/>
                <w:szCs w:val="20"/>
              </w:rPr>
            </w:pPr>
            <w:r w:rsidRPr="004971A4">
              <w:rPr>
                <w:rFonts w:ascii="Times New Roman" w:eastAsia="Times New Roman" w:hAnsi="Times New Roman" w:cs="Times New Roman"/>
                <w:sz w:val="20"/>
                <w:szCs w:val="20"/>
              </w:rPr>
              <w:t>Inhalation of impacted soil gas</w:t>
            </w:r>
          </w:p>
        </w:tc>
      </w:tr>
      <w:tr w:rsidR="003C13A2" w:rsidRPr="0054069E" w14:paraId="331FE126" w14:textId="77777777" w:rsidTr="00AD1BC0">
        <w:tc>
          <w:tcPr>
            <w:tcW w:w="4410" w:type="dxa"/>
            <w:shd w:val="clear" w:color="auto" w:fill="FFFFFF"/>
            <w:vAlign w:val="center"/>
          </w:tcPr>
          <w:p w14:paraId="20F17D09"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POTENTIAL MIGRATION PATHWAYS</w:t>
            </w:r>
          </w:p>
        </w:tc>
        <w:tc>
          <w:tcPr>
            <w:tcW w:w="5580" w:type="dxa"/>
            <w:shd w:val="clear" w:color="auto" w:fill="FFFFFF"/>
            <w:vAlign w:val="center"/>
          </w:tcPr>
          <w:p w14:paraId="6B569357" w14:textId="77777777" w:rsidR="003C13A2" w:rsidRPr="004971A4" w:rsidRDefault="003C13A2" w:rsidP="003C13A2">
            <w:pPr>
              <w:tabs>
                <w:tab w:val="left" w:pos="540"/>
                <w:tab w:val="left" w:pos="900"/>
                <w:tab w:val="left" w:pos="1620"/>
                <w:tab w:val="left" w:pos="4680"/>
              </w:tabs>
              <w:rPr>
                <w:rFonts w:ascii="Times New Roman" w:hAnsi="Times New Roman" w:cs="Times New Roman"/>
                <w:sz w:val="20"/>
                <w:szCs w:val="20"/>
              </w:rPr>
            </w:pPr>
            <w:r w:rsidRPr="004971A4">
              <w:rPr>
                <w:rFonts w:ascii="Times New Roman" w:hAnsi="Times New Roman" w:cs="Times New Roman"/>
                <w:sz w:val="20"/>
                <w:szCs w:val="20"/>
              </w:rPr>
              <w:t>Migration pathways for contaminants:</w:t>
            </w:r>
          </w:p>
          <w:p w14:paraId="735F5EF9" w14:textId="77777777" w:rsidR="003C13A2" w:rsidRPr="004971A4" w:rsidRDefault="003C13A2" w:rsidP="003C13A2">
            <w:pPr>
              <w:pStyle w:val="ListParagraph"/>
              <w:numPr>
                <w:ilvl w:val="0"/>
                <w:numId w:val="21"/>
              </w:numPr>
              <w:tabs>
                <w:tab w:val="left" w:pos="540"/>
                <w:tab w:val="left" w:pos="1620"/>
                <w:tab w:val="left" w:pos="4680"/>
              </w:tabs>
              <w:ind w:left="256" w:hanging="180"/>
              <w:jc w:val="both"/>
              <w:rPr>
                <w:rFonts w:ascii="Times New Roman" w:hAnsi="Times New Roman" w:cs="Times New Roman"/>
                <w:sz w:val="20"/>
                <w:szCs w:val="20"/>
              </w:rPr>
            </w:pPr>
            <w:r w:rsidRPr="004971A4">
              <w:rPr>
                <w:rFonts w:ascii="Times New Roman" w:hAnsi="Times New Roman" w:cs="Times New Roman"/>
                <w:sz w:val="20"/>
                <w:szCs w:val="20"/>
              </w:rPr>
              <w:t>Wind transport of dust (if impacted).</w:t>
            </w:r>
          </w:p>
          <w:p w14:paraId="2CCB65BA" w14:textId="77777777" w:rsidR="003C13A2" w:rsidRPr="004971A4" w:rsidRDefault="003C13A2" w:rsidP="003C13A2">
            <w:pPr>
              <w:pStyle w:val="BodyText2"/>
              <w:numPr>
                <w:ilvl w:val="0"/>
                <w:numId w:val="20"/>
              </w:numPr>
              <w:tabs>
                <w:tab w:val="left" w:pos="274"/>
              </w:tabs>
              <w:overflowPunct/>
              <w:autoSpaceDE/>
              <w:autoSpaceDN/>
              <w:adjustRightInd/>
              <w:ind w:left="796" w:hanging="720"/>
              <w:jc w:val="left"/>
              <w:textAlignment w:val="auto"/>
              <w:rPr>
                <w:sz w:val="20"/>
              </w:rPr>
            </w:pPr>
            <w:r w:rsidRPr="004971A4">
              <w:rPr>
                <w:sz w:val="20"/>
              </w:rPr>
              <w:t>Groundwater transport (if impacted).</w:t>
            </w:r>
          </w:p>
          <w:p w14:paraId="120A605F" w14:textId="77777777" w:rsidR="003C13A2" w:rsidRPr="004971A4" w:rsidRDefault="003C13A2" w:rsidP="003C13A2">
            <w:pPr>
              <w:pStyle w:val="BodyText2"/>
              <w:numPr>
                <w:ilvl w:val="0"/>
                <w:numId w:val="20"/>
              </w:numPr>
              <w:tabs>
                <w:tab w:val="left" w:pos="274"/>
              </w:tabs>
              <w:overflowPunct/>
              <w:autoSpaceDE/>
              <w:autoSpaceDN/>
              <w:adjustRightInd/>
              <w:ind w:left="796" w:hanging="720"/>
              <w:jc w:val="left"/>
              <w:textAlignment w:val="auto"/>
              <w:rPr>
                <w:sz w:val="20"/>
              </w:rPr>
            </w:pPr>
            <w:r w:rsidRPr="004971A4">
              <w:rPr>
                <w:sz w:val="20"/>
              </w:rPr>
              <w:t>Vapor transport (if impacted).</w:t>
            </w:r>
          </w:p>
        </w:tc>
      </w:tr>
      <w:tr w:rsidR="003C13A2" w:rsidRPr="0054069E" w14:paraId="6CFD27CD" w14:textId="77777777" w:rsidTr="00AD1BC0">
        <w:tc>
          <w:tcPr>
            <w:tcW w:w="4410" w:type="dxa"/>
            <w:shd w:val="clear" w:color="auto" w:fill="FFFFFF"/>
            <w:vAlign w:val="center"/>
          </w:tcPr>
          <w:p w14:paraId="690D30F7" w14:textId="77777777" w:rsidR="003C13A2" w:rsidRPr="004971A4" w:rsidRDefault="003C13A2" w:rsidP="003C13A2">
            <w:pPr>
              <w:tabs>
                <w:tab w:val="left" w:pos="540"/>
                <w:tab w:val="left" w:pos="900"/>
                <w:tab w:val="left" w:pos="1620"/>
                <w:tab w:val="left" w:pos="4680"/>
              </w:tabs>
              <w:rPr>
                <w:rFonts w:ascii="Times New Roman" w:hAnsi="Times New Roman" w:cs="Times New Roman"/>
                <w:bCs/>
                <w:sz w:val="20"/>
                <w:szCs w:val="20"/>
              </w:rPr>
            </w:pPr>
            <w:r w:rsidRPr="004971A4">
              <w:rPr>
                <w:rFonts w:ascii="Times New Roman" w:hAnsi="Times New Roman" w:cs="Times New Roman"/>
                <w:bCs/>
                <w:sz w:val="20"/>
                <w:szCs w:val="20"/>
              </w:rPr>
              <w:t>RECEPTORS</w:t>
            </w:r>
          </w:p>
        </w:tc>
        <w:tc>
          <w:tcPr>
            <w:tcW w:w="5580" w:type="dxa"/>
            <w:shd w:val="clear" w:color="auto" w:fill="FFFFFF"/>
            <w:vAlign w:val="center"/>
          </w:tcPr>
          <w:p w14:paraId="3A1C5C7B" w14:textId="77777777" w:rsidR="003C13A2" w:rsidRPr="004971A4" w:rsidRDefault="003C13A2" w:rsidP="003C13A2">
            <w:pPr>
              <w:pStyle w:val="BodyText2"/>
              <w:ind w:left="101" w:right="101"/>
              <w:rPr>
                <w:sz w:val="20"/>
              </w:rPr>
            </w:pPr>
            <w:r w:rsidRPr="004971A4">
              <w:rPr>
                <w:sz w:val="20"/>
              </w:rPr>
              <w:t>For soil, soil gas, and groundwater, potential receptors include site workers during excavation/site work.</w:t>
            </w:r>
          </w:p>
          <w:p w14:paraId="6D14B1F9" w14:textId="77777777" w:rsidR="003C13A2" w:rsidRPr="004971A4" w:rsidRDefault="003C13A2" w:rsidP="003C13A2">
            <w:pPr>
              <w:pStyle w:val="BodyText2"/>
              <w:ind w:left="101" w:right="101"/>
              <w:rPr>
                <w:sz w:val="20"/>
              </w:rPr>
            </w:pPr>
            <w:r w:rsidRPr="004971A4">
              <w:rPr>
                <w:sz w:val="20"/>
              </w:rPr>
              <w:t>For soil, potential receptors include future site occupants if impacted surficial soil is discovered.</w:t>
            </w:r>
          </w:p>
          <w:p w14:paraId="4DFC8EC0" w14:textId="77777777" w:rsidR="003C13A2" w:rsidRPr="004971A4" w:rsidRDefault="003C13A2" w:rsidP="003C13A2">
            <w:pPr>
              <w:pStyle w:val="BodyText2"/>
              <w:ind w:left="101" w:right="101"/>
              <w:rPr>
                <w:sz w:val="20"/>
              </w:rPr>
            </w:pPr>
            <w:r w:rsidRPr="004971A4">
              <w:rPr>
                <w:sz w:val="20"/>
              </w:rPr>
              <w:t>For soil vapor, potential receptors include future site occupants, if impacted soil gas is discovered.</w:t>
            </w:r>
          </w:p>
        </w:tc>
      </w:tr>
    </w:tbl>
    <w:p w14:paraId="2D12BBF8" w14:textId="77777777" w:rsidR="001A54D3" w:rsidRPr="0054069E" w:rsidRDefault="001A54D3" w:rsidP="007721A6">
      <w:pPr>
        <w:jc w:val="both"/>
        <w:rPr>
          <w:rFonts w:ascii="Times New Roman" w:hAnsi="Times New Roman" w:cs="Times New Roman"/>
          <w:sz w:val="22"/>
          <w:szCs w:val="22"/>
        </w:rPr>
      </w:pPr>
    </w:p>
    <w:p w14:paraId="79D9E5D2" w14:textId="524A2477" w:rsidR="0076434A" w:rsidRPr="0076434A" w:rsidRDefault="0076434A" w:rsidP="0076434A">
      <w:pPr>
        <w:jc w:val="both"/>
        <w:rPr>
          <w:rFonts w:ascii="Times New Roman" w:hAnsi="Times New Roman" w:cs="Times New Roman"/>
          <w:bCs/>
          <w:sz w:val="22"/>
          <w:szCs w:val="22"/>
        </w:rPr>
      </w:pPr>
      <w:r w:rsidRPr="0076434A">
        <w:rPr>
          <w:rFonts w:ascii="Times New Roman" w:hAnsi="Times New Roman" w:cs="Times New Roman"/>
          <w:bCs/>
          <w:sz w:val="22"/>
          <w:szCs w:val="22"/>
        </w:rPr>
        <w:t xml:space="preserve">Table 1 summarizes structures or areas at Hillside Cleaners that are documented or potential sources of contamination, the containment factors associated with each source, and the relative location of each source. </w:t>
      </w:r>
    </w:p>
    <w:p w14:paraId="7DD4F954" w14:textId="77777777" w:rsidR="0076434A" w:rsidRDefault="0076434A" w:rsidP="0076434A">
      <w:pPr>
        <w:jc w:val="center"/>
        <w:rPr>
          <w:rFonts w:ascii="Times New Roman" w:hAnsi="Times New Roman" w:cs="Times New Roman"/>
          <w:b/>
          <w:sz w:val="22"/>
          <w:szCs w:val="22"/>
        </w:rPr>
      </w:pPr>
    </w:p>
    <w:p w14:paraId="3752ABD1" w14:textId="63E1BEE2" w:rsidR="0076434A" w:rsidRPr="0076434A" w:rsidRDefault="0076434A" w:rsidP="0076434A">
      <w:pPr>
        <w:jc w:val="center"/>
        <w:rPr>
          <w:rFonts w:ascii="Times New Roman" w:hAnsi="Times New Roman" w:cs="Times New Roman"/>
          <w:b/>
          <w:sz w:val="22"/>
          <w:szCs w:val="22"/>
        </w:rPr>
      </w:pPr>
      <w:r w:rsidRPr="0076434A">
        <w:rPr>
          <w:rFonts w:ascii="Times New Roman" w:hAnsi="Times New Roman" w:cs="Times New Roman"/>
          <w:b/>
          <w:sz w:val="22"/>
          <w:szCs w:val="22"/>
        </w:rPr>
        <w:t xml:space="preserve">Table </w:t>
      </w:r>
      <w:r w:rsidR="004C45A9">
        <w:rPr>
          <w:rFonts w:ascii="Times New Roman" w:hAnsi="Times New Roman" w:cs="Times New Roman"/>
          <w:b/>
          <w:sz w:val="22"/>
          <w:szCs w:val="22"/>
        </w:rPr>
        <w:t>2</w:t>
      </w:r>
    </w:p>
    <w:p w14:paraId="60B7671A" w14:textId="2B15316F" w:rsidR="00644C77" w:rsidRPr="0054069E" w:rsidRDefault="0076434A" w:rsidP="0076434A">
      <w:pPr>
        <w:jc w:val="center"/>
        <w:rPr>
          <w:rFonts w:ascii="Times New Roman" w:hAnsi="Times New Roman" w:cs="Times New Roman"/>
          <w:b/>
          <w:sz w:val="22"/>
          <w:szCs w:val="22"/>
        </w:rPr>
      </w:pPr>
      <w:r w:rsidRPr="0076434A">
        <w:rPr>
          <w:rFonts w:ascii="Times New Roman" w:hAnsi="Times New Roman" w:cs="Times New Roman"/>
          <w:b/>
          <w:sz w:val="22"/>
          <w:szCs w:val="22"/>
        </w:rPr>
        <w:t xml:space="preserve">Source Evaluation for </w:t>
      </w:r>
      <w:r w:rsidR="001D0229">
        <w:rPr>
          <w:rFonts w:ascii="Times New Roman" w:hAnsi="Times New Roman" w:cs="Times New Roman"/>
          <w:b/>
          <w:sz w:val="22"/>
          <w:szCs w:val="22"/>
        </w:rPr>
        <w:t>Hillside</w:t>
      </w:r>
      <w:r w:rsidRPr="0076434A">
        <w:rPr>
          <w:rFonts w:ascii="Times New Roman" w:hAnsi="Times New Roman" w:cs="Times New Roman"/>
          <w:b/>
          <w:sz w:val="22"/>
          <w:szCs w:val="22"/>
        </w:rPr>
        <w:t xml:space="preserve"> Cleaners</w:t>
      </w:r>
    </w:p>
    <w:p w14:paraId="074427E7" w14:textId="08C85EA0" w:rsidR="00322416" w:rsidRDefault="00322416" w:rsidP="00EF1296">
      <w:pPr>
        <w:tabs>
          <w:tab w:val="left" w:pos="2830"/>
        </w:tabs>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109"/>
        <w:gridCol w:w="3111"/>
        <w:gridCol w:w="3110"/>
      </w:tblGrid>
      <w:tr w:rsidR="0076434A" w14:paraId="10019966" w14:textId="77777777" w:rsidTr="0076434A">
        <w:tc>
          <w:tcPr>
            <w:tcW w:w="3116" w:type="dxa"/>
            <w:tcBorders>
              <w:top w:val="double" w:sz="4" w:space="0" w:color="auto"/>
              <w:left w:val="double" w:sz="4" w:space="0" w:color="auto"/>
              <w:bottom w:val="double" w:sz="4" w:space="0" w:color="auto"/>
            </w:tcBorders>
          </w:tcPr>
          <w:p w14:paraId="7B9FDAE5" w14:textId="516D271A" w:rsidR="0076434A" w:rsidRDefault="0076434A" w:rsidP="0076434A">
            <w:pPr>
              <w:tabs>
                <w:tab w:val="left" w:pos="2830"/>
              </w:tabs>
              <w:jc w:val="center"/>
              <w:rPr>
                <w:rFonts w:ascii="Times New Roman" w:hAnsi="Times New Roman" w:cs="Times New Roman"/>
                <w:sz w:val="22"/>
                <w:szCs w:val="22"/>
              </w:rPr>
            </w:pPr>
            <w:r>
              <w:rPr>
                <w:rFonts w:ascii="Times New Roman" w:hAnsi="Times New Roman" w:cs="Times New Roman"/>
                <w:sz w:val="22"/>
                <w:szCs w:val="22"/>
              </w:rPr>
              <w:t>Source Area</w:t>
            </w:r>
          </w:p>
        </w:tc>
        <w:tc>
          <w:tcPr>
            <w:tcW w:w="3117" w:type="dxa"/>
            <w:tcBorders>
              <w:top w:val="double" w:sz="4" w:space="0" w:color="auto"/>
              <w:bottom w:val="double" w:sz="4" w:space="0" w:color="auto"/>
            </w:tcBorders>
          </w:tcPr>
          <w:p w14:paraId="3E9D7B87" w14:textId="59B9FBAE" w:rsidR="0076434A" w:rsidRDefault="0076434A" w:rsidP="0076434A">
            <w:pPr>
              <w:tabs>
                <w:tab w:val="left" w:pos="2830"/>
              </w:tabs>
              <w:jc w:val="center"/>
              <w:rPr>
                <w:rFonts w:ascii="Times New Roman" w:hAnsi="Times New Roman" w:cs="Times New Roman"/>
                <w:sz w:val="22"/>
                <w:szCs w:val="22"/>
              </w:rPr>
            </w:pPr>
            <w:r>
              <w:rPr>
                <w:rFonts w:ascii="Times New Roman" w:hAnsi="Times New Roman" w:cs="Times New Roman"/>
                <w:sz w:val="22"/>
                <w:szCs w:val="22"/>
              </w:rPr>
              <w:t>Contaminant Factors</w:t>
            </w:r>
          </w:p>
        </w:tc>
        <w:tc>
          <w:tcPr>
            <w:tcW w:w="3117" w:type="dxa"/>
            <w:tcBorders>
              <w:top w:val="double" w:sz="4" w:space="0" w:color="auto"/>
              <w:bottom w:val="double" w:sz="4" w:space="0" w:color="auto"/>
              <w:right w:val="double" w:sz="4" w:space="0" w:color="auto"/>
            </w:tcBorders>
          </w:tcPr>
          <w:p w14:paraId="3A98B918" w14:textId="1DB04BE2" w:rsidR="0076434A" w:rsidRDefault="0076434A" w:rsidP="0076434A">
            <w:pPr>
              <w:tabs>
                <w:tab w:val="left" w:pos="2830"/>
              </w:tabs>
              <w:jc w:val="center"/>
              <w:rPr>
                <w:rFonts w:ascii="Times New Roman" w:hAnsi="Times New Roman" w:cs="Times New Roman"/>
                <w:sz w:val="22"/>
                <w:szCs w:val="22"/>
              </w:rPr>
            </w:pPr>
            <w:r>
              <w:rPr>
                <w:rFonts w:ascii="Times New Roman" w:hAnsi="Times New Roman" w:cs="Times New Roman"/>
                <w:sz w:val="22"/>
                <w:szCs w:val="22"/>
              </w:rPr>
              <w:t>Spatial Location</w:t>
            </w:r>
          </w:p>
        </w:tc>
      </w:tr>
      <w:tr w:rsidR="0076434A" w14:paraId="18B9A2B5" w14:textId="77777777" w:rsidTr="0076434A">
        <w:tc>
          <w:tcPr>
            <w:tcW w:w="3116" w:type="dxa"/>
            <w:tcBorders>
              <w:top w:val="double" w:sz="4" w:space="0" w:color="auto"/>
              <w:left w:val="double" w:sz="4" w:space="0" w:color="auto"/>
            </w:tcBorders>
          </w:tcPr>
          <w:p w14:paraId="2866A311" w14:textId="0FFA4D19"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 xml:space="preserve">Dry Cleaning </w:t>
            </w:r>
            <w:r w:rsidR="002C17E4">
              <w:rPr>
                <w:rFonts w:ascii="Times New Roman" w:hAnsi="Times New Roman" w:cs="Times New Roman"/>
                <w:sz w:val="22"/>
                <w:szCs w:val="22"/>
              </w:rPr>
              <w:t>Machines</w:t>
            </w:r>
          </w:p>
        </w:tc>
        <w:tc>
          <w:tcPr>
            <w:tcW w:w="3117" w:type="dxa"/>
            <w:tcBorders>
              <w:top w:val="double" w:sz="4" w:space="0" w:color="auto"/>
            </w:tcBorders>
          </w:tcPr>
          <w:p w14:paraId="048A81D2" w14:textId="7A55FF67"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Unknown</w:t>
            </w:r>
          </w:p>
        </w:tc>
        <w:tc>
          <w:tcPr>
            <w:tcW w:w="3117" w:type="dxa"/>
            <w:tcBorders>
              <w:top w:val="double" w:sz="4" w:space="0" w:color="auto"/>
              <w:right w:val="double" w:sz="4" w:space="0" w:color="auto"/>
            </w:tcBorders>
          </w:tcPr>
          <w:p w14:paraId="50A30312" w14:textId="4292DE88"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Interior of building</w:t>
            </w:r>
          </w:p>
        </w:tc>
      </w:tr>
      <w:tr w:rsidR="0076434A" w14:paraId="79972591" w14:textId="77777777" w:rsidTr="0076434A">
        <w:tc>
          <w:tcPr>
            <w:tcW w:w="3116" w:type="dxa"/>
            <w:tcBorders>
              <w:left w:val="double" w:sz="4" w:space="0" w:color="auto"/>
            </w:tcBorders>
          </w:tcPr>
          <w:p w14:paraId="24A3B313" w14:textId="72D64757"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Dry Cleaning Solvents Storage</w:t>
            </w:r>
          </w:p>
        </w:tc>
        <w:tc>
          <w:tcPr>
            <w:tcW w:w="3117" w:type="dxa"/>
          </w:tcPr>
          <w:p w14:paraId="3719B805" w14:textId="4EE9A02B"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UST</w:t>
            </w:r>
          </w:p>
        </w:tc>
        <w:tc>
          <w:tcPr>
            <w:tcW w:w="3117" w:type="dxa"/>
            <w:tcBorders>
              <w:right w:val="double" w:sz="4" w:space="0" w:color="auto"/>
            </w:tcBorders>
          </w:tcPr>
          <w:p w14:paraId="70B562AB" w14:textId="4545311C"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Beneath building</w:t>
            </w:r>
          </w:p>
        </w:tc>
      </w:tr>
      <w:tr w:rsidR="0076434A" w14:paraId="023CB447" w14:textId="77777777" w:rsidTr="0076434A">
        <w:trPr>
          <w:trHeight w:val="404"/>
        </w:trPr>
        <w:tc>
          <w:tcPr>
            <w:tcW w:w="3116" w:type="dxa"/>
            <w:tcBorders>
              <w:left w:val="double" w:sz="4" w:space="0" w:color="auto"/>
              <w:bottom w:val="double" w:sz="4" w:space="0" w:color="auto"/>
            </w:tcBorders>
          </w:tcPr>
          <w:p w14:paraId="47F7BA8F" w14:textId="6A4FBE77"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Petroleum</w:t>
            </w:r>
          </w:p>
        </w:tc>
        <w:tc>
          <w:tcPr>
            <w:tcW w:w="3117" w:type="dxa"/>
            <w:tcBorders>
              <w:bottom w:val="double" w:sz="4" w:space="0" w:color="auto"/>
            </w:tcBorders>
          </w:tcPr>
          <w:p w14:paraId="05BCDF69" w14:textId="103A0688"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UST</w:t>
            </w:r>
          </w:p>
        </w:tc>
        <w:tc>
          <w:tcPr>
            <w:tcW w:w="3117" w:type="dxa"/>
            <w:tcBorders>
              <w:bottom w:val="double" w:sz="4" w:space="0" w:color="auto"/>
              <w:right w:val="double" w:sz="4" w:space="0" w:color="auto"/>
            </w:tcBorders>
          </w:tcPr>
          <w:p w14:paraId="39D3825B" w14:textId="673389EF" w:rsidR="0076434A" w:rsidRDefault="0076434A" w:rsidP="00EF1296">
            <w:pPr>
              <w:tabs>
                <w:tab w:val="left" w:pos="2830"/>
              </w:tabs>
              <w:jc w:val="both"/>
              <w:rPr>
                <w:rFonts w:ascii="Times New Roman" w:hAnsi="Times New Roman" w:cs="Times New Roman"/>
                <w:sz w:val="22"/>
                <w:szCs w:val="22"/>
              </w:rPr>
            </w:pPr>
            <w:r>
              <w:rPr>
                <w:rFonts w:ascii="Times New Roman" w:hAnsi="Times New Roman" w:cs="Times New Roman"/>
                <w:sz w:val="22"/>
                <w:szCs w:val="22"/>
              </w:rPr>
              <w:t>Beneath building</w:t>
            </w:r>
          </w:p>
        </w:tc>
      </w:tr>
    </w:tbl>
    <w:p w14:paraId="09E2D122" w14:textId="77777777" w:rsidR="0076434A" w:rsidRPr="0054069E" w:rsidRDefault="0076434A" w:rsidP="00EF1296">
      <w:pPr>
        <w:tabs>
          <w:tab w:val="left" w:pos="2830"/>
        </w:tabs>
        <w:jc w:val="both"/>
        <w:rPr>
          <w:rFonts w:ascii="Times New Roman" w:hAnsi="Times New Roman" w:cs="Times New Roman"/>
          <w:sz w:val="22"/>
          <w:szCs w:val="22"/>
        </w:rPr>
      </w:pPr>
    </w:p>
    <w:p w14:paraId="5CBB73A0" w14:textId="188BE218" w:rsidR="001A54D3" w:rsidRPr="0054069E" w:rsidRDefault="00C618F6" w:rsidP="00EF1296">
      <w:pPr>
        <w:pStyle w:val="Heading1"/>
        <w:keepLines/>
        <w:overflowPunct w:val="0"/>
        <w:autoSpaceDE w:val="0"/>
        <w:autoSpaceDN w:val="0"/>
        <w:adjustRightInd w:val="0"/>
        <w:spacing w:line="240" w:lineRule="auto"/>
        <w:jc w:val="both"/>
        <w:textAlignment w:val="baseline"/>
        <w:rPr>
          <w:rFonts w:ascii="Times New Roman" w:eastAsiaTheme="majorEastAsia" w:hAnsi="Times New Roman" w:cs="Times New Roman"/>
          <w:szCs w:val="22"/>
        </w:rPr>
      </w:pPr>
      <w:bookmarkStart w:id="5" w:name="_Toc134605462"/>
      <w:r>
        <w:rPr>
          <w:rFonts w:ascii="Times New Roman" w:eastAsiaTheme="majorEastAsia" w:hAnsi="Times New Roman" w:cs="Times New Roman"/>
          <w:szCs w:val="22"/>
        </w:rPr>
        <w:t>4</w:t>
      </w:r>
      <w:r w:rsidR="001C6A4F" w:rsidRPr="0054069E">
        <w:rPr>
          <w:rFonts w:ascii="Times New Roman" w:eastAsiaTheme="majorEastAsia" w:hAnsi="Times New Roman" w:cs="Times New Roman"/>
          <w:szCs w:val="22"/>
        </w:rPr>
        <w:t>.0</w:t>
      </w:r>
      <w:r w:rsidR="001C6A4F" w:rsidRPr="0054069E">
        <w:rPr>
          <w:rFonts w:ascii="Times New Roman" w:eastAsiaTheme="majorEastAsia" w:hAnsi="Times New Roman" w:cs="Times New Roman"/>
          <w:szCs w:val="22"/>
        </w:rPr>
        <w:tab/>
        <w:t>GROUNDWATER MIGRATION PATHWAY</w:t>
      </w:r>
      <w:bookmarkEnd w:id="5"/>
    </w:p>
    <w:p w14:paraId="538A0C87" w14:textId="77777777" w:rsidR="00EF1296" w:rsidRDefault="00EF1296" w:rsidP="00EF1296">
      <w:pPr>
        <w:jc w:val="both"/>
        <w:rPr>
          <w:rFonts w:ascii="Times New Roman" w:eastAsia="Times New Roman" w:hAnsi="Times New Roman" w:cs="Times New Roman"/>
          <w:sz w:val="22"/>
          <w:szCs w:val="22"/>
        </w:rPr>
      </w:pPr>
    </w:p>
    <w:p w14:paraId="7AC33E53" w14:textId="3EAB9151" w:rsidR="001D0229" w:rsidRDefault="001D0229" w:rsidP="001D0229">
      <w:pPr>
        <w:jc w:val="both"/>
        <w:rPr>
          <w:rFonts w:ascii="Times New Roman" w:eastAsia="Times New Roman" w:hAnsi="Times New Roman" w:cs="Times New Roman"/>
          <w:sz w:val="22"/>
          <w:szCs w:val="22"/>
        </w:rPr>
      </w:pPr>
      <w:r w:rsidRPr="001D0229">
        <w:rPr>
          <w:rFonts w:ascii="Times New Roman" w:eastAsia="Times New Roman" w:hAnsi="Times New Roman" w:cs="Times New Roman"/>
          <w:sz w:val="22"/>
          <w:szCs w:val="22"/>
        </w:rPr>
        <w:t>Based on a review of the Surficial Geology of the Bangor Quadrangle, Maine Map (J. Michael Clinch and Woodrow B. Thompson, 1999), the property is underlain by the till. Till is comprised of loose to very compact, poorly sorted, massive to weakly stratified mixture of sand, silt, and gravel-sized rock debris deposited by glacial ice.</w:t>
      </w:r>
    </w:p>
    <w:p w14:paraId="57E671E0" w14:textId="77777777" w:rsidR="001D0229" w:rsidRPr="001D0229" w:rsidRDefault="001D0229" w:rsidP="001D0229">
      <w:pPr>
        <w:jc w:val="both"/>
        <w:rPr>
          <w:rFonts w:ascii="Times New Roman" w:eastAsia="Times New Roman" w:hAnsi="Times New Roman" w:cs="Times New Roman"/>
          <w:sz w:val="22"/>
          <w:szCs w:val="22"/>
        </w:rPr>
      </w:pPr>
    </w:p>
    <w:p w14:paraId="2F3AF78E" w14:textId="56F29C54" w:rsidR="001D0229" w:rsidRDefault="001D0229" w:rsidP="001D0229">
      <w:pPr>
        <w:jc w:val="both"/>
        <w:rPr>
          <w:rFonts w:ascii="Times New Roman" w:eastAsia="Times New Roman" w:hAnsi="Times New Roman" w:cs="Times New Roman"/>
          <w:sz w:val="22"/>
          <w:szCs w:val="22"/>
        </w:rPr>
      </w:pPr>
      <w:r w:rsidRPr="001D0229">
        <w:rPr>
          <w:rFonts w:ascii="Times New Roman" w:eastAsia="Times New Roman" w:hAnsi="Times New Roman" w:cs="Times New Roman"/>
          <w:sz w:val="22"/>
          <w:szCs w:val="22"/>
        </w:rPr>
        <w:t>Based on a review of the Bedrock Geology of the Bangor Quadrangle, Maine (Stephen J. Pollock, 200), the Site is underlain by the Penobscot River Member. This formation is comprised of Silurian-aged medium gray to dark gray, medium-grained to very fine-grained feldspathic metawacke.</w:t>
      </w:r>
    </w:p>
    <w:p w14:paraId="6A1E014F" w14:textId="77777777" w:rsidR="001D0229" w:rsidRPr="001D0229" w:rsidRDefault="001D0229" w:rsidP="001D0229">
      <w:pPr>
        <w:jc w:val="both"/>
        <w:rPr>
          <w:rFonts w:ascii="Times New Roman" w:eastAsia="Times New Roman" w:hAnsi="Times New Roman" w:cs="Times New Roman"/>
          <w:sz w:val="22"/>
          <w:szCs w:val="22"/>
        </w:rPr>
      </w:pPr>
    </w:p>
    <w:p w14:paraId="46D79083" w14:textId="5BA85712" w:rsidR="001D0229" w:rsidRDefault="001D0229" w:rsidP="001D0229">
      <w:pPr>
        <w:jc w:val="both"/>
        <w:rPr>
          <w:rFonts w:ascii="Times New Roman" w:eastAsia="Times New Roman" w:hAnsi="Times New Roman" w:cs="Times New Roman"/>
          <w:sz w:val="22"/>
          <w:szCs w:val="22"/>
        </w:rPr>
      </w:pPr>
      <w:r w:rsidRPr="001D0229">
        <w:rPr>
          <w:rFonts w:ascii="Times New Roman" w:eastAsia="Times New Roman" w:hAnsi="Times New Roman" w:cs="Times New Roman"/>
          <w:sz w:val="22"/>
          <w:szCs w:val="22"/>
        </w:rPr>
        <w:t>Based on a review of the Significant Sand and Gravel Aquifers of the Bangor Quadrangle, Maine (Lauren E. Foster and Troy T. Smith, 2008), the Site is not located on a significant sand and gravel aquifer</w:t>
      </w:r>
      <w:r w:rsidR="00EF1296" w:rsidRPr="00EF1296">
        <w:rPr>
          <w:rFonts w:ascii="Times New Roman" w:eastAsia="Times New Roman" w:hAnsi="Times New Roman" w:cs="Times New Roman"/>
          <w:sz w:val="22"/>
          <w:szCs w:val="22"/>
        </w:rPr>
        <w:t>.</w:t>
      </w:r>
    </w:p>
    <w:p w14:paraId="7DBEC0FD" w14:textId="77777777" w:rsidR="001D0229" w:rsidRDefault="001D0229" w:rsidP="001D0229">
      <w:pPr>
        <w:jc w:val="both"/>
        <w:rPr>
          <w:rFonts w:ascii="Times New Roman" w:eastAsia="Times New Roman" w:hAnsi="Times New Roman" w:cs="Times New Roman"/>
          <w:sz w:val="22"/>
          <w:szCs w:val="22"/>
        </w:rPr>
      </w:pPr>
    </w:p>
    <w:p w14:paraId="740EB3B4" w14:textId="19FEB667" w:rsidR="00AE40D4" w:rsidRDefault="00AE40D4" w:rsidP="001D0229">
      <w:pPr>
        <w:jc w:val="both"/>
        <w:rPr>
          <w:rFonts w:ascii="Times New Roman" w:hAnsi="Times New Roman" w:cs="Times New Roman"/>
          <w:sz w:val="22"/>
          <w:szCs w:val="22"/>
        </w:rPr>
      </w:pPr>
      <w:r w:rsidRPr="00EF1296">
        <w:rPr>
          <w:rFonts w:ascii="Times New Roman" w:hAnsi="Times New Roman" w:cs="Times New Roman"/>
          <w:sz w:val="22"/>
          <w:szCs w:val="22"/>
        </w:rPr>
        <w:t>Public Water Supply Map and Groundwater Use: The Maine Department of Health and Human Services water supply database was reviewed. The Site is not within a source water protection area or the wellhead protection area of a public water supply well.</w:t>
      </w:r>
    </w:p>
    <w:p w14:paraId="629FC6F2" w14:textId="77777777" w:rsidR="000C368C" w:rsidRPr="0054069E" w:rsidRDefault="000C368C" w:rsidP="000C368C">
      <w:pPr>
        <w:jc w:val="both"/>
        <w:rPr>
          <w:rFonts w:ascii="Times New Roman" w:hAnsi="Times New Roman" w:cs="Times New Roman"/>
          <w:sz w:val="22"/>
          <w:szCs w:val="22"/>
        </w:rPr>
      </w:pPr>
    </w:p>
    <w:p w14:paraId="26A011AD" w14:textId="4304BB9D" w:rsidR="000C368C" w:rsidRDefault="000C368C" w:rsidP="000C368C">
      <w:pPr>
        <w:widowControl/>
        <w:kinsoku w:val="0"/>
        <w:overflowPunct w:val="0"/>
        <w:spacing w:line="258" w:lineRule="exact"/>
        <w:jc w:val="both"/>
        <w:rPr>
          <w:rFonts w:ascii="Times New Roman" w:hAnsi="Times New Roman" w:cs="Times New Roman"/>
          <w:sz w:val="22"/>
          <w:szCs w:val="22"/>
        </w:rPr>
      </w:pPr>
      <w:r w:rsidRPr="00E25245">
        <w:rPr>
          <w:rFonts w:ascii="Times New Roman" w:hAnsi="Times New Roman" w:cs="Times New Roman"/>
          <w:b/>
          <w:bCs/>
          <w:sz w:val="22"/>
          <w:szCs w:val="22"/>
        </w:rPr>
        <w:t xml:space="preserve">Table </w:t>
      </w:r>
      <w:r w:rsidR="007733C9">
        <w:rPr>
          <w:rFonts w:ascii="Times New Roman" w:hAnsi="Times New Roman" w:cs="Times New Roman"/>
          <w:b/>
          <w:bCs/>
          <w:sz w:val="22"/>
          <w:szCs w:val="22"/>
        </w:rPr>
        <w:t>3</w:t>
      </w:r>
      <w:r w:rsidRPr="00AE40D4">
        <w:rPr>
          <w:rFonts w:ascii="Times New Roman" w:hAnsi="Times New Roman" w:cs="Times New Roman"/>
          <w:sz w:val="22"/>
          <w:szCs w:val="22"/>
        </w:rPr>
        <w:t xml:space="preserve"> summarizes the public groundwater supply sources within 4-radial miles of the </w:t>
      </w:r>
      <w:r w:rsidR="00D9724C">
        <w:rPr>
          <w:rFonts w:ascii="Times New Roman" w:hAnsi="Times New Roman" w:cs="Times New Roman"/>
          <w:sz w:val="22"/>
          <w:szCs w:val="22"/>
        </w:rPr>
        <w:t>Hillside</w:t>
      </w:r>
      <w:r>
        <w:rPr>
          <w:rFonts w:ascii="Times New Roman" w:hAnsi="Times New Roman" w:cs="Times New Roman"/>
          <w:sz w:val="22"/>
          <w:szCs w:val="22"/>
        </w:rPr>
        <w:t xml:space="preserve"> Dry Cleaning</w:t>
      </w:r>
      <w:r w:rsidRPr="00AE40D4">
        <w:rPr>
          <w:rFonts w:ascii="Times New Roman" w:hAnsi="Times New Roman" w:cs="Times New Roman"/>
          <w:sz w:val="22"/>
          <w:szCs w:val="22"/>
        </w:rPr>
        <w:t>.</w:t>
      </w:r>
    </w:p>
    <w:p w14:paraId="65D2D291" w14:textId="2C5673BA" w:rsidR="000C368C" w:rsidRPr="00E25245" w:rsidRDefault="000C368C" w:rsidP="000C368C">
      <w:pPr>
        <w:widowControl/>
        <w:kinsoku w:val="0"/>
        <w:overflowPunct w:val="0"/>
        <w:spacing w:line="258" w:lineRule="exact"/>
        <w:jc w:val="center"/>
        <w:rPr>
          <w:rFonts w:ascii="Times New Roman" w:hAnsi="Times New Roman" w:cs="Times New Roman"/>
          <w:b/>
          <w:bCs/>
          <w:sz w:val="22"/>
          <w:szCs w:val="22"/>
        </w:rPr>
      </w:pPr>
      <w:r w:rsidRPr="00E25245">
        <w:rPr>
          <w:rFonts w:ascii="Times New Roman" w:hAnsi="Times New Roman" w:cs="Times New Roman"/>
          <w:b/>
          <w:bCs/>
          <w:sz w:val="22"/>
          <w:szCs w:val="22"/>
        </w:rPr>
        <w:t xml:space="preserve">Table </w:t>
      </w:r>
      <w:r w:rsidR="007733C9">
        <w:rPr>
          <w:rFonts w:ascii="Times New Roman" w:hAnsi="Times New Roman" w:cs="Times New Roman"/>
          <w:b/>
          <w:bCs/>
          <w:sz w:val="22"/>
          <w:szCs w:val="22"/>
        </w:rPr>
        <w:t>3</w:t>
      </w:r>
    </w:p>
    <w:p w14:paraId="63E4F1C5" w14:textId="35E52A43" w:rsidR="000C368C" w:rsidRDefault="000C368C" w:rsidP="000C368C">
      <w:pPr>
        <w:widowControl/>
        <w:kinsoku w:val="0"/>
        <w:overflowPunct w:val="0"/>
        <w:spacing w:line="258" w:lineRule="exact"/>
        <w:jc w:val="center"/>
        <w:rPr>
          <w:rFonts w:ascii="Times New Roman" w:hAnsi="Times New Roman" w:cs="Times New Roman"/>
          <w:sz w:val="22"/>
          <w:szCs w:val="22"/>
        </w:rPr>
      </w:pPr>
      <w:r w:rsidRPr="00E25245">
        <w:rPr>
          <w:rFonts w:ascii="Times New Roman" w:hAnsi="Times New Roman" w:cs="Times New Roman"/>
          <w:b/>
          <w:bCs/>
          <w:sz w:val="22"/>
          <w:szCs w:val="22"/>
        </w:rPr>
        <w:t xml:space="preserve">Public Groundwater Supply Sources Within 4-Radial Miles of </w:t>
      </w:r>
      <w:r w:rsidR="00D9724C">
        <w:rPr>
          <w:rFonts w:ascii="Times New Roman" w:hAnsi="Times New Roman" w:cs="Times New Roman"/>
          <w:b/>
          <w:bCs/>
          <w:sz w:val="22"/>
          <w:szCs w:val="22"/>
        </w:rPr>
        <w:t>Hillside</w:t>
      </w:r>
      <w:r>
        <w:rPr>
          <w:rFonts w:ascii="Times New Roman" w:hAnsi="Times New Roman" w:cs="Times New Roman"/>
          <w:b/>
          <w:bCs/>
          <w:sz w:val="22"/>
          <w:szCs w:val="22"/>
        </w:rPr>
        <w:t xml:space="preserve"> Dry Cleaning</w:t>
      </w:r>
    </w:p>
    <w:tbl>
      <w:tblPr>
        <w:tblW w:w="10417"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1957"/>
        <w:gridCol w:w="2970"/>
        <w:gridCol w:w="1620"/>
        <w:gridCol w:w="1710"/>
        <w:gridCol w:w="2160"/>
      </w:tblGrid>
      <w:tr w:rsidR="000C368C" w:rsidRPr="0054069E" w14:paraId="3C60EAD5" w14:textId="77777777" w:rsidTr="007563D5">
        <w:trPr>
          <w:jc w:val="center"/>
        </w:trPr>
        <w:tc>
          <w:tcPr>
            <w:tcW w:w="1957" w:type="dxa"/>
            <w:tcBorders>
              <w:top w:val="double" w:sz="6" w:space="0" w:color="000000"/>
              <w:bottom w:val="double" w:sz="6" w:space="0" w:color="000000"/>
            </w:tcBorders>
            <w:vAlign w:val="center"/>
          </w:tcPr>
          <w:p w14:paraId="611BFE63" w14:textId="77777777" w:rsidR="000C368C" w:rsidRPr="0054069E" w:rsidRDefault="000C368C" w:rsidP="001713DB">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Pr>
                <w:rFonts w:ascii="Times New Roman" w:hAnsi="Times New Roman" w:cs="Times New Roman"/>
                <w:sz w:val="22"/>
                <w:szCs w:val="22"/>
              </w:rPr>
              <w:t>Distance/Direction from Site</w:t>
            </w:r>
          </w:p>
        </w:tc>
        <w:tc>
          <w:tcPr>
            <w:tcW w:w="2970" w:type="dxa"/>
            <w:tcBorders>
              <w:top w:val="double" w:sz="6" w:space="0" w:color="000000"/>
              <w:bottom w:val="double" w:sz="6" w:space="0" w:color="000000"/>
            </w:tcBorders>
            <w:vAlign w:val="center"/>
          </w:tcPr>
          <w:p w14:paraId="09FB046B" w14:textId="77777777" w:rsidR="000C368C" w:rsidRPr="0054069E" w:rsidRDefault="000C368C" w:rsidP="001713DB">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Pr>
                <w:rFonts w:ascii="Times New Roman" w:hAnsi="Times New Roman" w:cs="Times New Roman"/>
                <w:sz w:val="22"/>
                <w:szCs w:val="22"/>
              </w:rPr>
              <w:t>Source Name</w:t>
            </w:r>
          </w:p>
        </w:tc>
        <w:tc>
          <w:tcPr>
            <w:tcW w:w="1620" w:type="dxa"/>
            <w:tcBorders>
              <w:top w:val="double" w:sz="6" w:space="0" w:color="000000"/>
              <w:bottom w:val="double" w:sz="6" w:space="0" w:color="000000"/>
            </w:tcBorders>
            <w:vAlign w:val="center"/>
          </w:tcPr>
          <w:p w14:paraId="7DE53849" w14:textId="77777777" w:rsidR="000C368C" w:rsidRPr="0054069E" w:rsidRDefault="000C368C" w:rsidP="001713DB">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Pr>
                <w:rFonts w:ascii="Times New Roman" w:hAnsi="Times New Roman" w:cs="Times New Roman"/>
                <w:sz w:val="22"/>
                <w:szCs w:val="22"/>
              </w:rPr>
              <w:t>Location of Source</w:t>
            </w:r>
            <w:r>
              <w:rPr>
                <w:rFonts w:ascii="Times New Roman" w:hAnsi="Times New Roman" w:cs="Times New Roman"/>
                <w:sz w:val="22"/>
                <w:szCs w:val="22"/>
                <w:vertAlign w:val="superscript"/>
              </w:rPr>
              <w:t>a</w:t>
            </w:r>
          </w:p>
        </w:tc>
        <w:tc>
          <w:tcPr>
            <w:tcW w:w="1710" w:type="dxa"/>
            <w:tcBorders>
              <w:top w:val="double" w:sz="6" w:space="0" w:color="000000"/>
              <w:bottom w:val="double" w:sz="6" w:space="0" w:color="000000"/>
            </w:tcBorders>
            <w:vAlign w:val="center"/>
          </w:tcPr>
          <w:p w14:paraId="5DAD4A4B" w14:textId="77777777" w:rsidR="000C368C" w:rsidRPr="0054069E" w:rsidRDefault="000C368C" w:rsidP="001713DB">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Pr>
                <w:rFonts w:ascii="Times New Roman" w:hAnsi="Times New Roman" w:cs="Times New Roman"/>
                <w:sz w:val="22"/>
                <w:szCs w:val="22"/>
              </w:rPr>
              <w:t>Estimated Population Served</w:t>
            </w:r>
          </w:p>
        </w:tc>
        <w:tc>
          <w:tcPr>
            <w:tcW w:w="2160" w:type="dxa"/>
            <w:tcBorders>
              <w:top w:val="double" w:sz="6" w:space="0" w:color="000000"/>
              <w:bottom w:val="double" w:sz="6" w:space="0" w:color="000000"/>
            </w:tcBorders>
            <w:vAlign w:val="center"/>
          </w:tcPr>
          <w:p w14:paraId="5C081029" w14:textId="77777777" w:rsidR="000C368C" w:rsidRPr="00E25245" w:rsidRDefault="000C368C" w:rsidP="001713DB">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vertAlign w:val="superscript"/>
              </w:rPr>
            </w:pPr>
            <w:r>
              <w:rPr>
                <w:rFonts w:ascii="Times New Roman" w:hAnsi="Times New Roman" w:cs="Times New Roman"/>
                <w:sz w:val="22"/>
                <w:szCs w:val="22"/>
              </w:rPr>
              <w:t>Source Type</w:t>
            </w:r>
            <w:r>
              <w:rPr>
                <w:rFonts w:ascii="Times New Roman" w:hAnsi="Times New Roman" w:cs="Times New Roman"/>
                <w:sz w:val="22"/>
                <w:szCs w:val="22"/>
                <w:vertAlign w:val="superscript"/>
              </w:rPr>
              <w:t>b</w:t>
            </w:r>
          </w:p>
        </w:tc>
      </w:tr>
      <w:tr w:rsidR="000C368C" w:rsidRPr="0054069E" w14:paraId="3C517287" w14:textId="77777777" w:rsidTr="007563D5">
        <w:trPr>
          <w:jc w:val="center"/>
        </w:trPr>
        <w:tc>
          <w:tcPr>
            <w:tcW w:w="1957" w:type="dxa"/>
            <w:vAlign w:val="center"/>
          </w:tcPr>
          <w:p w14:paraId="6D1DC378" w14:textId="77777777" w:rsidR="000C368C" w:rsidRPr="0054069E" w:rsidRDefault="000C368C"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1-2 miles</w:t>
            </w:r>
          </w:p>
        </w:tc>
        <w:tc>
          <w:tcPr>
            <w:tcW w:w="2970" w:type="dxa"/>
            <w:vAlign w:val="center"/>
          </w:tcPr>
          <w:p w14:paraId="29E0C77C" w14:textId="6949A20E" w:rsidR="000C368C" w:rsidRPr="0054069E" w:rsidRDefault="00F67F19"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Oak Grove Spring Water Company</w:t>
            </w:r>
          </w:p>
        </w:tc>
        <w:tc>
          <w:tcPr>
            <w:tcW w:w="1620" w:type="dxa"/>
            <w:vAlign w:val="center"/>
          </w:tcPr>
          <w:p w14:paraId="2F51A150" w14:textId="5F6893C4" w:rsidR="000C368C" w:rsidRPr="0054069E" w:rsidRDefault="00F67F19"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Brewer</w:t>
            </w:r>
          </w:p>
        </w:tc>
        <w:tc>
          <w:tcPr>
            <w:tcW w:w="1710" w:type="dxa"/>
            <w:vAlign w:val="center"/>
          </w:tcPr>
          <w:p w14:paraId="69A6358E" w14:textId="0A6641B0" w:rsidR="000C368C" w:rsidRPr="0054069E" w:rsidRDefault="00F67F19"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0</w:t>
            </w:r>
          </w:p>
        </w:tc>
        <w:tc>
          <w:tcPr>
            <w:tcW w:w="2160" w:type="dxa"/>
            <w:vAlign w:val="center"/>
          </w:tcPr>
          <w:p w14:paraId="28616AF8" w14:textId="798ECBB6" w:rsidR="000C368C" w:rsidRPr="0054069E" w:rsidRDefault="00F67F19"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Overburden, 26 ft</w:t>
            </w:r>
          </w:p>
        </w:tc>
      </w:tr>
      <w:tr w:rsidR="000C368C" w:rsidRPr="0054069E" w14:paraId="4FC7E495" w14:textId="77777777" w:rsidTr="007563D5">
        <w:trPr>
          <w:jc w:val="center"/>
        </w:trPr>
        <w:tc>
          <w:tcPr>
            <w:tcW w:w="1957" w:type="dxa"/>
            <w:vAlign w:val="center"/>
          </w:tcPr>
          <w:p w14:paraId="1BA374FE" w14:textId="220B1AAF" w:rsidR="000C368C" w:rsidRDefault="00F67F19"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2-3</w:t>
            </w:r>
            <w:r w:rsidR="000C368C">
              <w:rPr>
                <w:rFonts w:ascii="Times New Roman" w:hAnsi="Times New Roman" w:cs="Times New Roman"/>
                <w:sz w:val="22"/>
                <w:szCs w:val="22"/>
              </w:rPr>
              <w:t xml:space="preserve"> miles</w:t>
            </w:r>
          </w:p>
        </w:tc>
        <w:tc>
          <w:tcPr>
            <w:tcW w:w="2970" w:type="dxa"/>
            <w:vAlign w:val="center"/>
          </w:tcPr>
          <w:p w14:paraId="68CC06D8" w14:textId="384CCBD3" w:rsidR="000C368C"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R&amp;K Mobile Home Park Well A</w:t>
            </w:r>
          </w:p>
        </w:tc>
        <w:tc>
          <w:tcPr>
            <w:tcW w:w="1620" w:type="dxa"/>
            <w:vAlign w:val="center"/>
          </w:tcPr>
          <w:p w14:paraId="762F6CC0" w14:textId="11073722" w:rsidR="000C368C" w:rsidRDefault="00F67F19"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w:t>
            </w:r>
            <w:r w:rsidR="00DF7543">
              <w:rPr>
                <w:rFonts w:ascii="Times New Roman" w:hAnsi="Times New Roman" w:cs="Times New Roman"/>
                <w:sz w:val="22"/>
                <w:szCs w:val="22"/>
              </w:rPr>
              <w:t>rewer</w:t>
            </w:r>
          </w:p>
        </w:tc>
        <w:tc>
          <w:tcPr>
            <w:tcW w:w="1710" w:type="dxa"/>
            <w:vAlign w:val="center"/>
          </w:tcPr>
          <w:p w14:paraId="146BEB41" w14:textId="039048C5" w:rsidR="000C368C"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145</w:t>
            </w:r>
          </w:p>
        </w:tc>
        <w:tc>
          <w:tcPr>
            <w:tcW w:w="2160" w:type="dxa"/>
            <w:vAlign w:val="center"/>
          </w:tcPr>
          <w:p w14:paraId="0B2CC680" w14:textId="738FDB0C" w:rsidR="000C368C"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225 ft</w:t>
            </w:r>
          </w:p>
        </w:tc>
      </w:tr>
      <w:tr w:rsidR="00DF7543" w:rsidRPr="0054069E" w14:paraId="0B11D55B" w14:textId="77777777" w:rsidTr="007563D5">
        <w:trPr>
          <w:jc w:val="center"/>
        </w:trPr>
        <w:tc>
          <w:tcPr>
            <w:tcW w:w="1957" w:type="dxa"/>
            <w:vAlign w:val="center"/>
          </w:tcPr>
          <w:p w14:paraId="321A2E21" w14:textId="4D750E6D" w:rsidR="00DF7543"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2-3 miles</w:t>
            </w:r>
          </w:p>
        </w:tc>
        <w:tc>
          <w:tcPr>
            <w:tcW w:w="2970" w:type="dxa"/>
            <w:vAlign w:val="center"/>
          </w:tcPr>
          <w:p w14:paraId="31687AA3" w14:textId="1AD3FC0D" w:rsidR="00DF7543"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R&amp;K Mobile Home Park Well B</w:t>
            </w:r>
          </w:p>
        </w:tc>
        <w:tc>
          <w:tcPr>
            <w:tcW w:w="1620" w:type="dxa"/>
            <w:vAlign w:val="center"/>
          </w:tcPr>
          <w:p w14:paraId="1035801B" w14:textId="5D9B87B9" w:rsidR="00DF7543"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Brewer</w:t>
            </w:r>
          </w:p>
        </w:tc>
        <w:tc>
          <w:tcPr>
            <w:tcW w:w="1710" w:type="dxa"/>
            <w:vAlign w:val="center"/>
          </w:tcPr>
          <w:p w14:paraId="6F804AD2" w14:textId="45EE835E" w:rsidR="00DF7543"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145</w:t>
            </w:r>
          </w:p>
        </w:tc>
        <w:tc>
          <w:tcPr>
            <w:tcW w:w="2160" w:type="dxa"/>
            <w:vAlign w:val="center"/>
          </w:tcPr>
          <w:p w14:paraId="27C35147" w14:textId="22878432" w:rsidR="00DF7543" w:rsidRDefault="00DF7543" w:rsidP="001713DB">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185 ft</w:t>
            </w:r>
          </w:p>
        </w:tc>
      </w:tr>
      <w:tr w:rsidR="00DF7543" w:rsidRPr="0054069E" w14:paraId="79A86CA8" w14:textId="77777777" w:rsidTr="007563D5">
        <w:trPr>
          <w:jc w:val="center"/>
        </w:trPr>
        <w:tc>
          <w:tcPr>
            <w:tcW w:w="1957" w:type="dxa"/>
            <w:vAlign w:val="center"/>
          </w:tcPr>
          <w:p w14:paraId="425B6633" w14:textId="4EC2D235"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2-3 miles</w:t>
            </w:r>
          </w:p>
        </w:tc>
        <w:tc>
          <w:tcPr>
            <w:tcW w:w="2970" w:type="dxa"/>
            <w:vAlign w:val="center"/>
          </w:tcPr>
          <w:p w14:paraId="476C9489" w14:textId="166F4F26"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Evergreen Mobile Home Park</w:t>
            </w:r>
          </w:p>
        </w:tc>
        <w:tc>
          <w:tcPr>
            <w:tcW w:w="1620" w:type="dxa"/>
            <w:vAlign w:val="center"/>
          </w:tcPr>
          <w:p w14:paraId="2B8B15BA" w14:textId="473C2AF0"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Brewer</w:t>
            </w:r>
          </w:p>
        </w:tc>
        <w:tc>
          <w:tcPr>
            <w:tcW w:w="1710" w:type="dxa"/>
            <w:vAlign w:val="center"/>
          </w:tcPr>
          <w:p w14:paraId="11CD3EC4" w14:textId="6A4813A0"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25</w:t>
            </w:r>
          </w:p>
        </w:tc>
        <w:tc>
          <w:tcPr>
            <w:tcW w:w="2160" w:type="dxa"/>
            <w:vAlign w:val="center"/>
          </w:tcPr>
          <w:p w14:paraId="09ED8F8B" w14:textId="6A25C42E"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65’</w:t>
            </w:r>
          </w:p>
        </w:tc>
      </w:tr>
      <w:tr w:rsidR="00DF7543" w:rsidRPr="0054069E" w14:paraId="07AEC8D8" w14:textId="77777777" w:rsidTr="007563D5">
        <w:trPr>
          <w:jc w:val="center"/>
        </w:trPr>
        <w:tc>
          <w:tcPr>
            <w:tcW w:w="1957" w:type="dxa"/>
            <w:vAlign w:val="center"/>
          </w:tcPr>
          <w:p w14:paraId="7B3B5432" w14:textId="5E3C7FAF"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3-4 miles</w:t>
            </w:r>
          </w:p>
        </w:tc>
        <w:tc>
          <w:tcPr>
            <w:tcW w:w="2970" w:type="dxa"/>
            <w:vAlign w:val="center"/>
          </w:tcPr>
          <w:p w14:paraId="2E19F9AD" w14:textId="231163D6"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Rocky Knoll Country Club</w:t>
            </w:r>
          </w:p>
        </w:tc>
        <w:tc>
          <w:tcPr>
            <w:tcW w:w="1620" w:type="dxa"/>
            <w:vAlign w:val="center"/>
          </w:tcPr>
          <w:p w14:paraId="358C30E6" w14:textId="5F06BF3E"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Orrington</w:t>
            </w:r>
          </w:p>
        </w:tc>
        <w:tc>
          <w:tcPr>
            <w:tcW w:w="1710" w:type="dxa"/>
            <w:vAlign w:val="center"/>
          </w:tcPr>
          <w:p w14:paraId="5E3CB33B" w14:textId="55A15760"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25</w:t>
            </w:r>
          </w:p>
        </w:tc>
        <w:tc>
          <w:tcPr>
            <w:tcW w:w="2160" w:type="dxa"/>
            <w:vAlign w:val="center"/>
          </w:tcPr>
          <w:p w14:paraId="59B4C9CE" w14:textId="2C8855C8"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145 ft</w:t>
            </w:r>
          </w:p>
        </w:tc>
      </w:tr>
      <w:tr w:rsidR="00DF7543" w:rsidRPr="0054069E" w14:paraId="5E3B5F0B" w14:textId="77777777" w:rsidTr="007563D5">
        <w:trPr>
          <w:jc w:val="center"/>
        </w:trPr>
        <w:tc>
          <w:tcPr>
            <w:tcW w:w="1957" w:type="dxa"/>
            <w:vAlign w:val="center"/>
          </w:tcPr>
          <w:p w14:paraId="575BB440" w14:textId="7AF780AA"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3-4 miles</w:t>
            </w:r>
          </w:p>
        </w:tc>
        <w:tc>
          <w:tcPr>
            <w:tcW w:w="2970" w:type="dxa"/>
            <w:vAlign w:val="center"/>
          </w:tcPr>
          <w:p w14:paraId="741ED469" w14:textId="435E7180"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Pine Cone Mobile Homs</w:t>
            </w:r>
          </w:p>
        </w:tc>
        <w:tc>
          <w:tcPr>
            <w:tcW w:w="1620" w:type="dxa"/>
            <w:vAlign w:val="center"/>
          </w:tcPr>
          <w:p w14:paraId="5DC7C631" w14:textId="1E215D93"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540B1DFE" w14:textId="5D5968B9"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218</w:t>
            </w:r>
          </w:p>
        </w:tc>
        <w:tc>
          <w:tcPr>
            <w:tcW w:w="2160" w:type="dxa"/>
            <w:vAlign w:val="center"/>
          </w:tcPr>
          <w:p w14:paraId="498A6B18" w14:textId="2533B047"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300 ft</w:t>
            </w:r>
          </w:p>
        </w:tc>
      </w:tr>
      <w:tr w:rsidR="00DF7543" w:rsidRPr="0054069E" w14:paraId="6FC44B29" w14:textId="77777777" w:rsidTr="007563D5">
        <w:trPr>
          <w:jc w:val="center"/>
        </w:trPr>
        <w:tc>
          <w:tcPr>
            <w:tcW w:w="1957" w:type="dxa"/>
            <w:vAlign w:val="center"/>
          </w:tcPr>
          <w:p w14:paraId="26BA1558" w14:textId="2664F346"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3-4 miles</w:t>
            </w:r>
          </w:p>
        </w:tc>
        <w:tc>
          <w:tcPr>
            <w:tcW w:w="2970" w:type="dxa"/>
            <w:vAlign w:val="center"/>
          </w:tcPr>
          <w:p w14:paraId="4BD19D78" w14:textId="5D265009"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Pine Cone Mobile Homs</w:t>
            </w:r>
          </w:p>
        </w:tc>
        <w:tc>
          <w:tcPr>
            <w:tcW w:w="1620" w:type="dxa"/>
            <w:vAlign w:val="center"/>
          </w:tcPr>
          <w:p w14:paraId="4392EFE4" w14:textId="21D94BBA"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7709DBDC" w14:textId="71CF5122"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44</w:t>
            </w:r>
          </w:p>
        </w:tc>
        <w:tc>
          <w:tcPr>
            <w:tcW w:w="2160" w:type="dxa"/>
            <w:vAlign w:val="center"/>
          </w:tcPr>
          <w:p w14:paraId="5044858D" w14:textId="4DC04262"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110 ft</w:t>
            </w:r>
          </w:p>
        </w:tc>
      </w:tr>
      <w:tr w:rsidR="00DF7543" w:rsidRPr="0054069E" w14:paraId="72B3D46D" w14:textId="77777777" w:rsidTr="007563D5">
        <w:trPr>
          <w:jc w:val="center"/>
        </w:trPr>
        <w:tc>
          <w:tcPr>
            <w:tcW w:w="1957" w:type="dxa"/>
            <w:vAlign w:val="center"/>
          </w:tcPr>
          <w:p w14:paraId="4D5D6CD4" w14:textId="35556BD7"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3-4 miles</w:t>
            </w:r>
          </w:p>
        </w:tc>
        <w:tc>
          <w:tcPr>
            <w:tcW w:w="2970" w:type="dxa"/>
            <w:vAlign w:val="center"/>
          </w:tcPr>
          <w:p w14:paraId="1424EE57" w14:textId="318BD569"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Tradition Golf Club</w:t>
            </w:r>
          </w:p>
        </w:tc>
        <w:tc>
          <w:tcPr>
            <w:tcW w:w="1620" w:type="dxa"/>
            <w:vAlign w:val="center"/>
          </w:tcPr>
          <w:p w14:paraId="67D8339B" w14:textId="77D79B36"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6C409D65" w14:textId="3EDBB8AE"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180</w:t>
            </w:r>
          </w:p>
        </w:tc>
        <w:tc>
          <w:tcPr>
            <w:tcW w:w="2160" w:type="dxa"/>
            <w:vAlign w:val="center"/>
          </w:tcPr>
          <w:p w14:paraId="05E30E9A" w14:textId="55147E0A"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260 ft</w:t>
            </w:r>
          </w:p>
        </w:tc>
      </w:tr>
      <w:tr w:rsidR="00DF7543" w:rsidRPr="0054069E" w14:paraId="315D46F4" w14:textId="77777777" w:rsidTr="007563D5">
        <w:trPr>
          <w:jc w:val="center"/>
        </w:trPr>
        <w:tc>
          <w:tcPr>
            <w:tcW w:w="1957" w:type="dxa"/>
            <w:vAlign w:val="center"/>
          </w:tcPr>
          <w:p w14:paraId="2AD73750" w14:textId="146FFF71" w:rsidR="00DF7543" w:rsidRPr="007563D5"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sidRPr="007563D5">
              <w:rPr>
                <w:rFonts w:ascii="Times New Roman" w:hAnsi="Times New Roman" w:cs="Times New Roman"/>
                <w:sz w:val="22"/>
                <w:szCs w:val="22"/>
              </w:rPr>
              <w:t>3-4 miles</w:t>
            </w:r>
          </w:p>
        </w:tc>
        <w:tc>
          <w:tcPr>
            <w:tcW w:w="2970" w:type="dxa"/>
            <w:vAlign w:val="center"/>
          </w:tcPr>
          <w:p w14:paraId="1D71BBE0" w14:textId="0D7D5DFE"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Sun Cedar Haven LLC #3B</w:t>
            </w:r>
          </w:p>
        </w:tc>
        <w:tc>
          <w:tcPr>
            <w:tcW w:w="1620" w:type="dxa"/>
            <w:vAlign w:val="center"/>
          </w:tcPr>
          <w:p w14:paraId="2F41429D" w14:textId="60CCB7E0"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75A54A63" w14:textId="4D5F26A4"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395</w:t>
            </w:r>
          </w:p>
        </w:tc>
        <w:tc>
          <w:tcPr>
            <w:tcW w:w="2160" w:type="dxa"/>
            <w:vAlign w:val="center"/>
          </w:tcPr>
          <w:p w14:paraId="6123B17F" w14:textId="7060E3B2"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405 ft</w:t>
            </w:r>
          </w:p>
        </w:tc>
      </w:tr>
      <w:tr w:rsidR="007563D5" w:rsidRPr="0054069E" w14:paraId="182A7936" w14:textId="77777777" w:rsidTr="007563D5">
        <w:trPr>
          <w:jc w:val="center"/>
        </w:trPr>
        <w:tc>
          <w:tcPr>
            <w:tcW w:w="1957" w:type="dxa"/>
          </w:tcPr>
          <w:p w14:paraId="6F91ECBE" w14:textId="072087DF" w:rsidR="007563D5" w:rsidRP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sidRPr="007563D5">
              <w:rPr>
                <w:rFonts w:ascii="Times New Roman" w:hAnsi="Times New Roman" w:cs="Times New Roman"/>
                <w:sz w:val="22"/>
                <w:szCs w:val="22"/>
              </w:rPr>
              <w:t>3-4 miles</w:t>
            </w:r>
          </w:p>
        </w:tc>
        <w:tc>
          <w:tcPr>
            <w:tcW w:w="2970" w:type="dxa"/>
            <w:vAlign w:val="center"/>
          </w:tcPr>
          <w:p w14:paraId="4C342F88" w14:textId="645A9F21"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Sun Cedar Haven LLC #2</w:t>
            </w:r>
          </w:p>
        </w:tc>
        <w:tc>
          <w:tcPr>
            <w:tcW w:w="1620" w:type="dxa"/>
            <w:vAlign w:val="center"/>
          </w:tcPr>
          <w:p w14:paraId="09104DA6" w14:textId="02109988"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517F9998" w14:textId="51DEA456"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395</w:t>
            </w:r>
          </w:p>
        </w:tc>
        <w:tc>
          <w:tcPr>
            <w:tcW w:w="2160" w:type="dxa"/>
            <w:vAlign w:val="center"/>
          </w:tcPr>
          <w:p w14:paraId="27343037" w14:textId="1DE0E746"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300 ft</w:t>
            </w:r>
          </w:p>
        </w:tc>
      </w:tr>
      <w:tr w:rsidR="007563D5" w:rsidRPr="0054069E" w14:paraId="29552AF1" w14:textId="77777777" w:rsidTr="007563D5">
        <w:trPr>
          <w:jc w:val="center"/>
        </w:trPr>
        <w:tc>
          <w:tcPr>
            <w:tcW w:w="1957" w:type="dxa"/>
          </w:tcPr>
          <w:p w14:paraId="007AC40A" w14:textId="0609369B" w:rsidR="007563D5" w:rsidRP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sidRPr="007563D5">
              <w:rPr>
                <w:rFonts w:ascii="Times New Roman" w:hAnsi="Times New Roman" w:cs="Times New Roman"/>
                <w:sz w:val="22"/>
                <w:szCs w:val="22"/>
              </w:rPr>
              <w:t>3-4 miles</w:t>
            </w:r>
          </w:p>
        </w:tc>
        <w:tc>
          <w:tcPr>
            <w:tcW w:w="2970" w:type="dxa"/>
            <w:vAlign w:val="center"/>
          </w:tcPr>
          <w:p w14:paraId="00BF74D3" w14:textId="24D8D394"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Sun Cedar Haven LLC #5</w:t>
            </w:r>
          </w:p>
        </w:tc>
        <w:tc>
          <w:tcPr>
            <w:tcW w:w="1620" w:type="dxa"/>
            <w:vAlign w:val="center"/>
          </w:tcPr>
          <w:p w14:paraId="4BF1772E" w14:textId="10E8664F"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0975EB5A" w14:textId="3EA9A955"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395</w:t>
            </w:r>
          </w:p>
        </w:tc>
        <w:tc>
          <w:tcPr>
            <w:tcW w:w="2160" w:type="dxa"/>
            <w:vAlign w:val="center"/>
          </w:tcPr>
          <w:p w14:paraId="0BD29971" w14:textId="4BF472F1"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Overburden, 45 ft</w:t>
            </w:r>
          </w:p>
        </w:tc>
      </w:tr>
      <w:tr w:rsidR="007563D5" w:rsidRPr="0054069E" w14:paraId="19C80A7C" w14:textId="77777777" w:rsidTr="007563D5">
        <w:trPr>
          <w:jc w:val="center"/>
        </w:trPr>
        <w:tc>
          <w:tcPr>
            <w:tcW w:w="1957" w:type="dxa"/>
          </w:tcPr>
          <w:p w14:paraId="435D1D71" w14:textId="2A807B74" w:rsidR="007563D5" w:rsidRP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sidRPr="007563D5">
              <w:rPr>
                <w:rFonts w:ascii="Times New Roman" w:hAnsi="Times New Roman" w:cs="Times New Roman"/>
                <w:sz w:val="22"/>
                <w:szCs w:val="22"/>
              </w:rPr>
              <w:t>3-4 miles</w:t>
            </w:r>
          </w:p>
        </w:tc>
        <w:tc>
          <w:tcPr>
            <w:tcW w:w="2970" w:type="dxa"/>
            <w:vAlign w:val="center"/>
          </w:tcPr>
          <w:p w14:paraId="663F533D" w14:textId="6C0B0DC5"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Sun Cedar Haven LLC #6</w:t>
            </w:r>
          </w:p>
        </w:tc>
        <w:tc>
          <w:tcPr>
            <w:tcW w:w="1620" w:type="dxa"/>
            <w:vAlign w:val="center"/>
          </w:tcPr>
          <w:p w14:paraId="2669272D" w14:textId="0ABB1AEB"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2B109EEC" w14:textId="47044DF0"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395</w:t>
            </w:r>
          </w:p>
        </w:tc>
        <w:tc>
          <w:tcPr>
            <w:tcW w:w="2160" w:type="dxa"/>
            <w:vAlign w:val="center"/>
          </w:tcPr>
          <w:p w14:paraId="37AD98B4" w14:textId="5581C596"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Bedrock, 240 ft</w:t>
            </w:r>
          </w:p>
        </w:tc>
      </w:tr>
      <w:tr w:rsidR="007563D5" w:rsidRPr="0054069E" w14:paraId="75307127" w14:textId="77777777" w:rsidTr="007563D5">
        <w:trPr>
          <w:jc w:val="center"/>
        </w:trPr>
        <w:tc>
          <w:tcPr>
            <w:tcW w:w="1957" w:type="dxa"/>
          </w:tcPr>
          <w:p w14:paraId="7D48FC4C" w14:textId="1E0CCBE3" w:rsidR="007563D5" w:rsidRP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sidRPr="007563D5">
              <w:rPr>
                <w:rFonts w:ascii="Times New Roman" w:hAnsi="Times New Roman" w:cs="Times New Roman"/>
                <w:sz w:val="22"/>
                <w:szCs w:val="22"/>
              </w:rPr>
              <w:t>3-4 miles</w:t>
            </w:r>
          </w:p>
        </w:tc>
        <w:tc>
          <w:tcPr>
            <w:tcW w:w="2970" w:type="dxa"/>
            <w:vAlign w:val="center"/>
          </w:tcPr>
          <w:p w14:paraId="7403EC10" w14:textId="6A63B476"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Sun Cedar Haven LLC #4</w:t>
            </w:r>
          </w:p>
        </w:tc>
        <w:tc>
          <w:tcPr>
            <w:tcW w:w="1620" w:type="dxa"/>
            <w:vAlign w:val="center"/>
          </w:tcPr>
          <w:p w14:paraId="558416C6" w14:textId="44553B7D"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476A9899" w14:textId="14D8006E"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395</w:t>
            </w:r>
          </w:p>
        </w:tc>
        <w:tc>
          <w:tcPr>
            <w:tcW w:w="2160" w:type="dxa"/>
            <w:vAlign w:val="center"/>
          </w:tcPr>
          <w:p w14:paraId="5F6D0A49" w14:textId="3DBFE1B0" w:rsidR="007563D5" w:rsidRDefault="007563D5" w:rsidP="007563D5">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Overburden, 85 ft</w:t>
            </w:r>
          </w:p>
        </w:tc>
      </w:tr>
      <w:tr w:rsidR="00DF7543" w:rsidRPr="0054069E" w14:paraId="2DE9F017" w14:textId="77777777" w:rsidTr="00F00B4E">
        <w:trPr>
          <w:trHeight w:val="620"/>
          <w:jc w:val="center"/>
        </w:trPr>
        <w:tc>
          <w:tcPr>
            <w:tcW w:w="1957" w:type="dxa"/>
            <w:vAlign w:val="center"/>
          </w:tcPr>
          <w:p w14:paraId="6277D51B" w14:textId="77777777"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3-4 miles</w:t>
            </w:r>
          </w:p>
        </w:tc>
        <w:tc>
          <w:tcPr>
            <w:tcW w:w="2970" w:type="dxa"/>
            <w:vAlign w:val="center"/>
          </w:tcPr>
          <w:p w14:paraId="2A375E2D" w14:textId="7945FA90" w:rsidR="00DF7543" w:rsidRDefault="007563D5"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Sun Cedar Haven LLC #3A</w:t>
            </w:r>
          </w:p>
        </w:tc>
        <w:tc>
          <w:tcPr>
            <w:tcW w:w="1620" w:type="dxa"/>
            <w:vAlign w:val="center"/>
          </w:tcPr>
          <w:p w14:paraId="2924B75F" w14:textId="132C22B6" w:rsidR="00DF7543" w:rsidRDefault="007563D5"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Holden</w:t>
            </w:r>
          </w:p>
        </w:tc>
        <w:tc>
          <w:tcPr>
            <w:tcW w:w="1710" w:type="dxa"/>
            <w:vAlign w:val="center"/>
          </w:tcPr>
          <w:p w14:paraId="009B74E2" w14:textId="1EF35CE9" w:rsidR="00DF7543" w:rsidRDefault="007563D5"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395</w:t>
            </w:r>
          </w:p>
        </w:tc>
        <w:tc>
          <w:tcPr>
            <w:tcW w:w="2160" w:type="dxa"/>
            <w:vAlign w:val="center"/>
          </w:tcPr>
          <w:p w14:paraId="66DFAC82" w14:textId="2D6D6820" w:rsidR="00DF7543" w:rsidRDefault="00DF7543" w:rsidP="00DF7543">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Overburden, 1</w:t>
            </w:r>
            <w:r w:rsidR="007563D5">
              <w:rPr>
                <w:rFonts w:ascii="Times New Roman" w:hAnsi="Times New Roman" w:cs="Times New Roman"/>
                <w:sz w:val="22"/>
                <w:szCs w:val="22"/>
              </w:rPr>
              <w:t>35</w:t>
            </w:r>
            <w:r>
              <w:rPr>
                <w:rFonts w:ascii="Times New Roman" w:hAnsi="Times New Roman" w:cs="Times New Roman"/>
                <w:sz w:val="22"/>
                <w:szCs w:val="22"/>
              </w:rPr>
              <w:t>’</w:t>
            </w:r>
          </w:p>
        </w:tc>
      </w:tr>
    </w:tbl>
    <w:p w14:paraId="20D3990A" w14:textId="0A4FF8AD" w:rsidR="006C53D2" w:rsidRDefault="006C53D2">
      <w:pPr>
        <w:widowControl/>
        <w:autoSpaceDE/>
        <w:autoSpaceDN/>
        <w:adjustRightInd/>
        <w:spacing w:after="200" w:line="276" w:lineRule="auto"/>
        <w:rPr>
          <w:rFonts w:ascii="Times New Roman" w:eastAsiaTheme="majorEastAsia" w:hAnsi="Times New Roman" w:cs="Times New Roman"/>
          <w:b/>
          <w:bCs/>
          <w:caps/>
          <w:color w:val="000000" w:themeColor="text1"/>
          <w:sz w:val="22"/>
          <w:szCs w:val="22"/>
        </w:rPr>
      </w:pPr>
    </w:p>
    <w:p w14:paraId="1F4485F3" w14:textId="177FE728" w:rsidR="001A54D3" w:rsidRPr="0054069E" w:rsidRDefault="00BC6CD5" w:rsidP="000C368C">
      <w:pPr>
        <w:pStyle w:val="Heading1"/>
        <w:keepLines/>
        <w:overflowPunct w:val="0"/>
        <w:autoSpaceDE w:val="0"/>
        <w:autoSpaceDN w:val="0"/>
        <w:adjustRightInd w:val="0"/>
        <w:spacing w:line="240" w:lineRule="auto"/>
        <w:jc w:val="both"/>
        <w:textAlignment w:val="baseline"/>
        <w:rPr>
          <w:rFonts w:ascii="Times New Roman" w:eastAsiaTheme="majorEastAsia" w:hAnsi="Times New Roman" w:cs="Times New Roman"/>
          <w:color w:val="000000" w:themeColor="text1"/>
          <w:szCs w:val="22"/>
        </w:rPr>
      </w:pPr>
      <w:bookmarkStart w:id="6" w:name="_Toc134605463"/>
      <w:r>
        <w:rPr>
          <w:rFonts w:ascii="Times New Roman" w:eastAsiaTheme="majorEastAsia" w:hAnsi="Times New Roman" w:cs="Times New Roman"/>
          <w:color w:val="000000" w:themeColor="text1"/>
          <w:szCs w:val="22"/>
        </w:rPr>
        <w:t>5</w:t>
      </w:r>
      <w:r w:rsidR="001C6A4F" w:rsidRPr="0054069E">
        <w:rPr>
          <w:rFonts w:ascii="Times New Roman" w:eastAsiaTheme="majorEastAsia" w:hAnsi="Times New Roman" w:cs="Times New Roman"/>
          <w:color w:val="000000" w:themeColor="text1"/>
          <w:szCs w:val="22"/>
        </w:rPr>
        <w:t>.0</w:t>
      </w:r>
      <w:r w:rsidR="001C6A4F" w:rsidRPr="0054069E">
        <w:rPr>
          <w:rFonts w:ascii="Times New Roman" w:eastAsiaTheme="majorEastAsia" w:hAnsi="Times New Roman" w:cs="Times New Roman"/>
          <w:color w:val="000000" w:themeColor="text1"/>
          <w:szCs w:val="22"/>
        </w:rPr>
        <w:tab/>
        <w:t>SURFACE WATER MIGRATION PATHWAY</w:t>
      </w:r>
      <w:bookmarkEnd w:id="6"/>
    </w:p>
    <w:p w14:paraId="011FE922" w14:textId="77777777" w:rsidR="000C368C" w:rsidRDefault="000C368C" w:rsidP="000C368C">
      <w:pPr>
        <w:widowControl/>
        <w:autoSpaceDE/>
        <w:autoSpaceDN/>
        <w:adjustRightInd/>
        <w:jc w:val="both"/>
        <w:rPr>
          <w:rFonts w:ascii="Times New Roman" w:hAnsi="Times New Roman" w:cs="Times New Roman"/>
          <w:color w:val="000000" w:themeColor="text1"/>
          <w:sz w:val="22"/>
          <w:szCs w:val="22"/>
        </w:rPr>
      </w:pPr>
    </w:p>
    <w:p w14:paraId="5E986D69" w14:textId="70BD5F56" w:rsidR="007718F0" w:rsidRDefault="00892AA4" w:rsidP="000C368C">
      <w:pPr>
        <w:widowControl/>
        <w:autoSpaceDE/>
        <w:autoSpaceDN/>
        <w:adjustRightInd/>
        <w:jc w:val="both"/>
        <w:rPr>
          <w:rFonts w:ascii="Times New Roman" w:hAnsi="Times New Roman" w:cs="Times New Roman"/>
          <w:color w:val="000000" w:themeColor="text1"/>
          <w:sz w:val="22"/>
          <w:szCs w:val="22"/>
        </w:rPr>
      </w:pPr>
      <w:r w:rsidRPr="00892AA4">
        <w:rPr>
          <w:rFonts w:ascii="Times New Roman" w:hAnsi="Times New Roman" w:cs="Times New Roman"/>
          <w:color w:val="000000" w:themeColor="text1"/>
          <w:sz w:val="22"/>
          <w:szCs w:val="22"/>
        </w:rPr>
        <w:t xml:space="preserve">There is no surface water on the site. The highest portion of the Site is along the </w:t>
      </w:r>
      <w:r w:rsidR="007563D5">
        <w:rPr>
          <w:rFonts w:ascii="Times New Roman" w:hAnsi="Times New Roman" w:cs="Times New Roman"/>
          <w:color w:val="000000" w:themeColor="text1"/>
          <w:sz w:val="22"/>
          <w:szCs w:val="22"/>
        </w:rPr>
        <w:t>eastern</w:t>
      </w:r>
      <w:r w:rsidRPr="00892AA4">
        <w:rPr>
          <w:rFonts w:ascii="Times New Roman" w:hAnsi="Times New Roman" w:cs="Times New Roman"/>
          <w:color w:val="000000" w:themeColor="text1"/>
          <w:sz w:val="22"/>
          <w:szCs w:val="22"/>
        </w:rPr>
        <w:t xml:space="preserve"> property boundary and Surface drainage from the Site generally flows from </w:t>
      </w:r>
      <w:r w:rsidR="007563D5">
        <w:rPr>
          <w:rFonts w:ascii="Times New Roman" w:hAnsi="Times New Roman" w:cs="Times New Roman"/>
          <w:color w:val="000000" w:themeColor="text1"/>
          <w:sz w:val="22"/>
          <w:szCs w:val="22"/>
        </w:rPr>
        <w:t>east to west</w:t>
      </w:r>
      <w:r w:rsidRPr="00892AA4">
        <w:rPr>
          <w:rFonts w:ascii="Times New Roman" w:hAnsi="Times New Roman" w:cs="Times New Roman"/>
          <w:color w:val="000000" w:themeColor="text1"/>
          <w:sz w:val="22"/>
          <w:szCs w:val="22"/>
        </w:rPr>
        <w:t>. The closest surface water to the site is</w:t>
      </w:r>
      <w:r w:rsidR="006E72C6">
        <w:rPr>
          <w:rFonts w:ascii="Times New Roman" w:hAnsi="Times New Roman" w:cs="Times New Roman"/>
          <w:color w:val="000000" w:themeColor="text1"/>
          <w:sz w:val="22"/>
          <w:szCs w:val="22"/>
        </w:rPr>
        <w:t xml:space="preserve"> the </w:t>
      </w:r>
      <w:r w:rsidR="007733C9">
        <w:rPr>
          <w:rFonts w:ascii="Times New Roman" w:hAnsi="Times New Roman" w:cs="Times New Roman"/>
          <w:color w:val="000000" w:themeColor="text1"/>
          <w:sz w:val="22"/>
          <w:szCs w:val="22"/>
        </w:rPr>
        <w:t>Kenduskeag Stream</w:t>
      </w:r>
      <w:r w:rsidR="006E72C6">
        <w:rPr>
          <w:rFonts w:ascii="Times New Roman" w:hAnsi="Times New Roman" w:cs="Times New Roman"/>
          <w:color w:val="000000" w:themeColor="text1"/>
          <w:sz w:val="22"/>
          <w:szCs w:val="22"/>
        </w:rPr>
        <w:t xml:space="preserve"> which f</w:t>
      </w:r>
      <w:r w:rsidR="007563D5">
        <w:rPr>
          <w:rFonts w:ascii="Times New Roman" w:hAnsi="Times New Roman" w:cs="Times New Roman"/>
          <w:color w:val="000000" w:themeColor="text1"/>
          <w:sz w:val="22"/>
          <w:szCs w:val="22"/>
        </w:rPr>
        <w:t>lows</w:t>
      </w:r>
      <w:r w:rsidR="006E72C6">
        <w:rPr>
          <w:rFonts w:ascii="Times New Roman" w:hAnsi="Times New Roman" w:cs="Times New Roman"/>
          <w:color w:val="000000" w:themeColor="text1"/>
          <w:sz w:val="22"/>
          <w:szCs w:val="22"/>
        </w:rPr>
        <w:t xml:space="preserve"> approximately </w:t>
      </w:r>
      <w:r w:rsidR="007733C9">
        <w:rPr>
          <w:rFonts w:ascii="Times New Roman" w:hAnsi="Times New Roman" w:cs="Times New Roman"/>
          <w:color w:val="000000" w:themeColor="text1"/>
          <w:sz w:val="22"/>
          <w:szCs w:val="22"/>
        </w:rPr>
        <w:t xml:space="preserve">¼ </w:t>
      </w:r>
      <w:r w:rsidR="006E72C6">
        <w:rPr>
          <w:rFonts w:ascii="Times New Roman" w:hAnsi="Times New Roman" w:cs="Times New Roman"/>
          <w:color w:val="000000" w:themeColor="text1"/>
          <w:sz w:val="22"/>
          <w:szCs w:val="22"/>
        </w:rPr>
        <w:t>mile where it merges with the Penobscot River</w:t>
      </w:r>
      <w:r w:rsidR="007733C9">
        <w:rPr>
          <w:rFonts w:ascii="Times New Roman" w:hAnsi="Times New Roman" w:cs="Times New Roman"/>
          <w:color w:val="000000" w:themeColor="text1"/>
          <w:sz w:val="22"/>
          <w:szCs w:val="22"/>
        </w:rPr>
        <w:t xml:space="preserve"> which then flows to the Atlantic Ocean</w:t>
      </w:r>
      <w:r>
        <w:rPr>
          <w:rFonts w:ascii="Times New Roman" w:hAnsi="Times New Roman" w:cs="Times New Roman"/>
          <w:color w:val="000000" w:themeColor="text1"/>
          <w:sz w:val="22"/>
          <w:szCs w:val="22"/>
        </w:rPr>
        <w:t>.</w:t>
      </w:r>
      <w:r w:rsidR="00EF226B" w:rsidRPr="0054069E">
        <w:rPr>
          <w:rFonts w:ascii="Times New Roman" w:hAnsi="Times New Roman" w:cs="Times New Roman"/>
          <w:color w:val="000000" w:themeColor="text1"/>
          <w:sz w:val="22"/>
          <w:szCs w:val="22"/>
        </w:rPr>
        <w:t xml:space="preserve"> There are no known sensitive environments or wetland frontage along the </w:t>
      </w:r>
      <w:r w:rsidR="00504A1F" w:rsidRPr="0054069E">
        <w:rPr>
          <w:rFonts w:ascii="Times New Roman" w:hAnsi="Times New Roman" w:cs="Times New Roman"/>
          <w:color w:val="000000" w:themeColor="text1"/>
          <w:sz w:val="22"/>
          <w:szCs w:val="22"/>
        </w:rPr>
        <w:t>15-mile</w:t>
      </w:r>
      <w:r w:rsidR="00EF226B" w:rsidRPr="0054069E">
        <w:rPr>
          <w:rFonts w:ascii="Times New Roman" w:hAnsi="Times New Roman" w:cs="Times New Roman"/>
          <w:color w:val="000000" w:themeColor="text1"/>
          <w:sz w:val="22"/>
          <w:szCs w:val="22"/>
        </w:rPr>
        <w:t xml:space="preserve"> downstream pathway.</w:t>
      </w:r>
    </w:p>
    <w:p w14:paraId="07BBA5DD" w14:textId="77777777" w:rsidR="006E72C6" w:rsidRPr="0054069E" w:rsidRDefault="006E72C6" w:rsidP="000C368C">
      <w:pPr>
        <w:widowControl/>
        <w:autoSpaceDE/>
        <w:autoSpaceDN/>
        <w:adjustRightInd/>
        <w:jc w:val="both"/>
        <w:rPr>
          <w:rFonts w:ascii="Times New Roman" w:hAnsi="Times New Roman" w:cs="Times New Roman"/>
          <w:sz w:val="22"/>
          <w:szCs w:val="22"/>
        </w:rPr>
      </w:pPr>
    </w:p>
    <w:p w14:paraId="18AA3CFF" w14:textId="1D06C6D4" w:rsidR="001A54D3" w:rsidRPr="0054069E"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2"/>
          <w:szCs w:val="22"/>
        </w:rPr>
      </w:pPr>
      <w:r w:rsidRPr="003628DB">
        <w:rPr>
          <w:rFonts w:ascii="Times New Roman" w:hAnsi="Times New Roman" w:cs="Times New Roman"/>
          <w:b/>
          <w:bCs/>
          <w:sz w:val="22"/>
          <w:szCs w:val="22"/>
        </w:rPr>
        <w:t xml:space="preserve">Table </w:t>
      </w:r>
      <w:r w:rsidR="007733C9">
        <w:rPr>
          <w:rFonts w:ascii="Times New Roman" w:hAnsi="Times New Roman" w:cs="Times New Roman"/>
          <w:b/>
          <w:bCs/>
          <w:sz w:val="22"/>
          <w:szCs w:val="22"/>
        </w:rPr>
        <w:t>4</w:t>
      </w:r>
      <w:r w:rsidRPr="0054069E">
        <w:rPr>
          <w:rFonts w:ascii="Times New Roman" w:hAnsi="Times New Roman" w:cs="Times New Roman"/>
          <w:sz w:val="22"/>
          <w:szCs w:val="22"/>
        </w:rPr>
        <w:t xml:space="preserve"> summarizes the surface water body characteristics located along the 15-mile downstream pathway.</w:t>
      </w:r>
    </w:p>
    <w:p w14:paraId="55F2D309" w14:textId="77777777" w:rsidR="001A54D3" w:rsidRPr="0054069E"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bCs/>
          <w:sz w:val="22"/>
          <w:szCs w:val="22"/>
        </w:rPr>
      </w:pPr>
    </w:p>
    <w:p w14:paraId="5F96D649" w14:textId="1A010C33" w:rsidR="001A54D3" w:rsidRPr="0054069E"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sz w:val="22"/>
          <w:szCs w:val="22"/>
        </w:rPr>
      </w:pPr>
      <w:r w:rsidRPr="0054069E">
        <w:rPr>
          <w:rFonts w:ascii="Times New Roman" w:hAnsi="Times New Roman" w:cs="Times New Roman"/>
          <w:b/>
          <w:bCs/>
          <w:sz w:val="22"/>
          <w:szCs w:val="22"/>
        </w:rPr>
        <w:t xml:space="preserve">Table </w:t>
      </w:r>
      <w:r w:rsidR="007733C9">
        <w:rPr>
          <w:rFonts w:ascii="Times New Roman" w:hAnsi="Times New Roman" w:cs="Times New Roman"/>
          <w:b/>
          <w:bCs/>
          <w:sz w:val="22"/>
          <w:szCs w:val="22"/>
        </w:rPr>
        <w:t>4</w:t>
      </w:r>
    </w:p>
    <w:p w14:paraId="7B6563CD" w14:textId="5B1DB5AD" w:rsidR="001A54D3" w:rsidRPr="0054069E"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sz w:val="22"/>
          <w:szCs w:val="22"/>
        </w:rPr>
      </w:pPr>
      <w:r w:rsidRPr="0054069E">
        <w:rPr>
          <w:rFonts w:ascii="Times New Roman" w:hAnsi="Times New Roman" w:cs="Times New Roman"/>
          <w:b/>
          <w:bCs/>
          <w:sz w:val="22"/>
          <w:szCs w:val="22"/>
        </w:rPr>
        <w:t>Surface Water Bodies Along the 15-Mile Downstream Pathway</w:t>
      </w:r>
      <w:r w:rsidR="00B44C0C">
        <w:rPr>
          <w:rFonts w:ascii="Times New Roman" w:hAnsi="Times New Roman" w:cs="Times New Roman"/>
          <w:b/>
          <w:bCs/>
          <w:sz w:val="22"/>
          <w:szCs w:val="22"/>
        </w:rPr>
        <w:t xml:space="preserve"> </w:t>
      </w:r>
      <w:r w:rsidRPr="0054069E">
        <w:rPr>
          <w:rFonts w:ascii="Times New Roman" w:hAnsi="Times New Roman" w:cs="Times New Roman"/>
          <w:b/>
          <w:bCs/>
          <w:sz w:val="22"/>
          <w:szCs w:val="22"/>
        </w:rPr>
        <w:t xml:space="preserve">from </w:t>
      </w:r>
      <w:r w:rsidR="007733C9">
        <w:rPr>
          <w:rFonts w:ascii="Times New Roman" w:hAnsi="Times New Roman" w:cs="Times New Roman"/>
          <w:b/>
          <w:bCs/>
          <w:sz w:val="22"/>
          <w:szCs w:val="22"/>
        </w:rPr>
        <w:t>Hillside Cleaners</w:t>
      </w:r>
    </w:p>
    <w:p w14:paraId="7BB2BBBC" w14:textId="77777777" w:rsidR="001A54D3" w:rsidRPr="0054069E"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2"/>
          <w:szCs w:val="22"/>
        </w:rPr>
      </w:pPr>
    </w:p>
    <w:tbl>
      <w:tblPr>
        <w:tblW w:w="9356"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1786"/>
        <w:gridCol w:w="1606"/>
        <w:gridCol w:w="1684"/>
        <w:gridCol w:w="2020"/>
        <w:gridCol w:w="2260"/>
      </w:tblGrid>
      <w:tr w:rsidR="00DF0C1A" w:rsidRPr="0054069E" w14:paraId="1A10497A" w14:textId="77777777" w:rsidTr="00EF226B">
        <w:trPr>
          <w:jc w:val="center"/>
        </w:trPr>
        <w:tc>
          <w:tcPr>
            <w:tcW w:w="1786" w:type="dxa"/>
            <w:tcBorders>
              <w:top w:val="double" w:sz="6" w:space="0" w:color="000000"/>
              <w:bottom w:val="double" w:sz="6" w:space="0" w:color="000000"/>
            </w:tcBorders>
            <w:vAlign w:val="center"/>
          </w:tcPr>
          <w:p w14:paraId="12D91CB3" w14:textId="77777777" w:rsidR="001A54D3" w:rsidRPr="0054069E" w:rsidRDefault="001A54D3" w:rsidP="00D170E0">
            <w:pPr>
              <w:jc w:val="center"/>
              <w:rPr>
                <w:rFonts w:ascii="Times New Roman" w:hAnsi="Times New Roman" w:cs="Times New Roman"/>
                <w:sz w:val="22"/>
                <w:szCs w:val="22"/>
              </w:rPr>
            </w:pPr>
          </w:p>
          <w:p w14:paraId="2E2ECD2E"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p>
          <w:p w14:paraId="5482227F"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Surface</w:t>
            </w:r>
          </w:p>
          <w:p w14:paraId="1F72323D"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Water Body</w:t>
            </w:r>
          </w:p>
        </w:tc>
        <w:tc>
          <w:tcPr>
            <w:tcW w:w="1606" w:type="dxa"/>
            <w:tcBorders>
              <w:top w:val="double" w:sz="6" w:space="0" w:color="000000"/>
              <w:bottom w:val="double" w:sz="6" w:space="0" w:color="000000"/>
            </w:tcBorders>
            <w:vAlign w:val="center"/>
          </w:tcPr>
          <w:p w14:paraId="7AFE084D" w14:textId="77777777" w:rsidR="001A54D3" w:rsidRPr="0054069E" w:rsidRDefault="001A54D3" w:rsidP="00D170E0">
            <w:pPr>
              <w:jc w:val="center"/>
              <w:rPr>
                <w:rFonts w:ascii="Times New Roman" w:hAnsi="Times New Roman" w:cs="Times New Roman"/>
                <w:sz w:val="22"/>
                <w:szCs w:val="22"/>
              </w:rPr>
            </w:pPr>
          </w:p>
          <w:p w14:paraId="7E917060"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p>
          <w:p w14:paraId="2C90FD33"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p>
          <w:p w14:paraId="514E5DC6"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Descriptor</w:t>
            </w:r>
            <w:r w:rsidRPr="0054069E">
              <w:rPr>
                <w:rFonts w:ascii="Times New Roman" w:hAnsi="Times New Roman" w:cs="Times New Roman"/>
                <w:sz w:val="22"/>
                <w:szCs w:val="22"/>
                <w:vertAlign w:val="superscript"/>
              </w:rPr>
              <w:t>a</w:t>
            </w:r>
          </w:p>
        </w:tc>
        <w:tc>
          <w:tcPr>
            <w:tcW w:w="1684" w:type="dxa"/>
            <w:tcBorders>
              <w:top w:val="double" w:sz="6" w:space="0" w:color="000000"/>
              <w:bottom w:val="double" w:sz="6" w:space="0" w:color="000000"/>
            </w:tcBorders>
            <w:vAlign w:val="center"/>
          </w:tcPr>
          <w:p w14:paraId="46706360" w14:textId="77777777" w:rsidR="001A54D3" w:rsidRPr="0054069E" w:rsidRDefault="001A54D3" w:rsidP="00D170E0">
            <w:pPr>
              <w:jc w:val="center"/>
              <w:rPr>
                <w:rFonts w:ascii="Times New Roman" w:hAnsi="Times New Roman" w:cs="Times New Roman"/>
                <w:sz w:val="22"/>
                <w:szCs w:val="22"/>
              </w:rPr>
            </w:pPr>
          </w:p>
          <w:p w14:paraId="60A129AC"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Length of Reach</w:t>
            </w:r>
          </w:p>
          <w:p w14:paraId="21C8967C" w14:textId="297F919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p>
        </w:tc>
        <w:tc>
          <w:tcPr>
            <w:tcW w:w="2020" w:type="dxa"/>
            <w:tcBorders>
              <w:top w:val="double" w:sz="6" w:space="0" w:color="000000"/>
              <w:bottom w:val="double" w:sz="6" w:space="0" w:color="000000"/>
            </w:tcBorders>
            <w:vAlign w:val="center"/>
          </w:tcPr>
          <w:p w14:paraId="2741D536" w14:textId="77777777" w:rsidR="001A54D3" w:rsidRPr="0054069E" w:rsidRDefault="001A54D3" w:rsidP="00D170E0">
            <w:pPr>
              <w:jc w:val="center"/>
              <w:rPr>
                <w:rFonts w:ascii="Times New Roman" w:hAnsi="Times New Roman" w:cs="Times New Roman"/>
                <w:sz w:val="22"/>
                <w:szCs w:val="22"/>
              </w:rPr>
            </w:pPr>
          </w:p>
          <w:p w14:paraId="239D3B01"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Flow Characteristics (cfs)</w:t>
            </w:r>
            <w:r w:rsidRPr="0054069E">
              <w:rPr>
                <w:rFonts w:ascii="Times New Roman" w:hAnsi="Times New Roman" w:cs="Times New Roman"/>
                <w:sz w:val="22"/>
                <w:szCs w:val="22"/>
                <w:vertAlign w:val="superscript"/>
              </w:rPr>
              <w:t>b</w:t>
            </w:r>
          </w:p>
        </w:tc>
        <w:tc>
          <w:tcPr>
            <w:tcW w:w="2260" w:type="dxa"/>
            <w:tcBorders>
              <w:top w:val="double" w:sz="6" w:space="0" w:color="000000"/>
              <w:bottom w:val="double" w:sz="6" w:space="0" w:color="000000"/>
            </w:tcBorders>
            <w:vAlign w:val="center"/>
          </w:tcPr>
          <w:p w14:paraId="61ED6CA7" w14:textId="77777777" w:rsidR="001A54D3" w:rsidRPr="0054069E" w:rsidRDefault="001A54D3" w:rsidP="00D170E0">
            <w:pPr>
              <w:jc w:val="center"/>
              <w:rPr>
                <w:rFonts w:ascii="Times New Roman" w:hAnsi="Times New Roman" w:cs="Times New Roman"/>
                <w:sz w:val="22"/>
                <w:szCs w:val="22"/>
              </w:rPr>
            </w:pPr>
          </w:p>
          <w:p w14:paraId="6C6E33F5"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Length of Wetland</w:t>
            </w:r>
          </w:p>
          <w:p w14:paraId="5ACC306B"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Frontage</w:t>
            </w:r>
          </w:p>
          <w:p w14:paraId="666A60CB" w14:textId="77777777" w:rsidR="001A54D3" w:rsidRPr="0054069E"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2"/>
                <w:szCs w:val="22"/>
              </w:rPr>
            </w:pPr>
            <w:r w:rsidRPr="0054069E">
              <w:rPr>
                <w:rFonts w:ascii="Times New Roman" w:hAnsi="Times New Roman" w:cs="Times New Roman"/>
                <w:sz w:val="22"/>
                <w:szCs w:val="22"/>
              </w:rPr>
              <w:t>(miles)</w:t>
            </w:r>
          </w:p>
        </w:tc>
      </w:tr>
      <w:tr w:rsidR="00F46AC5" w:rsidRPr="0054069E" w14:paraId="6EC69C6F" w14:textId="77777777" w:rsidTr="0028669D">
        <w:trPr>
          <w:jc w:val="center"/>
        </w:trPr>
        <w:tc>
          <w:tcPr>
            <w:tcW w:w="1786" w:type="dxa"/>
            <w:vAlign w:val="center"/>
          </w:tcPr>
          <w:p w14:paraId="115C6B90" w14:textId="0521DD8E" w:rsidR="00F46AC5" w:rsidRPr="0054069E" w:rsidRDefault="006E72C6"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Kenduskeag Stream</w:t>
            </w:r>
          </w:p>
        </w:tc>
        <w:tc>
          <w:tcPr>
            <w:tcW w:w="1606" w:type="dxa"/>
            <w:vAlign w:val="center"/>
          </w:tcPr>
          <w:p w14:paraId="21971D93" w14:textId="5BAD7A6D" w:rsidR="00F46AC5" w:rsidRPr="0054069E" w:rsidRDefault="00F46AC5"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sidRPr="0054069E">
              <w:rPr>
                <w:rFonts w:ascii="Times New Roman" w:hAnsi="Times New Roman" w:cs="Times New Roman"/>
                <w:sz w:val="22"/>
                <w:szCs w:val="22"/>
              </w:rPr>
              <w:t>Small stream</w:t>
            </w:r>
          </w:p>
        </w:tc>
        <w:tc>
          <w:tcPr>
            <w:tcW w:w="1684" w:type="dxa"/>
            <w:vAlign w:val="center"/>
          </w:tcPr>
          <w:p w14:paraId="340642ED" w14:textId="7C2D31D7" w:rsidR="00F46AC5" w:rsidRPr="0054069E" w:rsidRDefault="006E72C6"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 1</w:t>
            </w:r>
            <w:r w:rsidR="007733C9">
              <w:rPr>
                <w:rFonts w:ascii="Times New Roman" w:hAnsi="Times New Roman" w:cs="Times New Roman"/>
                <w:sz w:val="22"/>
                <w:szCs w:val="22"/>
              </w:rPr>
              <w:t>/4</w:t>
            </w:r>
            <w:r>
              <w:rPr>
                <w:rFonts w:ascii="Times New Roman" w:hAnsi="Times New Roman" w:cs="Times New Roman"/>
                <w:sz w:val="22"/>
                <w:szCs w:val="22"/>
              </w:rPr>
              <w:t xml:space="preserve"> mile</w:t>
            </w:r>
          </w:p>
        </w:tc>
        <w:tc>
          <w:tcPr>
            <w:tcW w:w="2020" w:type="dxa"/>
            <w:vAlign w:val="center"/>
          </w:tcPr>
          <w:p w14:paraId="5C4EC539" w14:textId="20FAC9D7" w:rsidR="00F46AC5" w:rsidRPr="0054069E" w:rsidRDefault="00892AA4"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Unknown</w:t>
            </w:r>
          </w:p>
        </w:tc>
        <w:tc>
          <w:tcPr>
            <w:tcW w:w="2260" w:type="dxa"/>
            <w:vAlign w:val="center"/>
          </w:tcPr>
          <w:p w14:paraId="3F139EF9" w14:textId="7D6603F7" w:rsidR="00F46AC5" w:rsidRPr="0054069E" w:rsidRDefault="00892AA4"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None</w:t>
            </w:r>
          </w:p>
        </w:tc>
      </w:tr>
      <w:tr w:rsidR="00892AA4" w:rsidRPr="0054069E" w14:paraId="09205233" w14:textId="77777777" w:rsidTr="003D3863">
        <w:trPr>
          <w:trHeight w:val="584"/>
          <w:jc w:val="center"/>
        </w:trPr>
        <w:tc>
          <w:tcPr>
            <w:tcW w:w="1786" w:type="dxa"/>
            <w:vAlign w:val="center"/>
          </w:tcPr>
          <w:p w14:paraId="55F3C2A8" w14:textId="577EB5F9" w:rsidR="00892AA4" w:rsidRPr="0054069E" w:rsidRDefault="006E72C6"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Penobscot River</w:t>
            </w:r>
          </w:p>
        </w:tc>
        <w:tc>
          <w:tcPr>
            <w:tcW w:w="1606" w:type="dxa"/>
            <w:vAlign w:val="center"/>
          </w:tcPr>
          <w:p w14:paraId="037F8332" w14:textId="3DA29F98" w:rsidR="00892AA4" w:rsidRPr="0054069E" w:rsidRDefault="006E72C6"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River</w:t>
            </w:r>
          </w:p>
        </w:tc>
        <w:tc>
          <w:tcPr>
            <w:tcW w:w="1684" w:type="dxa"/>
            <w:vAlign w:val="center"/>
          </w:tcPr>
          <w:p w14:paraId="4DD8D8AD" w14:textId="44D6C5C2" w:rsidR="00892AA4" w:rsidRPr="0054069E" w:rsidRDefault="006E72C6"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15+ miles</w:t>
            </w:r>
          </w:p>
        </w:tc>
        <w:tc>
          <w:tcPr>
            <w:tcW w:w="2020" w:type="dxa"/>
            <w:vAlign w:val="center"/>
          </w:tcPr>
          <w:p w14:paraId="12FD3194" w14:textId="1373F310" w:rsidR="00892AA4" w:rsidRPr="0054069E" w:rsidRDefault="00892AA4"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Unknown</w:t>
            </w:r>
          </w:p>
        </w:tc>
        <w:tc>
          <w:tcPr>
            <w:tcW w:w="2260" w:type="dxa"/>
            <w:vAlign w:val="center"/>
          </w:tcPr>
          <w:p w14:paraId="1663AE3F" w14:textId="57FE0443" w:rsidR="00892AA4" w:rsidRPr="0054069E" w:rsidRDefault="00892AA4"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2"/>
                <w:szCs w:val="22"/>
              </w:rPr>
            </w:pPr>
            <w:r>
              <w:rPr>
                <w:rFonts w:ascii="Times New Roman" w:hAnsi="Times New Roman" w:cs="Times New Roman"/>
                <w:sz w:val="22"/>
                <w:szCs w:val="22"/>
              </w:rPr>
              <w:t>None</w:t>
            </w:r>
          </w:p>
        </w:tc>
      </w:tr>
    </w:tbl>
    <w:p w14:paraId="19F74149" w14:textId="77777777" w:rsidR="001A54D3" w:rsidRPr="0054069E"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2"/>
          <w:szCs w:val="22"/>
        </w:rPr>
      </w:pPr>
    </w:p>
    <w:p w14:paraId="3D903EF9" w14:textId="77777777" w:rsidR="001A54D3" w:rsidRPr="0054069E" w:rsidRDefault="001A54D3" w:rsidP="007721A6">
      <w:pPr>
        <w:tabs>
          <w:tab w:val="left" w:pos="0"/>
          <w:tab w:val="left" w:pos="291"/>
          <w:tab w:val="left" w:pos="720"/>
          <w:tab w:val="left" w:pos="1152"/>
          <w:tab w:val="left" w:pos="1440"/>
          <w:tab w:val="left" w:pos="1800"/>
          <w:tab w:val="left" w:pos="5040"/>
          <w:tab w:val="left" w:pos="6840"/>
        </w:tabs>
        <w:ind w:left="291" w:hanging="291"/>
        <w:jc w:val="both"/>
        <w:rPr>
          <w:rFonts w:ascii="Times New Roman" w:hAnsi="Times New Roman" w:cs="Times New Roman"/>
          <w:sz w:val="22"/>
          <w:szCs w:val="22"/>
        </w:rPr>
      </w:pPr>
      <w:r w:rsidRPr="0054069E">
        <w:rPr>
          <w:rFonts w:ascii="Times New Roman" w:hAnsi="Times New Roman" w:cs="Times New Roman"/>
          <w:sz w:val="22"/>
          <w:szCs w:val="22"/>
          <w:vertAlign w:val="superscript"/>
        </w:rPr>
        <w:t>a</w:t>
      </w:r>
      <w:r w:rsidRPr="0054069E">
        <w:rPr>
          <w:rFonts w:ascii="Times New Roman" w:hAnsi="Times New Roman" w:cs="Times New Roman"/>
          <w:sz w:val="22"/>
          <w:szCs w:val="22"/>
        </w:rPr>
        <w:tab/>
        <w:t xml:space="preserve">Small to moderate stream 10-100 cfs.  Moderate to large stream &gt;100-1,000 cfs. </w:t>
      </w:r>
    </w:p>
    <w:p w14:paraId="61CCABCC" w14:textId="77777777" w:rsidR="001A54D3" w:rsidRPr="00AC6189" w:rsidRDefault="001A54D3" w:rsidP="007721A6">
      <w:pPr>
        <w:tabs>
          <w:tab w:val="left" w:pos="0"/>
          <w:tab w:val="left" w:pos="291"/>
          <w:tab w:val="left" w:pos="720"/>
          <w:tab w:val="left" w:pos="1152"/>
          <w:tab w:val="left" w:pos="1440"/>
          <w:tab w:val="left" w:pos="1800"/>
          <w:tab w:val="left" w:pos="5040"/>
          <w:tab w:val="left" w:pos="6840"/>
        </w:tabs>
        <w:ind w:left="291" w:hanging="291"/>
        <w:jc w:val="both"/>
        <w:rPr>
          <w:rFonts w:ascii="Times New Roman" w:hAnsi="Times New Roman" w:cs="Times New Roman"/>
          <w:sz w:val="22"/>
          <w:szCs w:val="22"/>
        </w:rPr>
      </w:pPr>
      <w:r w:rsidRPr="0054069E">
        <w:rPr>
          <w:rFonts w:ascii="Times New Roman" w:hAnsi="Times New Roman" w:cs="Times New Roman"/>
          <w:sz w:val="22"/>
          <w:szCs w:val="22"/>
          <w:vertAlign w:val="superscript"/>
        </w:rPr>
        <w:t>b</w:t>
      </w:r>
      <w:r w:rsidRPr="0054069E">
        <w:rPr>
          <w:rFonts w:ascii="Times New Roman" w:hAnsi="Times New Roman" w:cs="Times New Roman"/>
          <w:sz w:val="22"/>
          <w:szCs w:val="22"/>
        </w:rPr>
        <w:tab/>
        <w:t>Cubic</w:t>
      </w:r>
      <w:r w:rsidRPr="00AC6189">
        <w:rPr>
          <w:rFonts w:ascii="Times New Roman" w:hAnsi="Times New Roman" w:cs="Times New Roman"/>
          <w:sz w:val="22"/>
          <w:szCs w:val="22"/>
        </w:rPr>
        <w:t xml:space="preserve"> feet per second.</w:t>
      </w:r>
    </w:p>
    <w:p w14:paraId="74876F50" w14:textId="77777777" w:rsidR="00322416" w:rsidRPr="00AC6189" w:rsidRDefault="00322416" w:rsidP="0032241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color w:val="000000" w:themeColor="text1"/>
          <w:sz w:val="22"/>
          <w:szCs w:val="22"/>
        </w:rPr>
      </w:pPr>
    </w:p>
    <w:p w14:paraId="05E1E20C" w14:textId="4C7765C7" w:rsidR="009846ED" w:rsidRPr="0054069E" w:rsidRDefault="00BC6CD5" w:rsidP="00E922B1">
      <w:pPr>
        <w:pStyle w:val="Heading1"/>
        <w:keepLines/>
        <w:overflowPunct w:val="0"/>
        <w:autoSpaceDE w:val="0"/>
        <w:autoSpaceDN w:val="0"/>
        <w:adjustRightInd w:val="0"/>
        <w:jc w:val="both"/>
        <w:textAlignment w:val="baseline"/>
        <w:rPr>
          <w:rFonts w:ascii="Times New Roman" w:eastAsiaTheme="majorEastAsia" w:hAnsi="Times New Roman" w:cs="Times New Roman"/>
          <w:szCs w:val="22"/>
        </w:rPr>
      </w:pPr>
      <w:bookmarkStart w:id="7" w:name="_Toc134605464"/>
      <w:r>
        <w:rPr>
          <w:rFonts w:ascii="Times New Roman" w:eastAsiaTheme="majorEastAsia" w:hAnsi="Times New Roman" w:cs="Times New Roman"/>
          <w:szCs w:val="22"/>
        </w:rPr>
        <w:t>6</w:t>
      </w:r>
      <w:r w:rsidR="001A54D3" w:rsidRPr="0054069E">
        <w:rPr>
          <w:rFonts w:ascii="Times New Roman" w:eastAsiaTheme="majorEastAsia" w:hAnsi="Times New Roman" w:cs="Times New Roman"/>
          <w:szCs w:val="22"/>
        </w:rPr>
        <w:t>.0</w:t>
      </w:r>
      <w:r w:rsidR="001A54D3" w:rsidRPr="0054069E">
        <w:rPr>
          <w:rFonts w:ascii="Times New Roman" w:eastAsiaTheme="majorEastAsia" w:hAnsi="Times New Roman" w:cs="Times New Roman"/>
          <w:szCs w:val="22"/>
        </w:rPr>
        <w:tab/>
        <w:t>SOIL EXPOSURE PATHWAY</w:t>
      </w:r>
      <w:bookmarkEnd w:id="7"/>
    </w:p>
    <w:p w14:paraId="4E8D1D37" w14:textId="18484C7D" w:rsidR="00F55EEA" w:rsidRDefault="007733C9" w:rsidP="00F55EEA">
      <w:pPr>
        <w:jc w:val="both"/>
        <w:rPr>
          <w:rFonts w:ascii="Times New Roman" w:hAnsi="Times New Roman" w:cs="Times New Roman"/>
          <w:sz w:val="22"/>
          <w:szCs w:val="22"/>
        </w:rPr>
      </w:pPr>
      <w:r w:rsidRPr="007733C9">
        <w:rPr>
          <w:rFonts w:ascii="Times New Roman" w:hAnsi="Times New Roman" w:cs="Times New Roman"/>
          <w:sz w:val="22"/>
          <w:szCs w:val="22"/>
        </w:rPr>
        <w:t xml:space="preserve">If PCE or other dry cleaning volatile organic compounds (VOCs) were historically released to the environment at the dry cleaner property, vapors could volatilize and migrate from the property along utility corridors and subsequently migrate into neighboring buildings. Chemicals volatilize from impacted soil and or groundwater beneath a building and diffuse toward regions of lower chemical concentration (like the ambient atmosphere, utility conduits, or basements). Soil gas can flow into a building due to several factors, including barometric pressure changes (advection), wind load, thermal currents, temperature changes, or depressurization from building exhaust fans. </w:t>
      </w:r>
      <w:r>
        <w:rPr>
          <w:rFonts w:ascii="Times New Roman" w:hAnsi="Times New Roman" w:cs="Times New Roman"/>
          <w:sz w:val="22"/>
          <w:szCs w:val="22"/>
        </w:rPr>
        <w:t>Table 1</w:t>
      </w:r>
      <w:r w:rsidRPr="007733C9">
        <w:rPr>
          <w:rFonts w:ascii="Times New Roman" w:hAnsi="Times New Roman" w:cs="Times New Roman"/>
          <w:sz w:val="22"/>
          <w:szCs w:val="22"/>
        </w:rPr>
        <w:t xml:space="preserve"> illustrates the relationships among the elements of the CSM for the Site, including the sources, release mechanisms, pathways, and receptors.</w:t>
      </w:r>
    </w:p>
    <w:p w14:paraId="2E4AC391" w14:textId="0DA77B06" w:rsidR="0068027D" w:rsidRPr="00546E96" w:rsidRDefault="0068027D" w:rsidP="0068027D">
      <w:pPr>
        <w:pStyle w:val="Heading2"/>
        <w:rPr>
          <w:rFonts w:ascii="Times New Roman" w:hAnsi="Times New Roman" w:cs="Times New Roman"/>
          <w:color w:val="auto"/>
          <w:sz w:val="22"/>
          <w:szCs w:val="22"/>
        </w:rPr>
      </w:pPr>
      <w:bookmarkStart w:id="8" w:name="_Toc134605465"/>
      <w:r w:rsidRPr="00546E96">
        <w:rPr>
          <w:rFonts w:ascii="Times New Roman" w:hAnsi="Times New Roman" w:cs="Times New Roman"/>
          <w:color w:val="auto"/>
          <w:sz w:val="22"/>
          <w:szCs w:val="22"/>
        </w:rPr>
        <w:t>6.1 SOIL VAPOR PATHWAY SAMPLE LOCATIONS</w:t>
      </w:r>
      <w:bookmarkEnd w:id="8"/>
    </w:p>
    <w:p w14:paraId="053D5A83" w14:textId="77777777" w:rsidR="0068027D" w:rsidRDefault="0068027D" w:rsidP="0068027D">
      <w:pPr>
        <w:tabs>
          <w:tab w:val="left" w:pos="0"/>
          <w:tab w:val="left" w:pos="291"/>
          <w:tab w:val="left" w:pos="720"/>
          <w:tab w:val="left" w:pos="1152"/>
          <w:tab w:val="left" w:pos="1440"/>
          <w:tab w:val="left" w:pos="1800"/>
          <w:tab w:val="left" w:pos="5040"/>
          <w:tab w:val="left" w:pos="6840"/>
        </w:tabs>
        <w:rPr>
          <w:rFonts w:ascii="Times New Roman" w:hAnsi="Times New Roman" w:cs="Times New Roman"/>
          <w:sz w:val="22"/>
          <w:szCs w:val="22"/>
          <w:u w:val="single"/>
        </w:rPr>
      </w:pPr>
    </w:p>
    <w:p w14:paraId="1DC5F5FC" w14:textId="77777777" w:rsidR="0068027D" w:rsidRPr="00EA0217" w:rsidRDefault="0068027D" w:rsidP="0068027D">
      <w:pPr>
        <w:tabs>
          <w:tab w:val="left" w:pos="0"/>
          <w:tab w:val="left" w:pos="291"/>
          <w:tab w:val="left" w:pos="720"/>
          <w:tab w:val="left" w:pos="1152"/>
          <w:tab w:val="left" w:pos="1440"/>
          <w:tab w:val="left" w:pos="1800"/>
          <w:tab w:val="left" w:pos="5040"/>
          <w:tab w:val="left" w:pos="6840"/>
        </w:tabs>
        <w:rPr>
          <w:rFonts w:ascii="Times New Roman" w:hAnsi="Times New Roman" w:cs="Times New Roman"/>
          <w:sz w:val="22"/>
          <w:szCs w:val="22"/>
          <w:u w:val="single"/>
        </w:rPr>
      </w:pPr>
      <w:r w:rsidRPr="00EA0217">
        <w:rPr>
          <w:rFonts w:ascii="Times New Roman" w:hAnsi="Times New Roman" w:cs="Times New Roman"/>
          <w:sz w:val="22"/>
          <w:szCs w:val="22"/>
          <w:u w:val="single"/>
        </w:rPr>
        <w:t>Soil Vapor Sampling</w:t>
      </w:r>
    </w:p>
    <w:p w14:paraId="4E7A8655" w14:textId="77777777" w:rsidR="0068027D"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4D805726" w14:textId="77777777" w:rsidR="0068027D"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r w:rsidRPr="00EA0217">
        <w:rPr>
          <w:rFonts w:ascii="Times New Roman" w:hAnsi="Times New Roman" w:cs="Times New Roman"/>
          <w:sz w:val="22"/>
          <w:szCs w:val="22"/>
        </w:rPr>
        <w:t>The soil vapor sample was collected by drilling a hole through the pavement within the utility corridor for the drinking water and natural gas then inserting a pore water sampler into the ground to a depth of 3 feet below ground surface (bgs).  Beacon then connected ¼” Teflon tubing and the tooling was sealed with bentonite at the top and at the ground surface.  Prior to connect the tubing, ambient samples were collected in the area of the SUMMA canister using an Eagle Four Gas Meter and a MiniRae PPB PID.  Once this tubing was connected, Beacon took PID readings using a MiniRae PPB PID and oxygen, carbon dioxide, and lower explosive limit (LEL) readings with an Eagle Four-Gas Meter to evaluate whether the seal was effectively isolating ambient air from sub-slab vapor.  Beacon then connected one 2.7-liter SUMMA canister with a 30-minute flow controller at the location.</w:t>
      </w:r>
    </w:p>
    <w:p w14:paraId="4F9C38B3" w14:textId="77777777" w:rsidR="0068027D" w:rsidRPr="00EA0217"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37381A72" w14:textId="77777777" w:rsidR="0068027D"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r w:rsidRPr="00EA0217">
        <w:rPr>
          <w:rFonts w:ascii="Times New Roman" w:hAnsi="Times New Roman" w:cs="Times New Roman"/>
          <w:sz w:val="22"/>
          <w:szCs w:val="22"/>
        </w:rPr>
        <w:t>Soil vapor was sampled from SV-01 and submitted them to Alpha of Mansfield, Massachusetts for analysis of VOCs by TO-15 and petroleum hydrocarbons by APH.</w:t>
      </w:r>
    </w:p>
    <w:p w14:paraId="7E5B6512" w14:textId="77777777" w:rsidR="0068027D" w:rsidRPr="00EA0217"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134165B1" w14:textId="77777777" w:rsidR="0068027D" w:rsidRDefault="0068027D" w:rsidP="0068027D">
      <w:pPr>
        <w:tabs>
          <w:tab w:val="left" w:pos="0"/>
          <w:tab w:val="left" w:pos="291"/>
          <w:tab w:val="left" w:pos="720"/>
          <w:tab w:val="left" w:pos="1152"/>
          <w:tab w:val="left" w:pos="1440"/>
          <w:tab w:val="left" w:pos="1800"/>
          <w:tab w:val="left" w:pos="5040"/>
          <w:tab w:val="left" w:pos="6840"/>
        </w:tabs>
        <w:rPr>
          <w:rFonts w:ascii="Times New Roman" w:hAnsi="Times New Roman" w:cs="Times New Roman"/>
          <w:sz w:val="22"/>
          <w:szCs w:val="22"/>
          <w:u w:val="single"/>
        </w:rPr>
      </w:pPr>
      <w:r w:rsidRPr="00EA0217">
        <w:rPr>
          <w:rFonts w:ascii="Times New Roman" w:hAnsi="Times New Roman" w:cs="Times New Roman"/>
          <w:sz w:val="22"/>
          <w:szCs w:val="22"/>
          <w:u w:val="single"/>
        </w:rPr>
        <w:t>Sub Slab Soil Vapor Sampling</w:t>
      </w:r>
    </w:p>
    <w:p w14:paraId="3E71F85C" w14:textId="77777777" w:rsidR="00151F78" w:rsidRPr="00EA0217" w:rsidRDefault="00151F78" w:rsidP="0068027D">
      <w:pPr>
        <w:tabs>
          <w:tab w:val="left" w:pos="0"/>
          <w:tab w:val="left" w:pos="291"/>
          <w:tab w:val="left" w:pos="720"/>
          <w:tab w:val="left" w:pos="1152"/>
          <w:tab w:val="left" w:pos="1440"/>
          <w:tab w:val="left" w:pos="1800"/>
          <w:tab w:val="left" w:pos="5040"/>
          <w:tab w:val="left" w:pos="6840"/>
        </w:tabs>
        <w:rPr>
          <w:rFonts w:ascii="Times New Roman" w:hAnsi="Times New Roman" w:cs="Times New Roman"/>
          <w:sz w:val="22"/>
          <w:szCs w:val="22"/>
          <w:u w:val="single"/>
        </w:rPr>
      </w:pPr>
    </w:p>
    <w:p w14:paraId="4EE6FE68" w14:textId="77777777" w:rsidR="0068027D"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r w:rsidRPr="00EA0217">
        <w:rPr>
          <w:rFonts w:ascii="Times New Roman" w:hAnsi="Times New Roman" w:cs="Times New Roman"/>
          <w:sz w:val="22"/>
          <w:szCs w:val="22"/>
        </w:rPr>
        <w:t>Beacon utilized a hammer drill to penetrate the concrete slab within 148 French Street and 65 State Street.  Beacon then inserted ¼” Teflon tubing and the hole was sealed with modeling clay.  Once this tubing was connected, Beacon took PID readings using a MiniRae PPB PID and oxygen, carbon dioxide, and lower explosive limit (LEL) readings with an Eagle Four-Gas Meter to evaluate whether the seal was effectively isolating ambient air from sub-slab vapor.  For the samples within 65 State Street and the basement of 148 French Street, Beacon connected one 2.7-liter SUMMA canister with a 30-minute flow controller.  For the sample within the bathroom of 148 French Street, Beacon then connected two 2.7-liter SUMMA canisters connected by a splitter to two 30-minute flow controller.</w:t>
      </w:r>
    </w:p>
    <w:p w14:paraId="0EBAC416" w14:textId="77777777" w:rsidR="0068027D" w:rsidRPr="00EA0217"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2E012D7A" w14:textId="77777777" w:rsidR="0068027D" w:rsidRPr="00EA0217" w:rsidRDefault="0068027D" w:rsidP="0068027D">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
          <w:bCs/>
          <w:sz w:val="22"/>
          <w:szCs w:val="22"/>
        </w:rPr>
      </w:pPr>
      <w:r w:rsidRPr="00EA0217">
        <w:rPr>
          <w:rFonts w:ascii="Times New Roman" w:hAnsi="Times New Roman" w:cs="Times New Roman"/>
          <w:sz w:val="22"/>
          <w:szCs w:val="22"/>
        </w:rPr>
        <w:t>Sub slab soil vapor was sampled from the bathroom of 148 French Street and labeled SSV-01 with a duplicate labeled SSV-05, from the basement of 148 French Street and labeled SSV-02, from a bedroom closet in 65 State Street and labeled SSV-03, and from the basement of 65 State Street and labeled SSV-04 and submitted them to Alpha of Mansfield, Massachusetts for analysis of VOCs by TO-15 and petroleum hydrocarbons by APH.</w:t>
      </w:r>
    </w:p>
    <w:p w14:paraId="7E3A5E9C" w14:textId="562576FC" w:rsidR="0068027D" w:rsidRPr="0054069E" w:rsidRDefault="0068027D" w:rsidP="0068027D">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bookmarkStart w:id="9" w:name="_Hlk132699827"/>
      <w:r w:rsidRPr="0054069E">
        <w:rPr>
          <w:rFonts w:ascii="Times New Roman" w:hAnsi="Times New Roman" w:cs="Times New Roman"/>
          <w:b/>
          <w:bCs/>
          <w:sz w:val="22"/>
          <w:szCs w:val="22"/>
        </w:rPr>
        <w:t xml:space="preserve">Table </w:t>
      </w:r>
      <w:r w:rsidR="000B44B7">
        <w:rPr>
          <w:rFonts w:ascii="Times New Roman" w:hAnsi="Times New Roman" w:cs="Times New Roman"/>
          <w:b/>
          <w:bCs/>
          <w:sz w:val="22"/>
          <w:szCs w:val="22"/>
        </w:rPr>
        <w:t>5</w:t>
      </w:r>
    </w:p>
    <w:p w14:paraId="204C76D7" w14:textId="77777777" w:rsidR="0068027D" w:rsidRPr="0054069E" w:rsidRDefault="0068027D" w:rsidP="0068027D">
      <w:pPr>
        <w:tabs>
          <w:tab w:val="left" w:pos="0"/>
          <w:tab w:val="left" w:pos="291"/>
          <w:tab w:val="left" w:pos="720"/>
          <w:tab w:val="left" w:pos="1152"/>
          <w:tab w:val="left" w:pos="1440"/>
          <w:tab w:val="left" w:pos="1800"/>
          <w:tab w:val="left" w:pos="5040"/>
          <w:tab w:val="left" w:pos="6840"/>
        </w:tabs>
        <w:spacing w:after="120"/>
        <w:jc w:val="center"/>
        <w:rPr>
          <w:rFonts w:ascii="Times New Roman" w:hAnsi="Times New Roman" w:cs="Times New Roman"/>
          <w:sz w:val="22"/>
          <w:szCs w:val="22"/>
        </w:rPr>
      </w:pPr>
      <w:r>
        <w:rPr>
          <w:rFonts w:ascii="Times New Roman" w:hAnsi="Times New Roman" w:cs="Times New Roman"/>
          <w:b/>
          <w:bCs/>
          <w:sz w:val="22"/>
          <w:szCs w:val="22"/>
        </w:rPr>
        <w:t>Soil Vapor and Sub Slab Air</w:t>
      </w:r>
      <w:r w:rsidRPr="0054069E">
        <w:rPr>
          <w:rFonts w:ascii="Times New Roman" w:hAnsi="Times New Roman" w:cs="Times New Roman"/>
          <w:b/>
          <w:bCs/>
          <w:sz w:val="22"/>
          <w:szCs w:val="22"/>
        </w:rPr>
        <w:t xml:space="preserve"> Sample Summary </w:t>
      </w:r>
      <w:r>
        <w:rPr>
          <w:rFonts w:ascii="Times New Roman" w:hAnsi="Times New Roman" w:cs="Times New Roman"/>
          <w:b/>
          <w:bCs/>
          <w:sz w:val="22"/>
          <w:szCs w:val="22"/>
        </w:rPr>
        <w:t>Hillside Cleaners</w:t>
      </w:r>
    </w:p>
    <w:tbl>
      <w:tblPr>
        <w:tblW w:w="9162" w:type="dxa"/>
        <w:tblInd w:w="85" w:type="dxa"/>
        <w:tblLook w:val="04A0" w:firstRow="1" w:lastRow="0" w:firstColumn="1" w:lastColumn="0" w:noHBand="0" w:noVBand="1"/>
      </w:tblPr>
      <w:tblGrid>
        <w:gridCol w:w="1152"/>
        <w:gridCol w:w="2520"/>
        <w:gridCol w:w="1800"/>
        <w:gridCol w:w="3690"/>
      </w:tblGrid>
      <w:tr w:rsidR="0068027D" w:rsidRPr="0054069E" w14:paraId="04A63BC6" w14:textId="77777777" w:rsidTr="00907C42">
        <w:trPr>
          <w:trHeight w:val="351"/>
        </w:trPr>
        <w:tc>
          <w:tcPr>
            <w:tcW w:w="1152" w:type="dxa"/>
            <w:tcBorders>
              <w:top w:val="double" w:sz="6" w:space="0" w:color="auto"/>
              <w:left w:val="double" w:sz="6" w:space="0" w:color="auto"/>
              <w:bottom w:val="nil"/>
              <w:right w:val="single" w:sz="4" w:space="0" w:color="auto"/>
            </w:tcBorders>
            <w:shd w:val="clear" w:color="auto" w:fill="auto"/>
            <w:vAlign w:val="center"/>
            <w:hideMark/>
          </w:tcPr>
          <w:p w14:paraId="3077ECCC" w14:textId="77777777" w:rsidR="0068027D" w:rsidRPr="0054069E" w:rsidRDefault="0068027D" w:rsidP="00907C42">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ID</w:t>
            </w:r>
          </w:p>
        </w:tc>
        <w:tc>
          <w:tcPr>
            <w:tcW w:w="2520" w:type="dxa"/>
            <w:tcBorders>
              <w:top w:val="double" w:sz="6" w:space="0" w:color="auto"/>
              <w:left w:val="nil"/>
              <w:bottom w:val="nil"/>
              <w:right w:val="single" w:sz="4" w:space="0" w:color="auto"/>
            </w:tcBorders>
            <w:shd w:val="clear" w:color="auto" w:fill="auto"/>
            <w:vAlign w:val="center"/>
            <w:hideMark/>
          </w:tcPr>
          <w:p w14:paraId="03C42E06" w14:textId="77777777" w:rsidR="0068027D" w:rsidRPr="0054069E" w:rsidRDefault="0068027D" w:rsidP="00907C42">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Location</w:t>
            </w:r>
          </w:p>
        </w:tc>
        <w:tc>
          <w:tcPr>
            <w:tcW w:w="1800" w:type="dxa"/>
            <w:tcBorders>
              <w:top w:val="double" w:sz="6" w:space="0" w:color="auto"/>
              <w:left w:val="nil"/>
              <w:bottom w:val="nil"/>
              <w:right w:val="single" w:sz="4" w:space="0" w:color="auto"/>
            </w:tcBorders>
            <w:shd w:val="clear" w:color="auto" w:fill="auto"/>
            <w:vAlign w:val="center"/>
            <w:hideMark/>
          </w:tcPr>
          <w:p w14:paraId="18263C7A" w14:textId="77777777" w:rsidR="0068027D" w:rsidRPr="0054069E" w:rsidRDefault="0068027D" w:rsidP="00907C42">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Depth</w:t>
            </w:r>
          </w:p>
        </w:tc>
        <w:tc>
          <w:tcPr>
            <w:tcW w:w="3690" w:type="dxa"/>
            <w:tcBorders>
              <w:top w:val="double" w:sz="6" w:space="0" w:color="auto"/>
              <w:left w:val="nil"/>
              <w:bottom w:val="nil"/>
              <w:right w:val="double" w:sz="6" w:space="0" w:color="auto"/>
            </w:tcBorders>
            <w:shd w:val="clear" w:color="auto" w:fill="auto"/>
            <w:noWrap/>
            <w:vAlign w:val="center"/>
            <w:hideMark/>
          </w:tcPr>
          <w:p w14:paraId="0DEAD2D0" w14:textId="77777777" w:rsidR="0068027D" w:rsidRPr="0054069E" w:rsidRDefault="0068027D" w:rsidP="00907C42">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Description</w:t>
            </w:r>
          </w:p>
        </w:tc>
      </w:tr>
      <w:tr w:rsidR="0068027D" w:rsidRPr="0054069E" w14:paraId="42430BC3" w14:textId="77777777" w:rsidTr="00907C42">
        <w:trPr>
          <w:trHeight w:val="243"/>
        </w:trPr>
        <w:tc>
          <w:tcPr>
            <w:tcW w:w="1152"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784FD5F8" w14:textId="77777777" w:rsidR="0068027D" w:rsidRPr="0054069E" w:rsidRDefault="0068027D" w:rsidP="00907C42">
            <w:pPr>
              <w:rPr>
                <w:rFonts w:ascii="Times New Roman" w:hAnsi="Times New Roman" w:cs="Times New Roman"/>
                <w:sz w:val="22"/>
                <w:szCs w:val="22"/>
              </w:rPr>
            </w:pPr>
            <w:r>
              <w:rPr>
                <w:rFonts w:ascii="Times New Roman" w:hAnsi="Times New Roman" w:cs="Times New Roman"/>
                <w:sz w:val="22"/>
                <w:szCs w:val="22"/>
              </w:rPr>
              <w:t>SV-01</w:t>
            </w:r>
          </w:p>
        </w:tc>
        <w:tc>
          <w:tcPr>
            <w:tcW w:w="2520" w:type="dxa"/>
            <w:tcBorders>
              <w:top w:val="double" w:sz="6" w:space="0" w:color="auto"/>
              <w:left w:val="nil"/>
              <w:bottom w:val="single" w:sz="4" w:space="0" w:color="auto"/>
              <w:right w:val="single" w:sz="4" w:space="0" w:color="auto"/>
            </w:tcBorders>
            <w:shd w:val="clear" w:color="auto" w:fill="auto"/>
            <w:noWrap/>
            <w:vAlign w:val="center"/>
            <w:hideMark/>
          </w:tcPr>
          <w:p w14:paraId="29D09065" w14:textId="77777777" w:rsidR="0068027D" w:rsidRPr="0054069E" w:rsidRDefault="0068027D" w:rsidP="00907C42">
            <w:pPr>
              <w:jc w:val="center"/>
              <w:rPr>
                <w:rFonts w:ascii="Times New Roman" w:hAnsi="Times New Roman" w:cs="Times New Roman"/>
                <w:sz w:val="22"/>
                <w:szCs w:val="22"/>
              </w:rPr>
            </w:pPr>
            <w:r>
              <w:rPr>
                <w:rFonts w:ascii="Times New Roman" w:hAnsi="Times New Roman" w:cs="Times New Roman"/>
                <w:sz w:val="22"/>
                <w:szCs w:val="22"/>
              </w:rPr>
              <w:t>N of building</w:t>
            </w:r>
          </w:p>
        </w:tc>
        <w:tc>
          <w:tcPr>
            <w:tcW w:w="1800" w:type="dxa"/>
            <w:tcBorders>
              <w:top w:val="double" w:sz="6" w:space="0" w:color="auto"/>
              <w:left w:val="nil"/>
              <w:bottom w:val="single" w:sz="4" w:space="0" w:color="auto"/>
              <w:right w:val="single" w:sz="4" w:space="0" w:color="auto"/>
            </w:tcBorders>
            <w:shd w:val="clear" w:color="auto" w:fill="auto"/>
            <w:noWrap/>
            <w:vAlign w:val="center"/>
            <w:hideMark/>
          </w:tcPr>
          <w:p w14:paraId="41402B90" w14:textId="77777777" w:rsidR="0068027D" w:rsidRPr="0054069E" w:rsidRDefault="0068027D" w:rsidP="00907C42">
            <w:pPr>
              <w:jc w:val="center"/>
              <w:rPr>
                <w:rFonts w:ascii="Times New Roman" w:hAnsi="Times New Roman" w:cs="Times New Roman"/>
                <w:sz w:val="22"/>
                <w:szCs w:val="22"/>
              </w:rPr>
            </w:pPr>
            <w:r>
              <w:rPr>
                <w:rFonts w:ascii="Times New Roman" w:hAnsi="Times New Roman" w:cs="Times New Roman"/>
                <w:sz w:val="22"/>
                <w:szCs w:val="22"/>
              </w:rPr>
              <w:t>3’</w:t>
            </w:r>
          </w:p>
        </w:tc>
        <w:tc>
          <w:tcPr>
            <w:tcW w:w="3690" w:type="dxa"/>
            <w:tcBorders>
              <w:top w:val="double" w:sz="6" w:space="0" w:color="auto"/>
              <w:left w:val="nil"/>
              <w:bottom w:val="single" w:sz="4" w:space="0" w:color="auto"/>
              <w:right w:val="double" w:sz="6" w:space="0" w:color="auto"/>
            </w:tcBorders>
            <w:shd w:val="clear" w:color="auto" w:fill="auto"/>
            <w:vAlign w:val="center"/>
            <w:hideMark/>
          </w:tcPr>
          <w:p w14:paraId="55D407FB" w14:textId="77777777" w:rsidR="0068027D" w:rsidRPr="0054069E" w:rsidRDefault="0068027D" w:rsidP="00907C42">
            <w:pPr>
              <w:rPr>
                <w:rFonts w:ascii="Times New Roman" w:hAnsi="Times New Roman" w:cs="Times New Roman"/>
                <w:sz w:val="22"/>
                <w:szCs w:val="22"/>
              </w:rPr>
            </w:pPr>
            <w:r>
              <w:rPr>
                <w:rFonts w:ascii="Times New Roman" w:hAnsi="Times New Roman" w:cs="Times New Roman"/>
                <w:sz w:val="22"/>
                <w:szCs w:val="22"/>
              </w:rPr>
              <w:t>153 ppbv, within water &amp; natural gas utility corridors</w:t>
            </w:r>
          </w:p>
        </w:tc>
      </w:tr>
      <w:tr w:rsidR="0068027D" w:rsidRPr="0054069E" w14:paraId="14E8F624" w14:textId="77777777" w:rsidTr="00907C42">
        <w:trPr>
          <w:trHeight w:val="287"/>
        </w:trPr>
        <w:tc>
          <w:tcPr>
            <w:tcW w:w="115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127210B" w14:textId="77777777" w:rsidR="0068027D" w:rsidRDefault="0068027D" w:rsidP="00907C42">
            <w:pPr>
              <w:rPr>
                <w:rFonts w:ascii="Times New Roman" w:hAnsi="Times New Roman" w:cs="Times New Roman"/>
                <w:sz w:val="22"/>
                <w:szCs w:val="22"/>
              </w:rPr>
            </w:pPr>
            <w:r>
              <w:rPr>
                <w:rFonts w:ascii="Times New Roman" w:hAnsi="Times New Roman" w:cs="Times New Roman"/>
                <w:sz w:val="22"/>
                <w:szCs w:val="22"/>
              </w:rPr>
              <w:t>SSV-01</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52B575E"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Sub slab in 148 French Street bathroom</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AC3B014"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8”</w:t>
            </w:r>
          </w:p>
        </w:tc>
        <w:tc>
          <w:tcPr>
            <w:tcW w:w="3690" w:type="dxa"/>
            <w:tcBorders>
              <w:top w:val="single" w:sz="4" w:space="0" w:color="auto"/>
              <w:left w:val="nil"/>
              <w:bottom w:val="single" w:sz="4" w:space="0" w:color="auto"/>
              <w:right w:val="double" w:sz="6" w:space="0" w:color="auto"/>
            </w:tcBorders>
            <w:shd w:val="clear" w:color="auto" w:fill="auto"/>
            <w:vAlign w:val="center"/>
          </w:tcPr>
          <w:p w14:paraId="6046BDB7" w14:textId="77777777" w:rsidR="0068027D" w:rsidRPr="0054069E" w:rsidRDefault="0068027D" w:rsidP="00907C42">
            <w:pPr>
              <w:rPr>
                <w:rFonts w:ascii="Times New Roman" w:hAnsi="Times New Roman" w:cs="Times New Roman"/>
                <w:sz w:val="22"/>
                <w:szCs w:val="22"/>
              </w:rPr>
            </w:pPr>
            <w:r>
              <w:rPr>
                <w:rFonts w:ascii="Times New Roman" w:hAnsi="Times New Roman" w:cs="Times New Roman"/>
                <w:sz w:val="22"/>
                <w:szCs w:val="22"/>
              </w:rPr>
              <w:t>195000 ppbv</w:t>
            </w:r>
          </w:p>
        </w:tc>
      </w:tr>
      <w:tr w:rsidR="0068027D" w:rsidRPr="0054069E" w14:paraId="00D7848F" w14:textId="77777777" w:rsidTr="00907C42">
        <w:trPr>
          <w:trHeight w:val="188"/>
        </w:trPr>
        <w:tc>
          <w:tcPr>
            <w:tcW w:w="115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3782B1" w14:textId="77777777" w:rsidR="0068027D" w:rsidRDefault="0068027D" w:rsidP="00907C42">
            <w:pPr>
              <w:rPr>
                <w:rFonts w:ascii="Times New Roman" w:hAnsi="Times New Roman" w:cs="Times New Roman"/>
                <w:sz w:val="22"/>
                <w:szCs w:val="22"/>
              </w:rPr>
            </w:pPr>
            <w:r>
              <w:rPr>
                <w:rFonts w:ascii="Times New Roman" w:hAnsi="Times New Roman" w:cs="Times New Roman"/>
                <w:sz w:val="22"/>
                <w:szCs w:val="22"/>
              </w:rPr>
              <w:t>SSV-02</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49DA24F"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Subslab in 148 French Street basement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E687AA6"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8”</w:t>
            </w:r>
          </w:p>
        </w:tc>
        <w:tc>
          <w:tcPr>
            <w:tcW w:w="3690" w:type="dxa"/>
            <w:tcBorders>
              <w:top w:val="single" w:sz="4" w:space="0" w:color="auto"/>
              <w:left w:val="nil"/>
              <w:bottom w:val="single" w:sz="4" w:space="0" w:color="auto"/>
              <w:right w:val="double" w:sz="6" w:space="0" w:color="auto"/>
            </w:tcBorders>
            <w:shd w:val="clear" w:color="auto" w:fill="auto"/>
            <w:vAlign w:val="center"/>
          </w:tcPr>
          <w:p w14:paraId="09363D3A" w14:textId="77777777" w:rsidR="0068027D" w:rsidRPr="0054069E" w:rsidRDefault="0068027D" w:rsidP="00907C42">
            <w:pPr>
              <w:rPr>
                <w:rFonts w:ascii="Times New Roman" w:hAnsi="Times New Roman" w:cs="Times New Roman"/>
                <w:sz w:val="22"/>
                <w:szCs w:val="22"/>
              </w:rPr>
            </w:pPr>
            <w:r>
              <w:rPr>
                <w:rFonts w:ascii="Times New Roman" w:hAnsi="Times New Roman" w:cs="Times New Roman"/>
                <w:sz w:val="22"/>
                <w:szCs w:val="22"/>
              </w:rPr>
              <w:t xml:space="preserve">452000 ppbv </w:t>
            </w:r>
          </w:p>
        </w:tc>
      </w:tr>
      <w:tr w:rsidR="0068027D" w:rsidRPr="0054069E" w14:paraId="2A2ABC1D" w14:textId="77777777" w:rsidTr="00907C42">
        <w:trPr>
          <w:trHeight w:val="350"/>
        </w:trPr>
        <w:tc>
          <w:tcPr>
            <w:tcW w:w="115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705150C" w14:textId="77777777" w:rsidR="0068027D" w:rsidRDefault="0068027D" w:rsidP="00907C42">
            <w:pPr>
              <w:rPr>
                <w:rFonts w:ascii="Times New Roman" w:hAnsi="Times New Roman" w:cs="Times New Roman"/>
                <w:sz w:val="22"/>
                <w:szCs w:val="22"/>
              </w:rPr>
            </w:pPr>
            <w:r>
              <w:rPr>
                <w:rFonts w:ascii="Times New Roman" w:hAnsi="Times New Roman" w:cs="Times New Roman"/>
                <w:sz w:val="22"/>
                <w:szCs w:val="22"/>
              </w:rPr>
              <w:t>SSV-03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90568EB"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Sub slab in 165 State Street bedroom closet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F96D277"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8”</w:t>
            </w:r>
          </w:p>
        </w:tc>
        <w:tc>
          <w:tcPr>
            <w:tcW w:w="3690" w:type="dxa"/>
            <w:tcBorders>
              <w:top w:val="single" w:sz="4" w:space="0" w:color="auto"/>
              <w:left w:val="nil"/>
              <w:bottom w:val="single" w:sz="4" w:space="0" w:color="auto"/>
              <w:right w:val="double" w:sz="6" w:space="0" w:color="auto"/>
            </w:tcBorders>
            <w:shd w:val="clear" w:color="auto" w:fill="auto"/>
            <w:vAlign w:val="center"/>
          </w:tcPr>
          <w:p w14:paraId="081509EF" w14:textId="77777777" w:rsidR="0068027D" w:rsidRPr="0054069E" w:rsidRDefault="0068027D" w:rsidP="00907C42">
            <w:pPr>
              <w:rPr>
                <w:rFonts w:ascii="Times New Roman" w:hAnsi="Times New Roman" w:cs="Times New Roman"/>
                <w:sz w:val="22"/>
                <w:szCs w:val="22"/>
              </w:rPr>
            </w:pPr>
            <w:r>
              <w:rPr>
                <w:rFonts w:ascii="Times New Roman" w:hAnsi="Times New Roman" w:cs="Times New Roman"/>
                <w:sz w:val="22"/>
                <w:szCs w:val="22"/>
              </w:rPr>
              <w:t>310000 ppbv</w:t>
            </w:r>
          </w:p>
        </w:tc>
      </w:tr>
      <w:tr w:rsidR="0068027D" w:rsidRPr="0054069E" w14:paraId="6BD4DDC1" w14:textId="77777777" w:rsidTr="00907C42">
        <w:trPr>
          <w:trHeight w:val="440"/>
        </w:trPr>
        <w:tc>
          <w:tcPr>
            <w:tcW w:w="115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47F7768" w14:textId="77777777" w:rsidR="0068027D" w:rsidRDefault="0068027D" w:rsidP="00907C42">
            <w:pPr>
              <w:rPr>
                <w:rFonts w:ascii="Times New Roman" w:hAnsi="Times New Roman" w:cs="Times New Roman"/>
                <w:sz w:val="22"/>
                <w:szCs w:val="22"/>
              </w:rPr>
            </w:pPr>
            <w:r>
              <w:rPr>
                <w:rFonts w:ascii="Times New Roman" w:hAnsi="Times New Roman" w:cs="Times New Roman"/>
                <w:sz w:val="22"/>
                <w:szCs w:val="22"/>
              </w:rPr>
              <w:t>SSV-04</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914A692" w14:textId="77777777" w:rsidR="0068027D" w:rsidRDefault="0068027D" w:rsidP="00907C42">
            <w:pPr>
              <w:jc w:val="center"/>
              <w:rPr>
                <w:rFonts w:ascii="Times New Roman" w:hAnsi="Times New Roman" w:cs="Times New Roman"/>
                <w:sz w:val="22"/>
                <w:szCs w:val="22"/>
              </w:rPr>
            </w:pPr>
            <w:r w:rsidRPr="00A67DC4">
              <w:rPr>
                <w:rFonts w:ascii="Times New Roman" w:hAnsi="Times New Roman" w:cs="Times New Roman"/>
                <w:sz w:val="22"/>
                <w:szCs w:val="22"/>
              </w:rPr>
              <w:t xml:space="preserve">Sub slab in </w:t>
            </w:r>
            <w:r>
              <w:rPr>
                <w:rFonts w:ascii="Times New Roman" w:hAnsi="Times New Roman" w:cs="Times New Roman"/>
                <w:sz w:val="22"/>
                <w:szCs w:val="22"/>
              </w:rPr>
              <w:t>165 State Street basement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8472E6A"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8”</w:t>
            </w:r>
          </w:p>
        </w:tc>
        <w:tc>
          <w:tcPr>
            <w:tcW w:w="3690" w:type="dxa"/>
            <w:tcBorders>
              <w:top w:val="single" w:sz="4" w:space="0" w:color="auto"/>
              <w:left w:val="nil"/>
              <w:bottom w:val="single" w:sz="4" w:space="0" w:color="auto"/>
              <w:right w:val="double" w:sz="6" w:space="0" w:color="auto"/>
            </w:tcBorders>
            <w:shd w:val="clear" w:color="auto" w:fill="auto"/>
            <w:vAlign w:val="center"/>
          </w:tcPr>
          <w:p w14:paraId="3DCC909E" w14:textId="77777777" w:rsidR="0068027D" w:rsidRDefault="0068027D" w:rsidP="00907C42">
            <w:pPr>
              <w:rPr>
                <w:rFonts w:ascii="Times New Roman" w:hAnsi="Times New Roman" w:cs="Times New Roman"/>
                <w:sz w:val="22"/>
                <w:szCs w:val="22"/>
              </w:rPr>
            </w:pPr>
            <w:r>
              <w:rPr>
                <w:rFonts w:ascii="Times New Roman" w:hAnsi="Times New Roman" w:cs="Times New Roman"/>
                <w:sz w:val="22"/>
                <w:szCs w:val="22"/>
              </w:rPr>
              <w:t>315000 ppbv</w:t>
            </w:r>
          </w:p>
        </w:tc>
      </w:tr>
      <w:tr w:rsidR="0068027D" w:rsidRPr="0054069E" w14:paraId="65FB118A" w14:textId="77777777" w:rsidTr="00907C42">
        <w:trPr>
          <w:trHeight w:val="548"/>
        </w:trPr>
        <w:tc>
          <w:tcPr>
            <w:tcW w:w="1152" w:type="dxa"/>
            <w:tcBorders>
              <w:top w:val="single" w:sz="4" w:space="0" w:color="auto"/>
              <w:left w:val="double" w:sz="6" w:space="0" w:color="auto"/>
              <w:bottom w:val="double" w:sz="4" w:space="0" w:color="auto"/>
              <w:right w:val="single" w:sz="4" w:space="0" w:color="auto"/>
            </w:tcBorders>
            <w:shd w:val="clear" w:color="auto" w:fill="auto"/>
            <w:noWrap/>
            <w:vAlign w:val="center"/>
          </w:tcPr>
          <w:p w14:paraId="604C2594" w14:textId="77777777" w:rsidR="0068027D" w:rsidRDefault="0068027D" w:rsidP="00907C42">
            <w:pPr>
              <w:rPr>
                <w:rFonts w:ascii="Times New Roman" w:hAnsi="Times New Roman" w:cs="Times New Roman"/>
                <w:sz w:val="22"/>
                <w:szCs w:val="22"/>
              </w:rPr>
            </w:pPr>
            <w:r>
              <w:rPr>
                <w:rFonts w:ascii="Times New Roman" w:hAnsi="Times New Roman" w:cs="Times New Roman"/>
                <w:sz w:val="22"/>
                <w:szCs w:val="22"/>
              </w:rPr>
              <w:t>SSV-05</w:t>
            </w:r>
          </w:p>
        </w:tc>
        <w:tc>
          <w:tcPr>
            <w:tcW w:w="2520" w:type="dxa"/>
            <w:tcBorders>
              <w:top w:val="single" w:sz="4" w:space="0" w:color="auto"/>
              <w:left w:val="nil"/>
              <w:bottom w:val="double" w:sz="4" w:space="0" w:color="auto"/>
              <w:right w:val="single" w:sz="4" w:space="0" w:color="auto"/>
            </w:tcBorders>
            <w:shd w:val="clear" w:color="auto" w:fill="auto"/>
            <w:noWrap/>
            <w:vAlign w:val="center"/>
          </w:tcPr>
          <w:p w14:paraId="644A9154"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Sub slab in 148 French Street bathroom</w:t>
            </w:r>
          </w:p>
        </w:tc>
        <w:tc>
          <w:tcPr>
            <w:tcW w:w="1800" w:type="dxa"/>
            <w:tcBorders>
              <w:top w:val="single" w:sz="4" w:space="0" w:color="auto"/>
              <w:left w:val="nil"/>
              <w:bottom w:val="double" w:sz="4" w:space="0" w:color="auto"/>
              <w:right w:val="single" w:sz="4" w:space="0" w:color="auto"/>
            </w:tcBorders>
            <w:shd w:val="clear" w:color="auto" w:fill="auto"/>
            <w:noWrap/>
            <w:vAlign w:val="center"/>
          </w:tcPr>
          <w:p w14:paraId="1BB6394E" w14:textId="77777777" w:rsidR="0068027D" w:rsidRDefault="0068027D" w:rsidP="00907C42">
            <w:pPr>
              <w:jc w:val="center"/>
              <w:rPr>
                <w:rFonts w:ascii="Times New Roman" w:hAnsi="Times New Roman" w:cs="Times New Roman"/>
                <w:sz w:val="22"/>
                <w:szCs w:val="22"/>
              </w:rPr>
            </w:pPr>
            <w:r>
              <w:rPr>
                <w:rFonts w:ascii="Times New Roman" w:hAnsi="Times New Roman" w:cs="Times New Roman"/>
                <w:sz w:val="22"/>
                <w:szCs w:val="22"/>
              </w:rPr>
              <w:t>8”</w:t>
            </w:r>
          </w:p>
        </w:tc>
        <w:tc>
          <w:tcPr>
            <w:tcW w:w="3690" w:type="dxa"/>
            <w:tcBorders>
              <w:top w:val="single" w:sz="4" w:space="0" w:color="auto"/>
              <w:left w:val="nil"/>
              <w:bottom w:val="double" w:sz="4" w:space="0" w:color="auto"/>
              <w:right w:val="double" w:sz="6" w:space="0" w:color="auto"/>
            </w:tcBorders>
            <w:shd w:val="clear" w:color="auto" w:fill="auto"/>
            <w:vAlign w:val="center"/>
          </w:tcPr>
          <w:p w14:paraId="38C12D7E" w14:textId="77777777" w:rsidR="0068027D" w:rsidRDefault="0068027D" w:rsidP="00907C42">
            <w:pPr>
              <w:rPr>
                <w:rFonts w:ascii="Times New Roman" w:hAnsi="Times New Roman" w:cs="Times New Roman"/>
                <w:sz w:val="22"/>
                <w:szCs w:val="22"/>
              </w:rPr>
            </w:pPr>
            <w:r>
              <w:rPr>
                <w:rFonts w:ascii="Times New Roman" w:hAnsi="Times New Roman" w:cs="Times New Roman"/>
                <w:sz w:val="22"/>
                <w:szCs w:val="22"/>
              </w:rPr>
              <w:t>195000 ppbv- duplicate of SSV-101</w:t>
            </w:r>
          </w:p>
        </w:tc>
      </w:tr>
      <w:bookmarkEnd w:id="9"/>
    </w:tbl>
    <w:p w14:paraId="6BDCC202" w14:textId="77777777" w:rsidR="0068027D" w:rsidRPr="0054069E" w:rsidRDefault="0068027D" w:rsidP="0068027D">
      <w:pPr>
        <w:jc w:val="both"/>
        <w:rPr>
          <w:rFonts w:ascii="Times New Roman" w:hAnsi="Times New Roman" w:cs="Times New Roman"/>
          <w:sz w:val="22"/>
          <w:szCs w:val="22"/>
        </w:rPr>
      </w:pPr>
    </w:p>
    <w:p w14:paraId="0F0BAFA1" w14:textId="16A243B0" w:rsidR="0068027D" w:rsidRPr="00546E96" w:rsidRDefault="0068027D" w:rsidP="0068027D">
      <w:pPr>
        <w:pStyle w:val="Heading2"/>
        <w:spacing w:before="0"/>
        <w:rPr>
          <w:rFonts w:ascii="Times New Roman" w:hAnsi="Times New Roman" w:cs="Times New Roman"/>
          <w:color w:val="auto"/>
          <w:sz w:val="22"/>
          <w:szCs w:val="22"/>
        </w:rPr>
      </w:pPr>
      <w:bookmarkStart w:id="10" w:name="_Toc134605466"/>
      <w:r w:rsidRPr="00546E96">
        <w:rPr>
          <w:rFonts w:ascii="Times New Roman" w:hAnsi="Times New Roman" w:cs="Times New Roman"/>
          <w:color w:val="auto"/>
          <w:sz w:val="22"/>
          <w:szCs w:val="22"/>
        </w:rPr>
        <w:t>6.2 SOIL VAPOR PATHWAY ANALYTICAL RESULTS</w:t>
      </w:r>
      <w:bookmarkEnd w:id="10"/>
    </w:p>
    <w:p w14:paraId="20E57F63" w14:textId="77777777" w:rsidR="0068027D" w:rsidRPr="00AB50B2" w:rsidRDefault="0068027D" w:rsidP="0068027D">
      <w:pPr>
        <w:jc w:val="both"/>
        <w:rPr>
          <w:rFonts w:ascii="Times New Roman" w:hAnsi="Times New Roman" w:cs="Times New Roman"/>
          <w:sz w:val="22"/>
          <w:szCs w:val="22"/>
        </w:rPr>
      </w:pPr>
    </w:p>
    <w:p w14:paraId="1F54AF37" w14:textId="77777777" w:rsidR="0068027D" w:rsidRPr="00AB50B2" w:rsidRDefault="0068027D" w:rsidP="0068027D">
      <w:pPr>
        <w:jc w:val="both"/>
        <w:rPr>
          <w:rFonts w:ascii="Times New Roman" w:hAnsi="Times New Roman" w:cs="Times New Roman"/>
          <w:sz w:val="22"/>
          <w:szCs w:val="22"/>
          <w:u w:val="single"/>
        </w:rPr>
      </w:pPr>
      <w:r w:rsidRPr="00AB50B2">
        <w:rPr>
          <w:rFonts w:ascii="Times New Roman" w:hAnsi="Times New Roman" w:cs="Times New Roman"/>
          <w:sz w:val="22"/>
          <w:szCs w:val="22"/>
          <w:u w:val="single"/>
        </w:rPr>
        <w:t>Sub Slab Soil Vapor</w:t>
      </w:r>
    </w:p>
    <w:p w14:paraId="0ED297F1" w14:textId="77777777" w:rsidR="0068027D" w:rsidRPr="00AB50B2" w:rsidRDefault="0068027D" w:rsidP="0068027D">
      <w:pPr>
        <w:jc w:val="both"/>
        <w:rPr>
          <w:rFonts w:ascii="Times New Roman" w:hAnsi="Times New Roman" w:cs="Times New Roman"/>
          <w:sz w:val="22"/>
          <w:szCs w:val="22"/>
        </w:rPr>
      </w:pPr>
    </w:p>
    <w:p w14:paraId="0FDDE66B" w14:textId="3A07F81D" w:rsidR="00366A65" w:rsidRDefault="0068027D" w:rsidP="00366A65">
      <w:pPr>
        <w:jc w:val="both"/>
        <w:rPr>
          <w:rFonts w:ascii="Times New Roman" w:hAnsi="Times New Roman" w:cs="Times New Roman"/>
          <w:sz w:val="22"/>
          <w:szCs w:val="22"/>
        </w:rPr>
      </w:pPr>
      <w:r w:rsidRPr="00AB50B2">
        <w:rPr>
          <w:rFonts w:ascii="Times New Roman" w:hAnsi="Times New Roman" w:cs="Times New Roman"/>
          <w:sz w:val="22"/>
          <w:szCs w:val="22"/>
        </w:rPr>
        <w:t xml:space="preserve">Sample results from the sub slab soil vapor locations reported concentrations for VOCs.  The samples were sub slab soil vapor samples, therefore; the MEDEP Indoor Air Remedial Action Guidelines (RAGs) are not directly comparable.  As such, the MEDEP has approved guidance to divide the MERAGs by 0.03 before comparing the results to the RAGs.  Applying this attenuation factor to the reported results, the results from SSV-02 (basement of 148 French Street) were elevated above both the residential and commercial RAGs for tetrachloroethylene and trichloroethylene, the results from SSV-04 (basement of 65 State Street) were elevated above the residential RAGs for chloroform and trichloroethylene, the results from SSV-01, and its duplicate SSV-05, (bathroom of 148 French Street) and SSV-03 (bedroom closet within 65 State Street) were below the guidance concentrations for Residential and Commercial Scenarios.  See </w:t>
      </w:r>
      <w:r w:rsidRPr="00AB50B2">
        <w:rPr>
          <w:rFonts w:ascii="Times New Roman" w:hAnsi="Times New Roman" w:cs="Times New Roman"/>
          <w:b/>
          <w:bCs/>
          <w:sz w:val="22"/>
          <w:szCs w:val="22"/>
        </w:rPr>
        <w:t xml:space="preserve">Table </w:t>
      </w:r>
      <w:r w:rsidR="00366A65">
        <w:rPr>
          <w:rFonts w:ascii="Times New Roman" w:hAnsi="Times New Roman" w:cs="Times New Roman"/>
          <w:b/>
          <w:bCs/>
          <w:sz w:val="22"/>
          <w:szCs w:val="22"/>
        </w:rPr>
        <w:t>6</w:t>
      </w:r>
      <w:r w:rsidRPr="00AB50B2">
        <w:rPr>
          <w:rFonts w:ascii="Times New Roman" w:hAnsi="Times New Roman" w:cs="Times New Roman"/>
          <w:sz w:val="22"/>
          <w:szCs w:val="22"/>
        </w:rPr>
        <w:t xml:space="preserve"> for sub slab soil vapor analytical results.</w:t>
      </w:r>
    </w:p>
    <w:p w14:paraId="18BF5DEC" w14:textId="77777777" w:rsidR="00366A65" w:rsidRDefault="00366A65" w:rsidP="00366A65">
      <w:pPr>
        <w:jc w:val="both"/>
        <w:rPr>
          <w:rFonts w:ascii="Times New Roman" w:hAnsi="Times New Roman" w:cs="Times New Roman"/>
          <w:sz w:val="22"/>
          <w:szCs w:val="22"/>
        </w:rPr>
      </w:pPr>
    </w:p>
    <w:p w14:paraId="53C26966" w14:textId="4EDD3ECF" w:rsidR="00366A65" w:rsidRPr="00AB50B2" w:rsidRDefault="00366A65" w:rsidP="00366A65">
      <w:pPr>
        <w:jc w:val="both"/>
        <w:rPr>
          <w:rFonts w:ascii="Times New Roman" w:hAnsi="Times New Roman" w:cs="Times New Roman"/>
          <w:sz w:val="22"/>
          <w:szCs w:val="22"/>
          <w:u w:val="single"/>
        </w:rPr>
      </w:pPr>
      <w:r w:rsidRPr="00AB50B2">
        <w:rPr>
          <w:rFonts w:ascii="Times New Roman" w:hAnsi="Times New Roman" w:cs="Times New Roman"/>
          <w:sz w:val="22"/>
          <w:szCs w:val="22"/>
          <w:u w:val="single"/>
        </w:rPr>
        <w:t>Soil Vapor</w:t>
      </w:r>
    </w:p>
    <w:p w14:paraId="64524C2A" w14:textId="77777777" w:rsidR="00366A65" w:rsidRPr="00AB50B2" w:rsidRDefault="00366A65" w:rsidP="00366A65">
      <w:pPr>
        <w:jc w:val="both"/>
        <w:rPr>
          <w:rFonts w:ascii="Times New Roman" w:hAnsi="Times New Roman" w:cs="Times New Roman"/>
          <w:sz w:val="22"/>
          <w:szCs w:val="22"/>
        </w:rPr>
      </w:pPr>
    </w:p>
    <w:p w14:paraId="4440C67E" w14:textId="6D8E3299" w:rsidR="00366A65" w:rsidRDefault="00366A65" w:rsidP="00366A65">
      <w:pPr>
        <w:jc w:val="both"/>
        <w:rPr>
          <w:rFonts w:ascii="Times New Roman" w:hAnsi="Times New Roman" w:cs="Times New Roman"/>
          <w:sz w:val="22"/>
          <w:szCs w:val="22"/>
        </w:rPr>
      </w:pPr>
      <w:r w:rsidRPr="00AB50B2">
        <w:rPr>
          <w:rFonts w:ascii="Times New Roman" w:hAnsi="Times New Roman" w:cs="Times New Roman"/>
          <w:sz w:val="22"/>
          <w:szCs w:val="22"/>
        </w:rPr>
        <w:t xml:space="preserve">Sample results from </w:t>
      </w:r>
      <w:r w:rsidR="002C17E4" w:rsidRPr="00AB50B2">
        <w:rPr>
          <w:rFonts w:ascii="Times New Roman" w:hAnsi="Times New Roman" w:cs="Times New Roman"/>
          <w:sz w:val="22"/>
          <w:szCs w:val="22"/>
        </w:rPr>
        <w:t>all</w:t>
      </w:r>
      <w:r w:rsidRPr="00AB50B2">
        <w:rPr>
          <w:rFonts w:ascii="Times New Roman" w:hAnsi="Times New Roman" w:cs="Times New Roman"/>
          <w:sz w:val="22"/>
          <w:szCs w:val="22"/>
        </w:rPr>
        <w:t xml:space="preserve"> of the soil vapor locations reported concentrations for VOCs.  The samples were soil vapor samples, therefore; the MEDEP Indoor Air Remedial Action Guidelines (RAGs) are not directly comparable.  As such, the MEDEP has approved guidance to divide the MERAGs by 0.03 before comparing the results to the RAGs.  Applying this attenuation factor to the reported results, the results were below the guidance concentrations for Residential and Commercial Scenarios.  See </w:t>
      </w:r>
      <w:r w:rsidRPr="00AB50B2">
        <w:rPr>
          <w:rFonts w:ascii="Times New Roman" w:hAnsi="Times New Roman" w:cs="Times New Roman"/>
          <w:b/>
          <w:bCs/>
          <w:sz w:val="22"/>
          <w:szCs w:val="22"/>
        </w:rPr>
        <w:t xml:space="preserve">Table </w:t>
      </w:r>
      <w:r>
        <w:rPr>
          <w:rFonts w:ascii="Times New Roman" w:hAnsi="Times New Roman" w:cs="Times New Roman"/>
          <w:b/>
          <w:bCs/>
          <w:sz w:val="22"/>
          <w:szCs w:val="22"/>
        </w:rPr>
        <w:t>7</w:t>
      </w:r>
      <w:r w:rsidRPr="00AB50B2">
        <w:rPr>
          <w:rFonts w:ascii="Times New Roman" w:hAnsi="Times New Roman" w:cs="Times New Roman"/>
          <w:sz w:val="22"/>
          <w:szCs w:val="22"/>
        </w:rPr>
        <w:t xml:space="preserve"> for soil vapor analytical results.</w:t>
      </w:r>
    </w:p>
    <w:p w14:paraId="00B77950" w14:textId="77777777" w:rsidR="0068027D" w:rsidRPr="0054069E" w:rsidRDefault="0068027D" w:rsidP="0068027D">
      <w:pPr>
        <w:jc w:val="both"/>
        <w:rPr>
          <w:rFonts w:ascii="Times New Roman" w:hAnsi="Times New Roman" w:cs="Times New Roman"/>
          <w:sz w:val="22"/>
          <w:szCs w:val="22"/>
        </w:rPr>
      </w:pPr>
    </w:p>
    <w:p w14:paraId="19B5AE9B" w14:textId="595CAF9D" w:rsidR="0068027D" w:rsidRPr="00546E96" w:rsidRDefault="0068027D" w:rsidP="0068027D">
      <w:pPr>
        <w:pStyle w:val="Heading2"/>
        <w:spacing w:before="0"/>
        <w:rPr>
          <w:rFonts w:ascii="Times New Roman" w:hAnsi="Times New Roman" w:cs="Times New Roman"/>
          <w:color w:val="auto"/>
          <w:sz w:val="22"/>
          <w:szCs w:val="22"/>
        </w:rPr>
      </w:pPr>
      <w:bookmarkStart w:id="11" w:name="_Toc134605467"/>
      <w:r w:rsidRPr="00546E96">
        <w:rPr>
          <w:rFonts w:ascii="Times New Roman" w:hAnsi="Times New Roman" w:cs="Times New Roman"/>
          <w:color w:val="auto"/>
          <w:sz w:val="22"/>
          <w:szCs w:val="22"/>
        </w:rPr>
        <w:t>6.3 ATTRIBUTION AND SOIL VAPOR PATHWAY RECEPTORS</w:t>
      </w:r>
      <w:bookmarkEnd w:id="11"/>
    </w:p>
    <w:p w14:paraId="69F84128" w14:textId="77777777" w:rsidR="0068027D" w:rsidRPr="0054069E" w:rsidRDefault="0068027D" w:rsidP="0068027D">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2"/>
          <w:szCs w:val="22"/>
        </w:rPr>
      </w:pPr>
    </w:p>
    <w:p w14:paraId="73E8807F" w14:textId="77777777" w:rsidR="0068027D" w:rsidRDefault="0068027D" w:rsidP="0068027D">
      <w:pPr>
        <w:jc w:val="both"/>
        <w:rPr>
          <w:rFonts w:ascii="Times New Roman" w:hAnsi="Times New Roman" w:cs="Times New Roman"/>
          <w:sz w:val="22"/>
          <w:szCs w:val="22"/>
        </w:rPr>
      </w:pPr>
      <w:r w:rsidRPr="00AB50B2">
        <w:rPr>
          <w:rFonts w:ascii="Times New Roman" w:hAnsi="Times New Roman" w:cs="Times New Roman"/>
          <w:sz w:val="22"/>
          <w:szCs w:val="22"/>
        </w:rPr>
        <w:t>Sub slab soil vapor reported tetrachloroethylene and trichloroethylene, potentially due to past releases of dry-cleaning compounds within the building or on the property and were elevated above indoor air residential guidelines after the attenuation factor was applied.</w:t>
      </w:r>
    </w:p>
    <w:p w14:paraId="39966BF1" w14:textId="77777777" w:rsidR="0068027D" w:rsidRPr="00AB50B2" w:rsidRDefault="0068027D" w:rsidP="0068027D">
      <w:pPr>
        <w:jc w:val="both"/>
        <w:rPr>
          <w:rFonts w:ascii="Times New Roman" w:hAnsi="Times New Roman" w:cs="Times New Roman"/>
          <w:sz w:val="22"/>
          <w:szCs w:val="22"/>
        </w:rPr>
      </w:pPr>
    </w:p>
    <w:p w14:paraId="5AB7D44A" w14:textId="77777777" w:rsidR="0068027D" w:rsidRDefault="0068027D" w:rsidP="0068027D">
      <w:pPr>
        <w:jc w:val="both"/>
        <w:rPr>
          <w:rFonts w:ascii="Times New Roman" w:hAnsi="Times New Roman" w:cs="Times New Roman"/>
          <w:sz w:val="22"/>
          <w:szCs w:val="22"/>
        </w:rPr>
      </w:pPr>
      <w:r w:rsidRPr="00AB50B2">
        <w:rPr>
          <w:rFonts w:ascii="Times New Roman" w:hAnsi="Times New Roman" w:cs="Times New Roman"/>
          <w:sz w:val="22"/>
          <w:szCs w:val="22"/>
        </w:rPr>
        <w:t>Soil vapor samples reported tetrachloroethylene, potentially due to past releases of dry-cleaning compounds within the building or on the property but were below indoor air guidelines after the attenuation factor was applied.</w:t>
      </w:r>
    </w:p>
    <w:p w14:paraId="42AE8A5C" w14:textId="77777777" w:rsidR="00D70488" w:rsidRDefault="00D70488" w:rsidP="0068027D">
      <w:pPr>
        <w:jc w:val="both"/>
        <w:rPr>
          <w:rFonts w:ascii="Times New Roman" w:hAnsi="Times New Roman" w:cs="Times New Roman"/>
          <w:sz w:val="22"/>
          <w:szCs w:val="22"/>
        </w:rPr>
      </w:pPr>
    </w:p>
    <w:p w14:paraId="030A9C56" w14:textId="665B75A9" w:rsidR="00D70488" w:rsidRPr="00546E96" w:rsidRDefault="00D70488" w:rsidP="00D70488">
      <w:pPr>
        <w:pStyle w:val="Heading2"/>
        <w:rPr>
          <w:rFonts w:ascii="Times New Roman" w:hAnsi="Times New Roman" w:cs="Times New Roman"/>
          <w:color w:val="auto"/>
          <w:sz w:val="22"/>
          <w:szCs w:val="22"/>
        </w:rPr>
      </w:pPr>
      <w:bookmarkStart w:id="12" w:name="_Toc134605468"/>
      <w:r w:rsidRPr="00546E96">
        <w:rPr>
          <w:rFonts w:ascii="Times New Roman" w:hAnsi="Times New Roman" w:cs="Times New Roman"/>
          <w:color w:val="auto"/>
          <w:sz w:val="22"/>
          <w:szCs w:val="22"/>
        </w:rPr>
        <w:t>6.4 SOIL VAPOR PATHWAY SAMPLE LOCATIONS (2023)</w:t>
      </w:r>
      <w:bookmarkEnd w:id="12"/>
    </w:p>
    <w:p w14:paraId="243E3C2F" w14:textId="77777777" w:rsidR="00D70488" w:rsidRDefault="00D70488" w:rsidP="0068027D">
      <w:pPr>
        <w:jc w:val="both"/>
        <w:rPr>
          <w:rFonts w:ascii="Times New Roman" w:hAnsi="Times New Roman" w:cs="Times New Roman"/>
          <w:sz w:val="22"/>
          <w:szCs w:val="22"/>
        </w:rPr>
      </w:pPr>
    </w:p>
    <w:p w14:paraId="3A1BD1E2" w14:textId="03AD125F" w:rsidR="00D70488" w:rsidRPr="00EA0217" w:rsidRDefault="00D70488" w:rsidP="00D70488">
      <w:pPr>
        <w:tabs>
          <w:tab w:val="left" w:pos="0"/>
          <w:tab w:val="left" w:pos="291"/>
          <w:tab w:val="left" w:pos="720"/>
          <w:tab w:val="left" w:pos="1152"/>
          <w:tab w:val="left" w:pos="1440"/>
          <w:tab w:val="left" w:pos="1800"/>
          <w:tab w:val="left" w:pos="5040"/>
          <w:tab w:val="left" w:pos="6840"/>
        </w:tabs>
        <w:rPr>
          <w:rFonts w:ascii="Times New Roman" w:hAnsi="Times New Roman" w:cs="Times New Roman"/>
          <w:sz w:val="22"/>
          <w:szCs w:val="22"/>
          <w:u w:val="single"/>
        </w:rPr>
      </w:pPr>
      <w:r w:rsidRPr="00EA0217">
        <w:rPr>
          <w:rFonts w:ascii="Times New Roman" w:hAnsi="Times New Roman" w:cs="Times New Roman"/>
          <w:sz w:val="22"/>
          <w:szCs w:val="22"/>
          <w:u w:val="single"/>
        </w:rPr>
        <w:t xml:space="preserve">Sub Slab </w:t>
      </w:r>
      <w:r>
        <w:rPr>
          <w:rFonts w:ascii="Times New Roman" w:hAnsi="Times New Roman" w:cs="Times New Roman"/>
          <w:sz w:val="22"/>
          <w:szCs w:val="22"/>
          <w:u w:val="single"/>
        </w:rPr>
        <w:t>Vapor Mitigation Air</w:t>
      </w:r>
      <w:r w:rsidRPr="00EA0217">
        <w:rPr>
          <w:rFonts w:ascii="Times New Roman" w:hAnsi="Times New Roman" w:cs="Times New Roman"/>
          <w:sz w:val="22"/>
          <w:szCs w:val="22"/>
          <w:u w:val="single"/>
        </w:rPr>
        <w:t xml:space="preserve"> Sampling</w:t>
      </w:r>
    </w:p>
    <w:p w14:paraId="584F91E8" w14:textId="77777777" w:rsidR="00D70488" w:rsidRDefault="00D70488" w:rsidP="00D70488">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7F9D6411" w14:textId="390A3ED2" w:rsidR="00D70488" w:rsidRDefault="00D70488" w:rsidP="00D70488">
      <w:pPr>
        <w:tabs>
          <w:tab w:val="left" w:pos="0"/>
          <w:tab w:val="left" w:pos="291"/>
          <w:tab w:val="left" w:pos="720"/>
          <w:tab w:val="left" w:pos="1152"/>
          <w:tab w:val="left" w:pos="1440"/>
          <w:tab w:val="left" w:pos="1800"/>
          <w:tab w:val="left" w:pos="5040"/>
          <w:tab w:val="left" w:pos="6840"/>
        </w:tabs>
        <w:jc w:val="both"/>
        <w:rPr>
          <w:rFonts w:ascii="Times New Roman" w:eastAsia="Times New Roman" w:hAnsi="Times New Roman" w:cs="Times New Roman"/>
          <w:bCs/>
          <w:sz w:val="22"/>
          <w:szCs w:val="22"/>
        </w:rPr>
      </w:pPr>
      <w:r>
        <w:rPr>
          <w:rFonts w:ascii="Times New Roman" w:hAnsi="Times New Roman" w:cs="Times New Roman"/>
          <w:sz w:val="22"/>
          <w:szCs w:val="22"/>
        </w:rPr>
        <w:t>JTC sampled an exterior exhaust vent located on the north side of the building on March 27</w:t>
      </w:r>
      <w:r w:rsidRPr="00546E96">
        <w:rPr>
          <w:rFonts w:ascii="Times New Roman" w:hAnsi="Times New Roman" w:cs="Times New Roman"/>
          <w:sz w:val="22"/>
          <w:szCs w:val="22"/>
          <w:vertAlign w:val="superscript"/>
        </w:rPr>
        <w:t>th</w:t>
      </w:r>
      <w:r>
        <w:rPr>
          <w:rFonts w:ascii="Times New Roman" w:hAnsi="Times New Roman" w:cs="Times New Roman"/>
          <w:sz w:val="22"/>
          <w:szCs w:val="22"/>
        </w:rPr>
        <w:t xml:space="preserve">, 2023. A </w:t>
      </w:r>
      <w:r w:rsidRPr="00EA0217">
        <w:rPr>
          <w:rFonts w:ascii="Times New Roman" w:hAnsi="Times New Roman" w:cs="Times New Roman"/>
          <w:sz w:val="22"/>
          <w:szCs w:val="22"/>
        </w:rPr>
        <w:t>¼” Teflon tub</w:t>
      </w:r>
      <w:r>
        <w:rPr>
          <w:rFonts w:ascii="Times New Roman" w:hAnsi="Times New Roman" w:cs="Times New Roman"/>
          <w:sz w:val="22"/>
          <w:szCs w:val="22"/>
        </w:rPr>
        <w:t xml:space="preserve">e was inserted into the vent and connected to a 1.4-liter SUMMA canister with a 15-minute flow controller. </w:t>
      </w:r>
      <w:r w:rsidRPr="00790CBB">
        <w:rPr>
          <w:rFonts w:ascii="Times New Roman" w:eastAsia="Times New Roman" w:hAnsi="Times New Roman" w:cs="Times New Roman"/>
          <w:bCs/>
          <w:sz w:val="22"/>
          <w:szCs w:val="22"/>
        </w:rPr>
        <w:t xml:space="preserve">Prior to air sampling, ambient </w:t>
      </w:r>
      <w:r>
        <w:rPr>
          <w:rFonts w:ascii="Times New Roman" w:eastAsia="Times New Roman" w:hAnsi="Times New Roman" w:cs="Times New Roman"/>
          <w:bCs/>
          <w:sz w:val="22"/>
          <w:szCs w:val="22"/>
        </w:rPr>
        <w:t xml:space="preserve">air </w:t>
      </w:r>
      <w:r w:rsidRPr="00790CBB">
        <w:rPr>
          <w:rFonts w:ascii="Times New Roman" w:eastAsia="Times New Roman" w:hAnsi="Times New Roman" w:cs="Times New Roman"/>
          <w:bCs/>
          <w:sz w:val="22"/>
          <w:szCs w:val="22"/>
        </w:rPr>
        <w:t>samples were collected</w:t>
      </w:r>
      <w:r>
        <w:rPr>
          <w:rFonts w:ascii="Times New Roman" w:eastAsia="Times New Roman" w:hAnsi="Times New Roman" w:cs="Times New Roman"/>
          <w:bCs/>
          <w:sz w:val="22"/>
          <w:szCs w:val="22"/>
        </w:rPr>
        <w:t xml:space="preserve"> within the vent</w:t>
      </w:r>
      <w:r w:rsidRPr="00790CBB">
        <w:rPr>
          <w:rFonts w:ascii="Times New Roman" w:eastAsia="Times New Roman" w:hAnsi="Times New Roman" w:cs="Times New Roman"/>
          <w:bCs/>
          <w:sz w:val="22"/>
          <w:szCs w:val="22"/>
        </w:rPr>
        <w:t xml:space="preserve"> using a Four-Gas Meter and a MiniRae PPM PID.</w:t>
      </w:r>
      <w:r>
        <w:rPr>
          <w:rFonts w:ascii="Times New Roman" w:eastAsia="Times New Roman" w:hAnsi="Times New Roman" w:cs="Times New Roman"/>
          <w:bCs/>
          <w:sz w:val="22"/>
          <w:szCs w:val="22"/>
        </w:rPr>
        <w:t xml:space="preserve"> Sub slab air was sampled from an exterior exhaust vent which leads from below the Hair Salons basement slab at 148 French Street. The air sample was labeled as AS-5. </w:t>
      </w:r>
    </w:p>
    <w:p w14:paraId="5414EADE" w14:textId="77777777" w:rsidR="00D70488" w:rsidRDefault="00D70488" w:rsidP="00D70488">
      <w:pPr>
        <w:tabs>
          <w:tab w:val="left" w:pos="0"/>
          <w:tab w:val="left" w:pos="291"/>
          <w:tab w:val="left" w:pos="720"/>
          <w:tab w:val="left" w:pos="1152"/>
          <w:tab w:val="left" w:pos="1440"/>
          <w:tab w:val="left" w:pos="1800"/>
          <w:tab w:val="left" w:pos="5040"/>
          <w:tab w:val="left" w:pos="6840"/>
        </w:tabs>
        <w:jc w:val="both"/>
        <w:rPr>
          <w:rFonts w:ascii="Times New Roman" w:eastAsia="Times New Roman" w:hAnsi="Times New Roman" w:cs="Times New Roman"/>
          <w:bCs/>
          <w:sz w:val="22"/>
          <w:szCs w:val="22"/>
        </w:rPr>
      </w:pPr>
    </w:p>
    <w:p w14:paraId="418328E1" w14:textId="77777777" w:rsidR="00D70488" w:rsidRDefault="00D70488" w:rsidP="00D70488">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Cs/>
          <w:sz w:val="22"/>
          <w:szCs w:val="22"/>
        </w:rPr>
      </w:pPr>
      <w:r>
        <w:rPr>
          <w:rFonts w:ascii="Times New Roman" w:hAnsi="Times New Roman" w:cs="Times New Roman"/>
          <w:bCs/>
          <w:sz w:val="22"/>
          <w:szCs w:val="22"/>
        </w:rPr>
        <w:t>The sub slab air sample</w:t>
      </w:r>
      <w:r w:rsidRPr="004D7E65">
        <w:rPr>
          <w:rFonts w:ascii="Times New Roman" w:hAnsi="Times New Roman" w:cs="Times New Roman"/>
          <w:bCs/>
          <w:sz w:val="22"/>
          <w:szCs w:val="22"/>
        </w:rPr>
        <w:t xml:space="preserve"> w</w:t>
      </w:r>
      <w:r>
        <w:rPr>
          <w:rFonts w:ascii="Times New Roman" w:hAnsi="Times New Roman" w:cs="Times New Roman"/>
          <w:bCs/>
          <w:sz w:val="22"/>
          <w:szCs w:val="22"/>
        </w:rPr>
        <w:t>as</w:t>
      </w:r>
      <w:r w:rsidRPr="004D7E65">
        <w:rPr>
          <w:rFonts w:ascii="Times New Roman" w:hAnsi="Times New Roman" w:cs="Times New Roman"/>
          <w:bCs/>
          <w:sz w:val="22"/>
          <w:szCs w:val="22"/>
        </w:rPr>
        <w:t xml:space="preserve"> shipped to Phoenix Laboratories in Manchester, CT under Chain of Custody. </w:t>
      </w:r>
      <w:r>
        <w:rPr>
          <w:rFonts w:ascii="Times New Roman" w:hAnsi="Times New Roman" w:cs="Times New Roman"/>
          <w:bCs/>
          <w:sz w:val="22"/>
          <w:szCs w:val="22"/>
        </w:rPr>
        <w:t xml:space="preserve">The </w:t>
      </w:r>
      <w:r w:rsidRPr="004D7E65">
        <w:rPr>
          <w:rFonts w:ascii="Times New Roman" w:hAnsi="Times New Roman" w:cs="Times New Roman"/>
          <w:bCs/>
          <w:sz w:val="22"/>
          <w:szCs w:val="22"/>
        </w:rPr>
        <w:t xml:space="preserve">air samples were analyzed for TO-15 SIM Method ONLY reporting for Tetrachloroethene (PERC) and Trichloroethene (TCE). </w:t>
      </w:r>
      <w:r>
        <w:rPr>
          <w:rFonts w:ascii="Times New Roman" w:hAnsi="Times New Roman" w:cs="Times New Roman"/>
          <w:bCs/>
          <w:sz w:val="22"/>
          <w:szCs w:val="22"/>
        </w:rPr>
        <w:t>PERC and TCE detections can be viewed in Table 11.</w:t>
      </w:r>
    </w:p>
    <w:p w14:paraId="74388F18" w14:textId="77777777" w:rsidR="00D70488" w:rsidRDefault="00D70488" w:rsidP="00D70488">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Cs/>
          <w:sz w:val="22"/>
          <w:szCs w:val="22"/>
        </w:rPr>
      </w:pPr>
    </w:p>
    <w:p w14:paraId="43FC5B05" w14:textId="0587B455" w:rsidR="00D70488" w:rsidRPr="00546E96" w:rsidRDefault="00D70488" w:rsidP="00D70488">
      <w:pPr>
        <w:pStyle w:val="Heading2"/>
        <w:spacing w:before="0"/>
        <w:rPr>
          <w:rFonts w:ascii="Times New Roman" w:hAnsi="Times New Roman" w:cs="Times New Roman"/>
          <w:color w:val="auto"/>
          <w:sz w:val="22"/>
          <w:szCs w:val="22"/>
        </w:rPr>
      </w:pPr>
      <w:bookmarkStart w:id="13" w:name="_Toc134605469"/>
      <w:r w:rsidRPr="00546E96">
        <w:rPr>
          <w:rFonts w:ascii="Times New Roman" w:hAnsi="Times New Roman" w:cs="Times New Roman"/>
          <w:color w:val="auto"/>
          <w:sz w:val="22"/>
          <w:szCs w:val="22"/>
        </w:rPr>
        <w:t>6.5 SOIL VAPOR PATHWAY ANALYTICAL RESULTS</w:t>
      </w:r>
      <w:r w:rsidR="0069315D" w:rsidRPr="00546E96">
        <w:rPr>
          <w:rFonts w:ascii="Times New Roman" w:hAnsi="Times New Roman" w:cs="Times New Roman"/>
          <w:color w:val="auto"/>
          <w:sz w:val="22"/>
          <w:szCs w:val="22"/>
        </w:rPr>
        <w:t xml:space="preserve"> (2023)</w:t>
      </w:r>
      <w:bookmarkEnd w:id="13"/>
      <w:r w:rsidR="0069315D" w:rsidRPr="00546E96">
        <w:rPr>
          <w:rFonts w:ascii="Times New Roman" w:hAnsi="Times New Roman" w:cs="Times New Roman"/>
          <w:color w:val="auto"/>
          <w:sz w:val="22"/>
          <w:szCs w:val="22"/>
        </w:rPr>
        <w:t xml:space="preserve"> </w:t>
      </w:r>
    </w:p>
    <w:p w14:paraId="433CB732" w14:textId="77777777" w:rsidR="00D70488" w:rsidRPr="00AB50B2" w:rsidRDefault="00D70488" w:rsidP="00D70488">
      <w:pPr>
        <w:jc w:val="both"/>
        <w:rPr>
          <w:rFonts w:ascii="Times New Roman" w:hAnsi="Times New Roman" w:cs="Times New Roman"/>
          <w:sz w:val="22"/>
          <w:szCs w:val="22"/>
        </w:rPr>
      </w:pPr>
    </w:p>
    <w:p w14:paraId="0B4CC49F" w14:textId="45B43326" w:rsidR="00D70488" w:rsidRPr="00AB50B2" w:rsidRDefault="00D70488" w:rsidP="00D70488">
      <w:pPr>
        <w:jc w:val="both"/>
        <w:rPr>
          <w:rFonts w:ascii="Times New Roman" w:hAnsi="Times New Roman" w:cs="Times New Roman"/>
          <w:sz w:val="22"/>
          <w:szCs w:val="22"/>
          <w:u w:val="single"/>
        </w:rPr>
      </w:pPr>
      <w:r w:rsidRPr="00AB50B2">
        <w:rPr>
          <w:rFonts w:ascii="Times New Roman" w:hAnsi="Times New Roman" w:cs="Times New Roman"/>
          <w:sz w:val="22"/>
          <w:szCs w:val="22"/>
          <w:u w:val="single"/>
        </w:rPr>
        <w:t xml:space="preserve">Sub Slab </w:t>
      </w:r>
      <w:r w:rsidR="00281983">
        <w:rPr>
          <w:rFonts w:ascii="Times New Roman" w:hAnsi="Times New Roman" w:cs="Times New Roman"/>
          <w:sz w:val="22"/>
          <w:szCs w:val="22"/>
          <w:u w:val="single"/>
        </w:rPr>
        <w:t>Air Mitigation System</w:t>
      </w:r>
      <w:r w:rsidRPr="00AB50B2">
        <w:rPr>
          <w:rFonts w:ascii="Times New Roman" w:hAnsi="Times New Roman" w:cs="Times New Roman"/>
          <w:sz w:val="22"/>
          <w:szCs w:val="22"/>
          <w:u w:val="single"/>
        </w:rPr>
        <w:t xml:space="preserve"> </w:t>
      </w:r>
    </w:p>
    <w:p w14:paraId="1B1FB7DE" w14:textId="77777777" w:rsidR="00D70488" w:rsidRPr="00AB50B2" w:rsidRDefault="00D70488" w:rsidP="00D70488">
      <w:pPr>
        <w:jc w:val="both"/>
        <w:rPr>
          <w:rFonts w:ascii="Times New Roman" w:hAnsi="Times New Roman" w:cs="Times New Roman"/>
          <w:sz w:val="22"/>
          <w:szCs w:val="22"/>
        </w:rPr>
      </w:pPr>
    </w:p>
    <w:p w14:paraId="2F2B52BF" w14:textId="2AE39DBD" w:rsidR="00D70488" w:rsidRDefault="00D70488" w:rsidP="00D70488">
      <w:pPr>
        <w:jc w:val="both"/>
        <w:rPr>
          <w:rFonts w:ascii="Times New Roman" w:hAnsi="Times New Roman" w:cs="Times New Roman"/>
          <w:sz w:val="22"/>
          <w:szCs w:val="22"/>
        </w:rPr>
      </w:pPr>
      <w:r>
        <w:rPr>
          <w:rFonts w:ascii="Times New Roman" w:hAnsi="Times New Roman" w:cs="Times New Roman"/>
          <w:sz w:val="22"/>
          <w:szCs w:val="22"/>
        </w:rPr>
        <w:t xml:space="preserve">Sample results from the sub slab </w:t>
      </w:r>
      <w:r w:rsidR="00281983">
        <w:rPr>
          <w:rFonts w:ascii="Times New Roman" w:hAnsi="Times New Roman" w:cs="Times New Roman"/>
          <w:sz w:val="22"/>
          <w:szCs w:val="22"/>
        </w:rPr>
        <w:t>air mitigation system</w:t>
      </w:r>
      <w:r w:rsidR="00B342EF">
        <w:rPr>
          <w:rFonts w:ascii="Times New Roman" w:hAnsi="Times New Roman" w:cs="Times New Roman"/>
          <w:sz w:val="22"/>
          <w:szCs w:val="22"/>
        </w:rPr>
        <w:t xml:space="preserve"> </w:t>
      </w:r>
      <w:r>
        <w:rPr>
          <w:rFonts w:ascii="Times New Roman" w:hAnsi="Times New Roman" w:cs="Times New Roman"/>
          <w:sz w:val="22"/>
          <w:szCs w:val="22"/>
        </w:rPr>
        <w:t xml:space="preserve">location reported elevated concentrations for </w:t>
      </w:r>
      <w:r w:rsidRPr="004D7E65">
        <w:rPr>
          <w:rFonts w:ascii="Times New Roman" w:hAnsi="Times New Roman" w:cs="Times New Roman"/>
          <w:bCs/>
          <w:sz w:val="22"/>
          <w:szCs w:val="22"/>
        </w:rPr>
        <w:t>Tetrachloroethene (PERC) and Trichloroethene (TCE).</w:t>
      </w:r>
      <w:r>
        <w:rPr>
          <w:rFonts w:ascii="Times New Roman" w:hAnsi="Times New Roman" w:cs="Times New Roman"/>
          <w:bCs/>
          <w:sz w:val="22"/>
          <w:szCs w:val="22"/>
        </w:rPr>
        <w:t xml:space="preserve"> </w:t>
      </w:r>
      <w:r w:rsidRPr="00AB50B2">
        <w:rPr>
          <w:rFonts w:ascii="Times New Roman" w:hAnsi="Times New Roman" w:cs="Times New Roman"/>
          <w:sz w:val="22"/>
          <w:szCs w:val="22"/>
        </w:rPr>
        <w:t>The sample w</w:t>
      </w:r>
      <w:r>
        <w:rPr>
          <w:rFonts w:ascii="Times New Roman" w:hAnsi="Times New Roman" w:cs="Times New Roman"/>
          <w:sz w:val="22"/>
          <w:szCs w:val="22"/>
        </w:rPr>
        <w:t>as a</w:t>
      </w:r>
      <w:r w:rsidRPr="00AB50B2">
        <w:rPr>
          <w:rFonts w:ascii="Times New Roman" w:hAnsi="Times New Roman" w:cs="Times New Roman"/>
          <w:sz w:val="22"/>
          <w:szCs w:val="22"/>
        </w:rPr>
        <w:t xml:space="preserve"> sub slab soil vapor sample, therefore; the MEDEP Indoor Air Remedial Action Guidelines (RAGs) are not directly comparable.  As such, the MEDEP has approved guidance to divide the MERAGs by 0.03 before comparing the results to the </w:t>
      </w:r>
      <w:r>
        <w:rPr>
          <w:rFonts w:ascii="Times New Roman" w:hAnsi="Times New Roman" w:cs="Times New Roman"/>
          <w:bCs/>
          <w:sz w:val="22"/>
          <w:szCs w:val="22"/>
        </w:rPr>
        <w:t>Remedial Action Guidelines (</w:t>
      </w:r>
      <w:r w:rsidRPr="00AB50B2">
        <w:rPr>
          <w:rFonts w:ascii="Times New Roman" w:hAnsi="Times New Roman" w:cs="Times New Roman"/>
          <w:sz w:val="22"/>
          <w:szCs w:val="22"/>
        </w:rPr>
        <w:t>RAGs</w:t>
      </w:r>
      <w:r>
        <w:rPr>
          <w:rFonts w:ascii="Times New Roman" w:hAnsi="Times New Roman" w:cs="Times New Roman"/>
          <w:sz w:val="22"/>
          <w:szCs w:val="22"/>
        </w:rPr>
        <w:t>).</w:t>
      </w:r>
      <w:r w:rsidRPr="00AB50B2">
        <w:rPr>
          <w:rFonts w:ascii="Times New Roman" w:hAnsi="Times New Roman" w:cs="Times New Roman"/>
          <w:sz w:val="22"/>
          <w:szCs w:val="22"/>
        </w:rPr>
        <w:t xml:space="preserve">  Applying this attenuation factor to the reported results, the results from</w:t>
      </w:r>
      <w:r>
        <w:rPr>
          <w:rFonts w:ascii="Times New Roman" w:hAnsi="Times New Roman" w:cs="Times New Roman"/>
          <w:sz w:val="22"/>
          <w:szCs w:val="22"/>
        </w:rPr>
        <w:t xml:space="preserve"> AS-5 (exterior exhaust vent) were not above the residential and commerci</w:t>
      </w:r>
      <w:r w:rsidRPr="00C07E0B">
        <w:rPr>
          <w:rFonts w:ascii="Times New Roman" w:hAnsi="Times New Roman" w:cs="Times New Roman"/>
          <w:sz w:val="22"/>
          <w:szCs w:val="22"/>
        </w:rPr>
        <w:t xml:space="preserve">al RAGs for tetrachloroethylene and trichloroethylene. See </w:t>
      </w:r>
      <w:r w:rsidRPr="001A1CB9">
        <w:rPr>
          <w:rFonts w:ascii="Times New Roman" w:hAnsi="Times New Roman" w:cs="Times New Roman"/>
          <w:b/>
          <w:bCs/>
          <w:sz w:val="22"/>
          <w:szCs w:val="22"/>
        </w:rPr>
        <w:t>Table 9</w:t>
      </w:r>
      <w:r w:rsidRPr="00C07E0B">
        <w:rPr>
          <w:rFonts w:ascii="Times New Roman" w:hAnsi="Times New Roman" w:cs="Times New Roman"/>
          <w:sz w:val="22"/>
          <w:szCs w:val="22"/>
        </w:rPr>
        <w:t xml:space="preserve"> for sub slab </w:t>
      </w:r>
      <w:r>
        <w:rPr>
          <w:rFonts w:ascii="Times New Roman" w:hAnsi="Times New Roman" w:cs="Times New Roman"/>
          <w:sz w:val="22"/>
          <w:szCs w:val="22"/>
        </w:rPr>
        <w:t>air</w:t>
      </w:r>
      <w:r w:rsidRPr="00C07E0B">
        <w:rPr>
          <w:rFonts w:ascii="Times New Roman" w:hAnsi="Times New Roman" w:cs="Times New Roman"/>
          <w:sz w:val="22"/>
          <w:szCs w:val="22"/>
        </w:rPr>
        <w:t xml:space="preserve"> analytical results.</w:t>
      </w:r>
      <w:r>
        <w:rPr>
          <w:rFonts w:ascii="Times New Roman" w:hAnsi="Times New Roman" w:cs="Times New Roman"/>
          <w:sz w:val="22"/>
          <w:szCs w:val="22"/>
        </w:rPr>
        <w:t xml:space="preserve"> </w:t>
      </w:r>
    </w:p>
    <w:p w14:paraId="6A5E3818" w14:textId="77777777" w:rsidR="00D70488" w:rsidRDefault="00D70488" w:rsidP="00D70488">
      <w:pPr>
        <w:jc w:val="both"/>
        <w:rPr>
          <w:rFonts w:ascii="Times New Roman" w:hAnsi="Times New Roman" w:cs="Times New Roman"/>
          <w:sz w:val="22"/>
          <w:szCs w:val="22"/>
        </w:rPr>
      </w:pPr>
    </w:p>
    <w:tbl>
      <w:tblPr>
        <w:tblW w:w="9228" w:type="dxa"/>
        <w:tblInd w:w="85" w:type="dxa"/>
        <w:tblLook w:val="04A0" w:firstRow="1" w:lastRow="0" w:firstColumn="1" w:lastColumn="0" w:noHBand="0" w:noVBand="1"/>
      </w:tblPr>
      <w:tblGrid>
        <w:gridCol w:w="1218"/>
        <w:gridCol w:w="2520"/>
        <w:gridCol w:w="2520"/>
        <w:gridCol w:w="2970"/>
      </w:tblGrid>
      <w:tr w:rsidR="00D70488" w:rsidRPr="0054069E" w14:paraId="704B0187" w14:textId="77777777" w:rsidTr="00D70488">
        <w:trPr>
          <w:trHeight w:val="351"/>
        </w:trPr>
        <w:tc>
          <w:tcPr>
            <w:tcW w:w="1218" w:type="dxa"/>
            <w:tcBorders>
              <w:top w:val="double" w:sz="6" w:space="0" w:color="auto"/>
              <w:left w:val="double" w:sz="6" w:space="0" w:color="auto"/>
              <w:bottom w:val="nil"/>
              <w:right w:val="single" w:sz="4" w:space="0" w:color="auto"/>
            </w:tcBorders>
            <w:shd w:val="clear" w:color="auto" w:fill="auto"/>
            <w:vAlign w:val="center"/>
            <w:hideMark/>
          </w:tcPr>
          <w:p w14:paraId="0BA9AD55" w14:textId="77777777" w:rsidR="00D70488" w:rsidRPr="0054069E" w:rsidRDefault="00D70488" w:rsidP="00327C5E">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ID</w:t>
            </w:r>
          </w:p>
        </w:tc>
        <w:tc>
          <w:tcPr>
            <w:tcW w:w="2520" w:type="dxa"/>
            <w:tcBorders>
              <w:top w:val="double" w:sz="6" w:space="0" w:color="auto"/>
              <w:left w:val="nil"/>
              <w:bottom w:val="nil"/>
              <w:right w:val="single" w:sz="4" w:space="0" w:color="auto"/>
            </w:tcBorders>
            <w:shd w:val="clear" w:color="auto" w:fill="auto"/>
            <w:vAlign w:val="center"/>
            <w:hideMark/>
          </w:tcPr>
          <w:p w14:paraId="076B3D38" w14:textId="77777777" w:rsidR="00D70488" w:rsidRPr="0054069E" w:rsidRDefault="00D70488" w:rsidP="00327C5E">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Location</w:t>
            </w:r>
          </w:p>
        </w:tc>
        <w:tc>
          <w:tcPr>
            <w:tcW w:w="2520" w:type="dxa"/>
            <w:tcBorders>
              <w:top w:val="double" w:sz="6" w:space="0" w:color="auto"/>
              <w:left w:val="nil"/>
              <w:bottom w:val="nil"/>
              <w:right w:val="single" w:sz="4" w:space="0" w:color="auto"/>
            </w:tcBorders>
            <w:shd w:val="clear" w:color="auto" w:fill="auto"/>
            <w:vAlign w:val="center"/>
            <w:hideMark/>
          </w:tcPr>
          <w:p w14:paraId="38184EAF" w14:textId="77777777" w:rsidR="00D70488" w:rsidRPr="0054069E" w:rsidRDefault="00D70488" w:rsidP="00327C5E">
            <w:pPr>
              <w:jc w:val="center"/>
              <w:rPr>
                <w:rFonts w:ascii="Times New Roman" w:hAnsi="Times New Roman" w:cs="Times New Roman"/>
                <w:b/>
                <w:bCs/>
                <w:sz w:val="22"/>
                <w:szCs w:val="22"/>
              </w:rPr>
            </w:pPr>
            <w:r>
              <w:rPr>
                <w:rFonts w:ascii="Times New Roman" w:hAnsi="Times New Roman" w:cs="Times New Roman"/>
                <w:b/>
                <w:bCs/>
                <w:sz w:val="22"/>
                <w:szCs w:val="22"/>
              </w:rPr>
              <w:t>PERC Detections</w:t>
            </w:r>
          </w:p>
        </w:tc>
        <w:tc>
          <w:tcPr>
            <w:tcW w:w="2970" w:type="dxa"/>
            <w:tcBorders>
              <w:top w:val="double" w:sz="6" w:space="0" w:color="auto"/>
              <w:left w:val="nil"/>
              <w:bottom w:val="nil"/>
              <w:right w:val="double" w:sz="6" w:space="0" w:color="auto"/>
            </w:tcBorders>
            <w:shd w:val="clear" w:color="auto" w:fill="auto"/>
            <w:noWrap/>
            <w:vAlign w:val="center"/>
            <w:hideMark/>
          </w:tcPr>
          <w:p w14:paraId="178F520A" w14:textId="77777777" w:rsidR="00D70488" w:rsidRPr="0054069E" w:rsidRDefault="00D70488" w:rsidP="00327C5E">
            <w:pPr>
              <w:jc w:val="center"/>
              <w:rPr>
                <w:rFonts w:ascii="Times New Roman" w:hAnsi="Times New Roman" w:cs="Times New Roman"/>
                <w:b/>
                <w:bCs/>
                <w:sz w:val="22"/>
                <w:szCs w:val="22"/>
              </w:rPr>
            </w:pPr>
            <w:r>
              <w:rPr>
                <w:rFonts w:ascii="Times New Roman" w:hAnsi="Times New Roman" w:cs="Times New Roman"/>
                <w:b/>
                <w:bCs/>
                <w:sz w:val="22"/>
                <w:szCs w:val="22"/>
              </w:rPr>
              <w:t>TCE Detections</w:t>
            </w:r>
          </w:p>
        </w:tc>
      </w:tr>
      <w:tr w:rsidR="00D70488" w:rsidRPr="0054069E" w14:paraId="5F4F92DD" w14:textId="77777777" w:rsidTr="00D70488">
        <w:trPr>
          <w:trHeight w:val="179"/>
        </w:trPr>
        <w:tc>
          <w:tcPr>
            <w:tcW w:w="121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E2B94C3" w14:textId="77777777" w:rsidR="00D70488" w:rsidRDefault="00D70488" w:rsidP="00327C5E">
            <w:pPr>
              <w:jc w:val="center"/>
              <w:rPr>
                <w:rFonts w:ascii="Times New Roman" w:hAnsi="Times New Roman" w:cs="Times New Roman"/>
                <w:sz w:val="22"/>
                <w:szCs w:val="22"/>
              </w:rPr>
            </w:pPr>
            <w:r>
              <w:rPr>
                <w:rFonts w:ascii="Times New Roman" w:hAnsi="Times New Roman" w:cs="Times New Roman"/>
                <w:sz w:val="22"/>
                <w:szCs w:val="22"/>
              </w:rPr>
              <w:t>AS-5</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8F6E92F" w14:textId="77777777" w:rsidR="00D70488" w:rsidRDefault="00D70488" w:rsidP="00327C5E">
            <w:pPr>
              <w:jc w:val="center"/>
              <w:rPr>
                <w:rFonts w:ascii="Times New Roman" w:hAnsi="Times New Roman" w:cs="Times New Roman"/>
                <w:sz w:val="22"/>
                <w:szCs w:val="22"/>
              </w:rPr>
            </w:pPr>
            <w:r>
              <w:rPr>
                <w:rFonts w:ascii="Times New Roman" w:hAnsi="Times New Roman" w:cs="Times New Roman"/>
                <w:sz w:val="22"/>
                <w:szCs w:val="22"/>
              </w:rPr>
              <w:t>Exterior vent, North side of building at 148 French St.</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35CA316" w14:textId="4CFFB6CE" w:rsidR="00D70488" w:rsidRDefault="00FC3AE3" w:rsidP="00327C5E">
            <w:pPr>
              <w:jc w:val="center"/>
              <w:rPr>
                <w:rFonts w:ascii="Times New Roman" w:hAnsi="Times New Roman" w:cs="Times New Roman"/>
                <w:sz w:val="22"/>
                <w:szCs w:val="22"/>
              </w:rPr>
            </w:pPr>
            <w:r w:rsidRPr="00FC3AE3">
              <w:rPr>
                <w:rFonts w:ascii="Times New Roman" w:hAnsi="Times New Roman" w:cs="Times New Roman"/>
                <w:sz w:val="22"/>
                <w:szCs w:val="22"/>
              </w:rPr>
              <w:t>1,360</w:t>
            </w:r>
            <w:r w:rsidR="00D70488">
              <w:rPr>
                <w:rFonts w:ascii="Times New Roman" w:hAnsi="Times New Roman" w:cs="Times New Roman"/>
                <w:sz w:val="22"/>
                <w:szCs w:val="22"/>
              </w:rPr>
              <w:t xml:space="preserve"> </w:t>
            </w:r>
            <w:r w:rsidRPr="00FC3AE3">
              <w:rPr>
                <w:rFonts w:ascii="Times New Roman" w:hAnsi="Times New Roman" w:cs="Times New Roman"/>
                <w:sz w:val="22"/>
                <w:szCs w:val="22"/>
              </w:rPr>
              <w:t>µg/m3</w:t>
            </w:r>
          </w:p>
        </w:tc>
        <w:tc>
          <w:tcPr>
            <w:tcW w:w="2970" w:type="dxa"/>
            <w:tcBorders>
              <w:top w:val="single" w:sz="4" w:space="0" w:color="auto"/>
              <w:left w:val="nil"/>
              <w:bottom w:val="single" w:sz="4" w:space="0" w:color="auto"/>
              <w:right w:val="double" w:sz="6" w:space="0" w:color="auto"/>
            </w:tcBorders>
            <w:shd w:val="clear" w:color="auto" w:fill="auto"/>
            <w:vAlign w:val="center"/>
          </w:tcPr>
          <w:p w14:paraId="73E97C39" w14:textId="3347ED2A" w:rsidR="00D70488" w:rsidRDefault="00FC3AE3" w:rsidP="00327C5E">
            <w:pPr>
              <w:jc w:val="center"/>
              <w:rPr>
                <w:rFonts w:ascii="Times New Roman" w:hAnsi="Times New Roman" w:cs="Times New Roman"/>
                <w:sz w:val="22"/>
                <w:szCs w:val="22"/>
              </w:rPr>
            </w:pPr>
            <w:r w:rsidRPr="00FC3AE3">
              <w:rPr>
                <w:rFonts w:ascii="Times New Roman" w:hAnsi="Times New Roman" w:cs="Times New Roman"/>
                <w:sz w:val="22"/>
                <w:szCs w:val="22"/>
              </w:rPr>
              <w:t>62.8 µg/m3</w:t>
            </w:r>
          </w:p>
        </w:tc>
      </w:tr>
    </w:tbl>
    <w:p w14:paraId="12FA0A03" w14:textId="77777777" w:rsidR="00D70488" w:rsidRDefault="00D70488" w:rsidP="00D70488">
      <w:pPr>
        <w:jc w:val="both"/>
        <w:rPr>
          <w:rFonts w:ascii="Times New Roman" w:hAnsi="Times New Roman" w:cs="Times New Roman"/>
          <w:sz w:val="22"/>
          <w:szCs w:val="22"/>
        </w:rPr>
      </w:pPr>
    </w:p>
    <w:p w14:paraId="6824F923" w14:textId="77777777" w:rsidR="00D70488" w:rsidRDefault="00D70488" w:rsidP="00D70488">
      <w:pPr>
        <w:jc w:val="both"/>
        <w:rPr>
          <w:rFonts w:ascii="Times New Roman" w:hAnsi="Times New Roman" w:cs="Times New Roman"/>
          <w:sz w:val="22"/>
          <w:szCs w:val="22"/>
        </w:rPr>
      </w:pPr>
    </w:p>
    <w:p w14:paraId="2C889AC0" w14:textId="77777777" w:rsidR="001A54D3"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45B4F241" w14:textId="77777777" w:rsidR="00D70488" w:rsidRPr="0054069E" w:rsidRDefault="00D70488"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3E402DA8" w14:textId="6C11AED9" w:rsidR="00035F6E" w:rsidRPr="00883969" w:rsidRDefault="00BC6CD5" w:rsidP="00883969">
      <w:pPr>
        <w:pStyle w:val="Heading1"/>
        <w:keepLines/>
        <w:overflowPunct w:val="0"/>
        <w:autoSpaceDE w:val="0"/>
        <w:autoSpaceDN w:val="0"/>
        <w:adjustRightInd w:val="0"/>
        <w:jc w:val="both"/>
        <w:textAlignment w:val="baseline"/>
        <w:rPr>
          <w:rFonts w:ascii="Times New Roman" w:eastAsiaTheme="majorEastAsia" w:hAnsi="Times New Roman" w:cs="Times New Roman"/>
          <w:szCs w:val="22"/>
        </w:rPr>
      </w:pPr>
      <w:bookmarkStart w:id="14" w:name="_Toc134605470"/>
      <w:r>
        <w:rPr>
          <w:rFonts w:ascii="Times New Roman" w:eastAsiaTheme="majorEastAsia" w:hAnsi="Times New Roman" w:cs="Times New Roman"/>
          <w:szCs w:val="22"/>
        </w:rPr>
        <w:t>7</w:t>
      </w:r>
      <w:r w:rsidR="001A54D3" w:rsidRPr="0054069E">
        <w:rPr>
          <w:rFonts w:ascii="Times New Roman" w:eastAsiaTheme="majorEastAsia" w:hAnsi="Times New Roman" w:cs="Times New Roman"/>
          <w:szCs w:val="22"/>
        </w:rPr>
        <w:t>.0</w:t>
      </w:r>
      <w:r w:rsidR="001A54D3" w:rsidRPr="0054069E">
        <w:rPr>
          <w:rFonts w:ascii="Times New Roman" w:eastAsiaTheme="majorEastAsia" w:hAnsi="Times New Roman" w:cs="Times New Roman"/>
          <w:szCs w:val="22"/>
        </w:rPr>
        <w:tab/>
        <w:t>AIR MIGRATION PATHWAY</w:t>
      </w:r>
      <w:bookmarkEnd w:id="14"/>
      <w:r w:rsidR="0069315D">
        <w:rPr>
          <w:rFonts w:ascii="Times New Roman" w:eastAsiaTheme="majorEastAsia" w:hAnsi="Times New Roman" w:cs="Times New Roman"/>
          <w:szCs w:val="22"/>
        </w:rPr>
        <w:t xml:space="preserve"> </w:t>
      </w:r>
    </w:p>
    <w:p w14:paraId="75CE86E1" w14:textId="014B4544" w:rsidR="00B00F1A" w:rsidRPr="00B00F1A" w:rsidRDefault="00B00F1A" w:rsidP="00D33A0C">
      <w:pPr>
        <w:widowControl/>
        <w:kinsoku w:val="0"/>
        <w:overflowPunct w:val="0"/>
        <w:ind w:left="43"/>
        <w:jc w:val="both"/>
        <w:rPr>
          <w:rFonts w:ascii="Times New Roman" w:hAnsi="Times New Roman" w:cs="Times New Roman"/>
          <w:sz w:val="22"/>
          <w:szCs w:val="22"/>
        </w:rPr>
      </w:pPr>
      <w:bookmarkStart w:id="15" w:name="_bookmark1"/>
      <w:bookmarkEnd w:id="15"/>
      <w:r w:rsidRPr="00B00F1A">
        <w:rPr>
          <w:rFonts w:ascii="Times New Roman" w:hAnsi="Times New Roman" w:cs="Times New Roman"/>
          <w:sz w:val="22"/>
          <w:szCs w:val="22"/>
        </w:rPr>
        <w:t xml:space="preserve">Due to the nature of this site and the potential contamination, air migration pathways </w:t>
      </w:r>
      <w:r w:rsidR="00D33A0C">
        <w:rPr>
          <w:rFonts w:ascii="Times New Roman" w:hAnsi="Times New Roman" w:cs="Times New Roman"/>
          <w:sz w:val="22"/>
          <w:szCs w:val="22"/>
        </w:rPr>
        <w:t>were</w:t>
      </w:r>
      <w:r w:rsidR="0068027D">
        <w:rPr>
          <w:rFonts w:ascii="Times New Roman" w:hAnsi="Times New Roman" w:cs="Times New Roman"/>
          <w:sz w:val="22"/>
          <w:szCs w:val="22"/>
        </w:rPr>
        <w:t xml:space="preserve"> </w:t>
      </w:r>
      <w:r w:rsidRPr="00B00F1A">
        <w:rPr>
          <w:rFonts w:ascii="Times New Roman" w:hAnsi="Times New Roman" w:cs="Times New Roman"/>
          <w:sz w:val="22"/>
          <w:szCs w:val="22"/>
        </w:rPr>
        <w:t>considered a significant risk and therefore were investigated</w:t>
      </w:r>
      <w:r w:rsidR="00B342EF">
        <w:rPr>
          <w:rFonts w:ascii="Times New Roman" w:hAnsi="Times New Roman" w:cs="Times New Roman"/>
          <w:sz w:val="22"/>
          <w:szCs w:val="22"/>
        </w:rPr>
        <w:t xml:space="preserve"> with indoor air sampling at the lowest levels of the subject site, and adjoining property</w:t>
      </w:r>
      <w:r w:rsidRPr="00B00F1A">
        <w:rPr>
          <w:rFonts w:ascii="Times New Roman" w:hAnsi="Times New Roman" w:cs="Times New Roman"/>
          <w:sz w:val="22"/>
          <w:szCs w:val="22"/>
        </w:rPr>
        <w:t>. There are no know</w:t>
      </w:r>
      <w:r w:rsidR="00C926E6">
        <w:rPr>
          <w:rFonts w:ascii="Times New Roman" w:hAnsi="Times New Roman" w:cs="Times New Roman"/>
          <w:sz w:val="22"/>
          <w:szCs w:val="22"/>
        </w:rPr>
        <w:t>n</w:t>
      </w:r>
      <w:r w:rsidRPr="00B00F1A">
        <w:rPr>
          <w:rFonts w:ascii="Times New Roman" w:hAnsi="Times New Roman" w:cs="Times New Roman"/>
          <w:sz w:val="22"/>
          <w:szCs w:val="22"/>
        </w:rPr>
        <w:t xml:space="preserve"> sensitive environments within a </w:t>
      </w:r>
      <w:r w:rsidR="00644C77" w:rsidRPr="0054069E">
        <w:rPr>
          <w:rFonts w:ascii="Times New Roman" w:hAnsi="Times New Roman" w:cs="Times New Roman"/>
          <w:sz w:val="22"/>
          <w:szCs w:val="22"/>
        </w:rPr>
        <w:t>4-mile</w:t>
      </w:r>
      <w:r w:rsidRPr="00B00F1A">
        <w:rPr>
          <w:rFonts w:ascii="Times New Roman" w:hAnsi="Times New Roman" w:cs="Times New Roman"/>
          <w:sz w:val="22"/>
          <w:szCs w:val="22"/>
        </w:rPr>
        <w:t xml:space="preserve"> radius that are suspected to be influenced by potential </w:t>
      </w:r>
      <w:r w:rsidRPr="0054069E">
        <w:rPr>
          <w:rFonts w:ascii="Times New Roman" w:hAnsi="Times New Roman" w:cs="Times New Roman"/>
          <w:sz w:val="22"/>
          <w:szCs w:val="22"/>
        </w:rPr>
        <w:t>c</w:t>
      </w:r>
      <w:r w:rsidRPr="00B00F1A">
        <w:rPr>
          <w:rFonts w:ascii="Times New Roman" w:hAnsi="Times New Roman" w:cs="Times New Roman"/>
          <w:sz w:val="22"/>
          <w:szCs w:val="22"/>
        </w:rPr>
        <w:t>ontamination</w:t>
      </w:r>
      <w:r w:rsidRPr="0054069E">
        <w:rPr>
          <w:rFonts w:ascii="Times New Roman" w:hAnsi="Times New Roman" w:cs="Times New Roman"/>
          <w:sz w:val="22"/>
          <w:szCs w:val="22"/>
        </w:rPr>
        <w:t xml:space="preserve"> </w:t>
      </w:r>
      <w:r w:rsidRPr="00B00F1A">
        <w:rPr>
          <w:rFonts w:ascii="Times New Roman" w:hAnsi="Times New Roman" w:cs="Times New Roman"/>
          <w:sz w:val="22"/>
          <w:szCs w:val="22"/>
        </w:rPr>
        <w:t>of this site.</w:t>
      </w:r>
    </w:p>
    <w:p w14:paraId="2D05A44E" w14:textId="77777777" w:rsidR="006B7956" w:rsidRPr="0054069E" w:rsidRDefault="006B7956" w:rsidP="006B7956">
      <w:pPr>
        <w:rPr>
          <w:rFonts w:ascii="Times New Roman" w:hAnsi="Times New Roman" w:cs="Times New Roman"/>
          <w:sz w:val="22"/>
          <w:szCs w:val="22"/>
        </w:rPr>
      </w:pPr>
    </w:p>
    <w:p w14:paraId="32C1B3B9" w14:textId="5E244B21" w:rsidR="00554C4E" w:rsidRDefault="001A54D3" w:rsidP="002B474B">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r w:rsidRPr="004D5A43">
        <w:rPr>
          <w:rFonts w:ascii="Times New Roman" w:hAnsi="Times New Roman" w:cs="Times New Roman"/>
          <w:b/>
          <w:bCs/>
          <w:sz w:val="22"/>
          <w:szCs w:val="22"/>
        </w:rPr>
        <w:t>Table</w:t>
      </w:r>
      <w:r w:rsidR="000B44B7">
        <w:rPr>
          <w:rFonts w:ascii="Times New Roman" w:hAnsi="Times New Roman" w:cs="Times New Roman"/>
          <w:b/>
          <w:bCs/>
          <w:sz w:val="22"/>
          <w:szCs w:val="22"/>
        </w:rPr>
        <w:t xml:space="preserve"> 8</w:t>
      </w:r>
      <w:r w:rsidRPr="0054069E">
        <w:rPr>
          <w:rFonts w:ascii="Times New Roman" w:hAnsi="Times New Roman" w:cs="Times New Roman"/>
          <w:sz w:val="22"/>
          <w:szCs w:val="22"/>
        </w:rPr>
        <w:t xml:space="preserve"> summarizes the estimated population within 4-radial miles of </w:t>
      </w:r>
      <w:r w:rsidR="0068027D">
        <w:rPr>
          <w:rFonts w:ascii="Times New Roman" w:hAnsi="Times New Roman" w:cs="Times New Roman"/>
          <w:sz w:val="22"/>
          <w:szCs w:val="22"/>
        </w:rPr>
        <w:t>Hillside</w:t>
      </w:r>
      <w:r w:rsidR="0053275E">
        <w:rPr>
          <w:rFonts w:ascii="Times New Roman" w:hAnsi="Times New Roman" w:cs="Times New Roman"/>
          <w:sz w:val="22"/>
          <w:szCs w:val="22"/>
        </w:rPr>
        <w:t xml:space="preserve"> Dry Cleaning</w:t>
      </w:r>
      <w:r w:rsidRPr="0054069E">
        <w:rPr>
          <w:rFonts w:ascii="Times New Roman" w:hAnsi="Times New Roman" w:cs="Times New Roman"/>
          <w:sz w:val="22"/>
          <w:szCs w:val="22"/>
        </w:rPr>
        <w:t>.</w:t>
      </w:r>
    </w:p>
    <w:p w14:paraId="7BBC9E97" w14:textId="77777777" w:rsidR="002B474B" w:rsidRPr="002B474B" w:rsidRDefault="002B474B" w:rsidP="002B474B">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7D15FA7A" w14:textId="31E1D42D" w:rsidR="001A54D3" w:rsidRPr="0054069E"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r w:rsidRPr="0054069E">
        <w:rPr>
          <w:rFonts w:ascii="Times New Roman" w:hAnsi="Times New Roman" w:cs="Times New Roman"/>
          <w:b/>
          <w:bCs/>
          <w:sz w:val="22"/>
          <w:szCs w:val="22"/>
        </w:rPr>
        <w:t>Table</w:t>
      </w:r>
      <w:r w:rsidR="00EA707D">
        <w:rPr>
          <w:rFonts w:ascii="Times New Roman" w:hAnsi="Times New Roman" w:cs="Times New Roman"/>
          <w:b/>
          <w:bCs/>
          <w:sz w:val="22"/>
          <w:szCs w:val="22"/>
        </w:rPr>
        <w:t xml:space="preserve"> </w:t>
      </w:r>
      <w:r w:rsidR="000B44B7">
        <w:rPr>
          <w:rFonts w:ascii="Times New Roman" w:hAnsi="Times New Roman" w:cs="Times New Roman"/>
          <w:b/>
          <w:bCs/>
          <w:sz w:val="22"/>
          <w:szCs w:val="22"/>
        </w:rPr>
        <w:t>8</w:t>
      </w:r>
    </w:p>
    <w:p w14:paraId="674AEDC3" w14:textId="34F5AD98" w:rsidR="001A54D3" w:rsidRPr="00412C69" w:rsidRDefault="001A54D3" w:rsidP="00412C69">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r w:rsidRPr="0054069E">
        <w:rPr>
          <w:rFonts w:ascii="Times New Roman" w:hAnsi="Times New Roman" w:cs="Times New Roman"/>
          <w:b/>
          <w:bCs/>
          <w:sz w:val="22"/>
          <w:szCs w:val="22"/>
        </w:rPr>
        <w:t>Estimated Population Within 4-Radial Miles of</w:t>
      </w:r>
      <w:r w:rsidR="00412C69">
        <w:rPr>
          <w:rFonts w:ascii="Times New Roman" w:hAnsi="Times New Roman" w:cs="Times New Roman"/>
          <w:b/>
          <w:bCs/>
          <w:sz w:val="22"/>
          <w:szCs w:val="22"/>
        </w:rPr>
        <w:t xml:space="preserve"> </w:t>
      </w:r>
      <w:r w:rsidR="007733C9">
        <w:rPr>
          <w:rFonts w:ascii="Times New Roman" w:hAnsi="Times New Roman" w:cs="Times New Roman"/>
          <w:b/>
          <w:bCs/>
          <w:sz w:val="22"/>
          <w:szCs w:val="22"/>
        </w:rPr>
        <w:t>Hillside Cleaners</w:t>
      </w:r>
    </w:p>
    <w:tbl>
      <w:tblPr>
        <w:tblW w:w="0" w:type="auto"/>
        <w:jc w:val="center"/>
        <w:tblLayout w:type="fixed"/>
        <w:tblCellMar>
          <w:left w:w="141" w:type="dxa"/>
          <w:right w:w="141" w:type="dxa"/>
        </w:tblCellMar>
        <w:tblLook w:val="0000" w:firstRow="0" w:lastRow="0" w:firstColumn="0" w:lastColumn="0" w:noHBand="0" w:noVBand="0"/>
      </w:tblPr>
      <w:tblGrid>
        <w:gridCol w:w="6120"/>
        <w:gridCol w:w="1137"/>
        <w:gridCol w:w="2102"/>
      </w:tblGrid>
      <w:tr w:rsidR="00DF0C1A" w:rsidRPr="0054069E" w14:paraId="0E478A6A" w14:textId="77777777" w:rsidTr="00554C4E">
        <w:trPr>
          <w:trHeight w:val="174"/>
          <w:jc w:val="center"/>
        </w:trPr>
        <w:tc>
          <w:tcPr>
            <w:tcW w:w="6120" w:type="dxa"/>
            <w:tcBorders>
              <w:top w:val="double" w:sz="7" w:space="0" w:color="000000"/>
              <w:left w:val="double" w:sz="7" w:space="0" w:color="000000"/>
              <w:bottom w:val="double" w:sz="7" w:space="0" w:color="000000"/>
              <w:right w:val="single" w:sz="6" w:space="0" w:color="FFFFFF"/>
            </w:tcBorders>
            <w:vAlign w:val="center"/>
          </w:tcPr>
          <w:p w14:paraId="40905198" w14:textId="77777777" w:rsidR="001A54D3" w:rsidRPr="0054069E" w:rsidRDefault="001A54D3" w:rsidP="00FC4B6B">
            <w:pPr>
              <w:spacing w:line="201" w:lineRule="exact"/>
              <w:jc w:val="center"/>
              <w:rPr>
                <w:rFonts w:ascii="Times New Roman" w:hAnsi="Times New Roman" w:cs="Times New Roman"/>
                <w:sz w:val="22"/>
                <w:szCs w:val="22"/>
              </w:rPr>
            </w:pPr>
          </w:p>
          <w:p w14:paraId="7B970271" w14:textId="1F7822C4" w:rsidR="001A54D3" w:rsidRPr="0054069E" w:rsidRDefault="001A54D3" w:rsidP="00FC4B6B">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2"/>
                <w:szCs w:val="22"/>
              </w:rPr>
            </w:pPr>
            <w:r w:rsidRPr="0054069E">
              <w:rPr>
                <w:rFonts w:ascii="Times New Roman" w:hAnsi="Times New Roman" w:cs="Times New Roman"/>
                <w:sz w:val="22"/>
                <w:szCs w:val="22"/>
              </w:rPr>
              <w:t xml:space="preserve">Radial Distance from </w:t>
            </w:r>
            <w:r w:rsidR="007733C9">
              <w:rPr>
                <w:rFonts w:ascii="Times New Roman" w:hAnsi="Times New Roman" w:cs="Times New Roman"/>
                <w:sz w:val="22"/>
                <w:szCs w:val="22"/>
              </w:rPr>
              <w:t>Hillside Cleaners</w:t>
            </w:r>
            <w:r w:rsidRPr="0054069E">
              <w:rPr>
                <w:rFonts w:ascii="Times New Roman" w:hAnsi="Times New Roman" w:cs="Times New Roman"/>
                <w:sz w:val="22"/>
                <w:szCs w:val="22"/>
              </w:rPr>
              <w:t xml:space="preserve"> (miles)</w:t>
            </w:r>
          </w:p>
        </w:tc>
        <w:tc>
          <w:tcPr>
            <w:tcW w:w="1137" w:type="dxa"/>
            <w:gridSpan w:val="2"/>
            <w:tcBorders>
              <w:top w:val="double" w:sz="7" w:space="0" w:color="000000"/>
              <w:left w:val="single" w:sz="7" w:space="0" w:color="000000"/>
              <w:bottom w:val="double" w:sz="7" w:space="0" w:color="000000"/>
              <w:right w:val="double" w:sz="7" w:space="0" w:color="000000"/>
            </w:tcBorders>
            <w:vAlign w:val="center"/>
          </w:tcPr>
          <w:p w14:paraId="6B459B2A" w14:textId="77777777" w:rsidR="001A54D3" w:rsidRPr="0054069E" w:rsidRDefault="001A54D3" w:rsidP="00FC4B6B">
            <w:pPr>
              <w:spacing w:line="201" w:lineRule="exact"/>
              <w:jc w:val="center"/>
              <w:rPr>
                <w:rFonts w:ascii="Times New Roman" w:hAnsi="Times New Roman" w:cs="Times New Roman"/>
                <w:sz w:val="22"/>
                <w:szCs w:val="22"/>
              </w:rPr>
            </w:pPr>
          </w:p>
          <w:p w14:paraId="685E8CAC" w14:textId="77777777" w:rsidR="001A54D3" w:rsidRPr="0054069E" w:rsidRDefault="001A54D3" w:rsidP="00FC4B6B">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2"/>
                <w:szCs w:val="22"/>
              </w:rPr>
            </w:pPr>
            <w:r w:rsidRPr="0054069E">
              <w:rPr>
                <w:rFonts w:ascii="Times New Roman" w:hAnsi="Times New Roman" w:cs="Times New Roman"/>
                <w:sz w:val="22"/>
                <w:szCs w:val="22"/>
              </w:rPr>
              <w:t>Estimated Population</w:t>
            </w:r>
          </w:p>
        </w:tc>
      </w:tr>
      <w:tr w:rsidR="001A54D3" w:rsidRPr="0054069E" w14:paraId="65B45CD4" w14:textId="77777777" w:rsidTr="00E922B1">
        <w:trPr>
          <w:trHeight w:val="156"/>
          <w:jc w:val="center"/>
        </w:trPr>
        <w:tc>
          <w:tcPr>
            <w:tcW w:w="6120" w:type="dxa"/>
            <w:tcBorders>
              <w:top w:val="single" w:sz="6" w:space="0" w:color="FFFFFF"/>
              <w:left w:val="double" w:sz="7" w:space="0" w:color="000000"/>
              <w:bottom w:val="single" w:sz="7" w:space="0" w:color="000000"/>
              <w:right w:val="single" w:sz="6" w:space="0" w:color="FFFFFF"/>
            </w:tcBorders>
            <w:vAlign w:val="center"/>
          </w:tcPr>
          <w:p w14:paraId="6995B582"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On Site</w:t>
            </w:r>
          </w:p>
        </w:tc>
        <w:tc>
          <w:tcPr>
            <w:tcW w:w="1137" w:type="dxa"/>
            <w:tcBorders>
              <w:top w:val="single" w:sz="6" w:space="0" w:color="FFFFFF"/>
              <w:left w:val="single" w:sz="7" w:space="0" w:color="000000"/>
              <w:bottom w:val="single" w:sz="7" w:space="0" w:color="000000"/>
              <w:right w:val="single" w:sz="6" w:space="0" w:color="FFFFFF"/>
            </w:tcBorders>
            <w:vAlign w:val="center"/>
          </w:tcPr>
          <w:p w14:paraId="2F61347D"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6" w:space="0" w:color="FFFFFF"/>
              <w:left w:val="single" w:sz="6" w:space="0" w:color="FFFFFF"/>
              <w:bottom w:val="single" w:sz="7" w:space="0" w:color="000000"/>
              <w:right w:val="double" w:sz="7" w:space="0" w:color="000000"/>
            </w:tcBorders>
            <w:vAlign w:val="center"/>
          </w:tcPr>
          <w:p w14:paraId="3F276757" w14:textId="40A86BF4" w:rsidR="001A54D3" w:rsidRPr="00BA39CB" w:rsidRDefault="00DF162F"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0</w:t>
            </w:r>
          </w:p>
        </w:tc>
      </w:tr>
      <w:tr w:rsidR="001A54D3" w:rsidRPr="0054069E" w14:paraId="63F9BE9D" w14:textId="77777777" w:rsidTr="00E922B1">
        <w:trPr>
          <w:trHeight w:val="74"/>
          <w:jc w:val="center"/>
        </w:trPr>
        <w:tc>
          <w:tcPr>
            <w:tcW w:w="6120" w:type="dxa"/>
            <w:tcBorders>
              <w:top w:val="single" w:sz="6" w:space="0" w:color="FFFFFF"/>
              <w:left w:val="double" w:sz="7" w:space="0" w:color="000000"/>
              <w:bottom w:val="single" w:sz="6" w:space="0" w:color="FFFFFF"/>
              <w:right w:val="single" w:sz="6" w:space="0" w:color="FFFFFF"/>
            </w:tcBorders>
            <w:vAlign w:val="center"/>
          </w:tcPr>
          <w:p w14:paraId="535A2441"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&gt; 0.00 to 0.25</w:t>
            </w:r>
          </w:p>
        </w:tc>
        <w:tc>
          <w:tcPr>
            <w:tcW w:w="1137" w:type="dxa"/>
            <w:tcBorders>
              <w:top w:val="single" w:sz="6" w:space="0" w:color="FFFFFF"/>
              <w:left w:val="single" w:sz="7" w:space="0" w:color="000000"/>
              <w:bottom w:val="single" w:sz="6" w:space="0" w:color="FFFFFF"/>
              <w:right w:val="single" w:sz="6" w:space="0" w:color="FFFFFF"/>
            </w:tcBorders>
            <w:vAlign w:val="center"/>
          </w:tcPr>
          <w:p w14:paraId="442DB964"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6" w:space="0" w:color="FFFFFF"/>
              <w:left w:val="single" w:sz="6" w:space="0" w:color="FFFFFF"/>
              <w:bottom w:val="single" w:sz="6" w:space="0" w:color="FFFFFF"/>
              <w:right w:val="double" w:sz="7" w:space="0" w:color="000000"/>
            </w:tcBorders>
            <w:vAlign w:val="center"/>
          </w:tcPr>
          <w:p w14:paraId="292DFAC2" w14:textId="3CAE4262" w:rsidR="001A54D3" w:rsidRPr="00BA39CB" w:rsidRDefault="00BA39CB"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580</w:t>
            </w:r>
          </w:p>
        </w:tc>
      </w:tr>
      <w:tr w:rsidR="001A54D3" w:rsidRPr="0054069E" w14:paraId="5FF1832D"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7F127A94"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&gt; 0.25 to 0.50</w:t>
            </w:r>
          </w:p>
        </w:tc>
        <w:tc>
          <w:tcPr>
            <w:tcW w:w="1137" w:type="dxa"/>
            <w:tcBorders>
              <w:top w:val="single" w:sz="7" w:space="0" w:color="000000"/>
              <w:left w:val="single" w:sz="7" w:space="0" w:color="000000"/>
              <w:bottom w:val="single" w:sz="6" w:space="0" w:color="FFFFFF"/>
              <w:right w:val="single" w:sz="6" w:space="0" w:color="FFFFFF"/>
            </w:tcBorders>
            <w:vAlign w:val="center"/>
          </w:tcPr>
          <w:p w14:paraId="02F56F0A"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1CB17C12" w14:textId="22124994" w:rsidR="001A54D3" w:rsidRPr="00BA39CB" w:rsidRDefault="00BA39CB"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1688</w:t>
            </w:r>
          </w:p>
        </w:tc>
      </w:tr>
      <w:tr w:rsidR="001A54D3" w:rsidRPr="0054069E" w14:paraId="1E36D5B7"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4F422E83"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&gt; 0.50 to 1.00</w:t>
            </w:r>
          </w:p>
        </w:tc>
        <w:tc>
          <w:tcPr>
            <w:tcW w:w="1137" w:type="dxa"/>
            <w:tcBorders>
              <w:top w:val="single" w:sz="7" w:space="0" w:color="000000"/>
              <w:left w:val="single" w:sz="7" w:space="0" w:color="000000"/>
              <w:bottom w:val="single" w:sz="6" w:space="0" w:color="FFFFFF"/>
              <w:right w:val="single" w:sz="6" w:space="0" w:color="FFFFFF"/>
            </w:tcBorders>
            <w:vAlign w:val="center"/>
          </w:tcPr>
          <w:p w14:paraId="38FF3746"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31F8508C" w14:textId="0D20B133" w:rsidR="001A54D3" w:rsidRPr="00BA39CB" w:rsidRDefault="00BA39CB"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8,650</w:t>
            </w:r>
          </w:p>
        </w:tc>
      </w:tr>
      <w:tr w:rsidR="001A54D3" w:rsidRPr="0054069E" w14:paraId="6B60C808"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38B19291"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&gt; 1.00 to 2.00</w:t>
            </w:r>
          </w:p>
        </w:tc>
        <w:tc>
          <w:tcPr>
            <w:tcW w:w="1137" w:type="dxa"/>
            <w:tcBorders>
              <w:top w:val="single" w:sz="7" w:space="0" w:color="000000"/>
              <w:left w:val="single" w:sz="7" w:space="0" w:color="000000"/>
              <w:bottom w:val="single" w:sz="6" w:space="0" w:color="FFFFFF"/>
              <w:right w:val="single" w:sz="6" w:space="0" w:color="FFFFFF"/>
            </w:tcBorders>
            <w:vAlign w:val="center"/>
          </w:tcPr>
          <w:p w14:paraId="0F508A4A"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1FD5E28C" w14:textId="08D055E9" w:rsidR="001A54D3" w:rsidRPr="00BA39CB" w:rsidRDefault="00BA39CB"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10,488</w:t>
            </w:r>
          </w:p>
        </w:tc>
      </w:tr>
      <w:tr w:rsidR="001A54D3" w:rsidRPr="0054069E" w14:paraId="42BECD16"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7AE6DD6E"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&gt; 2.00 to 3.00</w:t>
            </w:r>
          </w:p>
        </w:tc>
        <w:tc>
          <w:tcPr>
            <w:tcW w:w="1137" w:type="dxa"/>
            <w:tcBorders>
              <w:top w:val="single" w:sz="7" w:space="0" w:color="000000"/>
              <w:left w:val="single" w:sz="7" w:space="0" w:color="000000"/>
              <w:bottom w:val="single" w:sz="6" w:space="0" w:color="FFFFFF"/>
              <w:right w:val="single" w:sz="6" w:space="0" w:color="FFFFFF"/>
            </w:tcBorders>
            <w:vAlign w:val="center"/>
          </w:tcPr>
          <w:p w14:paraId="05C9AEFD"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254AD449" w14:textId="2AD5D3E9" w:rsidR="001A54D3" w:rsidRPr="00BA39CB" w:rsidRDefault="00BA39CB"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28,566</w:t>
            </w:r>
          </w:p>
        </w:tc>
      </w:tr>
      <w:tr w:rsidR="001A54D3" w:rsidRPr="0054069E" w14:paraId="0BF37E8A" w14:textId="77777777" w:rsidTr="00D170E0">
        <w:trPr>
          <w:jc w:val="center"/>
        </w:trPr>
        <w:tc>
          <w:tcPr>
            <w:tcW w:w="6120" w:type="dxa"/>
            <w:tcBorders>
              <w:top w:val="single" w:sz="7" w:space="0" w:color="000000"/>
              <w:left w:val="double" w:sz="7" w:space="0" w:color="000000"/>
              <w:bottom w:val="double" w:sz="7" w:space="0" w:color="000000"/>
              <w:right w:val="single" w:sz="6" w:space="0" w:color="FFFFFF"/>
            </w:tcBorders>
            <w:vAlign w:val="center"/>
          </w:tcPr>
          <w:p w14:paraId="2CCE934B"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&gt; 3.00 to 4.00</w:t>
            </w:r>
          </w:p>
        </w:tc>
        <w:tc>
          <w:tcPr>
            <w:tcW w:w="1137" w:type="dxa"/>
            <w:tcBorders>
              <w:top w:val="single" w:sz="7" w:space="0" w:color="000000"/>
              <w:left w:val="single" w:sz="7" w:space="0" w:color="000000"/>
              <w:bottom w:val="double" w:sz="7" w:space="0" w:color="000000"/>
              <w:right w:val="single" w:sz="6" w:space="0" w:color="FFFFFF"/>
            </w:tcBorders>
            <w:vAlign w:val="center"/>
          </w:tcPr>
          <w:p w14:paraId="0BF576F8"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7" w:space="0" w:color="000000"/>
              <w:left w:val="single" w:sz="6" w:space="0" w:color="FFFFFF"/>
              <w:bottom w:val="double" w:sz="7" w:space="0" w:color="000000"/>
              <w:right w:val="double" w:sz="7" w:space="0" w:color="000000"/>
            </w:tcBorders>
            <w:vAlign w:val="center"/>
          </w:tcPr>
          <w:p w14:paraId="62E1CFF3" w14:textId="2999CA30" w:rsidR="001A54D3" w:rsidRPr="00BA39CB" w:rsidRDefault="00BA39CB"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18,898</w:t>
            </w:r>
          </w:p>
        </w:tc>
      </w:tr>
      <w:tr w:rsidR="001A54D3" w:rsidRPr="0054069E" w14:paraId="29F8E9B9" w14:textId="77777777" w:rsidTr="00D170E0">
        <w:trPr>
          <w:jc w:val="center"/>
        </w:trPr>
        <w:tc>
          <w:tcPr>
            <w:tcW w:w="6120" w:type="dxa"/>
            <w:tcBorders>
              <w:top w:val="single" w:sz="6" w:space="0" w:color="FFFFFF"/>
              <w:left w:val="double" w:sz="7" w:space="0" w:color="000000"/>
              <w:bottom w:val="double" w:sz="7" w:space="0" w:color="000000"/>
              <w:right w:val="single" w:sz="6" w:space="0" w:color="FFFFFF"/>
            </w:tcBorders>
            <w:vAlign w:val="center"/>
          </w:tcPr>
          <w:p w14:paraId="174A1EC5"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TOTAL</w:t>
            </w:r>
          </w:p>
        </w:tc>
        <w:tc>
          <w:tcPr>
            <w:tcW w:w="1137" w:type="dxa"/>
            <w:tcBorders>
              <w:top w:val="single" w:sz="6" w:space="0" w:color="FFFFFF"/>
              <w:left w:val="single" w:sz="7" w:space="0" w:color="000000"/>
              <w:bottom w:val="double" w:sz="7" w:space="0" w:color="000000"/>
              <w:right w:val="single" w:sz="6" w:space="0" w:color="FFFFFF"/>
            </w:tcBorders>
            <w:vAlign w:val="center"/>
          </w:tcPr>
          <w:p w14:paraId="118B2C9B" w14:textId="77777777" w:rsidR="001A54D3" w:rsidRPr="00BA39C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p>
        </w:tc>
        <w:tc>
          <w:tcPr>
            <w:tcW w:w="2102" w:type="dxa"/>
            <w:tcBorders>
              <w:top w:val="single" w:sz="6" w:space="0" w:color="FFFFFF"/>
              <w:left w:val="single" w:sz="6" w:space="0" w:color="FFFFFF"/>
              <w:bottom w:val="double" w:sz="7" w:space="0" w:color="000000"/>
              <w:right w:val="double" w:sz="7" w:space="0" w:color="000000"/>
            </w:tcBorders>
            <w:vAlign w:val="center"/>
          </w:tcPr>
          <w:p w14:paraId="233B0343" w14:textId="7676FBA1" w:rsidR="001A54D3" w:rsidRPr="00BA39CB" w:rsidRDefault="00BA39CB"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2"/>
                <w:szCs w:val="22"/>
              </w:rPr>
            </w:pPr>
            <w:r w:rsidRPr="00BA39CB">
              <w:rPr>
                <w:rFonts w:ascii="Times New Roman" w:hAnsi="Times New Roman" w:cs="Times New Roman"/>
                <w:sz w:val="22"/>
                <w:szCs w:val="22"/>
              </w:rPr>
              <w:t>68,870</w:t>
            </w:r>
          </w:p>
        </w:tc>
      </w:tr>
    </w:tbl>
    <w:p w14:paraId="2B246E62" w14:textId="77777777" w:rsidR="00B00F1A" w:rsidRPr="0054069E" w:rsidRDefault="00B00F1A" w:rsidP="00C26DFA">
      <w:pPr>
        <w:rPr>
          <w:rFonts w:ascii="Times New Roman" w:hAnsi="Times New Roman" w:cs="Times New Roman"/>
          <w:sz w:val="22"/>
          <w:szCs w:val="22"/>
        </w:rPr>
      </w:pPr>
    </w:p>
    <w:p w14:paraId="39C970A0" w14:textId="69329849" w:rsidR="004546F9" w:rsidRDefault="004546F9" w:rsidP="00C26DFA">
      <w:pPr>
        <w:pStyle w:val="Heading1"/>
        <w:spacing w:line="240" w:lineRule="auto"/>
        <w:rPr>
          <w:rFonts w:ascii="Times New Roman" w:hAnsi="Times New Roman" w:cs="Times New Roman"/>
          <w:szCs w:val="22"/>
        </w:rPr>
      </w:pPr>
      <w:bookmarkStart w:id="16" w:name="_Toc134605471"/>
      <w:r>
        <w:rPr>
          <w:rFonts w:ascii="Times New Roman" w:hAnsi="Times New Roman" w:cs="Times New Roman"/>
          <w:szCs w:val="22"/>
        </w:rPr>
        <w:t xml:space="preserve">7.1 Indoor air </w:t>
      </w:r>
      <w:r w:rsidR="00D70488">
        <w:rPr>
          <w:rFonts w:ascii="Times New Roman" w:hAnsi="Times New Roman" w:cs="Times New Roman"/>
          <w:szCs w:val="22"/>
        </w:rPr>
        <w:t>pathway s</w:t>
      </w:r>
      <w:r w:rsidR="00D70488" w:rsidRPr="002B474B">
        <w:rPr>
          <w:rFonts w:ascii="Times New Roman" w:hAnsi="Times New Roman" w:cs="Times New Roman"/>
          <w:szCs w:val="22"/>
        </w:rPr>
        <w:t>AMPLE LOCATIONS</w:t>
      </w:r>
      <w:r w:rsidR="00D70488">
        <w:rPr>
          <w:rFonts w:ascii="Times New Roman" w:hAnsi="Times New Roman" w:cs="Times New Roman"/>
          <w:szCs w:val="22"/>
        </w:rPr>
        <w:t xml:space="preserve"> (2023)</w:t>
      </w:r>
      <w:bookmarkEnd w:id="16"/>
    </w:p>
    <w:p w14:paraId="4B5FB47C" w14:textId="77777777" w:rsidR="00282AD2" w:rsidRDefault="00282AD2" w:rsidP="00282AD2"/>
    <w:p w14:paraId="4688C35A" w14:textId="700CA1F6" w:rsidR="00024E17" w:rsidRDefault="00024E17" w:rsidP="00024E17">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r>
        <w:rPr>
          <w:rFonts w:ascii="Times New Roman" w:hAnsi="Times New Roman" w:cs="Times New Roman"/>
          <w:sz w:val="22"/>
          <w:szCs w:val="22"/>
        </w:rPr>
        <w:t xml:space="preserve">Indoor Air Sampling </w:t>
      </w:r>
    </w:p>
    <w:p w14:paraId="13F04C05" w14:textId="77777777" w:rsidR="00024E17" w:rsidRDefault="00024E17" w:rsidP="00024E17">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6E3D9F92" w14:textId="53C2654A" w:rsidR="00024E17" w:rsidRDefault="007E5C05" w:rsidP="00024E17">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Cs/>
          <w:sz w:val="22"/>
          <w:szCs w:val="22"/>
        </w:rPr>
      </w:pPr>
      <w:r>
        <w:rPr>
          <w:rFonts w:ascii="Times New Roman" w:hAnsi="Times New Roman" w:cs="Times New Roman"/>
          <w:sz w:val="22"/>
          <w:szCs w:val="22"/>
        </w:rPr>
        <w:t>Following Beacon</w:t>
      </w:r>
      <w:r w:rsidR="002C17E4">
        <w:rPr>
          <w:rFonts w:ascii="Times New Roman" w:hAnsi="Times New Roman" w:cs="Times New Roman"/>
          <w:sz w:val="22"/>
          <w:szCs w:val="22"/>
        </w:rPr>
        <w:t>’</w:t>
      </w:r>
      <w:r>
        <w:rPr>
          <w:rFonts w:ascii="Times New Roman" w:hAnsi="Times New Roman" w:cs="Times New Roman"/>
          <w:sz w:val="22"/>
          <w:szCs w:val="22"/>
        </w:rPr>
        <w:t xml:space="preserve">s soil vapor sampling event, </w:t>
      </w:r>
      <w:r w:rsidR="00024E17" w:rsidRPr="004D7E65">
        <w:rPr>
          <w:rFonts w:ascii="Times New Roman" w:hAnsi="Times New Roman" w:cs="Times New Roman"/>
          <w:sz w:val="22"/>
          <w:szCs w:val="22"/>
        </w:rPr>
        <w:t>John Turner Consulting (JTC) was contracted to collect four indoor air samples, including one duplicate sample</w:t>
      </w:r>
      <w:r w:rsidR="00D70488">
        <w:rPr>
          <w:rFonts w:ascii="Times New Roman" w:hAnsi="Times New Roman" w:cs="Times New Roman"/>
          <w:sz w:val="22"/>
          <w:szCs w:val="22"/>
        </w:rPr>
        <w:t xml:space="preserve"> on March 27</w:t>
      </w:r>
      <w:r w:rsidR="00D70488" w:rsidRPr="00546E96">
        <w:rPr>
          <w:rFonts w:ascii="Times New Roman" w:hAnsi="Times New Roman" w:cs="Times New Roman"/>
          <w:sz w:val="22"/>
          <w:szCs w:val="22"/>
          <w:vertAlign w:val="superscript"/>
        </w:rPr>
        <w:t>th</w:t>
      </w:r>
      <w:r w:rsidR="00D70488">
        <w:rPr>
          <w:rFonts w:ascii="Times New Roman" w:hAnsi="Times New Roman" w:cs="Times New Roman"/>
          <w:sz w:val="22"/>
          <w:szCs w:val="22"/>
        </w:rPr>
        <w:t>, 2023</w:t>
      </w:r>
      <w:r w:rsidR="00024E17" w:rsidRPr="004D7E65">
        <w:rPr>
          <w:rFonts w:ascii="Times New Roman" w:hAnsi="Times New Roman" w:cs="Times New Roman"/>
          <w:sz w:val="22"/>
          <w:szCs w:val="22"/>
        </w:rPr>
        <w:t>.</w:t>
      </w:r>
      <w:r w:rsidR="00281983">
        <w:rPr>
          <w:rFonts w:ascii="Times New Roman" w:hAnsi="Times New Roman" w:cs="Times New Roman"/>
          <w:sz w:val="22"/>
          <w:szCs w:val="22"/>
        </w:rPr>
        <w:t xml:space="preserve"> These samples were collected after the installation of a vapor system in the Site building in late 2022.</w:t>
      </w:r>
      <w:r w:rsidR="00024E17" w:rsidRPr="004D7E65">
        <w:rPr>
          <w:rFonts w:ascii="Times New Roman" w:hAnsi="Times New Roman" w:cs="Times New Roman"/>
          <w:sz w:val="22"/>
          <w:szCs w:val="22"/>
        </w:rPr>
        <w:t xml:space="preserve"> The four indoor air samples were collected using individually certified 24-hour regulator SUMMA cannisters.</w:t>
      </w:r>
      <w:r w:rsidR="00024E17" w:rsidRPr="00DB7A0F">
        <w:rPr>
          <w:rFonts w:ascii="Times New Roman" w:eastAsia="Times New Roman" w:hAnsi="Times New Roman" w:cs="Times New Roman"/>
          <w:bCs/>
          <w:sz w:val="22"/>
          <w:szCs w:val="22"/>
        </w:rPr>
        <w:t xml:space="preserve"> Indoor air samples were collected in the basement area of each unit (3 units total). Prior to air sampling, ambient </w:t>
      </w:r>
      <w:r w:rsidR="00024E17">
        <w:rPr>
          <w:rFonts w:ascii="Times New Roman" w:eastAsia="Times New Roman" w:hAnsi="Times New Roman" w:cs="Times New Roman"/>
          <w:bCs/>
          <w:sz w:val="22"/>
          <w:szCs w:val="22"/>
        </w:rPr>
        <w:t xml:space="preserve">air </w:t>
      </w:r>
      <w:r w:rsidR="00024E17" w:rsidRPr="00DB7A0F">
        <w:rPr>
          <w:rFonts w:ascii="Times New Roman" w:eastAsia="Times New Roman" w:hAnsi="Times New Roman" w:cs="Times New Roman"/>
          <w:bCs/>
          <w:sz w:val="22"/>
          <w:szCs w:val="22"/>
        </w:rPr>
        <w:t>samples were collected in the area of the SUMMA canisters using a Four-Gas Meter and a MiniRae PPM PID. JTC then connected one 6.0</w:t>
      </w:r>
      <w:r w:rsidR="00024E17">
        <w:rPr>
          <w:rFonts w:ascii="Times New Roman" w:eastAsia="Times New Roman" w:hAnsi="Times New Roman" w:cs="Times New Roman"/>
          <w:bCs/>
          <w:sz w:val="22"/>
          <w:szCs w:val="22"/>
        </w:rPr>
        <w:t>-liter</w:t>
      </w:r>
      <w:r w:rsidR="00024E17" w:rsidRPr="00DB7A0F">
        <w:rPr>
          <w:rFonts w:ascii="Times New Roman" w:eastAsia="Times New Roman" w:hAnsi="Times New Roman" w:cs="Times New Roman"/>
          <w:bCs/>
          <w:sz w:val="22"/>
          <w:szCs w:val="22"/>
        </w:rPr>
        <w:t xml:space="preserve"> SUMMA canisters with a 24-hour flow controller at each location. </w:t>
      </w:r>
      <w:r w:rsidR="00D70488">
        <w:rPr>
          <w:rFonts w:ascii="Times New Roman" w:eastAsia="Times New Roman" w:hAnsi="Times New Roman" w:cs="Times New Roman"/>
          <w:bCs/>
          <w:sz w:val="22"/>
          <w:szCs w:val="22"/>
        </w:rPr>
        <w:t>Indoor</w:t>
      </w:r>
      <w:r w:rsidR="00024E17" w:rsidRPr="004D7E65">
        <w:rPr>
          <w:rFonts w:ascii="Times New Roman" w:hAnsi="Times New Roman" w:cs="Times New Roman"/>
          <w:bCs/>
          <w:sz w:val="22"/>
          <w:szCs w:val="22"/>
        </w:rPr>
        <w:t xml:space="preserve"> air samples were collected at least 3-feet above the floor and remained undisturbed for a twenty-four-hour sampling period. </w:t>
      </w:r>
    </w:p>
    <w:p w14:paraId="4D1F9E9F" w14:textId="77777777" w:rsidR="00024E17" w:rsidRDefault="00024E17" w:rsidP="00024E17">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Cs/>
          <w:sz w:val="22"/>
          <w:szCs w:val="22"/>
        </w:rPr>
      </w:pPr>
    </w:p>
    <w:p w14:paraId="511519E5" w14:textId="1F79BE68" w:rsidR="00024E17" w:rsidRPr="00DB7A0F" w:rsidRDefault="00024E17" w:rsidP="00024E17">
      <w:pPr>
        <w:tabs>
          <w:tab w:val="left" w:pos="0"/>
          <w:tab w:val="left" w:pos="291"/>
          <w:tab w:val="left" w:pos="720"/>
          <w:tab w:val="left" w:pos="1152"/>
          <w:tab w:val="left" w:pos="1440"/>
          <w:tab w:val="left" w:pos="1800"/>
          <w:tab w:val="left" w:pos="5040"/>
          <w:tab w:val="left" w:pos="6840"/>
        </w:tabs>
        <w:jc w:val="both"/>
        <w:rPr>
          <w:rFonts w:ascii="Times New Roman" w:eastAsia="Times New Roman" w:hAnsi="Times New Roman" w:cs="Times New Roman"/>
          <w:bCs/>
          <w:sz w:val="22"/>
          <w:szCs w:val="22"/>
        </w:rPr>
      </w:pPr>
      <w:bookmarkStart w:id="17" w:name="_Hlk132616785"/>
      <w:r w:rsidRPr="002B70A1">
        <w:rPr>
          <w:rFonts w:ascii="Times New Roman" w:hAnsi="Times New Roman" w:cs="Times New Roman"/>
          <w:bCs/>
          <w:sz w:val="22"/>
          <w:szCs w:val="22"/>
        </w:rPr>
        <w:t xml:space="preserve">Indoor air samples were collected at from </w:t>
      </w:r>
      <w:r w:rsidR="00281983">
        <w:rPr>
          <w:rFonts w:ascii="Times New Roman" w:hAnsi="Times New Roman" w:cs="Times New Roman"/>
          <w:bCs/>
          <w:sz w:val="22"/>
          <w:szCs w:val="22"/>
        </w:rPr>
        <w:t xml:space="preserve">the middle </w:t>
      </w:r>
      <w:r w:rsidR="00281983" w:rsidRPr="002B70A1">
        <w:rPr>
          <w:rFonts w:ascii="Times New Roman" w:hAnsi="Times New Roman" w:cs="Times New Roman"/>
          <w:bCs/>
          <w:sz w:val="22"/>
          <w:szCs w:val="22"/>
        </w:rPr>
        <w:t>residential dwelling</w:t>
      </w:r>
      <w:r w:rsidR="00281983">
        <w:rPr>
          <w:rFonts w:ascii="Times New Roman" w:hAnsi="Times New Roman" w:cs="Times New Roman"/>
          <w:bCs/>
          <w:sz w:val="22"/>
          <w:szCs w:val="22"/>
        </w:rPr>
        <w:t xml:space="preserve"> </w:t>
      </w:r>
      <w:r w:rsidR="00281983" w:rsidRPr="002B70A1">
        <w:rPr>
          <w:rFonts w:ascii="Times New Roman" w:hAnsi="Times New Roman" w:cs="Times New Roman"/>
          <w:bCs/>
          <w:sz w:val="22"/>
          <w:szCs w:val="22"/>
        </w:rPr>
        <w:t>basement</w:t>
      </w:r>
      <w:r w:rsidR="00281983">
        <w:rPr>
          <w:rFonts w:ascii="Times New Roman" w:hAnsi="Times New Roman" w:cs="Times New Roman"/>
          <w:bCs/>
          <w:sz w:val="22"/>
          <w:szCs w:val="22"/>
        </w:rPr>
        <w:t xml:space="preserve"> </w:t>
      </w:r>
      <w:r>
        <w:rPr>
          <w:rFonts w:ascii="Times New Roman" w:hAnsi="Times New Roman" w:cs="Times New Roman"/>
          <w:bCs/>
          <w:sz w:val="22"/>
          <w:szCs w:val="22"/>
        </w:rPr>
        <w:t>(AS-1)</w:t>
      </w:r>
      <w:r w:rsidRPr="002B70A1">
        <w:rPr>
          <w:rFonts w:ascii="Times New Roman" w:hAnsi="Times New Roman" w:cs="Times New Roman"/>
          <w:bCs/>
          <w:sz w:val="22"/>
          <w:szCs w:val="22"/>
        </w:rPr>
        <w:t xml:space="preserve">, </w:t>
      </w:r>
      <w:r w:rsidR="00281983" w:rsidRPr="002B70A1">
        <w:rPr>
          <w:rFonts w:ascii="Times New Roman" w:hAnsi="Times New Roman" w:cs="Times New Roman"/>
          <w:bCs/>
          <w:sz w:val="22"/>
          <w:szCs w:val="22"/>
        </w:rPr>
        <w:t>O. Frati Pawn Shop &amp; Jewelers</w:t>
      </w:r>
      <w:r w:rsidR="00281983">
        <w:rPr>
          <w:rFonts w:ascii="Times New Roman" w:hAnsi="Times New Roman" w:cs="Times New Roman"/>
          <w:bCs/>
          <w:sz w:val="22"/>
          <w:szCs w:val="22"/>
        </w:rPr>
        <w:t xml:space="preserve"> </w:t>
      </w:r>
      <w:r w:rsidR="00281983" w:rsidRPr="002B70A1">
        <w:rPr>
          <w:rFonts w:ascii="Times New Roman" w:hAnsi="Times New Roman" w:cs="Times New Roman"/>
          <w:bCs/>
          <w:sz w:val="22"/>
          <w:szCs w:val="22"/>
        </w:rPr>
        <w:t>basement</w:t>
      </w:r>
      <w:r w:rsidR="00281983">
        <w:rPr>
          <w:rFonts w:ascii="Times New Roman" w:hAnsi="Times New Roman" w:cs="Times New Roman"/>
          <w:bCs/>
          <w:sz w:val="22"/>
          <w:szCs w:val="22"/>
        </w:rPr>
        <w:t xml:space="preserve"> </w:t>
      </w:r>
      <w:r>
        <w:rPr>
          <w:rFonts w:ascii="Times New Roman" w:hAnsi="Times New Roman" w:cs="Times New Roman"/>
          <w:bCs/>
          <w:sz w:val="22"/>
          <w:szCs w:val="22"/>
        </w:rPr>
        <w:t>(AS-2)</w:t>
      </w:r>
      <w:r w:rsidRPr="002B70A1">
        <w:rPr>
          <w:rFonts w:ascii="Times New Roman" w:hAnsi="Times New Roman" w:cs="Times New Roman"/>
          <w:bCs/>
          <w:sz w:val="22"/>
          <w:szCs w:val="22"/>
        </w:rPr>
        <w:t xml:space="preserve">, and the </w:t>
      </w:r>
      <w:r w:rsidR="00281983">
        <w:rPr>
          <w:rFonts w:ascii="Times New Roman" w:hAnsi="Times New Roman" w:cs="Times New Roman"/>
          <w:bCs/>
          <w:sz w:val="22"/>
          <w:szCs w:val="22"/>
        </w:rPr>
        <w:t>photography studio</w:t>
      </w:r>
      <w:r>
        <w:rPr>
          <w:rFonts w:ascii="Times New Roman" w:hAnsi="Times New Roman" w:cs="Times New Roman"/>
          <w:bCs/>
          <w:sz w:val="22"/>
          <w:szCs w:val="22"/>
        </w:rPr>
        <w:t xml:space="preserve"> </w:t>
      </w:r>
      <w:r w:rsidRPr="002B70A1">
        <w:rPr>
          <w:rFonts w:ascii="Times New Roman" w:hAnsi="Times New Roman" w:cs="Times New Roman"/>
          <w:bCs/>
          <w:sz w:val="22"/>
          <w:szCs w:val="22"/>
        </w:rPr>
        <w:t>basement</w:t>
      </w:r>
      <w:r>
        <w:rPr>
          <w:rFonts w:ascii="Times New Roman" w:hAnsi="Times New Roman" w:cs="Times New Roman"/>
          <w:bCs/>
          <w:sz w:val="22"/>
          <w:szCs w:val="22"/>
        </w:rPr>
        <w:t xml:space="preserve"> (AS-3)</w:t>
      </w:r>
      <w:r w:rsidRPr="002B70A1">
        <w:rPr>
          <w:rFonts w:ascii="Times New Roman" w:hAnsi="Times New Roman" w:cs="Times New Roman"/>
          <w:bCs/>
          <w:sz w:val="22"/>
          <w:szCs w:val="22"/>
        </w:rPr>
        <w:t xml:space="preserve">. </w:t>
      </w:r>
      <w:bookmarkStart w:id="18" w:name="_Hlk132616864"/>
      <w:bookmarkEnd w:id="17"/>
      <w:r w:rsidRPr="002B70A1">
        <w:rPr>
          <w:rFonts w:ascii="Times New Roman" w:hAnsi="Times New Roman" w:cs="Times New Roman"/>
          <w:bCs/>
          <w:sz w:val="22"/>
          <w:szCs w:val="22"/>
        </w:rPr>
        <w:t>The duplicate indoor air sample was set up in the Hair Salon basement</w:t>
      </w:r>
      <w:r>
        <w:rPr>
          <w:rFonts w:ascii="Times New Roman" w:hAnsi="Times New Roman" w:cs="Times New Roman"/>
          <w:bCs/>
          <w:sz w:val="22"/>
          <w:szCs w:val="22"/>
        </w:rPr>
        <w:t xml:space="preserve"> (AS-4)</w:t>
      </w:r>
      <w:r w:rsidRPr="002B70A1">
        <w:rPr>
          <w:rFonts w:ascii="Times New Roman" w:hAnsi="Times New Roman" w:cs="Times New Roman"/>
          <w:bCs/>
          <w:sz w:val="22"/>
          <w:szCs w:val="22"/>
        </w:rPr>
        <w:t>.</w:t>
      </w:r>
      <w:bookmarkEnd w:id="18"/>
      <w:r>
        <w:rPr>
          <w:rFonts w:ascii="Times New Roman" w:hAnsi="Times New Roman" w:cs="Times New Roman"/>
          <w:bCs/>
          <w:sz w:val="22"/>
          <w:szCs w:val="22"/>
        </w:rPr>
        <w:t xml:space="preserve"> PERC and TCE detections can be viewed in Table </w:t>
      </w:r>
      <w:r w:rsidR="00EC6FAE">
        <w:rPr>
          <w:rFonts w:ascii="Times New Roman" w:hAnsi="Times New Roman" w:cs="Times New Roman"/>
          <w:bCs/>
          <w:sz w:val="22"/>
          <w:szCs w:val="22"/>
        </w:rPr>
        <w:t>11.</w:t>
      </w:r>
      <w:r>
        <w:rPr>
          <w:rFonts w:ascii="Times New Roman" w:hAnsi="Times New Roman" w:cs="Times New Roman"/>
          <w:bCs/>
          <w:sz w:val="22"/>
          <w:szCs w:val="22"/>
        </w:rPr>
        <w:t xml:space="preserve"> </w:t>
      </w:r>
    </w:p>
    <w:p w14:paraId="03145908" w14:textId="266DC42E" w:rsidR="00282AD2" w:rsidRDefault="00282AD2" w:rsidP="00282AD2"/>
    <w:p w14:paraId="3D07BDA5" w14:textId="6B1C1A65" w:rsidR="00E912F9" w:rsidRDefault="00E912F9" w:rsidP="00C26DFA">
      <w:pPr>
        <w:pStyle w:val="Heading1"/>
        <w:spacing w:line="240" w:lineRule="auto"/>
        <w:rPr>
          <w:rFonts w:ascii="Times New Roman" w:hAnsi="Times New Roman" w:cs="Times New Roman"/>
          <w:szCs w:val="22"/>
        </w:rPr>
      </w:pPr>
      <w:bookmarkStart w:id="19" w:name="_Toc134605472"/>
      <w:r>
        <w:rPr>
          <w:rFonts w:ascii="Times New Roman" w:hAnsi="Times New Roman" w:cs="Times New Roman"/>
          <w:szCs w:val="22"/>
        </w:rPr>
        <w:t xml:space="preserve">7.2 Indoor air </w:t>
      </w:r>
      <w:r w:rsidR="00D70488">
        <w:rPr>
          <w:rFonts w:ascii="Times New Roman" w:hAnsi="Times New Roman" w:cs="Times New Roman"/>
          <w:szCs w:val="22"/>
        </w:rPr>
        <w:t xml:space="preserve">pathway </w:t>
      </w:r>
      <w:r>
        <w:rPr>
          <w:rFonts w:ascii="Times New Roman" w:hAnsi="Times New Roman" w:cs="Times New Roman"/>
          <w:szCs w:val="22"/>
        </w:rPr>
        <w:t xml:space="preserve">analytical results </w:t>
      </w:r>
      <w:r w:rsidR="0069315D">
        <w:rPr>
          <w:rFonts w:ascii="Times New Roman" w:hAnsi="Times New Roman" w:cs="Times New Roman"/>
          <w:szCs w:val="22"/>
        </w:rPr>
        <w:t>(2023)</w:t>
      </w:r>
      <w:bookmarkEnd w:id="19"/>
      <w:r w:rsidR="0069315D">
        <w:rPr>
          <w:rFonts w:ascii="Times New Roman" w:hAnsi="Times New Roman" w:cs="Times New Roman"/>
          <w:szCs w:val="22"/>
        </w:rPr>
        <w:t xml:space="preserve"> </w:t>
      </w:r>
      <w:r>
        <w:rPr>
          <w:rFonts w:ascii="Times New Roman" w:hAnsi="Times New Roman" w:cs="Times New Roman"/>
          <w:szCs w:val="22"/>
        </w:rPr>
        <w:br/>
      </w:r>
    </w:p>
    <w:p w14:paraId="0B4DF331" w14:textId="77777777" w:rsidR="00E912F9" w:rsidRPr="00AB50B2" w:rsidRDefault="00E912F9" w:rsidP="00E912F9">
      <w:pPr>
        <w:jc w:val="both"/>
        <w:rPr>
          <w:rFonts w:ascii="Times New Roman" w:hAnsi="Times New Roman" w:cs="Times New Roman"/>
          <w:sz w:val="22"/>
          <w:szCs w:val="22"/>
          <w:u w:val="single"/>
        </w:rPr>
      </w:pPr>
      <w:r>
        <w:rPr>
          <w:rFonts w:ascii="Times New Roman" w:hAnsi="Times New Roman" w:cs="Times New Roman"/>
          <w:sz w:val="22"/>
          <w:szCs w:val="22"/>
          <w:u w:val="single"/>
        </w:rPr>
        <w:t xml:space="preserve">Indoor Air </w:t>
      </w:r>
    </w:p>
    <w:p w14:paraId="48775D84" w14:textId="77777777" w:rsidR="00E912F9" w:rsidRPr="00AB50B2" w:rsidRDefault="00E912F9" w:rsidP="00E912F9">
      <w:pPr>
        <w:jc w:val="both"/>
        <w:rPr>
          <w:rFonts w:ascii="Times New Roman" w:hAnsi="Times New Roman" w:cs="Times New Roman"/>
          <w:sz w:val="22"/>
          <w:szCs w:val="22"/>
        </w:rPr>
      </w:pPr>
    </w:p>
    <w:p w14:paraId="264B6C11" w14:textId="227C6CA7" w:rsidR="00E912F9" w:rsidRDefault="00E912F9" w:rsidP="00E912F9">
      <w:pPr>
        <w:jc w:val="both"/>
        <w:rPr>
          <w:rFonts w:ascii="Times New Roman" w:hAnsi="Times New Roman" w:cs="Times New Roman"/>
          <w:sz w:val="22"/>
          <w:szCs w:val="22"/>
        </w:rPr>
      </w:pPr>
      <w:r>
        <w:rPr>
          <w:rFonts w:ascii="Times New Roman" w:hAnsi="Times New Roman" w:cs="Times New Roman"/>
          <w:sz w:val="22"/>
          <w:szCs w:val="22"/>
        </w:rPr>
        <w:t xml:space="preserve">Sample results from the indoor air locations reported low levels of </w:t>
      </w:r>
      <w:r w:rsidRPr="004D7E65">
        <w:rPr>
          <w:rFonts w:ascii="Times New Roman" w:hAnsi="Times New Roman" w:cs="Times New Roman"/>
          <w:bCs/>
          <w:sz w:val="22"/>
          <w:szCs w:val="22"/>
        </w:rPr>
        <w:t>Tetrachloroethene (PERC)</w:t>
      </w:r>
      <w:r>
        <w:rPr>
          <w:rFonts w:ascii="Times New Roman" w:hAnsi="Times New Roman" w:cs="Times New Roman"/>
          <w:bCs/>
          <w:sz w:val="22"/>
          <w:szCs w:val="22"/>
        </w:rPr>
        <w:t xml:space="preserve"> and </w:t>
      </w:r>
      <w:r w:rsidRPr="004D7E65">
        <w:rPr>
          <w:rFonts w:ascii="Times New Roman" w:hAnsi="Times New Roman" w:cs="Times New Roman"/>
          <w:bCs/>
          <w:sz w:val="22"/>
          <w:szCs w:val="22"/>
        </w:rPr>
        <w:t>Trichloroethene (TCE)</w:t>
      </w:r>
      <w:r>
        <w:rPr>
          <w:rFonts w:ascii="Times New Roman" w:hAnsi="Times New Roman" w:cs="Times New Roman"/>
          <w:bCs/>
          <w:sz w:val="22"/>
          <w:szCs w:val="22"/>
        </w:rPr>
        <w:t xml:space="preserve"> came back as not detected. The samples were compared to the MEDEP Indoor Air RAGs. Comparing the RAGs to the reported results, all indoor air results were below the </w:t>
      </w:r>
      <w:r w:rsidRPr="00C07E0B">
        <w:rPr>
          <w:rFonts w:ascii="Times New Roman" w:hAnsi="Times New Roman" w:cs="Times New Roman"/>
          <w:sz w:val="22"/>
          <w:szCs w:val="22"/>
        </w:rPr>
        <w:t>guidance concentrations for Residential and Commercial Scenarios. S</w:t>
      </w:r>
      <w:r w:rsidRPr="001A1CB9">
        <w:rPr>
          <w:rFonts w:ascii="Times New Roman" w:hAnsi="Times New Roman" w:cs="Times New Roman"/>
          <w:sz w:val="22"/>
          <w:szCs w:val="22"/>
        </w:rPr>
        <w:t xml:space="preserve">ee </w:t>
      </w:r>
      <w:r w:rsidRPr="001A1CB9">
        <w:rPr>
          <w:rFonts w:ascii="Times New Roman" w:hAnsi="Times New Roman" w:cs="Times New Roman"/>
          <w:b/>
          <w:bCs/>
          <w:sz w:val="22"/>
          <w:szCs w:val="22"/>
        </w:rPr>
        <w:t xml:space="preserve">Table </w:t>
      </w:r>
      <w:r w:rsidR="00BB0DB0" w:rsidRPr="001A1CB9">
        <w:rPr>
          <w:rFonts w:ascii="Times New Roman" w:hAnsi="Times New Roman" w:cs="Times New Roman"/>
          <w:b/>
          <w:bCs/>
          <w:sz w:val="22"/>
          <w:szCs w:val="22"/>
        </w:rPr>
        <w:t xml:space="preserve">10 </w:t>
      </w:r>
      <w:r w:rsidRPr="001A1CB9">
        <w:rPr>
          <w:rFonts w:ascii="Times New Roman" w:hAnsi="Times New Roman" w:cs="Times New Roman"/>
          <w:sz w:val="22"/>
          <w:szCs w:val="22"/>
        </w:rPr>
        <w:t>for</w:t>
      </w:r>
      <w:r w:rsidRPr="00C07E0B">
        <w:rPr>
          <w:rFonts w:ascii="Times New Roman" w:hAnsi="Times New Roman" w:cs="Times New Roman"/>
          <w:sz w:val="22"/>
          <w:szCs w:val="22"/>
        </w:rPr>
        <w:t xml:space="preserve"> indoor air analytical results.</w:t>
      </w:r>
      <w:r>
        <w:rPr>
          <w:rFonts w:ascii="Times New Roman" w:hAnsi="Times New Roman" w:cs="Times New Roman"/>
          <w:sz w:val="22"/>
          <w:szCs w:val="22"/>
        </w:rPr>
        <w:t xml:space="preserve"> </w:t>
      </w:r>
    </w:p>
    <w:p w14:paraId="150D6CBD" w14:textId="77777777" w:rsidR="00E345F4" w:rsidRDefault="00E345F4" w:rsidP="00E675C8">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3F5192DB" w14:textId="754970D6" w:rsidR="00E675C8" w:rsidRPr="0054069E" w:rsidRDefault="00E675C8" w:rsidP="00E675C8">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r w:rsidRPr="0054069E">
        <w:rPr>
          <w:rFonts w:ascii="Times New Roman" w:hAnsi="Times New Roman" w:cs="Times New Roman"/>
          <w:b/>
          <w:bCs/>
          <w:sz w:val="22"/>
          <w:szCs w:val="22"/>
        </w:rPr>
        <w:t xml:space="preserve">Table </w:t>
      </w:r>
      <w:r w:rsidR="00BB0DB0">
        <w:rPr>
          <w:rFonts w:ascii="Times New Roman" w:hAnsi="Times New Roman" w:cs="Times New Roman"/>
          <w:b/>
          <w:bCs/>
          <w:sz w:val="22"/>
          <w:szCs w:val="22"/>
        </w:rPr>
        <w:t>11</w:t>
      </w:r>
    </w:p>
    <w:p w14:paraId="377BBBEB" w14:textId="259E607D" w:rsidR="00E675C8" w:rsidRPr="0054069E" w:rsidRDefault="00FE1C8B" w:rsidP="00E675C8">
      <w:pPr>
        <w:tabs>
          <w:tab w:val="left" w:pos="0"/>
          <w:tab w:val="left" w:pos="291"/>
          <w:tab w:val="left" w:pos="720"/>
          <w:tab w:val="left" w:pos="1152"/>
          <w:tab w:val="left" w:pos="1440"/>
          <w:tab w:val="left" w:pos="1800"/>
          <w:tab w:val="left" w:pos="5040"/>
          <w:tab w:val="left" w:pos="6840"/>
        </w:tabs>
        <w:spacing w:after="120"/>
        <w:jc w:val="center"/>
        <w:rPr>
          <w:rFonts w:ascii="Times New Roman" w:hAnsi="Times New Roman" w:cs="Times New Roman"/>
          <w:sz w:val="22"/>
          <w:szCs w:val="22"/>
        </w:rPr>
      </w:pPr>
      <w:r>
        <w:rPr>
          <w:rFonts w:ascii="Times New Roman" w:hAnsi="Times New Roman" w:cs="Times New Roman"/>
          <w:b/>
          <w:bCs/>
          <w:sz w:val="22"/>
          <w:szCs w:val="22"/>
        </w:rPr>
        <w:t xml:space="preserve">Indoor Air </w:t>
      </w:r>
      <w:r w:rsidR="006F389C">
        <w:rPr>
          <w:rFonts w:ascii="Times New Roman" w:hAnsi="Times New Roman" w:cs="Times New Roman"/>
          <w:b/>
          <w:bCs/>
          <w:sz w:val="22"/>
          <w:szCs w:val="22"/>
        </w:rPr>
        <w:t>and Sub Slab Air</w:t>
      </w:r>
      <w:r w:rsidR="00E675C8" w:rsidRPr="0054069E">
        <w:rPr>
          <w:rFonts w:ascii="Times New Roman" w:hAnsi="Times New Roman" w:cs="Times New Roman"/>
          <w:b/>
          <w:bCs/>
          <w:sz w:val="22"/>
          <w:szCs w:val="22"/>
        </w:rPr>
        <w:t xml:space="preserve"> Sample Summary </w:t>
      </w:r>
      <w:r w:rsidR="00E675C8">
        <w:rPr>
          <w:rFonts w:ascii="Times New Roman" w:hAnsi="Times New Roman" w:cs="Times New Roman"/>
          <w:b/>
          <w:bCs/>
          <w:sz w:val="22"/>
          <w:szCs w:val="22"/>
        </w:rPr>
        <w:t>Hillside Cleaners</w:t>
      </w:r>
    </w:p>
    <w:tbl>
      <w:tblPr>
        <w:tblW w:w="9228" w:type="dxa"/>
        <w:tblInd w:w="85" w:type="dxa"/>
        <w:tblLook w:val="04A0" w:firstRow="1" w:lastRow="0" w:firstColumn="1" w:lastColumn="0" w:noHBand="0" w:noVBand="1"/>
      </w:tblPr>
      <w:tblGrid>
        <w:gridCol w:w="1218"/>
        <w:gridCol w:w="2520"/>
        <w:gridCol w:w="2520"/>
        <w:gridCol w:w="2970"/>
      </w:tblGrid>
      <w:tr w:rsidR="00E675C8" w:rsidRPr="0054069E" w14:paraId="602E8971" w14:textId="77777777" w:rsidTr="00546E96">
        <w:trPr>
          <w:trHeight w:val="351"/>
        </w:trPr>
        <w:tc>
          <w:tcPr>
            <w:tcW w:w="1218" w:type="dxa"/>
            <w:tcBorders>
              <w:top w:val="double" w:sz="6" w:space="0" w:color="auto"/>
              <w:left w:val="double" w:sz="6" w:space="0" w:color="auto"/>
              <w:bottom w:val="nil"/>
              <w:right w:val="single" w:sz="4" w:space="0" w:color="auto"/>
            </w:tcBorders>
            <w:shd w:val="clear" w:color="auto" w:fill="auto"/>
            <w:vAlign w:val="center"/>
            <w:hideMark/>
          </w:tcPr>
          <w:p w14:paraId="20E4F07A" w14:textId="77777777" w:rsidR="00E675C8" w:rsidRPr="0054069E" w:rsidRDefault="00E675C8" w:rsidP="00DB7A0F">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ID</w:t>
            </w:r>
          </w:p>
        </w:tc>
        <w:tc>
          <w:tcPr>
            <w:tcW w:w="2520" w:type="dxa"/>
            <w:tcBorders>
              <w:top w:val="double" w:sz="6" w:space="0" w:color="auto"/>
              <w:left w:val="nil"/>
              <w:bottom w:val="nil"/>
              <w:right w:val="single" w:sz="4" w:space="0" w:color="auto"/>
            </w:tcBorders>
            <w:shd w:val="clear" w:color="auto" w:fill="auto"/>
            <w:vAlign w:val="center"/>
            <w:hideMark/>
          </w:tcPr>
          <w:p w14:paraId="09EA4473" w14:textId="77777777" w:rsidR="00E675C8" w:rsidRPr="0054069E" w:rsidRDefault="00E675C8" w:rsidP="00DB7A0F">
            <w:pPr>
              <w:jc w:val="center"/>
              <w:rPr>
                <w:rFonts w:ascii="Times New Roman" w:hAnsi="Times New Roman" w:cs="Times New Roman"/>
                <w:b/>
                <w:bCs/>
                <w:sz w:val="22"/>
                <w:szCs w:val="22"/>
              </w:rPr>
            </w:pPr>
            <w:r w:rsidRPr="0054069E">
              <w:rPr>
                <w:rFonts w:ascii="Times New Roman" w:hAnsi="Times New Roman" w:cs="Times New Roman"/>
                <w:b/>
                <w:bCs/>
                <w:sz w:val="22"/>
                <w:szCs w:val="22"/>
              </w:rPr>
              <w:t>Sample Location</w:t>
            </w:r>
          </w:p>
        </w:tc>
        <w:tc>
          <w:tcPr>
            <w:tcW w:w="2520" w:type="dxa"/>
            <w:tcBorders>
              <w:top w:val="double" w:sz="6" w:space="0" w:color="auto"/>
              <w:left w:val="nil"/>
              <w:bottom w:val="nil"/>
              <w:right w:val="single" w:sz="4" w:space="0" w:color="auto"/>
            </w:tcBorders>
            <w:shd w:val="clear" w:color="auto" w:fill="auto"/>
            <w:vAlign w:val="center"/>
            <w:hideMark/>
          </w:tcPr>
          <w:p w14:paraId="7B50B83B" w14:textId="7A30F205" w:rsidR="00E675C8" w:rsidRPr="0054069E" w:rsidRDefault="00A74409" w:rsidP="00DB7A0F">
            <w:pPr>
              <w:jc w:val="center"/>
              <w:rPr>
                <w:rFonts w:ascii="Times New Roman" w:hAnsi="Times New Roman" w:cs="Times New Roman"/>
                <w:b/>
                <w:bCs/>
                <w:sz w:val="22"/>
                <w:szCs w:val="22"/>
              </w:rPr>
            </w:pPr>
            <w:r>
              <w:rPr>
                <w:rFonts w:ascii="Times New Roman" w:hAnsi="Times New Roman" w:cs="Times New Roman"/>
                <w:b/>
                <w:bCs/>
                <w:sz w:val="22"/>
                <w:szCs w:val="22"/>
              </w:rPr>
              <w:t>PERC Detections</w:t>
            </w:r>
          </w:p>
        </w:tc>
        <w:tc>
          <w:tcPr>
            <w:tcW w:w="2970" w:type="dxa"/>
            <w:tcBorders>
              <w:top w:val="double" w:sz="6" w:space="0" w:color="auto"/>
              <w:left w:val="nil"/>
              <w:bottom w:val="nil"/>
              <w:right w:val="double" w:sz="6" w:space="0" w:color="auto"/>
            </w:tcBorders>
            <w:shd w:val="clear" w:color="auto" w:fill="auto"/>
            <w:noWrap/>
            <w:vAlign w:val="center"/>
            <w:hideMark/>
          </w:tcPr>
          <w:p w14:paraId="62B8A212" w14:textId="27C7C2EE" w:rsidR="00E675C8" w:rsidRPr="0054069E" w:rsidRDefault="00A74409" w:rsidP="00DB7A0F">
            <w:pPr>
              <w:jc w:val="center"/>
              <w:rPr>
                <w:rFonts w:ascii="Times New Roman" w:hAnsi="Times New Roman" w:cs="Times New Roman"/>
                <w:b/>
                <w:bCs/>
                <w:sz w:val="22"/>
                <w:szCs w:val="22"/>
              </w:rPr>
            </w:pPr>
            <w:r>
              <w:rPr>
                <w:rFonts w:ascii="Times New Roman" w:hAnsi="Times New Roman" w:cs="Times New Roman"/>
                <w:b/>
                <w:bCs/>
                <w:sz w:val="22"/>
                <w:szCs w:val="22"/>
              </w:rPr>
              <w:t>TCE Detections</w:t>
            </w:r>
          </w:p>
        </w:tc>
      </w:tr>
      <w:tr w:rsidR="00E675C8" w:rsidRPr="0054069E" w14:paraId="7BA992DA" w14:textId="77777777" w:rsidTr="00546E96">
        <w:trPr>
          <w:trHeight w:val="243"/>
        </w:trPr>
        <w:tc>
          <w:tcPr>
            <w:tcW w:w="121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745BAC62" w14:textId="5292C231" w:rsidR="00E675C8" w:rsidRPr="0054069E" w:rsidRDefault="00E675C8" w:rsidP="00546E96">
            <w:pPr>
              <w:jc w:val="center"/>
              <w:rPr>
                <w:rFonts w:ascii="Times New Roman" w:hAnsi="Times New Roman" w:cs="Times New Roman"/>
                <w:sz w:val="22"/>
                <w:szCs w:val="22"/>
              </w:rPr>
            </w:pPr>
            <w:r>
              <w:rPr>
                <w:rFonts w:ascii="Times New Roman" w:hAnsi="Times New Roman" w:cs="Times New Roman"/>
                <w:sz w:val="22"/>
                <w:szCs w:val="22"/>
              </w:rPr>
              <w:t>AS-1</w:t>
            </w:r>
          </w:p>
        </w:tc>
        <w:tc>
          <w:tcPr>
            <w:tcW w:w="2520" w:type="dxa"/>
            <w:tcBorders>
              <w:top w:val="double" w:sz="6" w:space="0" w:color="auto"/>
              <w:left w:val="nil"/>
              <w:bottom w:val="single" w:sz="4" w:space="0" w:color="auto"/>
              <w:right w:val="single" w:sz="4" w:space="0" w:color="auto"/>
            </w:tcBorders>
            <w:shd w:val="clear" w:color="auto" w:fill="auto"/>
            <w:noWrap/>
            <w:vAlign w:val="center"/>
            <w:hideMark/>
          </w:tcPr>
          <w:p w14:paraId="7BF120DC" w14:textId="4B3C49EB" w:rsidR="00E675C8" w:rsidRPr="0054069E" w:rsidRDefault="00A74409" w:rsidP="00DB7A0F">
            <w:pPr>
              <w:jc w:val="center"/>
              <w:rPr>
                <w:rFonts w:ascii="Times New Roman" w:hAnsi="Times New Roman" w:cs="Times New Roman"/>
                <w:sz w:val="22"/>
                <w:szCs w:val="22"/>
              </w:rPr>
            </w:pPr>
            <w:r>
              <w:rPr>
                <w:rFonts w:ascii="Times New Roman" w:hAnsi="Times New Roman" w:cs="Times New Roman"/>
                <w:sz w:val="22"/>
                <w:szCs w:val="22"/>
              </w:rPr>
              <w:t xml:space="preserve">Indoor air at </w:t>
            </w:r>
            <w:r w:rsidR="00281983">
              <w:rPr>
                <w:rFonts w:ascii="Times New Roman" w:hAnsi="Times New Roman" w:cs="Times New Roman"/>
                <w:sz w:val="22"/>
                <w:szCs w:val="22"/>
              </w:rPr>
              <w:t>61 State St., residential dwelling basement</w:t>
            </w:r>
          </w:p>
        </w:tc>
        <w:tc>
          <w:tcPr>
            <w:tcW w:w="2520" w:type="dxa"/>
            <w:tcBorders>
              <w:top w:val="double" w:sz="6" w:space="0" w:color="auto"/>
              <w:left w:val="nil"/>
              <w:bottom w:val="single" w:sz="4" w:space="0" w:color="auto"/>
              <w:right w:val="single" w:sz="4" w:space="0" w:color="auto"/>
            </w:tcBorders>
            <w:shd w:val="clear" w:color="auto" w:fill="auto"/>
            <w:noWrap/>
            <w:vAlign w:val="center"/>
            <w:hideMark/>
          </w:tcPr>
          <w:p w14:paraId="6C86A276" w14:textId="74413D26" w:rsidR="00E675C8" w:rsidRPr="0054069E" w:rsidRDefault="00FC3AE3" w:rsidP="00DB7A0F">
            <w:pPr>
              <w:jc w:val="center"/>
              <w:rPr>
                <w:rFonts w:ascii="Times New Roman" w:hAnsi="Times New Roman" w:cs="Times New Roman"/>
                <w:sz w:val="22"/>
                <w:szCs w:val="22"/>
              </w:rPr>
            </w:pPr>
            <w:r w:rsidRPr="00FC3AE3">
              <w:rPr>
                <w:rFonts w:ascii="Times New Roman" w:hAnsi="Times New Roman" w:cs="Times New Roman"/>
                <w:sz w:val="22"/>
                <w:szCs w:val="22"/>
              </w:rPr>
              <w:t>2.35</w:t>
            </w:r>
            <w:r>
              <w:rPr>
                <w:rFonts w:ascii="Times New Roman" w:hAnsi="Times New Roman" w:cs="Times New Roman"/>
                <w:sz w:val="22"/>
                <w:szCs w:val="22"/>
              </w:rPr>
              <w:t xml:space="preserve"> </w:t>
            </w:r>
            <w:r w:rsidRPr="00FC3AE3">
              <w:rPr>
                <w:rFonts w:ascii="Times New Roman" w:hAnsi="Times New Roman" w:cs="Times New Roman"/>
                <w:sz w:val="22"/>
                <w:szCs w:val="22"/>
              </w:rPr>
              <w:t>µg/m3</w:t>
            </w:r>
          </w:p>
        </w:tc>
        <w:tc>
          <w:tcPr>
            <w:tcW w:w="2970" w:type="dxa"/>
            <w:tcBorders>
              <w:top w:val="double" w:sz="6" w:space="0" w:color="auto"/>
              <w:left w:val="nil"/>
              <w:bottom w:val="single" w:sz="4" w:space="0" w:color="auto"/>
              <w:right w:val="double" w:sz="6" w:space="0" w:color="auto"/>
            </w:tcBorders>
            <w:shd w:val="clear" w:color="auto" w:fill="auto"/>
            <w:vAlign w:val="center"/>
            <w:hideMark/>
          </w:tcPr>
          <w:p w14:paraId="04138387" w14:textId="0B20F292" w:rsidR="00E675C8" w:rsidRPr="0054069E" w:rsidRDefault="00C1004B" w:rsidP="00546E96">
            <w:pPr>
              <w:jc w:val="center"/>
              <w:rPr>
                <w:rFonts w:ascii="Times New Roman" w:hAnsi="Times New Roman" w:cs="Times New Roman"/>
                <w:sz w:val="22"/>
                <w:szCs w:val="22"/>
              </w:rPr>
            </w:pPr>
            <w:r>
              <w:rPr>
                <w:rFonts w:ascii="Times New Roman" w:hAnsi="Times New Roman" w:cs="Times New Roman"/>
                <w:sz w:val="22"/>
                <w:szCs w:val="22"/>
              </w:rPr>
              <w:t>Not Detected</w:t>
            </w:r>
          </w:p>
        </w:tc>
      </w:tr>
      <w:tr w:rsidR="00E675C8" w:rsidRPr="0054069E" w14:paraId="33E08239" w14:textId="77777777" w:rsidTr="00546E96">
        <w:trPr>
          <w:trHeight w:val="287"/>
        </w:trPr>
        <w:tc>
          <w:tcPr>
            <w:tcW w:w="121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373B9F8" w14:textId="2EB4F3E3" w:rsidR="00E675C8" w:rsidRDefault="00E675C8" w:rsidP="00546E96">
            <w:pPr>
              <w:jc w:val="center"/>
              <w:rPr>
                <w:rFonts w:ascii="Times New Roman" w:hAnsi="Times New Roman" w:cs="Times New Roman"/>
                <w:sz w:val="22"/>
                <w:szCs w:val="22"/>
              </w:rPr>
            </w:pPr>
            <w:r>
              <w:rPr>
                <w:rFonts w:ascii="Times New Roman" w:hAnsi="Times New Roman" w:cs="Times New Roman"/>
                <w:sz w:val="22"/>
                <w:szCs w:val="22"/>
              </w:rPr>
              <w:t>AS-2</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A7D2DFE" w14:textId="7FF4A59D" w:rsidR="00281983" w:rsidRDefault="00A74409" w:rsidP="00DB7A0F">
            <w:pPr>
              <w:jc w:val="center"/>
              <w:rPr>
                <w:rFonts w:ascii="Times New Roman" w:hAnsi="Times New Roman" w:cs="Times New Roman"/>
                <w:sz w:val="22"/>
                <w:szCs w:val="22"/>
              </w:rPr>
            </w:pPr>
            <w:r>
              <w:rPr>
                <w:rFonts w:ascii="Times New Roman" w:hAnsi="Times New Roman" w:cs="Times New Roman"/>
                <w:sz w:val="22"/>
                <w:szCs w:val="22"/>
              </w:rPr>
              <w:t xml:space="preserve">Indoor air at </w:t>
            </w:r>
            <w:r w:rsidR="00281983">
              <w:rPr>
                <w:rFonts w:ascii="Times New Roman" w:hAnsi="Times New Roman" w:cs="Times New Roman"/>
                <w:sz w:val="22"/>
                <w:szCs w:val="22"/>
              </w:rPr>
              <w:t>55 State St.</w:t>
            </w:r>
            <w:r w:rsidR="00AC599A">
              <w:rPr>
                <w:rFonts w:ascii="Times New Roman" w:hAnsi="Times New Roman" w:cs="Times New Roman"/>
                <w:sz w:val="22"/>
                <w:szCs w:val="22"/>
              </w:rPr>
              <w:t xml:space="preserve">, </w:t>
            </w:r>
            <w:r w:rsidR="00281983">
              <w:rPr>
                <w:rFonts w:ascii="Times New Roman" w:hAnsi="Times New Roman" w:cs="Times New Roman"/>
                <w:sz w:val="22"/>
                <w:szCs w:val="22"/>
              </w:rPr>
              <w:t xml:space="preserve">pawn shop </w:t>
            </w:r>
          </w:p>
          <w:p w14:paraId="79B233D6" w14:textId="30ABB3BC" w:rsidR="00E675C8" w:rsidRDefault="00A74409" w:rsidP="00DB7A0F">
            <w:pPr>
              <w:jc w:val="center"/>
              <w:rPr>
                <w:rFonts w:ascii="Times New Roman" w:hAnsi="Times New Roman" w:cs="Times New Roman"/>
                <w:sz w:val="22"/>
                <w:szCs w:val="22"/>
              </w:rPr>
            </w:pPr>
            <w:r>
              <w:rPr>
                <w:rFonts w:ascii="Times New Roman" w:hAnsi="Times New Roman" w:cs="Times New Roman"/>
                <w:sz w:val="22"/>
                <w:szCs w:val="22"/>
              </w:rPr>
              <w:t xml:space="preserve">basement </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47B834A" w14:textId="509A7776" w:rsidR="00E675C8" w:rsidRDefault="00FC3AE3" w:rsidP="00DB7A0F">
            <w:pPr>
              <w:jc w:val="center"/>
              <w:rPr>
                <w:rFonts w:ascii="Times New Roman" w:hAnsi="Times New Roman" w:cs="Times New Roman"/>
                <w:sz w:val="22"/>
                <w:szCs w:val="22"/>
              </w:rPr>
            </w:pPr>
            <w:r w:rsidRPr="00FC3AE3">
              <w:rPr>
                <w:rFonts w:ascii="Times New Roman" w:hAnsi="Times New Roman" w:cs="Times New Roman"/>
                <w:sz w:val="22"/>
                <w:szCs w:val="22"/>
              </w:rPr>
              <w:t>4.35</w:t>
            </w:r>
            <w:r>
              <w:rPr>
                <w:rFonts w:ascii="Times New Roman" w:hAnsi="Times New Roman" w:cs="Times New Roman"/>
                <w:sz w:val="22"/>
                <w:szCs w:val="22"/>
              </w:rPr>
              <w:t xml:space="preserve"> </w:t>
            </w:r>
            <w:r w:rsidRPr="00FC3AE3">
              <w:rPr>
                <w:rFonts w:ascii="Times New Roman" w:hAnsi="Times New Roman" w:cs="Times New Roman"/>
                <w:sz w:val="22"/>
                <w:szCs w:val="22"/>
              </w:rPr>
              <w:t>µg/m3</w:t>
            </w:r>
          </w:p>
        </w:tc>
        <w:tc>
          <w:tcPr>
            <w:tcW w:w="2970" w:type="dxa"/>
            <w:tcBorders>
              <w:top w:val="single" w:sz="4" w:space="0" w:color="auto"/>
              <w:left w:val="nil"/>
              <w:bottom w:val="single" w:sz="4" w:space="0" w:color="auto"/>
              <w:right w:val="double" w:sz="6" w:space="0" w:color="auto"/>
            </w:tcBorders>
            <w:shd w:val="clear" w:color="auto" w:fill="auto"/>
            <w:vAlign w:val="center"/>
          </w:tcPr>
          <w:p w14:paraId="5168931C" w14:textId="4EBCD837" w:rsidR="00E675C8" w:rsidRPr="0054069E" w:rsidRDefault="00C1004B" w:rsidP="00546E96">
            <w:pPr>
              <w:jc w:val="center"/>
              <w:rPr>
                <w:rFonts w:ascii="Times New Roman" w:hAnsi="Times New Roman" w:cs="Times New Roman"/>
                <w:sz w:val="22"/>
                <w:szCs w:val="22"/>
              </w:rPr>
            </w:pPr>
            <w:r>
              <w:rPr>
                <w:rFonts w:ascii="Times New Roman" w:hAnsi="Times New Roman" w:cs="Times New Roman"/>
                <w:sz w:val="22"/>
                <w:szCs w:val="22"/>
              </w:rPr>
              <w:t>Not Detected</w:t>
            </w:r>
          </w:p>
        </w:tc>
      </w:tr>
      <w:tr w:rsidR="00E675C8" w:rsidRPr="0054069E" w14:paraId="10BDB0CB" w14:textId="77777777" w:rsidTr="00546E96">
        <w:trPr>
          <w:trHeight w:val="188"/>
        </w:trPr>
        <w:tc>
          <w:tcPr>
            <w:tcW w:w="121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6F09182" w14:textId="4C7F3A3C" w:rsidR="00C1004B" w:rsidRDefault="00E675C8" w:rsidP="00546E96">
            <w:pPr>
              <w:jc w:val="center"/>
              <w:rPr>
                <w:rFonts w:ascii="Times New Roman" w:hAnsi="Times New Roman" w:cs="Times New Roman"/>
                <w:sz w:val="22"/>
                <w:szCs w:val="22"/>
              </w:rPr>
            </w:pPr>
            <w:r>
              <w:rPr>
                <w:rFonts w:ascii="Times New Roman" w:hAnsi="Times New Roman" w:cs="Times New Roman"/>
                <w:sz w:val="22"/>
                <w:szCs w:val="22"/>
              </w:rPr>
              <w:t>AS-3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60B0909" w14:textId="51A40C5C" w:rsidR="00E675C8" w:rsidRDefault="00AC599A" w:rsidP="00DB7A0F">
            <w:pPr>
              <w:jc w:val="center"/>
              <w:rPr>
                <w:rFonts w:ascii="Times New Roman" w:hAnsi="Times New Roman" w:cs="Times New Roman"/>
                <w:sz w:val="22"/>
                <w:szCs w:val="22"/>
              </w:rPr>
            </w:pPr>
            <w:r>
              <w:rPr>
                <w:rFonts w:ascii="Times New Roman" w:hAnsi="Times New Roman" w:cs="Times New Roman"/>
                <w:sz w:val="22"/>
                <w:szCs w:val="22"/>
              </w:rPr>
              <w:t xml:space="preserve">Indoor air at 148 French St., </w:t>
            </w:r>
            <w:r w:rsidR="00281983">
              <w:rPr>
                <w:rFonts w:ascii="Times New Roman" w:hAnsi="Times New Roman" w:cs="Times New Roman"/>
                <w:sz w:val="22"/>
                <w:szCs w:val="22"/>
              </w:rPr>
              <w:t>photo studio</w:t>
            </w:r>
            <w:r>
              <w:rPr>
                <w:rFonts w:ascii="Times New Roman" w:hAnsi="Times New Roman" w:cs="Times New Roman"/>
                <w:sz w:val="22"/>
                <w:szCs w:val="22"/>
              </w:rPr>
              <w:t xml:space="preserve"> basement </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0666BD2" w14:textId="2CAD3BA1" w:rsidR="00E675C8" w:rsidRDefault="00FC3AE3" w:rsidP="00DB7A0F">
            <w:pPr>
              <w:jc w:val="center"/>
              <w:rPr>
                <w:rFonts w:ascii="Times New Roman" w:hAnsi="Times New Roman" w:cs="Times New Roman"/>
                <w:sz w:val="22"/>
                <w:szCs w:val="22"/>
              </w:rPr>
            </w:pPr>
            <w:r w:rsidRPr="00FC3AE3">
              <w:rPr>
                <w:rFonts w:ascii="Times New Roman" w:hAnsi="Times New Roman" w:cs="Times New Roman"/>
                <w:sz w:val="22"/>
                <w:szCs w:val="22"/>
              </w:rPr>
              <w:t>9.15</w:t>
            </w:r>
            <w:r w:rsidR="002A5CCF">
              <w:rPr>
                <w:rFonts w:ascii="Times New Roman" w:hAnsi="Times New Roman" w:cs="Times New Roman"/>
                <w:sz w:val="22"/>
                <w:szCs w:val="22"/>
              </w:rPr>
              <w:t xml:space="preserve"> </w:t>
            </w:r>
            <w:r w:rsidRPr="00FC3AE3">
              <w:rPr>
                <w:rFonts w:ascii="Times New Roman" w:hAnsi="Times New Roman" w:cs="Times New Roman"/>
                <w:sz w:val="22"/>
                <w:szCs w:val="22"/>
              </w:rPr>
              <w:t>µg/m3</w:t>
            </w:r>
          </w:p>
        </w:tc>
        <w:tc>
          <w:tcPr>
            <w:tcW w:w="2970" w:type="dxa"/>
            <w:tcBorders>
              <w:top w:val="single" w:sz="4" w:space="0" w:color="auto"/>
              <w:left w:val="nil"/>
              <w:bottom w:val="single" w:sz="4" w:space="0" w:color="auto"/>
              <w:right w:val="double" w:sz="6" w:space="0" w:color="auto"/>
            </w:tcBorders>
            <w:shd w:val="clear" w:color="auto" w:fill="auto"/>
            <w:vAlign w:val="center"/>
          </w:tcPr>
          <w:p w14:paraId="3443310E" w14:textId="2888A0A3" w:rsidR="00E675C8" w:rsidRPr="0054069E" w:rsidRDefault="00C1004B" w:rsidP="00546E96">
            <w:pPr>
              <w:jc w:val="center"/>
              <w:rPr>
                <w:rFonts w:ascii="Times New Roman" w:hAnsi="Times New Roman" w:cs="Times New Roman"/>
                <w:sz w:val="22"/>
                <w:szCs w:val="22"/>
              </w:rPr>
            </w:pPr>
            <w:r>
              <w:rPr>
                <w:rFonts w:ascii="Times New Roman" w:hAnsi="Times New Roman" w:cs="Times New Roman"/>
                <w:sz w:val="22"/>
                <w:szCs w:val="22"/>
              </w:rPr>
              <w:t>Not Detected</w:t>
            </w:r>
          </w:p>
        </w:tc>
      </w:tr>
      <w:tr w:rsidR="00E675C8" w:rsidRPr="0054069E" w14:paraId="355DE451" w14:textId="77777777" w:rsidTr="00546E96">
        <w:trPr>
          <w:trHeight w:val="350"/>
        </w:trPr>
        <w:tc>
          <w:tcPr>
            <w:tcW w:w="121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FFD582C" w14:textId="77777777" w:rsidR="00E675C8" w:rsidRDefault="00E675C8" w:rsidP="00546E96">
            <w:pPr>
              <w:jc w:val="center"/>
              <w:rPr>
                <w:rFonts w:ascii="Times New Roman" w:hAnsi="Times New Roman" w:cs="Times New Roman"/>
                <w:sz w:val="22"/>
                <w:szCs w:val="22"/>
              </w:rPr>
            </w:pPr>
            <w:r>
              <w:rPr>
                <w:rFonts w:ascii="Times New Roman" w:hAnsi="Times New Roman" w:cs="Times New Roman"/>
                <w:sz w:val="22"/>
                <w:szCs w:val="22"/>
              </w:rPr>
              <w:t>AS-4</w:t>
            </w:r>
          </w:p>
          <w:p w14:paraId="583412E4" w14:textId="40CD3FCC" w:rsidR="00C1004B" w:rsidRDefault="00C1004B" w:rsidP="00546E96">
            <w:pPr>
              <w:jc w:val="center"/>
              <w:rPr>
                <w:rFonts w:ascii="Times New Roman" w:hAnsi="Times New Roman" w:cs="Times New Roman"/>
                <w:sz w:val="22"/>
                <w:szCs w:val="22"/>
              </w:rPr>
            </w:pPr>
            <w:r>
              <w:rPr>
                <w:rFonts w:ascii="Times New Roman" w:hAnsi="Times New Roman" w:cs="Times New Roman"/>
                <w:sz w:val="22"/>
                <w:szCs w:val="22"/>
              </w:rPr>
              <w:t>(Duplicate)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0C5A90A" w14:textId="398EB06B" w:rsidR="00E675C8" w:rsidRDefault="00C1004B" w:rsidP="00DB7A0F">
            <w:pPr>
              <w:jc w:val="center"/>
              <w:rPr>
                <w:rFonts w:ascii="Times New Roman" w:hAnsi="Times New Roman" w:cs="Times New Roman"/>
                <w:sz w:val="22"/>
                <w:szCs w:val="22"/>
              </w:rPr>
            </w:pPr>
            <w:r>
              <w:rPr>
                <w:rFonts w:ascii="Times New Roman" w:hAnsi="Times New Roman" w:cs="Times New Roman"/>
                <w:sz w:val="22"/>
                <w:szCs w:val="22"/>
              </w:rPr>
              <w:t xml:space="preserve">Indoor air at 148 French St., </w:t>
            </w:r>
            <w:r w:rsidR="00281983">
              <w:rPr>
                <w:rFonts w:ascii="Times New Roman" w:hAnsi="Times New Roman" w:cs="Times New Roman"/>
                <w:sz w:val="22"/>
                <w:szCs w:val="22"/>
              </w:rPr>
              <w:t xml:space="preserve">photo studio </w:t>
            </w:r>
            <w:r>
              <w:rPr>
                <w:rFonts w:ascii="Times New Roman" w:hAnsi="Times New Roman" w:cs="Times New Roman"/>
                <w:sz w:val="22"/>
                <w:szCs w:val="22"/>
              </w:rPr>
              <w:t>basement</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9F2DA46" w14:textId="2BEC66E9" w:rsidR="00E675C8" w:rsidRDefault="00FC3AE3" w:rsidP="00DB7A0F">
            <w:pPr>
              <w:jc w:val="center"/>
              <w:rPr>
                <w:rFonts w:ascii="Times New Roman" w:hAnsi="Times New Roman" w:cs="Times New Roman"/>
                <w:sz w:val="22"/>
                <w:szCs w:val="22"/>
              </w:rPr>
            </w:pPr>
            <w:r w:rsidRPr="00FC3AE3">
              <w:rPr>
                <w:rFonts w:ascii="Times New Roman" w:hAnsi="Times New Roman" w:cs="Times New Roman"/>
                <w:sz w:val="22"/>
                <w:szCs w:val="22"/>
              </w:rPr>
              <w:t>13.6</w:t>
            </w:r>
            <w:r>
              <w:rPr>
                <w:rFonts w:ascii="Times New Roman" w:hAnsi="Times New Roman" w:cs="Times New Roman"/>
                <w:sz w:val="22"/>
                <w:szCs w:val="22"/>
              </w:rPr>
              <w:t xml:space="preserve"> </w:t>
            </w:r>
            <w:r w:rsidRPr="00FC3AE3">
              <w:rPr>
                <w:rFonts w:ascii="Times New Roman" w:hAnsi="Times New Roman" w:cs="Times New Roman"/>
                <w:sz w:val="22"/>
                <w:szCs w:val="22"/>
              </w:rPr>
              <w:t>µg/m3</w:t>
            </w:r>
          </w:p>
        </w:tc>
        <w:tc>
          <w:tcPr>
            <w:tcW w:w="2970" w:type="dxa"/>
            <w:tcBorders>
              <w:top w:val="single" w:sz="4" w:space="0" w:color="auto"/>
              <w:left w:val="nil"/>
              <w:bottom w:val="single" w:sz="4" w:space="0" w:color="auto"/>
              <w:right w:val="double" w:sz="6" w:space="0" w:color="auto"/>
            </w:tcBorders>
            <w:shd w:val="clear" w:color="auto" w:fill="auto"/>
            <w:vAlign w:val="center"/>
          </w:tcPr>
          <w:p w14:paraId="14AC69A7" w14:textId="157BBF08" w:rsidR="00E675C8" w:rsidRPr="0054069E" w:rsidRDefault="00C1004B" w:rsidP="00546E96">
            <w:pPr>
              <w:jc w:val="center"/>
              <w:rPr>
                <w:rFonts w:ascii="Times New Roman" w:hAnsi="Times New Roman" w:cs="Times New Roman"/>
                <w:sz w:val="22"/>
                <w:szCs w:val="22"/>
              </w:rPr>
            </w:pPr>
            <w:r>
              <w:rPr>
                <w:rFonts w:ascii="Times New Roman" w:hAnsi="Times New Roman" w:cs="Times New Roman"/>
                <w:sz w:val="22"/>
                <w:szCs w:val="22"/>
              </w:rPr>
              <w:t>Not Detected</w:t>
            </w:r>
          </w:p>
        </w:tc>
      </w:tr>
    </w:tbl>
    <w:p w14:paraId="0050F2B3" w14:textId="77777777" w:rsidR="00E912F9" w:rsidRPr="00546E96" w:rsidRDefault="00E912F9" w:rsidP="00546E96"/>
    <w:p w14:paraId="432CDDE7" w14:textId="77777777" w:rsidR="00E912F9" w:rsidRPr="00546E96" w:rsidRDefault="00E912F9" w:rsidP="00546E96"/>
    <w:p w14:paraId="17710FCA" w14:textId="4EC3CAC1" w:rsidR="00883969" w:rsidRDefault="00883969" w:rsidP="00C26DFA">
      <w:pPr>
        <w:pStyle w:val="Heading1"/>
        <w:spacing w:line="240" w:lineRule="auto"/>
        <w:rPr>
          <w:rFonts w:ascii="Times New Roman" w:hAnsi="Times New Roman" w:cs="Times New Roman"/>
          <w:szCs w:val="22"/>
        </w:rPr>
      </w:pPr>
      <w:bookmarkStart w:id="20" w:name="_Toc134605473"/>
      <w:r>
        <w:rPr>
          <w:rFonts w:ascii="Times New Roman" w:hAnsi="Times New Roman" w:cs="Times New Roman"/>
          <w:szCs w:val="22"/>
        </w:rPr>
        <w:t>7.</w:t>
      </w:r>
      <w:r w:rsidR="00E912F9">
        <w:rPr>
          <w:rFonts w:ascii="Times New Roman" w:hAnsi="Times New Roman" w:cs="Times New Roman"/>
          <w:szCs w:val="22"/>
        </w:rPr>
        <w:t>3</w:t>
      </w:r>
      <w:r w:rsidR="005475EB">
        <w:rPr>
          <w:rFonts w:ascii="Times New Roman" w:hAnsi="Times New Roman" w:cs="Times New Roman"/>
          <w:szCs w:val="22"/>
        </w:rPr>
        <w:t xml:space="preserve"> </w:t>
      </w:r>
      <w:bookmarkStart w:id="21" w:name="_Hlk132699417"/>
      <w:r w:rsidR="005475EB">
        <w:rPr>
          <w:rFonts w:ascii="Times New Roman" w:hAnsi="Times New Roman" w:cs="Times New Roman"/>
          <w:szCs w:val="22"/>
        </w:rPr>
        <w:t xml:space="preserve">Indoor air </w:t>
      </w:r>
      <w:bookmarkEnd w:id="21"/>
      <w:r w:rsidR="00C033D6">
        <w:rPr>
          <w:rFonts w:ascii="Times New Roman" w:hAnsi="Times New Roman" w:cs="Times New Roman"/>
          <w:szCs w:val="22"/>
        </w:rPr>
        <w:t>Receptors</w:t>
      </w:r>
      <w:bookmarkEnd w:id="20"/>
      <w:r w:rsidR="00C033D6">
        <w:rPr>
          <w:rFonts w:ascii="Times New Roman" w:hAnsi="Times New Roman" w:cs="Times New Roman"/>
          <w:szCs w:val="22"/>
        </w:rPr>
        <w:t xml:space="preserve"> </w:t>
      </w:r>
    </w:p>
    <w:p w14:paraId="6DEE5105" w14:textId="77777777" w:rsidR="00E912F9" w:rsidRDefault="00E912F9" w:rsidP="005475EB"/>
    <w:p w14:paraId="4239568D" w14:textId="2C6AF519" w:rsidR="00C077DE" w:rsidRDefault="00C077DE" w:rsidP="00C077DE">
      <w:pPr>
        <w:jc w:val="both"/>
        <w:rPr>
          <w:rFonts w:ascii="Times New Roman" w:hAnsi="Times New Roman" w:cs="Times New Roman"/>
          <w:sz w:val="22"/>
          <w:szCs w:val="22"/>
        </w:rPr>
      </w:pPr>
      <w:r w:rsidRPr="00AB50B2">
        <w:rPr>
          <w:rFonts w:ascii="Times New Roman" w:hAnsi="Times New Roman" w:cs="Times New Roman"/>
          <w:sz w:val="22"/>
          <w:szCs w:val="22"/>
        </w:rPr>
        <w:t xml:space="preserve">Sub slab </w:t>
      </w:r>
      <w:r>
        <w:rPr>
          <w:rFonts w:ascii="Times New Roman" w:hAnsi="Times New Roman" w:cs="Times New Roman"/>
          <w:sz w:val="22"/>
          <w:szCs w:val="22"/>
        </w:rPr>
        <w:t>air</w:t>
      </w:r>
      <w:r w:rsidRPr="00AB50B2">
        <w:rPr>
          <w:rFonts w:ascii="Times New Roman" w:hAnsi="Times New Roman" w:cs="Times New Roman"/>
          <w:sz w:val="22"/>
          <w:szCs w:val="22"/>
        </w:rPr>
        <w:t xml:space="preserve"> reported tetrachloroethylene and trichloroethylene, potentially due to past releases of dry-cleaning compounds within the building or on the property</w:t>
      </w:r>
      <w:r w:rsidR="00E345F4">
        <w:rPr>
          <w:rFonts w:ascii="Times New Roman" w:hAnsi="Times New Roman" w:cs="Times New Roman"/>
          <w:sz w:val="22"/>
          <w:szCs w:val="22"/>
        </w:rPr>
        <w:t>.</w:t>
      </w:r>
      <w:r w:rsidRPr="00AB50B2">
        <w:rPr>
          <w:rFonts w:ascii="Times New Roman" w:hAnsi="Times New Roman" w:cs="Times New Roman"/>
          <w:sz w:val="22"/>
          <w:szCs w:val="22"/>
        </w:rPr>
        <w:t xml:space="preserve"> </w:t>
      </w:r>
      <w:r w:rsidR="00E345F4">
        <w:rPr>
          <w:rFonts w:ascii="Times New Roman" w:hAnsi="Times New Roman" w:cs="Times New Roman"/>
          <w:sz w:val="22"/>
          <w:szCs w:val="22"/>
        </w:rPr>
        <w:t xml:space="preserve">Analytical results </w:t>
      </w:r>
      <w:r w:rsidRPr="00AB50B2">
        <w:rPr>
          <w:rFonts w:ascii="Times New Roman" w:hAnsi="Times New Roman" w:cs="Times New Roman"/>
          <w:sz w:val="22"/>
          <w:szCs w:val="22"/>
        </w:rPr>
        <w:t xml:space="preserve">were </w:t>
      </w:r>
      <w:r>
        <w:rPr>
          <w:rFonts w:ascii="Times New Roman" w:hAnsi="Times New Roman" w:cs="Times New Roman"/>
          <w:sz w:val="22"/>
          <w:szCs w:val="22"/>
        </w:rPr>
        <w:t xml:space="preserve">below the </w:t>
      </w:r>
      <w:r w:rsidRPr="00AB50B2">
        <w:rPr>
          <w:rFonts w:ascii="Times New Roman" w:hAnsi="Times New Roman" w:cs="Times New Roman"/>
          <w:sz w:val="22"/>
          <w:szCs w:val="22"/>
        </w:rPr>
        <w:t>indoor air residential guidelines after the attenuation factor was applied.</w:t>
      </w:r>
    </w:p>
    <w:p w14:paraId="2CBA29ED" w14:textId="77777777" w:rsidR="00C077DE" w:rsidRPr="00AB50B2" w:rsidRDefault="00C077DE" w:rsidP="00C077DE">
      <w:pPr>
        <w:jc w:val="both"/>
        <w:rPr>
          <w:rFonts w:ascii="Times New Roman" w:hAnsi="Times New Roman" w:cs="Times New Roman"/>
          <w:sz w:val="22"/>
          <w:szCs w:val="22"/>
        </w:rPr>
      </w:pPr>
    </w:p>
    <w:p w14:paraId="7CE7469B" w14:textId="7D595842" w:rsidR="00C077DE" w:rsidRPr="0054069E" w:rsidRDefault="00C077DE" w:rsidP="00C077DE">
      <w:pPr>
        <w:jc w:val="both"/>
        <w:rPr>
          <w:rFonts w:ascii="Times New Roman" w:hAnsi="Times New Roman" w:cs="Times New Roman"/>
          <w:sz w:val="22"/>
          <w:szCs w:val="22"/>
        </w:rPr>
      </w:pPr>
      <w:r>
        <w:rPr>
          <w:rFonts w:ascii="Times New Roman" w:hAnsi="Times New Roman" w:cs="Times New Roman"/>
          <w:sz w:val="22"/>
          <w:szCs w:val="22"/>
        </w:rPr>
        <w:t xml:space="preserve">Indoor air </w:t>
      </w:r>
      <w:r w:rsidRPr="00AB50B2">
        <w:rPr>
          <w:rFonts w:ascii="Times New Roman" w:hAnsi="Times New Roman" w:cs="Times New Roman"/>
          <w:sz w:val="22"/>
          <w:szCs w:val="22"/>
        </w:rPr>
        <w:t xml:space="preserve">samples reported tetrachloroethylene, potentially due to past releases of dry-cleaning compounds within the building or on the property but </w:t>
      </w:r>
      <w:r w:rsidR="0069315D">
        <w:rPr>
          <w:rFonts w:ascii="Times New Roman" w:hAnsi="Times New Roman" w:cs="Times New Roman"/>
          <w:sz w:val="22"/>
          <w:szCs w:val="22"/>
        </w:rPr>
        <w:t>were well</w:t>
      </w:r>
      <w:r w:rsidRPr="00AB50B2">
        <w:rPr>
          <w:rFonts w:ascii="Times New Roman" w:hAnsi="Times New Roman" w:cs="Times New Roman"/>
          <w:sz w:val="22"/>
          <w:szCs w:val="22"/>
        </w:rPr>
        <w:t xml:space="preserve"> below indoor air </w:t>
      </w:r>
      <w:r>
        <w:rPr>
          <w:rFonts w:ascii="Times New Roman" w:hAnsi="Times New Roman" w:cs="Times New Roman"/>
          <w:sz w:val="22"/>
          <w:szCs w:val="22"/>
        </w:rPr>
        <w:t xml:space="preserve">RAGs for both Residential and Commercial Scenarios. </w:t>
      </w:r>
    </w:p>
    <w:p w14:paraId="1E5ACFD9" w14:textId="77777777" w:rsidR="005475EB" w:rsidRDefault="005475EB" w:rsidP="005475EB"/>
    <w:p w14:paraId="10EAC44C" w14:textId="7ECCF21C" w:rsidR="00A871E6" w:rsidRPr="0054069E" w:rsidRDefault="00BC6CD5" w:rsidP="00C26DFA">
      <w:pPr>
        <w:pStyle w:val="Heading1"/>
        <w:spacing w:line="240" w:lineRule="auto"/>
        <w:rPr>
          <w:rFonts w:ascii="Times New Roman" w:eastAsiaTheme="majorEastAsia" w:hAnsi="Times New Roman" w:cs="Times New Roman"/>
          <w:szCs w:val="22"/>
        </w:rPr>
      </w:pPr>
      <w:bookmarkStart w:id="22" w:name="_Toc134605474"/>
      <w:r>
        <w:rPr>
          <w:rFonts w:ascii="Times New Roman" w:eastAsiaTheme="majorEastAsia" w:hAnsi="Times New Roman" w:cs="Times New Roman"/>
          <w:szCs w:val="22"/>
        </w:rPr>
        <w:t>8</w:t>
      </w:r>
      <w:r w:rsidR="005A52F2" w:rsidRPr="0054069E">
        <w:rPr>
          <w:rFonts w:ascii="Times New Roman" w:eastAsiaTheme="majorEastAsia" w:hAnsi="Times New Roman" w:cs="Times New Roman"/>
          <w:szCs w:val="22"/>
        </w:rPr>
        <w:t>.0 DATA QUALITY</w:t>
      </w:r>
      <w:bookmarkEnd w:id="22"/>
    </w:p>
    <w:p w14:paraId="7B50D9C3" w14:textId="77777777" w:rsidR="00C26DFA" w:rsidRDefault="00C26DFA" w:rsidP="00C26DFA"/>
    <w:p w14:paraId="19795D4C" w14:textId="32C4D486" w:rsidR="005A52F2" w:rsidRPr="00546E96" w:rsidRDefault="00BC6CD5" w:rsidP="00C26DFA">
      <w:pPr>
        <w:pStyle w:val="Heading2"/>
        <w:spacing w:before="0"/>
        <w:rPr>
          <w:rFonts w:ascii="Times New Roman" w:hAnsi="Times New Roman" w:cs="Times New Roman"/>
          <w:color w:val="auto"/>
          <w:sz w:val="22"/>
          <w:szCs w:val="22"/>
        </w:rPr>
      </w:pPr>
      <w:bookmarkStart w:id="23" w:name="_Toc134605475"/>
      <w:r w:rsidRPr="00546E96">
        <w:rPr>
          <w:rFonts w:ascii="Times New Roman" w:hAnsi="Times New Roman" w:cs="Times New Roman"/>
          <w:color w:val="auto"/>
          <w:sz w:val="22"/>
          <w:szCs w:val="22"/>
        </w:rPr>
        <w:t>8</w:t>
      </w:r>
      <w:r w:rsidR="005A52F2" w:rsidRPr="00546E96">
        <w:rPr>
          <w:rFonts w:ascii="Times New Roman" w:hAnsi="Times New Roman" w:cs="Times New Roman"/>
          <w:color w:val="auto"/>
          <w:sz w:val="22"/>
          <w:szCs w:val="22"/>
        </w:rPr>
        <w:t>.1 DATA QUALITY ASSESSMENT</w:t>
      </w:r>
      <w:bookmarkEnd w:id="23"/>
    </w:p>
    <w:p w14:paraId="7D1127A3" w14:textId="77777777" w:rsidR="00DF162F" w:rsidRPr="0054069E" w:rsidRDefault="00DF162F" w:rsidP="00C26DFA">
      <w:pPr>
        <w:rPr>
          <w:rFonts w:ascii="Times New Roman" w:hAnsi="Times New Roman" w:cs="Times New Roman"/>
          <w:sz w:val="22"/>
          <w:szCs w:val="22"/>
        </w:rPr>
      </w:pPr>
    </w:p>
    <w:p w14:paraId="1973133E" w14:textId="72FF5CD7" w:rsidR="00062611" w:rsidRDefault="00062611" w:rsidP="00C26DFA">
      <w:pPr>
        <w:jc w:val="both"/>
        <w:rPr>
          <w:rFonts w:ascii="Times New Roman" w:hAnsi="Times New Roman" w:cs="Times New Roman"/>
          <w:sz w:val="22"/>
          <w:szCs w:val="22"/>
        </w:rPr>
      </w:pPr>
      <w:r w:rsidRPr="00062611">
        <w:rPr>
          <w:rFonts w:ascii="Times New Roman" w:hAnsi="Times New Roman" w:cs="Times New Roman"/>
          <w:sz w:val="22"/>
          <w:szCs w:val="22"/>
        </w:rPr>
        <w:t>The laboratory reported the following Quality Assurance and/or Quality Control (QA/QC) issues:</w:t>
      </w:r>
    </w:p>
    <w:p w14:paraId="4999A342" w14:textId="77777777" w:rsidR="00062611" w:rsidRPr="00062611" w:rsidRDefault="00062611" w:rsidP="00062611">
      <w:pPr>
        <w:jc w:val="both"/>
        <w:rPr>
          <w:rFonts w:ascii="Times New Roman" w:hAnsi="Times New Roman" w:cs="Times New Roman"/>
          <w:sz w:val="22"/>
          <w:szCs w:val="22"/>
        </w:rPr>
      </w:pPr>
    </w:p>
    <w:p w14:paraId="1C9B1761" w14:textId="77777777" w:rsidR="00AB50B2" w:rsidRPr="00AB50B2" w:rsidRDefault="00AB50B2" w:rsidP="00AB50B2">
      <w:pPr>
        <w:rPr>
          <w:rFonts w:ascii="Times New Roman" w:hAnsi="Times New Roman" w:cs="Times New Roman"/>
          <w:sz w:val="22"/>
          <w:szCs w:val="22"/>
          <w:u w:val="single"/>
        </w:rPr>
      </w:pPr>
      <w:r w:rsidRPr="00AB50B2">
        <w:rPr>
          <w:rFonts w:ascii="Times New Roman" w:hAnsi="Times New Roman" w:cs="Times New Roman"/>
          <w:sz w:val="22"/>
          <w:szCs w:val="22"/>
          <w:u w:val="single"/>
        </w:rPr>
        <w:t>Lab Report L2217370:</w:t>
      </w:r>
    </w:p>
    <w:p w14:paraId="6EADF05C" w14:textId="77777777" w:rsidR="00BC6CD5" w:rsidRDefault="00BC6CD5" w:rsidP="00AB50B2">
      <w:pPr>
        <w:rPr>
          <w:rFonts w:ascii="Times New Roman" w:hAnsi="Times New Roman" w:cs="Times New Roman"/>
          <w:sz w:val="22"/>
          <w:szCs w:val="22"/>
        </w:rPr>
      </w:pPr>
    </w:p>
    <w:p w14:paraId="04DC9D1D" w14:textId="21EAD9DB"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Volatile Organics in Air</w:t>
      </w:r>
    </w:p>
    <w:p w14:paraId="49B477B5" w14:textId="77777777" w:rsidR="00BC6CD5" w:rsidRPr="00AB50B2" w:rsidRDefault="00BC6CD5" w:rsidP="00AB50B2">
      <w:pPr>
        <w:rPr>
          <w:rFonts w:ascii="Times New Roman" w:hAnsi="Times New Roman" w:cs="Times New Roman"/>
          <w:sz w:val="22"/>
          <w:szCs w:val="22"/>
        </w:rPr>
      </w:pPr>
    </w:p>
    <w:p w14:paraId="1E840FD8" w14:textId="68811612"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L2217370-01D: Prior to sample analysis, the canisters were pressurized with UHP Nitrogen in order to perform a screen analysis.  The pressurization resulted in a dilution of the samples.  The reporting limits have been elevated accordingly.</w:t>
      </w:r>
    </w:p>
    <w:p w14:paraId="3B38952B" w14:textId="77777777" w:rsidR="00BC6CD5" w:rsidRPr="00AB50B2" w:rsidRDefault="00BC6CD5" w:rsidP="00AB50B2">
      <w:pPr>
        <w:rPr>
          <w:rFonts w:ascii="Times New Roman" w:hAnsi="Times New Roman" w:cs="Times New Roman"/>
          <w:sz w:val="22"/>
          <w:szCs w:val="22"/>
        </w:rPr>
      </w:pPr>
    </w:p>
    <w:p w14:paraId="4B608EAF" w14:textId="04BF6A4B"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L2217370-02D: The sample has elevated detection limits due to the dilution required by the elevated concentrations of target compounds in the sample.</w:t>
      </w:r>
    </w:p>
    <w:p w14:paraId="3E5D604A" w14:textId="77777777" w:rsidR="00BC6CD5" w:rsidRPr="00AB50B2" w:rsidRDefault="00BC6CD5" w:rsidP="00AB50B2">
      <w:pPr>
        <w:rPr>
          <w:rFonts w:ascii="Times New Roman" w:hAnsi="Times New Roman" w:cs="Times New Roman"/>
          <w:sz w:val="22"/>
          <w:szCs w:val="22"/>
        </w:rPr>
      </w:pPr>
    </w:p>
    <w:p w14:paraId="524EB8C6" w14:textId="1F43D4B2"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 Canister L2215244-01 fails certification criteria for PCE by TO15-SIM. The BO request was for TO15-LL which passed certification criteria.</w:t>
      </w:r>
    </w:p>
    <w:p w14:paraId="08437407" w14:textId="77777777" w:rsidR="00BC6CD5" w:rsidRPr="00AB50B2" w:rsidRDefault="00BC6CD5" w:rsidP="00AB50B2">
      <w:pPr>
        <w:rPr>
          <w:rFonts w:ascii="Times New Roman" w:hAnsi="Times New Roman" w:cs="Times New Roman"/>
          <w:sz w:val="22"/>
          <w:szCs w:val="22"/>
        </w:rPr>
      </w:pPr>
    </w:p>
    <w:p w14:paraId="31135EAB" w14:textId="1EC6EF56"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L2217370-04D: The sample has elevated detection limits due to the dilution required by the elevated concentrations of target compounds in the sample.</w:t>
      </w:r>
    </w:p>
    <w:p w14:paraId="50D871F6" w14:textId="77777777" w:rsidR="00BC6CD5" w:rsidRPr="00AB50B2" w:rsidRDefault="00BC6CD5" w:rsidP="00AB50B2">
      <w:pPr>
        <w:rPr>
          <w:rFonts w:ascii="Times New Roman" w:hAnsi="Times New Roman" w:cs="Times New Roman"/>
          <w:sz w:val="22"/>
          <w:szCs w:val="22"/>
        </w:rPr>
      </w:pPr>
    </w:p>
    <w:p w14:paraId="4F239EB0" w14:textId="1A98BB4B"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Petroleum Hydrocarbons in Air</w:t>
      </w:r>
    </w:p>
    <w:p w14:paraId="7055E650" w14:textId="77777777" w:rsidR="00BC6CD5" w:rsidRPr="00AB50B2" w:rsidRDefault="00BC6CD5" w:rsidP="00AB50B2">
      <w:pPr>
        <w:rPr>
          <w:rFonts w:ascii="Times New Roman" w:hAnsi="Times New Roman" w:cs="Times New Roman"/>
          <w:sz w:val="22"/>
          <w:szCs w:val="22"/>
        </w:rPr>
      </w:pPr>
    </w:p>
    <w:p w14:paraId="248B943D" w14:textId="2A718280"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L2217370-01D, -03, -04D, -05, and -06: All significant concentrations of non-petroleum VOCs detected in the TO-15 analysis were subtracted from the corresponding hydrocarbon ranges.</w:t>
      </w:r>
    </w:p>
    <w:p w14:paraId="5FA830A8" w14:textId="77777777" w:rsidR="00BC6CD5" w:rsidRPr="00AB50B2" w:rsidRDefault="00BC6CD5" w:rsidP="00AB50B2">
      <w:pPr>
        <w:rPr>
          <w:rFonts w:ascii="Times New Roman" w:hAnsi="Times New Roman" w:cs="Times New Roman"/>
          <w:sz w:val="22"/>
          <w:szCs w:val="22"/>
        </w:rPr>
      </w:pPr>
    </w:p>
    <w:p w14:paraId="19C2BAE2" w14:textId="525F73CC"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L2217370-01D: Prior to sample analysis, the canisters were pressurized with UHP Nitrogen in order to perform a screen analysis.  The pressurization resulted in a dilution of the samples.  The reporting limits have been elevated accordingly.</w:t>
      </w:r>
    </w:p>
    <w:p w14:paraId="32EA3FFD" w14:textId="77777777" w:rsidR="00BC6CD5" w:rsidRPr="00AB50B2" w:rsidRDefault="00BC6CD5" w:rsidP="00AB50B2">
      <w:pPr>
        <w:rPr>
          <w:rFonts w:ascii="Times New Roman" w:hAnsi="Times New Roman" w:cs="Times New Roman"/>
          <w:sz w:val="22"/>
          <w:szCs w:val="22"/>
        </w:rPr>
      </w:pPr>
    </w:p>
    <w:p w14:paraId="5E8837F5" w14:textId="5FA58F72"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L2217370-02D All significant concentrations of non-petroleum VOCs detected in the TO-15 analysis were subtracted from the corresponding hydrocarbon ranges.</w:t>
      </w:r>
    </w:p>
    <w:p w14:paraId="6D7CEDA4" w14:textId="77777777" w:rsidR="00BC6CD5" w:rsidRPr="00AB50B2" w:rsidRDefault="00BC6CD5" w:rsidP="00AB50B2">
      <w:pPr>
        <w:rPr>
          <w:rFonts w:ascii="Times New Roman" w:hAnsi="Times New Roman" w:cs="Times New Roman"/>
          <w:sz w:val="22"/>
          <w:szCs w:val="22"/>
        </w:rPr>
      </w:pPr>
    </w:p>
    <w:p w14:paraId="2AD79343" w14:textId="6CB595A0" w:rsidR="00AB50B2"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L2217370-02D: The sample has elevated detection limits due to the dilution required by the elevated concentrations of non-target compounds in the sample.</w:t>
      </w:r>
    </w:p>
    <w:p w14:paraId="0D3A0E71" w14:textId="77777777" w:rsidR="00BC6CD5" w:rsidRPr="00AB50B2" w:rsidRDefault="00BC6CD5" w:rsidP="00AB50B2">
      <w:pPr>
        <w:rPr>
          <w:rFonts w:ascii="Times New Roman" w:hAnsi="Times New Roman" w:cs="Times New Roman"/>
          <w:sz w:val="22"/>
          <w:szCs w:val="22"/>
        </w:rPr>
      </w:pPr>
    </w:p>
    <w:p w14:paraId="19A5BE42" w14:textId="0748CD83" w:rsidR="00A27917" w:rsidRDefault="00AB50B2" w:rsidP="00AB50B2">
      <w:pPr>
        <w:rPr>
          <w:rFonts w:ascii="Times New Roman" w:hAnsi="Times New Roman" w:cs="Times New Roman"/>
          <w:sz w:val="22"/>
          <w:szCs w:val="22"/>
        </w:rPr>
      </w:pPr>
      <w:r w:rsidRPr="00AB50B2">
        <w:rPr>
          <w:rFonts w:ascii="Times New Roman" w:hAnsi="Times New Roman" w:cs="Times New Roman"/>
          <w:sz w:val="22"/>
          <w:szCs w:val="22"/>
        </w:rPr>
        <w:t>L2217370-04D: The sample has elevated detection limits due to the dilution required by the elevated concentrations of non-target compounds in the sample.</w:t>
      </w:r>
    </w:p>
    <w:p w14:paraId="57E9D065" w14:textId="77777777" w:rsidR="0069315D" w:rsidRDefault="0069315D" w:rsidP="00AB50B2">
      <w:pPr>
        <w:rPr>
          <w:rFonts w:ascii="Times New Roman" w:hAnsi="Times New Roman" w:cs="Times New Roman"/>
          <w:sz w:val="22"/>
          <w:szCs w:val="22"/>
        </w:rPr>
      </w:pPr>
    </w:p>
    <w:p w14:paraId="0C52F276" w14:textId="7247B68F" w:rsidR="0069315D" w:rsidRPr="00AB50B2" w:rsidRDefault="0069315D" w:rsidP="0069315D">
      <w:pPr>
        <w:rPr>
          <w:rFonts w:ascii="Times New Roman" w:hAnsi="Times New Roman" w:cs="Times New Roman"/>
          <w:sz w:val="22"/>
          <w:szCs w:val="22"/>
        </w:rPr>
      </w:pPr>
      <w:r>
        <w:rPr>
          <w:rFonts w:ascii="Times New Roman" w:hAnsi="Times New Roman" w:cs="Times New Roman"/>
          <w:sz w:val="22"/>
          <w:szCs w:val="22"/>
        </w:rPr>
        <w:t xml:space="preserve">(2023) </w:t>
      </w:r>
      <w:r w:rsidRPr="0069315D">
        <w:rPr>
          <w:rFonts w:ascii="Times New Roman" w:hAnsi="Times New Roman" w:cs="Times New Roman"/>
          <w:sz w:val="22"/>
          <w:szCs w:val="22"/>
        </w:rPr>
        <w:t>The following analysis comments are made regarding exceptions to criteria not already noted in the Analysis Report or</w:t>
      </w:r>
      <w:r>
        <w:rPr>
          <w:rFonts w:ascii="Times New Roman" w:hAnsi="Times New Roman" w:cs="Times New Roman"/>
          <w:sz w:val="22"/>
          <w:szCs w:val="22"/>
        </w:rPr>
        <w:t xml:space="preserve"> </w:t>
      </w:r>
      <w:r w:rsidRPr="0069315D">
        <w:rPr>
          <w:rFonts w:ascii="Times New Roman" w:hAnsi="Times New Roman" w:cs="Times New Roman"/>
          <w:sz w:val="22"/>
          <w:szCs w:val="22"/>
        </w:rPr>
        <w:t>QA/QC Report: None.</w:t>
      </w:r>
    </w:p>
    <w:p w14:paraId="5FFCDD3C" w14:textId="30999F96" w:rsidR="005A52F2" w:rsidRPr="00546E96" w:rsidRDefault="00BC6CD5" w:rsidP="005A52F2">
      <w:pPr>
        <w:pStyle w:val="Heading2"/>
        <w:rPr>
          <w:rFonts w:ascii="Times New Roman" w:hAnsi="Times New Roman" w:cs="Times New Roman"/>
          <w:color w:val="auto"/>
          <w:sz w:val="22"/>
          <w:szCs w:val="22"/>
        </w:rPr>
      </w:pPr>
      <w:bookmarkStart w:id="24" w:name="_Toc134605476"/>
      <w:r w:rsidRPr="00546E96">
        <w:rPr>
          <w:rFonts w:ascii="Times New Roman" w:hAnsi="Times New Roman" w:cs="Times New Roman"/>
          <w:color w:val="auto"/>
          <w:sz w:val="22"/>
          <w:szCs w:val="22"/>
        </w:rPr>
        <w:t>8</w:t>
      </w:r>
      <w:r w:rsidR="005A52F2" w:rsidRPr="00546E96">
        <w:rPr>
          <w:rFonts w:ascii="Times New Roman" w:hAnsi="Times New Roman" w:cs="Times New Roman"/>
          <w:color w:val="auto"/>
          <w:sz w:val="22"/>
          <w:szCs w:val="22"/>
        </w:rPr>
        <w:t>.2 DATA QUALITY OBJECTIVES</w:t>
      </w:r>
      <w:bookmarkEnd w:id="24"/>
    </w:p>
    <w:p w14:paraId="71C295AA" w14:textId="77777777" w:rsidR="00DF162F" w:rsidRPr="0054069E" w:rsidRDefault="00DF162F" w:rsidP="00DF162F">
      <w:pPr>
        <w:rPr>
          <w:rFonts w:ascii="Times New Roman" w:hAnsi="Times New Roman" w:cs="Times New Roman"/>
          <w:sz w:val="22"/>
          <w:szCs w:val="22"/>
        </w:rPr>
      </w:pPr>
    </w:p>
    <w:p w14:paraId="787431A7" w14:textId="50F49903" w:rsidR="00DF162F" w:rsidRPr="0054069E" w:rsidRDefault="00DF162F" w:rsidP="00C26DFA">
      <w:pPr>
        <w:rPr>
          <w:rFonts w:ascii="Times New Roman" w:hAnsi="Times New Roman" w:cs="Times New Roman"/>
          <w:sz w:val="22"/>
          <w:szCs w:val="22"/>
        </w:rPr>
      </w:pPr>
      <w:r w:rsidRPr="0054069E">
        <w:rPr>
          <w:rFonts w:ascii="Times New Roman" w:hAnsi="Times New Roman" w:cs="Times New Roman"/>
          <w:sz w:val="22"/>
          <w:szCs w:val="22"/>
        </w:rPr>
        <w:t>Based on our review, the data is determined to be acceptable and we believe MEDEP can rely on this data to make decisions.</w:t>
      </w:r>
    </w:p>
    <w:p w14:paraId="529EE47A" w14:textId="77777777" w:rsidR="00DF162F" w:rsidRPr="0054069E" w:rsidRDefault="00DF162F" w:rsidP="00C26DFA">
      <w:pPr>
        <w:rPr>
          <w:rFonts w:ascii="Times New Roman" w:hAnsi="Times New Roman" w:cs="Times New Roman"/>
          <w:sz w:val="22"/>
          <w:szCs w:val="22"/>
        </w:rPr>
      </w:pPr>
    </w:p>
    <w:p w14:paraId="24C7044E" w14:textId="68FD8E55" w:rsidR="001A54D3" w:rsidRPr="0054069E" w:rsidRDefault="00BC6CD5" w:rsidP="00C26DFA">
      <w:pPr>
        <w:pStyle w:val="Heading1"/>
        <w:keepLines/>
        <w:overflowPunct w:val="0"/>
        <w:autoSpaceDE w:val="0"/>
        <w:autoSpaceDN w:val="0"/>
        <w:adjustRightInd w:val="0"/>
        <w:spacing w:line="240" w:lineRule="auto"/>
        <w:jc w:val="both"/>
        <w:textAlignment w:val="baseline"/>
        <w:rPr>
          <w:rFonts w:ascii="Times New Roman" w:eastAsiaTheme="majorEastAsia" w:hAnsi="Times New Roman" w:cs="Times New Roman"/>
          <w:szCs w:val="22"/>
        </w:rPr>
      </w:pPr>
      <w:bookmarkStart w:id="25" w:name="_Toc134605477"/>
      <w:r>
        <w:rPr>
          <w:rFonts w:ascii="Times New Roman" w:eastAsiaTheme="majorEastAsia" w:hAnsi="Times New Roman" w:cs="Times New Roman"/>
          <w:szCs w:val="22"/>
        </w:rPr>
        <w:t>9</w:t>
      </w:r>
      <w:r w:rsidR="001A54D3" w:rsidRPr="0054069E">
        <w:rPr>
          <w:rFonts w:ascii="Times New Roman" w:eastAsiaTheme="majorEastAsia" w:hAnsi="Times New Roman" w:cs="Times New Roman"/>
          <w:szCs w:val="22"/>
        </w:rPr>
        <w:t>.0</w:t>
      </w:r>
      <w:r w:rsidR="001A54D3" w:rsidRPr="0054069E">
        <w:rPr>
          <w:rFonts w:ascii="Times New Roman" w:eastAsiaTheme="majorEastAsia" w:hAnsi="Times New Roman" w:cs="Times New Roman"/>
          <w:szCs w:val="22"/>
        </w:rPr>
        <w:tab/>
        <w:t>SUMMARY</w:t>
      </w:r>
      <w:r w:rsidR="0000430D" w:rsidRPr="0054069E">
        <w:rPr>
          <w:rFonts w:ascii="Times New Roman" w:eastAsiaTheme="majorEastAsia" w:hAnsi="Times New Roman" w:cs="Times New Roman"/>
          <w:szCs w:val="22"/>
        </w:rPr>
        <w:t xml:space="preserve"> &amp; </w:t>
      </w:r>
      <w:r w:rsidR="00135329" w:rsidRPr="0054069E">
        <w:rPr>
          <w:rFonts w:ascii="Times New Roman" w:eastAsiaTheme="majorEastAsia" w:hAnsi="Times New Roman" w:cs="Times New Roman"/>
          <w:szCs w:val="22"/>
        </w:rPr>
        <w:t>CONCLUSIONS</w:t>
      </w:r>
      <w:bookmarkEnd w:id="25"/>
    </w:p>
    <w:p w14:paraId="3A86BBF1" w14:textId="77777777" w:rsidR="00C26DFA" w:rsidRDefault="00C26DFA" w:rsidP="00C26DFA">
      <w:pPr>
        <w:jc w:val="both"/>
        <w:rPr>
          <w:rFonts w:ascii="Times New Roman" w:hAnsi="Times New Roman" w:cs="Times New Roman"/>
          <w:sz w:val="22"/>
          <w:szCs w:val="22"/>
        </w:rPr>
      </w:pPr>
    </w:p>
    <w:p w14:paraId="23422586" w14:textId="0BB7CFA9" w:rsidR="009F711C" w:rsidRDefault="009F711C" w:rsidP="004F318A">
      <w:pPr>
        <w:jc w:val="both"/>
        <w:rPr>
          <w:rFonts w:ascii="Times New Roman" w:hAnsi="Times New Roman" w:cs="Times New Roman"/>
          <w:sz w:val="22"/>
          <w:szCs w:val="22"/>
        </w:rPr>
      </w:pPr>
      <w:r>
        <w:rPr>
          <w:rFonts w:ascii="Times New Roman" w:hAnsi="Times New Roman" w:cs="Times New Roman"/>
          <w:sz w:val="22"/>
          <w:szCs w:val="22"/>
        </w:rPr>
        <w:t xml:space="preserve">Indoor Air Sampling was completed while the mitigation system was in operation. </w:t>
      </w:r>
    </w:p>
    <w:p w14:paraId="7B402910" w14:textId="5E84AF33" w:rsidR="004F318A" w:rsidRDefault="004F318A" w:rsidP="004F318A">
      <w:pPr>
        <w:jc w:val="both"/>
        <w:rPr>
          <w:rFonts w:ascii="Times New Roman" w:hAnsi="Times New Roman" w:cs="Times New Roman"/>
          <w:bCs/>
          <w:sz w:val="22"/>
          <w:szCs w:val="22"/>
        </w:rPr>
      </w:pPr>
      <w:r>
        <w:rPr>
          <w:rFonts w:ascii="Times New Roman" w:hAnsi="Times New Roman" w:cs="Times New Roman"/>
          <w:sz w:val="22"/>
          <w:szCs w:val="22"/>
        </w:rPr>
        <w:t xml:space="preserve">Detections for </w:t>
      </w:r>
      <w:r w:rsidRPr="00C249D2">
        <w:rPr>
          <w:rFonts w:ascii="Times New Roman" w:hAnsi="Times New Roman" w:cs="Times New Roman"/>
          <w:bCs/>
          <w:sz w:val="22"/>
          <w:szCs w:val="22"/>
        </w:rPr>
        <w:t xml:space="preserve">Tetrachloroethene (PERC) and </w:t>
      </w:r>
      <w:r w:rsidRPr="00C249D2">
        <w:rPr>
          <w:rFonts w:ascii="Times New Roman" w:hAnsi="Times New Roman" w:cs="Times New Roman"/>
          <w:sz w:val="22"/>
          <w:szCs w:val="22"/>
        </w:rPr>
        <w:t xml:space="preserve">Trichloroethene </w:t>
      </w:r>
      <w:r w:rsidRPr="00C249D2">
        <w:rPr>
          <w:rFonts w:ascii="Times New Roman" w:hAnsi="Times New Roman" w:cs="Times New Roman"/>
          <w:bCs/>
          <w:sz w:val="22"/>
          <w:szCs w:val="22"/>
        </w:rPr>
        <w:t>(TCE)</w:t>
      </w:r>
      <w:r>
        <w:rPr>
          <w:rFonts w:ascii="Times New Roman" w:hAnsi="Times New Roman" w:cs="Times New Roman"/>
          <w:bCs/>
          <w:sz w:val="22"/>
          <w:szCs w:val="22"/>
        </w:rPr>
        <w:t xml:space="preserve"> were found in the sub slab soil vapor and indoor air samples. </w:t>
      </w:r>
    </w:p>
    <w:p w14:paraId="67745401" w14:textId="03846574" w:rsidR="004F318A" w:rsidRDefault="009F711C" w:rsidP="004F318A">
      <w:pPr>
        <w:jc w:val="both"/>
        <w:rPr>
          <w:rFonts w:ascii="Times New Roman" w:hAnsi="Times New Roman" w:cs="Times New Roman"/>
          <w:bCs/>
          <w:sz w:val="22"/>
          <w:szCs w:val="22"/>
        </w:rPr>
      </w:pPr>
      <w:r>
        <w:rPr>
          <w:rFonts w:ascii="Times New Roman" w:hAnsi="Times New Roman" w:cs="Times New Roman"/>
          <w:bCs/>
          <w:sz w:val="22"/>
          <w:szCs w:val="22"/>
        </w:rPr>
        <w:t xml:space="preserve">Past sampling events detected compounds that exceeded MEDEP Indoor Air RAGs. </w:t>
      </w:r>
      <w:r w:rsidR="004F318A">
        <w:rPr>
          <w:rFonts w:ascii="Times New Roman" w:hAnsi="Times New Roman" w:cs="Times New Roman"/>
          <w:bCs/>
          <w:sz w:val="22"/>
          <w:szCs w:val="22"/>
        </w:rPr>
        <w:t xml:space="preserve">The results from </w:t>
      </w:r>
      <w:r>
        <w:rPr>
          <w:rFonts w:ascii="Times New Roman" w:hAnsi="Times New Roman" w:cs="Times New Roman"/>
          <w:bCs/>
          <w:sz w:val="22"/>
          <w:szCs w:val="22"/>
        </w:rPr>
        <w:t xml:space="preserve">this sampling event of </w:t>
      </w:r>
      <w:r w:rsidR="004F318A">
        <w:rPr>
          <w:rFonts w:ascii="Times New Roman" w:hAnsi="Times New Roman" w:cs="Times New Roman"/>
          <w:bCs/>
          <w:sz w:val="22"/>
          <w:szCs w:val="22"/>
        </w:rPr>
        <w:t>the sub slab soil vapor were below the MEDEP attenuation factor for Indoor Air in Residential and Commercial scenarios.</w:t>
      </w:r>
      <w:r>
        <w:rPr>
          <w:rFonts w:ascii="Times New Roman" w:hAnsi="Times New Roman" w:cs="Times New Roman"/>
          <w:bCs/>
          <w:sz w:val="22"/>
          <w:szCs w:val="22"/>
        </w:rPr>
        <w:t xml:space="preserve"> </w:t>
      </w:r>
    </w:p>
    <w:p w14:paraId="74C79AAE" w14:textId="77777777" w:rsidR="004F318A" w:rsidRDefault="004F318A" w:rsidP="004F318A">
      <w:pPr>
        <w:jc w:val="both"/>
        <w:rPr>
          <w:rFonts w:ascii="Times New Roman" w:hAnsi="Times New Roman" w:cs="Times New Roman"/>
          <w:sz w:val="22"/>
          <w:szCs w:val="22"/>
        </w:rPr>
      </w:pPr>
      <w:r>
        <w:rPr>
          <w:rFonts w:ascii="Times New Roman" w:hAnsi="Times New Roman" w:cs="Times New Roman"/>
          <w:bCs/>
          <w:sz w:val="22"/>
          <w:szCs w:val="22"/>
        </w:rPr>
        <w:t xml:space="preserve">The results for the four indoor air samples were below the MEDEP Indoor Air RAG for Residential and Commercial scenarios. </w:t>
      </w:r>
    </w:p>
    <w:p w14:paraId="651C7658" w14:textId="77777777" w:rsidR="004F318A" w:rsidRDefault="004F318A" w:rsidP="00BC6CD5">
      <w:pPr>
        <w:jc w:val="both"/>
        <w:rPr>
          <w:rFonts w:ascii="Times New Roman" w:hAnsi="Times New Roman" w:cs="Times New Roman"/>
          <w:sz w:val="22"/>
          <w:szCs w:val="22"/>
        </w:rPr>
      </w:pPr>
    </w:p>
    <w:p w14:paraId="6E6157F5" w14:textId="77777777" w:rsidR="00A871E6" w:rsidRPr="0054069E" w:rsidRDefault="00A871E6" w:rsidP="00A871E6">
      <w:pPr>
        <w:rPr>
          <w:rFonts w:ascii="Times New Roman" w:hAnsi="Times New Roman" w:cs="Times New Roman"/>
          <w:b/>
          <w:bCs/>
          <w:color w:val="000000" w:themeColor="text1"/>
          <w:sz w:val="22"/>
          <w:szCs w:val="22"/>
        </w:rPr>
      </w:pPr>
      <w:r w:rsidRPr="0054069E">
        <w:rPr>
          <w:rFonts w:ascii="Times New Roman" w:hAnsi="Times New Roman" w:cs="Times New Roman"/>
          <w:b/>
          <w:bCs/>
          <w:sz w:val="22"/>
          <w:szCs w:val="22"/>
        </w:rPr>
        <w:t>Conclusion:</w:t>
      </w:r>
    </w:p>
    <w:p w14:paraId="277854AE" w14:textId="77777777" w:rsidR="00A871E6" w:rsidRPr="0054069E" w:rsidRDefault="00A871E6" w:rsidP="00A871E6">
      <w:pPr>
        <w:rPr>
          <w:rFonts w:ascii="Times New Roman" w:hAnsi="Times New Roman" w:cs="Times New Roman"/>
          <w:color w:val="000000" w:themeColor="text1"/>
          <w:sz w:val="22"/>
          <w:szCs w:val="22"/>
        </w:rPr>
      </w:pPr>
    </w:p>
    <w:p w14:paraId="0873F235" w14:textId="77777777" w:rsidR="009A0689" w:rsidRDefault="009A0689"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r>
        <w:rPr>
          <w:rFonts w:ascii="Times New Roman" w:hAnsi="Times New Roman" w:cs="Times New Roman"/>
          <w:sz w:val="22"/>
          <w:szCs w:val="22"/>
        </w:rPr>
        <w:t xml:space="preserve">There are no exceedances above the current Residential and Commercial RAGs for </w:t>
      </w:r>
      <w:r w:rsidRPr="00BC6CD5">
        <w:rPr>
          <w:rFonts w:ascii="Times New Roman" w:hAnsi="Times New Roman" w:cs="Times New Roman"/>
          <w:sz w:val="22"/>
          <w:szCs w:val="22"/>
        </w:rPr>
        <w:t>tetrachloroethylene and trichloroethylene to the sub</w:t>
      </w:r>
      <w:r>
        <w:rPr>
          <w:rFonts w:ascii="Times New Roman" w:hAnsi="Times New Roman" w:cs="Times New Roman"/>
          <w:sz w:val="22"/>
          <w:szCs w:val="22"/>
        </w:rPr>
        <w:t xml:space="preserve"> </w:t>
      </w:r>
      <w:r w:rsidRPr="00BC6CD5">
        <w:rPr>
          <w:rFonts w:ascii="Times New Roman" w:hAnsi="Times New Roman" w:cs="Times New Roman"/>
          <w:sz w:val="22"/>
          <w:szCs w:val="22"/>
        </w:rPr>
        <w:t>slab</w:t>
      </w:r>
      <w:r>
        <w:rPr>
          <w:rFonts w:ascii="Times New Roman" w:hAnsi="Times New Roman" w:cs="Times New Roman"/>
          <w:sz w:val="22"/>
          <w:szCs w:val="22"/>
        </w:rPr>
        <w:t xml:space="preserve"> and indoor air at the Site Building. </w:t>
      </w:r>
    </w:p>
    <w:p w14:paraId="3E5A89C3"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378C3B9D" w14:textId="79D1965D" w:rsidR="009F711C" w:rsidRDefault="009F711C"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r>
        <w:rPr>
          <w:rFonts w:ascii="Times New Roman" w:hAnsi="Times New Roman" w:cs="Times New Roman"/>
          <w:sz w:val="22"/>
          <w:szCs w:val="22"/>
        </w:rPr>
        <w:t xml:space="preserve">As these results were reported while the soil vapor mitigation system was in operation, this system should continue to operate to mitigate the risk of soil vapor mitigation. </w:t>
      </w:r>
    </w:p>
    <w:p w14:paraId="016CCD08"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14EEECCC"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7D7A924F" w14:textId="77777777" w:rsidR="00FC3AE3" w:rsidRDefault="00FC3AE3"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77FEA92A" w14:textId="77777777" w:rsidR="00FC3AE3" w:rsidRDefault="00FC3AE3"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41A920C0"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66793502"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31B60B84"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70DE76A2"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2E1F3A57" w14:textId="77777777" w:rsidR="0069315D" w:rsidRDefault="0069315D" w:rsidP="009A0689">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43B489C9" w14:textId="77777777" w:rsidR="009A0689" w:rsidRDefault="009A0689" w:rsidP="004F5042">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p w14:paraId="767E8224" w14:textId="44E976AC" w:rsidR="0045760D" w:rsidRPr="0054069E" w:rsidRDefault="00BC6CD5" w:rsidP="004D13BE">
      <w:pPr>
        <w:jc w:val="center"/>
        <w:rPr>
          <w:rFonts w:ascii="Times New Roman" w:hAnsi="Times New Roman" w:cs="Times New Roman"/>
          <w:b/>
          <w:bCs/>
          <w:sz w:val="22"/>
          <w:szCs w:val="22"/>
        </w:rPr>
      </w:pPr>
      <w:r>
        <w:rPr>
          <w:rFonts w:ascii="Times New Roman" w:hAnsi="Times New Roman" w:cs="Times New Roman"/>
          <w:b/>
          <w:bCs/>
          <w:sz w:val="22"/>
          <w:szCs w:val="22"/>
        </w:rPr>
        <w:t>HILLSIDE CLEANERS</w:t>
      </w:r>
    </w:p>
    <w:p w14:paraId="6E539BFB" w14:textId="04EBB10A" w:rsidR="006A2410" w:rsidRDefault="00252ACB" w:rsidP="00252ACB">
      <w:pPr>
        <w:pStyle w:val="Heading1"/>
        <w:jc w:val="center"/>
        <w:rPr>
          <w:rFonts w:ascii="Times New Roman" w:hAnsi="Times New Roman" w:cs="Times New Roman"/>
          <w:bCs w:val="0"/>
          <w:szCs w:val="22"/>
        </w:rPr>
      </w:pPr>
      <w:bookmarkStart w:id="26" w:name="_Toc134605478"/>
      <w:r w:rsidRPr="0054069E">
        <w:rPr>
          <w:rFonts w:ascii="Times New Roman" w:hAnsi="Times New Roman" w:cs="Times New Roman"/>
          <w:bCs w:val="0"/>
          <w:szCs w:val="22"/>
        </w:rPr>
        <w:t>FIGURES</w:t>
      </w:r>
      <w:bookmarkEnd w:id="26"/>
    </w:p>
    <w:p w14:paraId="06BC67ED" w14:textId="46A664BD" w:rsidR="006A2410" w:rsidRDefault="006A2410">
      <w:pPr>
        <w:widowControl/>
        <w:autoSpaceDE/>
        <w:autoSpaceDN/>
        <w:adjustRightInd/>
        <w:spacing w:after="200" w:line="276" w:lineRule="auto"/>
        <w:rPr>
          <w:rFonts w:ascii="Times New Roman" w:eastAsia="Times New Roman" w:hAnsi="Times New Roman" w:cs="Times New Roman"/>
          <w:b/>
          <w:caps/>
          <w:sz w:val="22"/>
          <w:szCs w:val="22"/>
        </w:rPr>
      </w:pPr>
    </w:p>
    <w:p w14:paraId="657BB79A" w14:textId="77777777" w:rsidR="00252ACB" w:rsidRPr="0054069E" w:rsidRDefault="00252ACB" w:rsidP="00252ACB">
      <w:pPr>
        <w:pStyle w:val="Heading1"/>
        <w:jc w:val="center"/>
        <w:rPr>
          <w:rFonts w:ascii="Times New Roman" w:hAnsi="Times New Roman" w:cs="Times New Roman"/>
          <w:bCs w:val="0"/>
          <w:szCs w:val="22"/>
        </w:rPr>
      </w:pPr>
    </w:p>
    <w:p w14:paraId="2B7A947D" w14:textId="77777777" w:rsidR="006479AE" w:rsidRPr="0054069E" w:rsidRDefault="006479AE">
      <w:pPr>
        <w:widowControl/>
        <w:autoSpaceDE/>
        <w:autoSpaceDN/>
        <w:adjustRightInd/>
        <w:spacing w:after="200" w:line="276" w:lineRule="auto"/>
        <w:rPr>
          <w:rFonts w:ascii="Times New Roman" w:hAnsi="Times New Roman" w:cs="Times New Roman"/>
          <w:b/>
          <w:bCs/>
          <w:sz w:val="22"/>
          <w:szCs w:val="22"/>
        </w:rPr>
      </w:pPr>
      <w:r w:rsidRPr="0054069E">
        <w:rPr>
          <w:rFonts w:ascii="Times New Roman" w:hAnsi="Times New Roman" w:cs="Times New Roman"/>
          <w:b/>
          <w:bCs/>
          <w:sz w:val="22"/>
          <w:szCs w:val="22"/>
        </w:rPr>
        <w:br w:type="page"/>
      </w:r>
    </w:p>
    <w:p w14:paraId="209171FC" w14:textId="5F67E02F" w:rsidR="001A54D3" w:rsidRPr="0054069E" w:rsidRDefault="00833971" w:rsidP="004D13BE">
      <w:pPr>
        <w:jc w:val="center"/>
        <w:rPr>
          <w:rFonts w:ascii="Times New Roman" w:hAnsi="Times New Roman" w:cs="Times New Roman"/>
          <w:b/>
          <w:bCs/>
          <w:sz w:val="22"/>
          <w:szCs w:val="22"/>
        </w:rPr>
      </w:pPr>
      <w:r>
        <w:rPr>
          <w:rFonts w:ascii="Times New Roman" w:hAnsi="Times New Roman" w:cs="Times New Roman"/>
          <w:b/>
          <w:bCs/>
          <w:sz w:val="22"/>
          <w:szCs w:val="22"/>
        </w:rPr>
        <w:t>HILLSIDE CLEANERS</w:t>
      </w:r>
    </w:p>
    <w:p w14:paraId="6B2E384F" w14:textId="189F3D9A" w:rsidR="00CF5209" w:rsidRPr="0054069E" w:rsidRDefault="001A54D3" w:rsidP="006479AE">
      <w:pPr>
        <w:pStyle w:val="Heading1"/>
        <w:keepLines/>
        <w:overflowPunct w:val="0"/>
        <w:autoSpaceDE w:val="0"/>
        <w:autoSpaceDN w:val="0"/>
        <w:adjustRightInd w:val="0"/>
        <w:spacing w:after="240"/>
        <w:jc w:val="center"/>
        <w:textAlignment w:val="baseline"/>
        <w:rPr>
          <w:rFonts w:ascii="Times New Roman" w:eastAsiaTheme="majorEastAsia" w:hAnsi="Times New Roman" w:cs="Times New Roman"/>
          <w:szCs w:val="22"/>
        </w:rPr>
      </w:pPr>
      <w:bookmarkStart w:id="27" w:name="_Toc134605479"/>
      <w:r w:rsidRPr="0054069E">
        <w:rPr>
          <w:rFonts w:ascii="Times New Roman" w:eastAsiaTheme="majorEastAsia" w:hAnsi="Times New Roman" w:cs="Times New Roman"/>
          <w:szCs w:val="22"/>
        </w:rPr>
        <w:t>REFERENCES</w:t>
      </w:r>
      <w:bookmarkEnd w:id="27"/>
    </w:p>
    <w:p w14:paraId="107A32AE" w14:textId="20EBABD4" w:rsidR="0069315D" w:rsidRDefault="0069315D" w:rsidP="00C2651C">
      <w:pPr>
        <w:widowControl/>
        <w:numPr>
          <w:ilvl w:val="0"/>
          <w:numId w:val="23"/>
        </w:numPr>
        <w:tabs>
          <w:tab w:val="left" w:pos="821"/>
        </w:tabs>
        <w:kinsoku w:val="0"/>
        <w:overflowPunct w:val="0"/>
        <w:ind w:right="114"/>
        <w:jc w:val="both"/>
        <w:rPr>
          <w:rFonts w:ascii="Times New Roman" w:hAnsi="Times New Roman" w:cs="Times New Roman"/>
          <w:sz w:val="22"/>
          <w:szCs w:val="22"/>
        </w:rPr>
      </w:pPr>
      <w:r>
        <w:rPr>
          <w:rFonts w:ascii="Times New Roman" w:hAnsi="Times New Roman" w:cs="Times New Roman"/>
          <w:sz w:val="22"/>
          <w:szCs w:val="22"/>
        </w:rPr>
        <w:t xml:space="preserve">Grigas, Ben. John Turner Consulting, Inc. 2023. Limited Phase II – Indoor Air Sampling, 148 French Street, Bangor, Maine. April 21, 2023. </w:t>
      </w:r>
    </w:p>
    <w:p w14:paraId="1755FB8B" w14:textId="77777777" w:rsidR="0069315D" w:rsidRDefault="0069315D" w:rsidP="00546E96">
      <w:pPr>
        <w:widowControl/>
        <w:tabs>
          <w:tab w:val="left" w:pos="821"/>
        </w:tabs>
        <w:kinsoku w:val="0"/>
        <w:overflowPunct w:val="0"/>
        <w:ind w:left="820" w:right="114"/>
        <w:jc w:val="both"/>
        <w:rPr>
          <w:rFonts w:ascii="Times New Roman" w:hAnsi="Times New Roman" w:cs="Times New Roman"/>
          <w:sz w:val="22"/>
          <w:szCs w:val="22"/>
        </w:rPr>
      </w:pPr>
    </w:p>
    <w:p w14:paraId="31826826" w14:textId="32E85D74" w:rsidR="00C2651C" w:rsidRPr="0054069E" w:rsidRDefault="00C2651C" w:rsidP="00C2651C">
      <w:pPr>
        <w:widowControl/>
        <w:numPr>
          <w:ilvl w:val="0"/>
          <w:numId w:val="23"/>
        </w:numPr>
        <w:tabs>
          <w:tab w:val="left" w:pos="821"/>
        </w:tabs>
        <w:kinsoku w:val="0"/>
        <w:overflowPunct w:val="0"/>
        <w:ind w:right="114"/>
        <w:jc w:val="both"/>
        <w:rPr>
          <w:rFonts w:ascii="Times New Roman" w:hAnsi="Times New Roman" w:cs="Times New Roman"/>
          <w:sz w:val="22"/>
          <w:szCs w:val="22"/>
        </w:rPr>
      </w:pPr>
      <w:r w:rsidRPr="0054069E">
        <w:rPr>
          <w:rFonts w:ascii="Times New Roman" w:hAnsi="Times New Roman" w:cs="Times New Roman"/>
          <w:sz w:val="22"/>
          <w:szCs w:val="22"/>
        </w:rPr>
        <w:t>Cressey, John. Beacon Environmental Consultants, LLC. 202</w:t>
      </w:r>
      <w:r>
        <w:rPr>
          <w:rFonts w:ascii="Times New Roman" w:hAnsi="Times New Roman" w:cs="Times New Roman"/>
          <w:sz w:val="22"/>
          <w:szCs w:val="22"/>
        </w:rPr>
        <w:t>2</w:t>
      </w:r>
      <w:r w:rsidRPr="0054069E">
        <w:rPr>
          <w:rFonts w:ascii="Times New Roman" w:hAnsi="Times New Roman" w:cs="Times New Roman"/>
          <w:sz w:val="22"/>
          <w:szCs w:val="22"/>
        </w:rPr>
        <w:t xml:space="preserve">. Phase II Environmental Site Assessment for </w:t>
      </w:r>
      <w:r w:rsidR="00833971">
        <w:rPr>
          <w:rFonts w:ascii="Times New Roman" w:hAnsi="Times New Roman" w:cs="Times New Roman"/>
          <w:sz w:val="22"/>
          <w:szCs w:val="22"/>
        </w:rPr>
        <w:t>Hillside Cleaners</w:t>
      </w:r>
      <w:r w:rsidR="00FF0986">
        <w:rPr>
          <w:rFonts w:ascii="Times New Roman" w:hAnsi="Times New Roman" w:cs="Times New Roman"/>
          <w:sz w:val="22"/>
          <w:szCs w:val="22"/>
        </w:rPr>
        <w:t>, Bangor</w:t>
      </w:r>
      <w:r>
        <w:rPr>
          <w:rFonts w:ascii="Times New Roman" w:hAnsi="Times New Roman" w:cs="Times New Roman"/>
          <w:sz w:val="22"/>
          <w:szCs w:val="22"/>
        </w:rPr>
        <w:t xml:space="preserve">, </w:t>
      </w:r>
      <w:r w:rsidRPr="0054069E">
        <w:rPr>
          <w:rFonts w:ascii="Times New Roman" w:hAnsi="Times New Roman" w:cs="Times New Roman"/>
          <w:sz w:val="22"/>
          <w:szCs w:val="22"/>
        </w:rPr>
        <w:t xml:space="preserve">Maine. </w:t>
      </w:r>
      <w:r w:rsidR="00833971">
        <w:rPr>
          <w:rFonts w:ascii="Times New Roman" w:hAnsi="Times New Roman" w:cs="Times New Roman"/>
          <w:sz w:val="22"/>
          <w:szCs w:val="22"/>
        </w:rPr>
        <w:t>May 26</w:t>
      </w:r>
      <w:r>
        <w:rPr>
          <w:rFonts w:ascii="Times New Roman" w:hAnsi="Times New Roman" w:cs="Times New Roman"/>
          <w:sz w:val="22"/>
          <w:szCs w:val="22"/>
        </w:rPr>
        <w:t>, 2022</w:t>
      </w:r>
      <w:r w:rsidRPr="0054069E">
        <w:rPr>
          <w:rFonts w:ascii="Times New Roman" w:hAnsi="Times New Roman" w:cs="Times New Roman"/>
          <w:sz w:val="22"/>
          <w:szCs w:val="22"/>
        </w:rPr>
        <w:t>.</w:t>
      </w:r>
    </w:p>
    <w:p w14:paraId="165C033E" w14:textId="77777777" w:rsidR="00C2651C" w:rsidRDefault="00C2651C" w:rsidP="00C2651C">
      <w:pPr>
        <w:widowControl/>
        <w:tabs>
          <w:tab w:val="left" w:pos="821"/>
        </w:tabs>
        <w:kinsoku w:val="0"/>
        <w:overflowPunct w:val="0"/>
        <w:ind w:left="820" w:right="114"/>
        <w:jc w:val="both"/>
        <w:rPr>
          <w:rFonts w:ascii="Times New Roman" w:hAnsi="Times New Roman" w:cs="Times New Roman"/>
          <w:sz w:val="22"/>
          <w:szCs w:val="22"/>
        </w:rPr>
      </w:pPr>
    </w:p>
    <w:p w14:paraId="26D938F7" w14:textId="23AB04F0" w:rsidR="006479AE" w:rsidRPr="006479AE" w:rsidRDefault="00833971" w:rsidP="00C2651C">
      <w:pPr>
        <w:widowControl/>
        <w:numPr>
          <w:ilvl w:val="0"/>
          <w:numId w:val="23"/>
        </w:numPr>
        <w:tabs>
          <w:tab w:val="left" w:pos="821"/>
        </w:tabs>
        <w:kinsoku w:val="0"/>
        <w:overflowPunct w:val="0"/>
        <w:ind w:right="114"/>
        <w:jc w:val="both"/>
        <w:rPr>
          <w:rFonts w:ascii="Times New Roman" w:hAnsi="Times New Roman" w:cs="Times New Roman"/>
          <w:sz w:val="22"/>
          <w:szCs w:val="22"/>
        </w:rPr>
      </w:pPr>
      <w:r>
        <w:rPr>
          <w:rFonts w:ascii="Times New Roman" w:hAnsi="Times New Roman" w:cs="Times New Roman"/>
          <w:sz w:val="22"/>
          <w:szCs w:val="22"/>
        </w:rPr>
        <w:t>Sloat, Bradley</w:t>
      </w:r>
      <w:r w:rsidR="006479AE" w:rsidRPr="006479AE">
        <w:rPr>
          <w:rFonts w:ascii="Times New Roman" w:hAnsi="Times New Roman" w:cs="Times New Roman"/>
          <w:sz w:val="22"/>
          <w:szCs w:val="22"/>
        </w:rPr>
        <w:t xml:space="preserve">. </w:t>
      </w:r>
      <w:r>
        <w:rPr>
          <w:rFonts w:ascii="Times New Roman" w:hAnsi="Times New Roman" w:cs="Times New Roman"/>
          <w:sz w:val="22"/>
          <w:szCs w:val="22"/>
        </w:rPr>
        <w:t>CES</w:t>
      </w:r>
      <w:r w:rsidR="00877F4F">
        <w:rPr>
          <w:rFonts w:ascii="Times New Roman" w:hAnsi="Times New Roman" w:cs="Times New Roman"/>
          <w:sz w:val="22"/>
          <w:szCs w:val="22"/>
        </w:rPr>
        <w:t>, Inc.</w:t>
      </w:r>
      <w:r w:rsidR="006479AE" w:rsidRPr="006479AE">
        <w:rPr>
          <w:rFonts w:ascii="Times New Roman" w:hAnsi="Times New Roman" w:cs="Times New Roman"/>
          <w:sz w:val="22"/>
          <w:szCs w:val="22"/>
        </w:rPr>
        <w:t xml:space="preserve"> Phase I Environmental Assessment for</w:t>
      </w:r>
      <w:r w:rsidR="00877F4F">
        <w:rPr>
          <w:rFonts w:ascii="Times New Roman" w:hAnsi="Times New Roman" w:cs="Times New Roman"/>
          <w:sz w:val="22"/>
          <w:szCs w:val="22"/>
        </w:rPr>
        <w:t xml:space="preserve"> </w:t>
      </w:r>
      <w:r>
        <w:rPr>
          <w:rFonts w:ascii="Times New Roman" w:hAnsi="Times New Roman" w:cs="Times New Roman"/>
          <w:sz w:val="22"/>
          <w:szCs w:val="22"/>
        </w:rPr>
        <w:t>148 French Street</w:t>
      </w:r>
      <w:r w:rsidR="00877F4F">
        <w:rPr>
          <w:rFonts w:ascii="Times New Roman" w:hAnsi="Times New Roman" w:cs="Times New Roman"/>
          <w:sz w:val="22"/>
          <w:szCs w:val="22"/>
        </w:rPr>
        <w:t>, Bangor</w:t>
      </w:r>
      <w:r w:rsidR="006479AE" w:rsidRPr="006479AE">
        <w:rPr>
          <w:rFonts w:ascii="Times New Roman" w:hAnsi="Times New Roman" w:cs="Times New Roman"/>
          <w:sz w:val="22"/>
          <w:szCs w:val="22"/>
        </w:rPr>
        <w:t xml:space="preserve">, Maine. </w:t>
      </w:r>
      <w:r>
        <w:rPr>
          <w:rFonts w:ascii="Times New Roman" w:hAnsi="Times New Roman" w:cs="Times New Roman"/>
          <w:sz w:val="22"/>
          <w:szCs w:val="22"/>
        </w:rPr>
        <w:t>September 3, 2019</w:t>
      </w:r>
      <w:r w:rsidR="006479AE" w:rsidRPr="006479AE">
        <w:rPr>
          <w:rFonts w:ascii="Times New Roman" w:hAnsi="Times New Roman" w:cs="Times New Roman"/>
          <w:sz w:val="22"/>
          <w:szCs w:val="22"/>
        </w:rPr>
        <w:t>.</w:t>
      </w:r>
    </w:p>
    <w:p w14:paraId="766B2708" w14:textId="77777777" w:rsidR="006479AE" w:rsidRPr="006479AE" w:rsidRDefault="006479AE" w:rsidP="00C2651C">
      <w:pPr>
        <w:widowControl/>
        <w:kinsoku w:val="0"/>
        <w:overflowPunct w:val="0"/>
        <w:jc w:val="both"/>
        <w:rPr>
          <w:rFonts w:ascii="Times New Roman" w:hAnsi="Times New Roman" w:cs="Times New Roman"/>
          <w:sz w:val="22"/>
          <w:szCs w:val="22"/>
        </w:rPr>
      </w:pPr>
    </w:p>
    <w:p w14:paraId="07C54CCE" w14:textId="5A97BCD9" w:rsidR="006479AE" w:rsidRPr="006479AE" w:rsidRDefault="00FF0986" w:rsidP="00C2651C">
      <w:pPr>
        <w:widowControl/>
        <w:numPr>
          <w:ilvl w:val="0"/>
          <w:numId w:val="23"/>
        </w:numPr>
        <w:tabs>
          <w:tab w:val="left" w:pos="821"/>
        </w:tabs>
        <w:kinsoku w:val="0"/>
        <w:overflowPunct w:val="0"/>
        <w:ind w:right="119"/>
        <w:jc w:val="both"/>
        <w:rPr>
          <w:rFonts w:ascii="Times New Roman" w:hAnsi="Times New Roman" w:cs="Times New Roman"/>
          <w:sz w:val="22"/>
          <w:szCs w:val="22"/>
        </w:rPr>
      </w:pPr>
      <w:r>
        <w:rPr>
          <w:rFonts w:ascii="Times New Roman" w:hAnsi="Times New Roman" w:cs="Times New Roman"/>
          <w:sz w:val="22"/>
          <w:szCs w:val="22"/>
        </w:rPr>
        <w:t>Weston, Tracy</w:t>
      </w:r>
      <w:r w:rsidR="006479AE" w:rsidRPr="006479AE">
        <w:rPr>
          <w:rFonts w:ascii="Times New Roman" w:hAnsi="Times New Roman" w:cs="Times New Roman"/>
          <w:sz w:val="22"/>
          <w:szCs w:val="22"/>
        </w:rPr>
        <w:t xml:space="preserve">. ME DEP. Sampling Results Letter and Analytical Data for </w:t>
      </w:r>
      <w:r w:rsidR="00833971">
        <w:rPr>
          <w:rFonts w:ascii="Times New Roman" w:hAnsi="Times New Roman" w:cs="Times New Roman"/>
          <w:sz w:val="22"/>
          <w:szCs w:val="22"/>
        </w:rPr>
        <w:t>148 French Street</w:t>
      </w:r>
      <w:r>
        <w:rPr>
          <w:rFonts w:ascii="Times New Roman" w:hAnsi="Times New Roman" w:cs="Times New Roman"/>
          <w:sz w:val="22"/>
          <w:szCs w:val="22"/>
        </w:rPr>
        <w:t>, Bangor, Maine. 20</w:t>
      </w:r>
      <w:r w:rsidR="00833971">
        <w:rPr>
          <w:rFonts w:ascii="Times New Roman" w:hAnsi="Times New Roman" w:cs="Times New Roman"/>
          <w:sz w:val="22"/>
          <w:szCs w:val="22"/>
        </w:rPr>
        <w:t>09</w:t>
      </w:r>
      <w:r>
        <w:rPr>
          <w:rFonts w:ascii="Times New Roman" w:hAnsi="Times New Roman" w:cs="Times New Roman"/>
          <w:sz w:val="22"/>
          <w:szCs w:val="22"/>
        </w:rPr>
        <w:t>.</w:t>
      </w:r>
    </w:p>
    <w:p w14:paraId="280A9939" w14:textId="77777777" w:rsidR="001A54D3" w:rsidRPr="0054069E" w:rsidRDefault="001A54D3" w:rsidP="004D13BE">
      <w:pPr>
        <w:ind w:left="720" w:hanging="720"/>
        <w:jc w:val="both"/>
        <w:rPr>
          <w:rFonts w:ascii="Times New Roman" w:hAnsi="Times New Roman" w:cs="Times New Roman"/>
          <w:sz w:val="22"/>
          <w:szCs w:val="22"/>
        </w:rPr>
        <w:sectPr w:rsidR="001A54D3" w:rsidRPr="0054069E">
          <w:footerReference w:type="default" r:id="rId11"/>
          <w:pgSz w:w="12240" w:h="15840"/>
          <w:pgMar w:top="1152" w:right="1440" w:bottom="720" w:left="1440" w:header="1152" w:footer="720" w:gutter="0"/>
          <w:cols w:space="720"/>
          <w:noEndnote/>
        </w:sectPr>
      </w:pPr>
    </w:p>
    <w:p w14:paraId="39A4F7C0" w14:textId="77777777" w:rsidR="00392D07" w:rsidRPr="0054069E" w:rsidRDefault="001A54D3" w:rsidP="0000430D">
      <w:pPr>
        <w:tabs>
          <w:tab w:val="center" w:pos="4680"/>
          <w:tab w:val="left" w:pos="5040"/>
          <w:tab w:val="left" w:pos="6840"/>
        </w:tabs>
        <w:jc w:val="both"/>
        <w:rPr>
          <w:rFonts w:ascii="Times New Roman" w:hAnsi="Times New Roman" w:cs="Times New Roman"/>
          <w:b/>
          <w:bCs/>
          <w:sz w:val="22"/>
          <w:szCs w:val="22"/>
        </w:rPr>
      </w:pPr>
      <w:r w:rsidRPr="0054069E">
        <w:rPr>
          <w:rFonts w:ascii="Times New Roman" w:hAnsi="Times New Roman" w:cs="Times New Roman"/>
          <w:sz w:val="22"/>
          <w:szCs w:val="22"/>
        </w:rPr>
        <w:tab/>
      </w:r>
    </w:p>
    <w:p w14:paraId="08C144A4" w14:textId="77777777" w:rsidR="00392D07" w:rsidRPr="0054069E" w:rsidRDefault="00392D07" w:rsidP="00392D07">
      <w:pPr>
        <w:widowControl/>
        <w:autoSpaceDE/>
        <w:autoSpaceDN/>
        <w:adjustRightInd/>
        <w:spacing w:after="200" w:line="276" w:lineRule="auto"/>
        <w:jc w:val="center"/>
        <w:rPr>
          <w:rFonts w:ascii="Times New Roman" w:hAnsi="Times New Roman" w:cs="Times New Roman"/>
          <w:b/>
          <w:bCs/>
          <w:sz w:val="22"/>
          <w:szCs w:val="22"/>
        </w:rPr>
      </w:pPr>
      <w:r w:rsidRPr="0054069E">
        <w:rPr>
          <w:rFonts w:ascii="Times New Roman" w:hAnsi="Times New Roman" w:cs="Times New Roman"/>
          <w:b/>
          <w:bCs/>
          <w:sz w:val="22"/>
          <w:szCs w:val="22"/>
        </w:rPr>
        <w:t xml:space="preserve">ATTACHMENT </w:t>
      </w:r>
      <w:r w:rsidR="0000430D" w:rsidRPr="0054069E">
        <w:rPr>
          <w:rFonts w:ascii="Times New Roman" w:hAnsi="Times New Roman" w:cs="Times New Roman"/>
          <w:b/>
          <w:bCs/>
          <w:sz w:val="22"/>
          <w:szCs w:val="22"/>
        </w:rPr>
        <w:t>A</w:t>
      </w:r>
    </w:p>
    <w:p w14:paraId="7972EA6B" w14:textId="77777777" w:rsidR="00392D07" w:rsidRPr="0054069E" w:rsidRDefault="00392D07" w:rsidP="00392D07">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4897F678" w14:textId="49DBC301" w:rsidR="00392D07" w:rsidRPr="0054069E" w:rsidRDefault="00833971" w:rsidP="00392D07">
      <w:pPr>
        <w:tabs>
          <w:tab w:val="center" w:pos="4680"/>
          <w:tab w:val="left" w:pos="5040"/>
          <w:tab w:val="left" w:pos="6840"/>
        </w:tabs>
        <w:jc w:val="center"/>
        <w:rPr>
          <w:rFonts w:ascii="Times New Roman" w:hAnsi="Times New Roman" w:cs="Times New Roman"/>
          <w:b/>
          <w:bCs/>
          <w:sz w:val="22"/>
          <w:szCs w:val="22"/>
        </w:rPr>
      </w:pPr>
      <w:r>
        <w:rPr>
          <w:rFonts w:ascii="Times New Roman" w:hAnsi="Times New Roman" w:cs="Times New Roman"/>
          <w:b/>
          <w:bCs/>
          <w:sz w:val="22"/>
          <w:szCs w:val="22"/>
        </w:rPr>
        <w:t>HILLSIDE CLEANERS</w:t>
      </w:r>
    </w:p>
    <w:p w14:paraId="08D72D24" w14:textId="77777777" w:rsidR="00392D07" w:rsidRPr="0054069E" w:rsidRDefault="00392D07" w:rsidP="00392D07">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41EB85DC" w14:textId="77777777" w:rsidR="00392D07" w:rsidRPr="0054069E" w:rsidRDefault="00392D07" w:rsidP="00392D07">
      <w:pPr>
        <w:tabs>
          <w:tab w:val="center" w:pos="4680"/>
          <w:tab w:val="left" w:pos="5040"/>
          <w:tab w:val="left" w:pos="6840"/>
        </w:tabs>
        <w:jc w:val="center"/>
        <w:rPr>
          <w:rFonts w:ascii="Times New Roman" w:hAnsi="Times New Roman" w:cs="Times New Roman"/>
          <w:b/>
          <w:bCs/>
          <w:sz w:val="22"/>
          <w:szCs w:val="22"/>
        </w:rPr>
      </w:pPr>
    </w:p>
    <w:p w14:paraId="037B2337" w14:textId="3FF03734" w:rsidR="00D16125" w:rsidRDefault="00392D07" w:rsidP="00392D07">
      <w:pPr>
        <w:tabs>
          <w:tab w:val="center" w:pos="4680"/>
          <w:tab w:val="left" w:pos="5040"/>
          <w:tab w:val="left" w:pos="6840"/>
        </w:tabs>
        <w:jc w:val="center"/>
        <w:rPr>
          <w:rFonts w:ascii="Times New Roman" w:hAnsi="Times New Roman" w:cs="Times New Roman"/>
          <w:b/>
          <w:bCs/>
          <w:sz w:val="22"/>
          <w:szCs w:val="22"/>
        </w:rPr>
      </w:pPr>
      <w:r w:rsidRPr="0054069E">
        <w:rPr>
          <w:rFonts w:ascii="Times New Roman" w:hAnsi="Times New Roman" w:cs="Times New Roman"/>
          <w:b/>
          <w:bCs/>
          <w:sz w:val="22"/>
          <w:szCs w:val="22"/>
        </w:rPr>
        <w:t>PHOTOGRAPH LOG</w:t>
      </w:r>
    </w:p>
    <w:p w14:paraId="7D82AC77" w14:textId="77777777" w:rsidR="00D16125" w:rsidRDefault="00D16125">
      <w:pPr>
        <w:widowControl/>
        <w:autoSpaceDE/>
        <w:autoSpaceDN/>
        <w:adjustRightInd/>
        <w:spacing w:after="200" w:line="276"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7A7A4684" w14:textId="77777777" w:rsidR="00392D07" w:rsidRPr="0054069E" w:rsidRDefault="00392D07" w:rsidP="00392D07">
      <w:pPr>
        <w:tabs>
          <w:tab w:val="center" w:pos="4680"/>
          <w:tab w:val="left" w:pos="5040"/>
          <w:tab w:val="left" w:pos="6840"/>
        </w:tabs>
        <w:jc w:val="center"/>
        <w:rPr>
          <w:rFonts w:ascii="Times New Roman" w:hAnsi="Times New Roman" w:cs="Times New Roman"/>
          <w:b/>
          <w:bCs/>
          <w:sz w:val="22"/>
          <w:szCs w:val="22"/>
        </w:rPr>
      </w:pPr>
    </w:p>
    <w:p w14:paraId="295CAD90" w14:textId="6DECD4CD" w:rsidR="00D16125" w:rsidRPr="0054069E" w:rsidRDefault="00D16125" w:rsidP="00D16125">
      <w:pPr>
        <w:widowControl/>
        <w:autoSpaceDE/>
        <w:autoSpaceDN/>
        <w:adjustRightInd/>
        <w:spacing w:after="200" w:line="276" w:lineRule="auto"/>
        <w:jc w:val="center"/>
        <w:rPr>
          <w:rFonts w:ascii="Times New Roman" w:hAnsi="Times New Roman" w:cs="Times New Roman"/>
          <w:b/>
          <w:bCs/>
          <w:sz w:val="22"/>
          <w:szCs w:val="22"/>
        </w:rPr>
      </w:pPr>
      <w:r w:rsidRPr="0054069E">
        <w:rPr>
          <w:rFonts w:ascii="Times New Roman" w:hAnsi="Times New Roman" w:cs="Times New Roman"/>
          <w:b/>
          <w:bCs/>
          <w:sz w:val="22"/>
          <w:szCs w:val="22"/>
        </w:rPr>
        <w:t xml:space="preserve">ATTACHMENT </w:t>
      </w:r>
      <w:r>
        <w:rPr>
          <w:rFonts w:ascii="Times New Roman" w:hAnsi="Times New Roman" w:cs="Times New Roman"/>
          <w:b/>
          <w:bCs/>
          <w:sz w:val="22"/>
          <w:szCs w:val="22"/>
        </w:rPr>
        <w:t>B</w:t>
      </w:r>
    </w:p>
    <w:p w14:paraId="637B3A56" w14:textId="77777777" w:rsidR="00D16125" w:rsidRPr="0054069E" w:rsidRDefault="00D16125" w:rsidP="00D16125">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0979EAF5" w14:textId="55C75093" w:rsidR="00D16125" w:rsidRDefault="00833971" w:rsidP="00D16125">
      <w:pPr>
        <w:tabs>
          <w:tab w:val="center" w:pos="4680"/>
          <w:tab w:val="left" w:pos="5040"/>
          <w:tab w:val="left" w:pos="6840"/>
        </w:tabs>
        <w:jc w:val="center"/>
        <w:rPr>
          <w:rFonts w:ascii="Times New Roman" w:hAnsi="Times New Roman" w:cs="Times New Roman"/>
          <w:b/>
          <w:bCs/>
          <w:sz w:val="22"/>
          <w:szCs w:val="22"/>
        </w:rPr>
      </w:pPr>
      <w:r>
        <w:rPr>
          <w:rFonts w:ascii="Times New Roman" w:hAnsi="Times New Roman" w:cs="Times New Roman"/>
          <w:b/>
          <w:bCs/>
          <w:sz w:val="22"/>
          <w:szCs w:val="22"/>
        </w:rPr>
        <w:t>HILLSIDE CLEANERS</w:t>
      </w:r>
    </w:p>
    <w:p w14:paraId="3942D713" w14:textId="562BB797" w:rsidR="00D16125" w:rsidRDefault="00D16125" w:rsidP="00D16125">
      <w:pPr>
        <w:tabs>
          <w:tab w:val="center" w:pos="4680"/>
          <w:tab w:val="left" w:pos="5040"/>
          <w:tab w:val="left" w:pos="6840"/>
        </w:tabs>
        <w:jc w:val="center"/>
        <w:rPr>
          <w:rFonts w:ascii="Times New Roman" w:hAnsi="Times New Roman" w:cs="Times New Roman"/>
          <w:b/>
          <w:bCs/>
          <w:sz w:val="22"/>
          <w:szCs w:val="22"/>
        </w:rPr>
      </w:pPr>
    </w:p>
    <w:p w14:paraId="662F0D85" w14:textId="0721F0AB" w:rsidR="00D16125" w:rsidRDefault="00D16125" w:rsidP="00D16125">
      <w:pPr>
        <w:tabs>
          <w:tab w:val="center" w:pos="4680"/>
          <w:tab w:val="left" w:pos="5040"/>
          <w:tab w:val="left" w:pos="6840"/>
        </w:tabs>
        <w:jc w:val="center"/>
        <w:rPr>
          <w:rFonts w:ascii="Times New Roman" w:hAnsi="Times New Roman" w:cs="Times New Roman"/>
          <w:b/>
          <w:bCs/>
          <w:sz w:val="22"/>
          <w:szCs w:val="22"/>
        </w:rPr>
      </w:pPr>
    </w:p>
    <w:p w14:paraId="3C1A89E4" w14:textId="10CBAB9A" w:rsidR="00633575" w:rsidRDefault="00633575" w:rsidP="00D16125">
      <w:pPr>
        <w:tabs>
          <w:tab w:val="center" w:pos="4680"/>
          <w:tab w:val="left" w:pos="5040"/>
          <w:tab w:val="left" w:pos="6840"/>
        </w:tabs>
        <w:jc w:val="center"/>
        <w:rPr>
          <w:rFonts w:ascii="Times New Roman" w:hAnsi="Times New Roman" w:cs="Times New Roman"/>
          <w:b/>
          <w:bCs/>
          <w:sz w:val="22"/>
          <w:szCs w:val="22"/>
        </w:rPr>
      </w:pPr>
      <w:r>
        <w:rPr>
          <w:rFonts w:ascii="Times New Roman" w:hAnsi="Times New Roman" w:cs="Times New Roman"/>
          <w:b/>
          <w:bCs/>
          <w:sz w:val="22"/>
          <w:szCs w:val="22"/>
        </w:rPr>
        <w:t>20</w:t>
      </w:r>
      <w:r w:rsidR="00833971">
        <w:rPr>
          <w:rFonts w:ascii="Times New Roman" w:hAnsi="Times New Roman" w:cs="Times New Roman"/>
          <w:b/>
          <w:bCs/>
          <w:sz w:val="22"/>
          <w:szCs w:val="22"/>
        </w:rPr>
        <w:t>19</w:t>
      </w:r>
      <w:r>
        <w:rPr>
          <w:rFonts w:ascii="Times New Roman" w:hAnsi="Times New Roman" w:cs="Times New Roman"/>
          <w:b/>
          <w:bCs/>
          <w:sz w:val="22"/>
          <w:szCs w:val="22"/>
        </w:rPr>
        <w:t xml:space="preserve"> </w:t>
      </w:r>
      <w:r w:rsidR="00D16125">
        <w:rPr>
          <w:rFonts w:ascii="Times New Roman" w:hAnsi="Times New Roman" w:cs="Times New Roman"/>
          <w:b/>
          <w:bCs/>
          <w:sz w:val="22"/>
          <w:szCs w:val="22"/>
        </w:rPr>
        <w:t>PHASE I ESA</w:t>
      </w:r>
    </w:p>
    <w:p w14:paraId="3E03A42B" w14:textId="77777777" w:rsidR="00633575" w:rsidRDefault="00633575">
      <w:pPr>
        <w:widowControl/>
        <w:autoSpaceDE/>
        <w:autoSpaceDN/>
        <w:adjustRightInd/>
        <w:spacing w:after="200" w:line="276"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47BC1D5C" w14:textId="77777777" w:rsidR="00D16125" w:rsidRPr="0054069E" w:rsidRDefault="00D16125" w:rsidP="00D16125">
      <w:pPr>
        <w:tabs>
          <w:tab w:val="center" w:pos="4680"/>
          <w:tab w:val="left" w:pos="5040"/>
          <w:tab w:val="left" w:pos="6840"/>
        </w:tabs>
        <w:jc w:val="center"/>
        <w:rPr>
          <w:rFonts w:ascii="Times New Roman" w:hAnsi="Times New Roman" w:cs="Times New Roman"/>
          <w:b/>
          <w:bCs/>
          <w:sz w:val="22"/>
          <w:szCs w:val="22"/>
        </w:rPr>
      </w:pPr>
    </w:p>
    <w:p w14:paraId="252AA4B5" w14:textId="76461E0A" w:rsidR="00633575" w:rsidRPr="0054069E" w:rsidRDefault="00633575" w:rsidP="00633575">
      <w:pPr>
        <w:widowControl/>
        <w:autoSpaceDE/>
        <w:autoSpaceDN/>
        <w:adjustRightInd/>
        <w:spacing w:after="200" w:line="276" w:lineRule="auto"/>
        <w:jc w:val="center"/>
        <w:rPr>
          <w:rFonts w:ascii="Times New Roman" w:hAnsi="Times New Roman" w:cs="Times New Roman"/>
          <w:b/>
          <w:bCs/>
          <w:sz w:val="22"/>
          <w:szCs w:val="22"/>
        </w:rPr>
      </w:pPr>
      <w:r w:rsidRPr="0054069E">
        <w:rPr>
          <w:rFonts w:ascii="Times New Roman" w:hAnsi="Times New Roman" w:cs="Times New Roman"/>
          <w:b/>
          <w:bCs/>
          <w:sz w:val="22"/>
          <w:szCs w:val="22"/>
        </w:rPr>
        <w:t xml:space="preserve">ATTACHMENT </w:t>
      </w:r>
      <w:r>
        <w:rPr>
          <w:rFonts w:ascii="Times New Roman" w:hAnsi="Times New Roman" w:cs="Times New Roman"/>
          <w:b/>
          <w:bCs/>
          <w:sz w:val="22"/>
          <w:szCs w:val="22"/>
        </w:rPr>
        <w:t>C</w:t>
      </w:r>
    </w:p>
    <w:p w14:paraId="6FFD73BD" w14:textId="77777777" w:rsidR="00633575" w:rsidRPr="0054069E" w:rsidRDefault="00633575" w:rsidP="00633575">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694E1E81" w14:textId="7EEDF743" w:rsidR="00633575" w:rsidRDefault="00833971" w:rsidP="00633575">
      <w:pPr>
        <w:tabs>
          <w:tab w:val="center" w:pos="4680"/>
          <w:tab w:val="left" w:pos="5040"/>
          <w:tab w:val="left" w:pos="6840"/>
        </w:tabs>
        <w:jc w:val="center"/>
        <w:rPr>
          <w:rFonts w:ascii="Times New Roman" w:hAnsi="Times New Roman" w:cs="Times New Roman"/>
          <w:b/>
          <w:bCs/>
          <w:sz w:val="22"/>
          <w:szCs w:val="22"/>
        </w:rPr>
      </w:pPr>
      <w:r>
        <w:rPr>
          <w:rFonts w:ascii="Times New Roman" w:hAnsi="Times New Roman" w:cs="Times New Roman"/>
          <w:b/>
          <w:bCs/>
          <w:sz w:val="22"/>
          <w:szCs w:val="22"/>
        </w:rPr>
        <w:t>HILLSIDE CLEANERS</w:t>
      </w:r>
    </w:p>
    <w:p w14:paraId="74F53D03" w14:textId="77777777" w:rsidR="00633575" w:rsidRDefault="00633575" w:rsidP="00633575">
      <w:pPr>
        <w:tabs>
          <w:tab w:val="center" w:pos="4680"/>
          <w:tab w:val="left" w:pos="5040"/>
          <w:tab w:val="left" w:pos="6840"/>
        </w:tabs>
        <w:jc w:val="center"/>
        <w:rPr>
          <w:rFonts w:ascii="Times New Roman" w:hAnsi="Times New Roman" w:cs="Times New Roman"/>
          <w:b/>
          <w:bCs/>
          <w:sz w:val="22"/>
          <w:szCs w:val="22"/>
        </w:rPr>
      </w:pPr>
    </w:p>
    <w:p w14:paraId="7F32897B" w14:textId="77777777" w:rsidR="00633575" w:rsidRDefault="00633575" w:rsidP="00633575">
      <w:pPr>
        <w:tabs>
          <w:tab w:val="center" w:pos="4680"/>
          <w:tab w:val="left" w:pos="5040"/>
          <w:tab w:val="left" w:pos="6840"/>
        </w:tabs>
        <w:jc w:val="center"/>
        <w:rPr>
          <w:rFonts w:ascii="Times New Roman" w:hAnsi="Times New Roman" w:cs="Times New Roman"/>
          <w:b/>
          <w:bCs/>
          <w:sz w:val="22"/>
          <w:szCs w:val="22"/>
        </w:rPr>
      </w:pPr>
    </w:p>
    <w:p w14:paraId="50D13B61" w14:textId="28BAF3AB" w:rsidR="00633575" w:rsidRDefault="001A1CB9" w:rsidP="00633575">
      <w:pPr>
        <w:tabs>
          <w:tab w:val="center" w:pos="4680"/>
          <w:tab w:val="left" w:pos="5040"/>
          <w:tab w:val="left" w:pos="6840"/>
        </w:tabs>
        <w:jc w:val="center"/>
        <w:rPr>
          <w:rFonts w:ascii="Times New Roman" w:hAnsi="Times New Roman" w:cs="Times New Roman"/>
          <w:b/>
          <w:bCs/>
          <w:sz w:val="22"/>
          <w:szCs w:val="22"/>
        </w:rPr>
      </w:pPr>
      <w:r>
        <w:rPr>
          <w:rFonts w:ascii="Times New Roman" w:hAnsi="Times New Roman" w:cs="Times New Roman"/>
          <w:b/>
          <w:bCs/>
          <w:sz w:val="22"/>
          <w:szCs w:val="22"/>
        </w:rPr>
        <w:t xml:space="preserve">BEACON </w:t>
      </w:r>
      <w:r w:rsidR="00633575">
        <w:rPr>
          <w:rFonts w:ascii="Times New Roman" w:hAnsi="Times New Roman" w:cs="Times New Roman"/>
          <w:b/>
          <w:bCs/>
          <w:sz w:val="22"/>
          <w:szCs w:val="22"/>
        </w:rPr>
        <w:t>2022 PHASE II ESA</w:t>
      </w:r>
    </w:p>
    <w:p w14:paraId="4B65C34B"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6219B1F7"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F6033D7"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7B670784"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4F8448A"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5AD69F2F"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4542AF14"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5FB4BABF"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46245824"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54E6BD28"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7001AE6"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7D222EE4"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62588D9A"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5170ABE7"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299EA044"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15E69488"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0053F562"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0CAE61D"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FEC89D3"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6D97A888"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BBDF708"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10E57CA8"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2309E133"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270AECBC"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1658630B"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4922EFE1"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641A7B1E"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2F7B59D1"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42A30A49"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60DAE2B4"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1A4A2A7E"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1E36535C"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4F660875"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0A576597"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72C20250"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690AC4E1"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27415D4F"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55A3479C"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21439901"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33EA045"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9470222"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6CB6BD27"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7CBDCB23"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897A10C"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281D2AE1"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980709D"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0C05F9B6" w14:textId="77777777" w:rsidR="001A1CB9" w:rsidRDefault="001A1CB9" w:rsidP="00633575">
      <w:pPr>
        <w:tabs>
          <w:tab w:val="center" w:pos="4680"/>
          <w:tab w:val="left" w:pos="5040"/>
          <w:tab w:val="left" w:pos="6840"/>
        </w:tabs>
        <w:jc w:val="center"/>
        <w:rPr>
          <w:rFonts w:ascii="Times New Roman" w:hAnsi="Times New Roman" w:cs="Times New Roman"/>
          <w:b/>
          <w:bCs/>
          <w:sz w:val="22"/>
          <w:szCs w:val="22"/>
        </w:rPr>
      </w:pPr>
    </w:p>
    <w:p w14:paraId="3347B10C" w14:textId="77777777" w:rsidR="001A1CB9" w:rsidRDefault="001A1CB9" w:rsidP="00644C77">
      <w:pPr>
        <w:tabs>
          <w:tab w:val="center" w:pos="4680"/>
        </w:tabs>
        <w:rPr>
          <w:rFonts w:ascii="Times New Roman" w:hAnsi="Times New Roman" w:cs="Times New Roman"/>
          <w:sz w:val="22"/>
          <w:szCs w:val="22"/>
        </w:rPr>
      </w:pPr>
    </w:p>
    <w:p w14:paraId="410534A3" w14:textId="77777777" w:rsidR="001A1CB9" w:rsidRDefault="001A1CB9" w:rsidP="00644C77">
      <w:pPr>
        <w:tabs>
          <w:tab w:val="center" w:pos="4680"/>
        </w:tabs>
        <w:rPr>
          <w:rFonts w:ascii="Times New Roman" w:hAnsi="Times New Roman" w:cs="Times New Roman"/>
          <w:sz w:val="22"/>
          <w:szCs w:val="22"/>
        </w:rPr>
      </w:pPr>
    </w:p>
    <w:p w14:paraId="6AD96350" w14:textId="1D0E119D" w:rsidR="001A1CB9" w:rsidRPr="0054069E" w:rsidRDefault="001A1CB9" w:rsidP="001A1CB9">
      <w:pPr>
        <w:widowControl/>
        <w:autoSpaceDE/>
        <w:autoSpaceDN/>
        <w:adjustRightInd/>
        <w:spacing w:after="200" w:line="276" w:lineRule="auto"/>
        <w:jc w:val="center"/>
        <w:rPr>
          <w:rFonts w:ascii="Times New Roman" w:hAnsi="Times New Roman" w:cs="Times New Roman"/>
          <w:b/>
          <w:bCs/>
          <w:sz w:val="22"/>
          <w:szCs w:val="22"/>
        </w:rPr>
      </w:pPr>
      <w:r w:rsidRPr="0054069E">
        <w:rPr>
          <w:rFonts w:ascii="Times New Roman" w:hAnsi="Times New Roman" w:cs="Times New Roman"/>
          <w:b/>
          <w:bCs/>
          <w:sz w:val="22"/>
          <w:szCs w:val="22"/>
        </w:rPr>
        <w:t xml:space="preserve">ATTACHMENT </w:t>
      </w:r>
      <w:r>
        <w:rPr>
          <w:rFonts w:ascii="Times New Roman" w:hAnsi="Times New Roman" w:cs="Times New Roman"/>
          <w:b/>
          <w:bCs/>
          <w:sz w:val="22"/>
          <w:szCs w:val="22"/>
        </w:rPr>
        <w:t>D</w:t>
      </w:r>
    </w:p>
    <w:p w14:paraId="30C3DBB1" w14:textId="77777777" w:rsidR="001A1CB9" w:rsidRPr="0054069E" w:rsidRDefault="001A1CB9" w:rsidP="001A1CB9">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64CFD0DE" w14:textId="77777777" w:rsidR="001A1CB9" w:rsidRDefault="001A1CB9" w:rsidP="001A1CB9">
      <w:pPr>
        <w:tabs>
          <w:tab w:val="center" w:pos="4680"/>
          <w:tab w:val="left" w:pos="5040"/>
          <w:tab w:val="left" w:pos="6840"/>
        </w:tabs>
        <w:jc w:val="center"/>
        <w:rPr>
          <w:rFonts w:ascii="Times New Roman" w:hAnsi="Times New Roman" w:cs="Times New Roman"/>
          <w:b/>
          <w:bCs/>
          <w:sz w:val="22"/>
          <w:szCs w:val="22"/>
        </w:rPr>
      </w:pPr>
      <w:r>
        <w:rPr>
          <w:rFonts w:ascii="Times New Roman" w:hAnsi="Times New Roman" w:cs="Times New Roman"/>
          <w:b/>
          <w:bCs/>
          <w:sz w:val="22"/>
          <w:szCs w:val="22"/>
        </w:rPr>
        <w:t>HILLSIDE CLEANERS</w:t>
      </w:r>
    </w:p>
    <w:p w14:paraId="138CBE00" w14:textId="77777777" w:rsidR="001A1CB9" w:rsidRDefault="001A1CB9" w:rsidP="001A1CB9">
      <w:pPr>
        <w:tabs>
          <w:tab w:val="center" w:pos="4680"/>
          <w:tab w:val="left" w:pos="5040"/>
          <w:tab w:val="left" w:pos="6840"/>
        </w:tabs>
        <w:jc w:val="center"/>
        <w:rPr>
          <w:rFonts w:ascii="Times New Roman" w:hAnsi="Times New Roman" w:cs="Times New Roman"/>
          <w:b/>
          <w:bCs/>
          <w:sz w:val="22"/>
          <w:szCs w:val="22"/>
        </w:rPr>
      </w:pPr>
    </w:p>
    <w:p w14:paraId="1961C850" w14:textId="77777777" w:rsidR="001A1CB9" w:rsidRDefault="001A1CB9" w:rsidP="001A1CB9">
      <w:pPr>
        <w:tabs>
          <w:tab w:val="center" w:pos="4680"/>
          <w:tab w:val="left" w:pos="5040"/>
          <w:tab w:val="left" w:pos="6840"/>
        </w:tabs>
        <w:jc w:val="center"/>
        <w:rPr>
          <w:rFonts w:ascii="Times New Roman" w:hAnsi="Times New Roman" w:cs="Times New Roman"/>
          <w:b/>
          <w:bCs/>
          <w:sz w:val="22"/>
          <w:szCs w:val="22"/>
        </w:rPr>
      </w:pPr>
    </w:p>
    <w:p w14:paraId="574E7562" w14:textId="1D617CA9" w:rsidR="001A1CB9" w:rsidRDefault="001A1CB9" w:rsidP="001A1CB9">
      <w:pPr>
        <w:tabs>
          <w:tab w:val="center" w:pos="4680"/>
          <w:tab w:val="left" w:pos="5040"/>
          <w:tab w:val="left" w:pos="6840"/>
        </w:tabs>
        <w:jc w:val="center"/>
        <w:rPr>
          <w:rFonts w:ascii="Times New Roman" w:hAnsi="Times New Roman" w:cs="Times New Roman"/>
          <w:b/>
          <w:bCs/>
          <w:sz w:val="22"/>
          <w:szCs w:val="22"/>
        </w:rPr>
      </w:pPr>
      <w:r>
        <w:rPr>
          <w:rFonts w:ascii="Times New Roman" w:hAnsi="Times New Roman" w:cs="Times New Roman"/>
          <w:b/>
          <w:bCs/>
          <w:sz w:val="22"/>
          <w:szCs w:val="22"/>
        </w:rPr>
        <w:t>JTC 2022 PHASE II ESA</w:t>
      </w:r>
    </w:p>
    <w:p w14:paraId="4323F172" w14:textId="77777777" w:rsidR="001A1CB9" w:rsidRPr="0054069E" w:rsidRDefault="001A1CB9" w:rsidP="00546E96">
      <w:pPr>
        <w:tabs>
          <w:tab w:val="center" w:pos="4680"/>
        </w:tabs>
        <w:jc w:val="center"/>
        <w:rPr>
          <w:rFonts w:ascii="Times New Roman" w:hAnsi="Times New Roman" w:cs="Times New Roman"/>
          <w:sz w:val="22"/>
          <w:szCs w:val="22"/>
        </w:rPr>
      </w:pPr>
    </w:p>
    <w:sectPr w:rsidR="001A1CB9" w:rsidRPr="0054069E" w:rsidSect="00644C77">
      <w:footerReference w:type="default" r:id="rId12"/>
      <w:pgSz w:w="12240" w:h="15840"/>
      <w:pgMar w:top="720" w:right="1440" w:bottom="1152"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EF2C" w14:textId="77777777" w:rsidR="00DD3D0B" w:rsidRDefault="00DD3D0B" w:rsidP="001A54D3">
      <w:r>
        <w:separator/>
      </w:r>
    </w:p>
  </w:endnote>
  <w:endnote w:type="continuationSeparator" w:id="0">
    <w:p w14:paraId="73C62578" w14:textId="77777777" w:rsidR="00DD3D0B" w:rsidRDefault="00DD3D0B" w:rsidP="001A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A1E4" w14:textId="77777777" w:rsidR="0028669D" w:rsidRDefault="0028669D">
    <w:pPr>
      <w:spacing w:line="216" w:lineRule="exact"/>
    </w:pPr>
  </w:p>
  <w:p w14:paraId="0F044BA6" w14:textId="68CB2769" w:rsidR="0028669D" w:rsidRPr="007721A6" w:rsidRDefault="00C618F6" w:rsidP="0000430D">
    <w:pPr>
      <w:tabs>
        <w:tab w:val="right" w:pos="9360"/>
      </w:tabs>
      <w:rPr>
        <w:rFonts w:ascii="Times New Roman" w:hAnsi="Times New Roman" w:cs="Times New Roman"/>
        <w:sz w:val="16"/>
        <w:szCs w:val="16"/>
      </w:rPr>
    </w:pPr>
    <w:r>
      <w:rPr>
        <w:rFonts w:ascii="Times New Roman" w:hAnsi="Times New Roman" w:cs="Times New Roman"/>
        <w:sz w:val="16"/>
        <w:szCs w:val="16"/>
      </w:rPr>
      <w:t>HILLSIDE</w:t>
    </w:r>
    <w:r w:rsidR="00877F4F">
      <w:rPr>
        <w:rFonts w:ascii="Times New Roman" w:hAnsi="Times New Roman" w:cs="Times New Roman"/>
        <w:sz w:val="16"/>
        <w:szCs w:val="16"/>
      </w:rPr>
      <w:t xml:space="preserve"> CLEAN</w:t>
    </w:r>
    <w:r>
      <w:rPr>
        <w:rFonts w:ascii="Times New Roman" w:hAnsi="Times New Roman" w:cs="Times New Roman"/>
        <w:sz w:val="16"/>
        <w:szCs w:val="16"/>
      </w:rPr>
      <w:t>ERS</w:t>
    </w:r>
    <w:r w:rsidR="00877F4F">
      <w:rPr>
        <w:rFonts w:ascii="Times New Roman" w:hAnsi="Times New Roman" w:cs="Times New Roman"/>
        <w:sz w:val="16"/>
        <w:szCs w:val="16"/>
      </w:rPr>
      <w:t>, BANGOR, MAINE</w:t>
    </w:r>
    <w:r w:rsidR="0028669D" w:rsidRPr="007721A6">
      <w:rPr>
        <w:rFonts w:ascii="Times New Roman" w:hAnsi="Times New Roman" w:cs="Times New Roman"/>
        <w:sz w:val="16"/>
        <w:szCs w:val="16"/>
      </w:rPr>
      <w:tab/>
    </w:r>
    <w:r w:rsidR="0028669D">
      <w:rPr>
        <w:rFonts w:ascii="Times New Roman" w:hAnsi="Times New Roman" w:cs="Times New Roman"/>
        <w:sz w:val="16"/>
        <w:szCs w:val="16"/>
      </w:rPr>
      <w:fldChar w:fldCharType="begin"/>
    </w:r>
    <w:r w:rsidR="0028669D">
      <w:rPr>
        <w:rFonts w:ascii="Times New Roman" w:hAnsi="Times New Roman" w:cs="Times New Roman"/>
        <w:sz w:val="16"/>
        <w:szCs w:val="16"/>
      </w:rPr>
      <w:instrText xml:space="preserve"> DATE \@ "MMMM d, yyyy" </w:instrText>
    </w:r>
    <w:r w:rsidR="0028669D">
      <w:rPr>
        <w:rFonts w:ascii="Times New Roman" w:hAnsi="Times New Roman" w:cs="Times New Roman"/>
        <w:sz w:val="16"/>
        <w:szCs w:val="16"/>
      </w:rPr>
      <w:fldChar w:fldCharType="separate"/>
    </w:r>
    <w:r w:rsidR="00546E96">
      <w:rPr>
        <w:rFonts w:ascii="Times New Roman" w:hAnsi="Times New Roman" w:cs="Times New Roman"/>
        <w:noProof/>
        <w:sz w:val="16"/>
        <w:szCs w:val="16"/>
      </w:rPr>
      <w:t>May 16, 2023</w:t>
    </w:r>
    <w:r w:rsidR="0028669D">
      <w:rPr>
        <w:rFonts w:ascii="Times New Roman" w:hAnsi="Times New Roman" w:cs="Times New Roman"/>
        <w:sz w:val="16"/>
        <w:szCs w:val="16"/>
      </w:rPr>
      <w:fldChar w:fldCharType="end"/>
    </w:r>
  </w:p>
  <w:p w14:paraId="32D6CC0A" w14:textId="77777777" w:rsidR="0028669D" w:rsidRPr="0000430D" w:rsidRDefault="0028669D" w:rsidP="0000430D">
    <w:pPr>
      <w:tabs>
        <w:tab w:val="center" w:pos="4680"/>
        <w:tab w:val="right" w:pos="9360"/>
      </w:tabs>
      <w:rPr>
        <w:rFonts w:ascii="Times New Roman" w:hAnsi="Times New Roman" w:cs="Times New Roman"/>
        <w:sz w:val="16"/>
        <w:szCs w:val="16"/>
      </w:rPr>
    </w:pPr>
    <w:r w:rsidRPr="007721A6">
      <w:rPr>
        <w:rFonts w:ascii="Times New Roman" w:hAnsi="Times New Roman" w:cs="Times New Roman"/>
        <w:sz w:val="16"/>
        <w:szCs w:val="16"/>
      </w:rPr>
      <w:tab/>
    </w:r>
    <w:r w:rsidRPr="007721A6">
      <w:rPr>
        <w:rFonts w:ascii="Times New Roman" w:hAnsi="Times New Roman" w:cs="Times New Roman"/>
        <w:sz w:val="16"/>
        <w:szCs w:val="16"/>
      </w:rPr>
      <w:fldChar w:fldCharType="begin"/>
    </w:r>
    <w:r w:rsidRPr="007721A6">
      <w:rPr>
        <w:rFonts w:ascii="Times New Roman" w:hAnsi="Times New Roman" w:cs="Times New Roman"/>
        <w:sz w:val="16"/>
        <w:szCs w:val="16"/>
      </w:rPr>
      <w:instrText xml:space="preserve">PAGE </w:instrText>
    </w:r>
    <w:r w:rsidRPr="007721A6">
      <w:rPr>
        <w:rFonts w:ascii="Times New Roman" w:hAnsi="Times New Roman" w:cs="Times New Roman"/>
        <w:sz w:val="16"/>
        <w:szCs w:val="16"/>
      </w:rPr>
      <w:fldChar w:fldCharType="separate"/>
    </w:r>
    <w:r>
      <w:rPr>
        <w:rFonts w:ascii="Times New Roman" w:hAnsi="Times New Roman" w:cs="Times New Roman"/>
        <w:noProof/>
        <w:sz w:val="16"/>
        <w:szCs w:val="16"/>
      </w:rPr>
      <w:t>15</w:t>
    </w:r>
    <w:r w:rsidRPr="007721A6">
      <w:rPr>
        <w:rFonts w:ascii="Times New Roman" w:hAnsi="Times New Roman" w:cs="Times New Roman"/>
        <w:sz w:val="16"/>
        <w:szCs w:val="16"/>
      </w:rPr>
      <w:fldChar w:fldCharType="end"/>
    </w:r>
    <w:r w:rsidRPr="007721A6">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79BF" w14:textId="77777777" w:rsidR="0028669D" w:rsidRDefault="002866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D911" w14:textId="77777777" w:rsidR="00DD3D0B" w:rsidRDefault="00DD3D0B" w:rsidP="001A54D3">
      <w:r>
        <w:separator/>
      </w:r>
    </w:p>
  </w:footnote>
  <w:footnote w:type="continuationSeparator" w:id="0">
    <w:p w14:paraId="38B5BAF9" w14:textId="77777777" w:rsidR="00DD3D0B" w:rsidRDefault="00DD3D0B" w:rsidP="001A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7C24D8"/>
    <w:lvl w:ilvl="0">
      <w:numFmt w:val="bullet"/>
      <w:lvlText w:val="*"/>
      <w:lvlJc w:val="left"/>
    </w:lvl>
  </w:abstractNum>
  <w:abstractNum w:abstractNumId="1" w15:restartNumberingAfterBreak="0">
    <w:nsid w:val="00000001"/>
    <w:multiLevelType w:val="multilevel"/>
    <w:tmpl w:val="00000000"/>
    <w:name w:val="AutoList7"/>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6"/>
    <w:lvl w:ilvl="0">
      <w:start w:val="1"/>
      <w:numFmt w:val="decimalZero"/>
      <w:pStyle w:val="Level1"/>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402"/>
    <w:multiLevelType w:val="multilevel"/>
    <w:tmpl w:val="FFFFFFFF"/>
    <w:lvl w:ilvl="0">
      <w:start w:val="1"/>
      <w:numFmt w:val="decimal"/>
      <w:lvlText w:val="[%1]"/>
      <w:lvlJc w:val="left"/>
      <w:pPr>
        <w:ind w:left="820" w:hanging="720"/>
      </w:pPr>
      <w:rPr>
        <w:rFonts w:ascii="Times New Roman" w:hAnsi="Times New Roman" w:cs="Times New Roman"/>
        <w:b w:val="0"/>
        <w:bCs w:val="0"/>
        <w:spacing w:val="-4"/>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6" w15:restartNumberingAfterBreak="0">
    <w:nsid w:val="00F5730A"/>
    <w:multiLevelType w:val="hybridMultilevel"/>
    <w:tmpl w:val="34A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55E53"/>
    <w:multiLevelType w:val="hybridMultilevel"/>
    <w:tmpl w:val="C53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2093E"/>
    <w:multiLevelType w:val="hybridMultilevel"/>
    <w:tmpl w:val="64C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5783"/>
    <w:multiLevelType w:val="hybridMultilevel"/>
    <w:tmpl w:val="03260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56089"/>
    <w:multiLevelType w:val="hybridMultilevel"/>
    <w:tmpl w:val="486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8473A"/>
    <w:multiLevelType w:val="hybridMultilevel"/>
    <w:tmpl w:val="C1F0C33E"/>
    <w:lvl w:ilvl="0" w:tplc="771E30E4">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F26F7"/>
    <w:multiLevelType w:val="hybridMultilevel"/>
    <w:tmpl w:val="17AA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56CF1"/>
    <w:multiLevelType w:val="hybridMultilevel"/>
    <w:tmpl w:val="61A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D59A6"/>
    <w:multiLevelType w:val="hybridMultilevel"/>
    <w:tmpl w:val="E1424DAC"/>
    <w:lvl w:ilvl="0" w:tplc="690089E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A4A35"/>
    <w:multiLevelType w:val="hybridMultilevel"/>
    <w:tmpl w:val="446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96C5E"/>
    <w:multiLevelType w:val="hybridMultilevel"/>
    <w:tmpl w:val="2FD2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96FA8"/>
    <w:multiLevelType w:val="hybridMultilevel"/>
    <w:tmpl w:val="0EFC2056"/>
    <w:lvl w:ilvl="0" w:tplc="2EDCF8C6">
      <w:start w:val="1"/>
      <w:numFmt w:val="bullet"/>
      <w:pStyle w:val="Bulletlist"/>
      <w:lvlText w:val=""/>
      <w:lvlJc w:val="left"/>
      <w:pPr>
        <w:tabs>
          <w:tab w:val="num" w:pos="720"/>
        </w:tabs>
        <w:ind w:left="1440" w:hanging="72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66206"/>
    <w:multiLevelType w:val="hybridMultilevel"/>
    <w:tmpl w:val="BD4C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1122A"/>
    <w:multiLevelType w:val="hybridMultilevel"/>
    <w:tmpl w:val="0D4C5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6A435F"/>
    <w:multiLevelType w:val="hybridMultilevel"/>
    <w:tmpl w:val="989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80261"/>
    <w:multiLevelType w:val="hybridMultilevel"/>
    <w:tmpl w:val="D15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E096F"/>
    <w:multiLevelType w:val="hybridMultilevel"/>
    <w:tmpl w:val="453A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C2405"/>
    <w:multiLevelType w:val="hybridMultilevel"/>
    <w:tmpl w:val="021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97BB6"/>
    <w:multiLevelType w:val="hybridMultilevel"/>
    <w:tmpl w:val="AF14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A3D3F"/>
    <w:multiLevelType w:val="hybridMultilevel"/>
    <w:tmpl w:val="C49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2"/>
      <w:lvl w:ilvl="0">
        <w:start w:val="2"/>
        <w:numFmt w:val="decimalZero"/>
        <w:pStyle w:val="Level1"/>
        <w:lvlText w:val="1.%1_"/>
        <w:lvlJc w:val="left"/>
      </w:lvl>
    </w:lvlOverride>
    <w:lvlOverride w:ilvl="1">
      <w:startOverride w:val="1"/>
      <w:lvl w:ilvl="1">
        <w:start w:val="1"/>
        <w:numFmt w:val="decimal"/>
        <w:lvlText w:val="%1.%2_"/>
        <w:lvlJc w:val="left"/>
      </w:lvl>
    </w:lvlOverride>
    <w:lvlOverride w:ilvl="2">
      <w:startOverride w:val="1"/>
      <w:lvl w:ilvl="2">
        <w:start w:val="1"/>
        <w:numFmt w:val="decimal"/>
        <w:lvlText w:val="%2.%3_"/>
        <w:lvlJc w:val="left"/>
      </w:lvl>
    </w:lvlOverride>
    <w:lvlOverride w:ilvl="3">
      <w:startOverride w:val="1"/>
      <w:lvl w:ilvl="3">
        <w:start w:val="1"/>
        <w:numFmt w:val="decimal"/>
        <w:lvlText w:val="%3.%4_"/>
        <w:lvlJc w:val="left"/>
      </w:lvl>
    </w:lvlOverride>
    <w:lvlOverride w:ilvl="4">
      <w:startOverride w:val="1"/>
      <w:lvl w:ilvl="4">
        <w:start w:val="1"/>
        <w:numFmt w:val="decimal"/>
        <w:lvlText w:val="%4.%5_"/>
        <w:lvlJc w:val="left"/>
      </w:lvl>
    </w:lvlOverride>
    <w:lvlOverride w:ilvl="5">
      <w:startOverride w:val="1"/>
      <w:lvl w:ilvl="5">
        <w:start w:val="1"/>
        <w:numFmt w:val="decimal"/>
        <w:lvlText w:val="%5.%6_"/>
        <w:lvlJc w:val="left"/>
      </w:lvl>
    </w:lvlOverride>
    <w:lvlOverride w:ilvl="6">
      <w:startOverride w:val="1"/>
      <w:lvl w:ilvl="6">
        <w:start w:val="1"/>
        <w:numFmt w:val="decimal"/>
        <w:lvlText w:val="%6.%7_"/>
        <w:lvlJc w:val="left"/>
      </w:lvl>
    </w:lvlOverride>
    <w:lvlOverride w:ilvl="7">
      <w:startOverride w:val="1"/>
      <w:lvl w:ilvl="7">
        <w:start w:val="1"/>
        <w:numFmt w:val="decimalZero"/>
        <w:lvlText w:val="%7.%8_"/>
        <w:lvlJc w:val="left"/>
      </w:lvl>
    </w:lvlOverride>
  </w:num>
  <w:num w:numId="2">
    <w:abstractNumId w:val="0"/>
    <w:lvlOverride w:ilvl="0">
      <w:lvl w:ilvl="0">
        <w:numFmt w:val="bullet"/>
        <w:lvlText w:val=""/>
        <w:legacy w:legacy="1" w:legacySpace="0" w:legacyIndent="1440"/>
        <w:lvlJc w:val="left"/>
        <w:pPr>
          <w:ind w:left="1440" w:hanging="1440"/>
        </w:pPr>
        <w:rPr>
          <w:rFonts w:ascii="Symbol" w:hAnsi="Symbol" w:hint="default"/>
        </w:rPr>
      </w:lvl>
    </w:lvlOverride>
  </w:num>
  <w:num w:numId="3">
    <w:abstractNumId w:val="7"/>
  </w:num>
  <w:num w:numId="4">
    <w:abstractNumId w:val="13"/>
  </w:num>
  <w:num w:numId="5">
    <w:abstractNumId w:val="25"/>
  </w:num>
  <w:num w:numId="6">
    <w:abstractNumId w:val="16"/>
  </w:num>
  <w:num w:numId="7">
    <w:abstractNumId w:val="6"/>
  </w:num>
  <w:num w:numId="8">
    <w:abstractNumId w:val="8"/>
  </w:num>
  <w:num w:numId="9">
    <w:abstractNumId w:val="21"/>
  </w:num>
  <w:num w:numId="10">
    <w:abstractNumId w:val="20"/>
  </w:num>
  <w:num w:numId="11">
    <w:abstractNumId w:val="15"/>
  </w:num>
  <w:num w:numId="12">
    <w:abstractNumId w:val="23"/>
  </w:num>
  <w:num w:numId="13">
    <w:abstractNumId w:val="10"/>
  </w:num>
  <w:num w:numId="14">
    <w:abstractNumId w:val="22"/>
  </w:num>
  <w:num w:numId="15">
    <w:abstractNumId w:val="9"/>
  </w:num>
  <w:num w:numId="16">
    <w:abstractNumId w:val="24"/>
  </w:num>
  <w:num w:numId="17">
    <w:abstractNumId w:val="19"/>
  </w:num>
  <w:num w:numId="18">
    <w:abstractNumId w:val="18"/>
  </w:num>
  <w:num w:numId="19">
    <w:abstractNumId w:val="17"/>
  </w:num>
  <w:num w:numId="20">
    <w:abstractNumId w:val="11"/>
  </w:num>
  <w:num w:numId="21">
    <w:abstractNumId w:val="14"/>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D3"/>
    <w:rsid w:val="0000377A"/>
    <w:rsid w:val="0000430D"/>
    <w:rsid w:val="00010D57"/>
    <w:rsid w:val="00014317"/>
    <w:rsid w:val="000244D6"/>
    <w:rsid w:val="00024CDB"/>
    <w:rsid w:val="00024E17"/>
    <w:rsid w:val="00035F6E"/>
    <w:rsid w:val="00037590"/>
    <w:rsid w:val="00062611"/>
    <w:rsid w:val="00063C88"/>
    <w:rsid w:val="00067762"/>
    <w:rsid w:val="00067B69"/>
    <w:rsid w:val="0007076E"/>
    <w:rsid w:val="00081AC8"/>
    <w:rsid w:val="00081C50"/>
    <w:rsid w:val="000A76B8"/>
    <w:rsid w:val="000A7B26"/>
    <w:rsid w:val="000B44B7"/>
    <w:rsid w:val="000C368C"/>
    <w:rsid w:val="000C67AC"/>
    <w:rsid w:val="000E1131"/>
    <w:rsid w:val="000E4948"/>
    <w:rsid w:val="000F378E"/>
    <w:rsid w:val="000F4853"/>
    <w:rsid w:val="00135329"/>
    <w:rsid w:val="00137940"/>
    <w:rsid w:val="00151F78"/>
    <w:rsid w:val="001706BC"/>
    <w:rsid w:val="00177EA1"/>
    <w:rsid w:val="00190160"/>
    <w:rsid w:val="00191752"/>
    <w:rsid w:val="001A1CB9"/>
    <w:rsid w:val="001A250B"/>
    <w:rsid w:val="001A54D3"/>
    <w:rsid w:val="001B2422"/>
    <w:rsid w:val="001C6A4F"/>
    <w:rsid w:val="001D0229"/>
    <w:rsid w:val="001E3556"/>
    <w:rsid w:val="001F7B0B"/>
    <w:rsid w:val="001F7B45"/>
    <w:rsid w:val="0020341A"/>
    <w:rsid w:val="002179D9"/>
    <w:rsid w:val="00220CFF"/>
    <w:rsid w:val="00247FF6"/>
    <w:rsid w:val="00252ACB"/>
    <w:rsid w:val="00253B5B"/>
    <w:rsid w:val="0025784B"/>
    <w:rsid w:val="00281983"/>
    <w:rsid w:val="00282AD2"/>
    <w:rsid w:val="0028669D"/>
    <w:rsid w:val="00287AE8"/>
    <w:rsid w:val="002A5941"/>
    <w:rsid w:val="002A5CCF"/>
    <w:rsid w:val="002A7B58"/>
    <w:rsid w:val="002B0E68"/>
    <w:rsid w:val="002B474B"/>
    <w:rsid w:val="002C17E4"/>
    <w:rsid w:val="002F6874"/>
    <w:rsid w:val="002F7C6D"/>
    <w:rsid w:val="002F7F49"/>
    <w:rsid w:val="00300599"/>
    <w:rsid w:val="0030614F"/>
    <w:rsid w:val="00312FB3"/>
    <w:rsid w:val="0031666A"/>
    <w:rsid w:val="00322416"/>
    <w:rsid w:val="003628DB"/>
    <w:rsid w:val="00366A65"/>
    <w:rsid w:val="00372BEF"/>
    <w:rsid w:val="00376723"/>
    <w:rsid w:val="00382731"/>
    <w:rsid w:val="00384140"/>
    <w:rsid w:val="00392D07"/>
    <w:rsid w:val="003943E8"/>
    <w:rsid w:val="003979C3"/>
    <w:rsid w:val="00397F69"/>
    <w:rsid w:val="003C13A2"/>
    <w:rsid w:val="003D26C4"/>
    <w:rsid w:val="003D3863"/>
    <w:rsid w:val="003F2355"/>
    <w:rsid w:val="00412C69"/>
    <w:rsid w:val="004318C4"/>
    <w:rsid w:val="0045182B"/>
    <w:rsid w:val="004546F9"/>
    <w:rsid w:val="0045760D"/>
    <w:rsid w:val="00465989"/>
    <w:rsid w:val="00472567"/>
    <w:rsid w:val="004971A4"/>
    <w:rsid w:val="004A2E62"/>
    <w:rsid w:val="004C45A9"/>
    <w:rsid w:val="004D13BE"/>
    <w:rsid w:val="004D3F6F"/>
    <w:rsid w:val="004D5A43"/>
    <w:rsid w:val="004F318A"/>
    <w:rsid w:val="004F5042"/>
    <w:rsid w:val="005035FE"/>
    <w:rsid w:val="00504A1F"/>
    <w:rsid w:val="00504AA7"/>
    <w:rsid w:val="00505D12"/>
    <w:rsid w:val="0050606D"/>
    <w:rsid w:val="00511949"/>
    <w:rsid w:val="00526C83"/>
    <w:rsid w:val="0053275E"/>
    <w:rsid w:val="0054069E"/>
    <w:rsid w:val="00541D7A"/>
    <w:rsid w:val="00546E94"/>
    <w:rsid w:val="00546E96"/>
    <w:rsid w:val="005475EB"/>
    <w:rsid w:val="00554C4E"/>
    <w:rsid w:val="00556BEE"/>
    <w:rsid w:val="0058035B"/>
    <w:rsid w:val="005832D8"/>
    <w:rsid w:val="00591D6C"/>
    <w:rsid w:val="005A52F2"/>
    <w:rsid w:val="005B0695"/>
    <w:rsid w:val="005D7464"/>
    <w:rsid w:val="005E019D"/>
    <w:rsid w:val="005E6896"/>
    <w:rsid w:val="005F2097"/>
    <w:rsid w:val="00605468"/>
    <w:rsid w:val="00607280"/>
    <w:rsid w:val="00614CCD"/>
    <w:rsid w:val="006161D2"/>
    <w:rsid w:val="00633575"/>
    <w:rsid w:val="0063689B"/>
    <w:rsid w:val="00643C58"/>
    <w:rsid w:val="00644C77"/>
    <w:rsid w:val="006479AE"/>
    <w:rsid w:val="006504FF"/>
    <w:rsid w:val="00667E4E"/>
    <w:rsid w:val="0068027D"/>
    <w:rsid w:val="00683968"/>
    <w:rsid w:val="006868DC"/>
    <w:rsid w:val="0069315D"/>
    <w:rsid w:val="006A2410"/>
    <w:rsid w:val="006B0C56"/>
    <w:rsid w:val="006B2186"/>
    <w:rsid w:val="006B7956"/>
    <w:rsid w:val="006C4629"/>
    <w:rsid w:val="006C53D2"/>
    <w:rsid w:val="006D3BCA"/>
    <w:rsid w:val="006D4F34"/>
    <w:rsid w:val="006E29FF"/>
    <w:rsid w:val="006E7235"/>
    <w:rsid w:val="006E72C6"/>
    <w:rsid w:val="006F389C"/>
    <w:rsid w:val="00706A91"/>
    <w:rsid w:val="00717B5C"/>
    <w:rsid w:val="00725941"/>
    <w:rsid w:val="00732080"/>
    <w:rsid w:val="00732613"/>
    <w:rsid w:val="00733DAC"/>
    <w:rsid w:val="007348A3"/>
    <w:rsid w:val="00737687"/>
    <w:rsid w:val="00741D9A"/>
    <w:rsid w:val="007563D5"/>
    <w:rsid w:val="0076434A"/>
    <w:rsid w:val="00764FCE"/>
    <w:rsid w:val="007718F0"/>
    <w:rsid w:val="007721A6"/>
    <w:rsid w:val="007733C9"/>
    <w:rsid w:val="007C5FC9"/>
    <w:rsid w:val="007E208D"/>
    <w:rsid w:val="007E5C05"/>
    <w:rsid w:val="00822E2B"/>
    <w:rsid w:val="00833971"/>
    <w:rsid w:val="008517D3"/>
    <w:rsid w:val="00855AA2"/>
    <w:rsid w:val="008601E8"/>
    <w:rsid w:val="00877F4F"/>
    <w:rsid w:val="00883969"/>
    <w:rsid w:val="00892AA4"/>
    <w:rsid w:val="008A1C72"/>
    <w:rsid w:val="008C20C3"/>
    <w:rsid w:val="008D122F"/>
    <w:rsid w:val="008D3B86"/>
    <w:rsid w:val="008E5284"/>
    <w:rsid w:val="00902A0A"/>
    <w:rsid w:val="00904028"/>
    <w:rsid w:val="009179CF"/>
    <w:rsid w:val="00951767"/>
    <w:rsid w:val="00964EE2"/>
    <w:rsid w:val="009669A8"/>
    <w:rsid w:val="009715DE"/>
    <w:rsid w:val="009846ED"/>
    <w:rsid w:val="009A0689"/>
    <w:rsid w:val="009B0E75"/>
    <w:rsid w:val="009C407F"/>
    <w:rsid w:val="009E4FA5"/>
    <w:rsid w:val="009E7765"/>
    <w:rsid w:val="009F711C"/>
    <w:rsid w:val="00A07009"/>
    <w:rsid w:val="00A14DD5"/>
    <w:rsid w:val="00A22A97"/>
    <w:rsid w:val="00A2501A"/>
    <w:rsid w:val="00A27917"/>
    <w:rsid w:val="00A3543A"/>
    <w:rsid w:val="00A5541F"/>
    <w:rsid w:val="00A67DC4"/>
    <w:rsid w:val="00A74409"/>
    <w:rsid w:val="00A871E6"/>
    <w:rsid w:val="00A90943"/>
    <w:rsid w:val="00AA0195"/>
    <w:rsid w:val="00AB50B2"/>
    <w:rsid w:val="00AC2A26"/>
    <w:rsid w:val="00AC599A"/>
    <w:rsid w:val="00AC6189"/>
    <w:rsid w:val="00AD1BC0"/>
    <w:rsid w:val="00AD2474"/>
    <w:rsid w:val="00AD5026"/>
    <w:rsid w:val="00AD7DC7"/>
    <w:rsid w:val="00AE40D4"/>
    <w:rsid w:val="00AE4E69"/>
    <w:rsid w:val="00AE4ECA"/>
    <w:rsid w:val="00AF42B8"/>
    <w:rsid w:val="00B00F1A"/>
    <w:rsid w:val="00B14A16"/>
    <w:rsid w:val="00B26BDE"/>
    <w:rsid w:val="00B30754"/>
    <w:rsid w:val="00B342EF"/>
    <w:rsid w:val="00B43816"/>
    <w:rsid w:val="00B44C0C"/>
    <w:rsid w:val="00B5493D"/>
    <w:rsid w:val="00B64C52"/>
    <w:rsid w:val="00B65325"/>
    <w:rsid w:val="00B71EBD"/>
    <w:rsid w:val="00B77597"/>
    <w:rsid w:val="00B83AE0"/>
    <w:rsid w:val="00B8583A"/>
    <w:rsid w:val="00BA39CB"/>
    <w:rsid w:val="00BB0DB0"/>
    <w:rsid w:val="00BC6CD5"/>
    <w:rsid w:val="00BD73EB"/>
    <w:rsid w:val="00BE2A2E"/>
    <w:rsid w:val="00BF3679"/>
    <w:rsid w:val="00C03325"/>
    <w:rsid w:val="00C033D6"/>
    <w:rsid w:val="00C077DE"/>
    <w:rsid w:val="00C1004B"/>
    <w:rsid w:val="00C14722"/>
    <w:rsid w:val="00C2651C"/>
    <w:rsid w:val="00C26DFA"/>
    <w:rsid w:val="00C363FD"/>
    <w:rsid w:val="00C4009D"/>
    <w:rsid w:val="00C618F6"/>
    <w:rsid w:val="00C827F1"/>
    <w:rsid w:val="00C926E6"/>
    <w:rsid w:val="00C952EE"/>
    <w:rsid w:val="00CA2042"/>
    <w:rsid w:val="00CA20EA"/>
    <w:rsid w:val="00CA639E"/>
    <w:rsid w:val="00CB4057"/>
    <w:rsid w:val="00CB441B"/>
    <w:rsid w:val="00CD1F7F"/>
    <w:rsid w:val="00CD6DA3"/>
    <w:rsid w:val="00CF5209"/>
    <w:rsid w:val="00D05D70"/>
    <w:rsid w:val="00D16125"/>
    <w:rsid w:val="00D16446"/>
    <w:rsid w:val="00D170E0"/>
    <w:rsid w:val="00D33A0C"/>
    <w:rsid w:val="00D3450A"/>
    <w:rsid w:val="00D3506C"/>
    <w:rsid w:val="00D648AF"/>
    <w:rsid w:val="00D70488"/>
    <w:rsid w:val="00D844B1"/>
    <w:rsid w:val="00D966E8"/>
    <w:rsid w:val="00D9724C"/>
    <w:rsid w:val="00D976E4"/>
    <w:rsid w:val="00D97ED8"/>
    <w:rsid w:val="00DA28EF"/>
    <w:rsid w:val="00DD2122"/>
    <w:rsid w:val="00DD3AD0"/>
    <w:rsid w:val="00DD3D0B"/>
    <w:rsid w:val="00DD6286"/>
    <w:rsid w:val="00DE542D"/>
    <w:rsid w:val="00DF0C1A"/>
    <w:rsid w:val="00DF162F"/>
    <w:rsid w:val="00DF7543"/>
    <w:rsid w:val="00E01424"/>
    <w:rsid w:val="00E0687E"/>
    <w:rsid w:val="00E16A42"/>
    <w:rsid w:val="00E30804"/>
    <w:rsid w:val="00E345F4"/>
    <w:rsid w:val="00E37DBC"/>
    <w:rsid w:val="00E675C8"/>
    <w:rsid w:val="00E7400C"/>
    <w:rsid w:val="00E90175"/>
    <w:rsid w:val="00E912F9"/>
    <w:rsid w:val="00E922B1"/>
    <w:rsid w:val="00EA0217"/>
    <w:rsid w:val="00EA707D"/>
    <w:rsid w:val="00EB2B8E"/>
    <w:rsid w:val="00EC0742"/>
    <w:rsid w:val="00EC6FAE"/>
    <w:rsid w:val="00ED172E"/>
    <w:rsid w:val="00EE5FE0"/>
    <w:rsid w:val="00EE7E86"/>
    <w:rsid w:val="00EF1296"/>
    <w:rsid w:val="00EF226B"/>
    <w:rsid w:val="00F00B4E"/>
    <w:rsid w:val="00F332A4"/>
    <w:rsid w:val="00F4042A"/>
    <w:rsid w:val="00F46AC5"/>
    <w:rsid w:val="00F53882"/>
    <w:rsid w:val="00F5524B"/>
    <w:rsid w:val="00F55EEA"/>
    <w:rsid w:val="00F67F19"/>
    <w:rsid w:val="00F812EC"/>
    <w:rsid w:val="00FA7F0B"/>
    <w:rsid w:val="00FB5ADB"/>
    <w:rsid w:val="00FC3AE3"/>
    <w:rsid w:val="00FC3EF0"/>
    <w:rsid w:val="00FC4B6B"/>
    <w:rsid w:val="00FC5C65"/>
    <w:rsid w:val="00FC7DF6"/>
    <w:rsid w:val="00FD459E"/>
    <w:rsid w:val="00FE1C8B"/>
    <w:rsid w:val="00FF0986"/>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F8E014"/>
  <w15:docId w15:val="{2DC5A7F6-EDD8-4F44-844F-0EE9E532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63"/>
    <w:pPr>
      <w:widowControl w:val="0"/>
      <w:autoSpaceDE w:val="0"/>
      <w:autoSpaceDN w:val="0"/>
      <w:adjustRightInd w:val="0"/>
      <w:spacing w:after="0" w:line="240" w:lineRule="auto"/>
    </w:pPr>
    <w:rPr>
      <w:rFonts w:ascii="Arial" w:hAnsi="Arial" w:cs="Arial"/>
      <w:sz w:val="24"/>
      <w:szCs w:val="24"/>
    </w:rPr>
  </w:style>
  <w:style w:type="paragraph" w:styleId="Heading1">
    <w:name w:val="heading 1"/>
    <w:next w:val="Normal"/>
    <w:link w:val="Heading1Char"/>
    <w:qFormat/>
    <w:rsid w:val="0020341A"/>
    <w:pPr>
      <w:keepNext/>
      <w:tabs>
        <w:tab w:val="left" w:pos="720"/>
      </w:tabs>
      <w:spacing w:after="0" w:line="360" w:lineRule="auto"/>
      <w:outlineLvl w:val="0"/>
    </w:pPr>
    <w:rPr>
      <w:rFonts w:ascii="Arial Bold" w:eastAsia="Times New Roman" w:hAnsi="Arial Bold" w:cs="Arial"/>
      <w:b/>
      <w:bCs/>
      <w:caps/>
      <w:szCs w:val="32"/>
    </w:rPr>
  </w:style>
  <w:style w:type="paragraph" w:styleId="Heading2">
    <w:name w:val="heading 2"/>
    <w:basedOn w:val="Normal"/>
    <w:next w:val="Normal"/>
    <w:link w:val="Heading2Char"/>
    <w:uiPriority w:val="9"/>
    <w:unhideWhenUsed/>
    <w:qFormat/>
    <w:rsid w:val="001F7B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0195"/>
  </w:style>
  <w:style w:type="paragraph" w:customStyle="1" w:styleId="Level1">
    <w:name w:val="Level 1"/>
    <w:basedOn w:val="Normal"/>
    <w:uiPriority w:val="99"/>
    <w:rsid w:val="00AA0195"/>
    <w:pPr>
      <w:numPr>
        <w:numId w:val="1"/>
      </w:numPr>
      <w:ind w:left="291" w:hanging="291"/>
      <w:outlineLvl w:val="0"/>
    </w:pPr>
  </w:style>
  <w:style w:type="paragraph" w:styleId="BalloonText">
    <w:name w:val="Balloon Text"/>
    <w:basedOn w:val="Normal"/>
    <w:link w:val="BalloonTextChar"/>
    <w:uiPriority w:val="99"/>
    <w:semiHidden/>
    <w:unhideWhenUsed/>
    <w:rsid w:val="00DF0C1A"/>
    <w:rPr>
      <w:rFonts w:ascii="Tahoma" w:hAnsi="Tahoma" w:cs="Tahoma"/>
      <w:sz w:val="16"/>
      <w:szCs w:val="16"/>
    </w:rPr>
  </w:style>
  <w:style w:type="character" w:customStyle="1" w:styleId="BalloonTextChar">
    <w:name w:val="Balloon Text Char"/>
    <w:basedOn w:val="DefaultParagraphFont"/>
    <w:link w:val="BalloonText"/>
    <w:uiPriority w:val="99"/>
    <w:semiHidden/>
    <w:rsid w:val="00DF0C1A"/>
    <w:rPr>
      <w:rFonts w:ascii="Tahoma" w:hAnsi="Tahoma" w:cs="Tahoma"/>
      <w:sz w:val="16"/>
      <w:szCs w:val="16"/>
    </w:rPr>
  </w:style>
  <w:style w:type="paragraph" w:styleId="Header">
    <w:name w:val="header"/>
    <w:basedOn w:val="Normal"/>
    <w:link w:val="HeaderChar"/>
    <w:uiPriority w:val="99"/>
    <w:unhideWhenUsed/>
    <w:rsid w:val="007721A6"/>
    <w:pPr>
      <w:tabs>
        <w:tab w:val="center" w:pos="4680"/>
        <w:tab w:val="right" w:pos="9360"/>
      </w:tabs>
    </w:pPr>
  </w:style>
  <w:style w:type="character" w:customStyle="1" w:styleId="HeaderChar">
    <w:name w:val="Header Char"/>
    <w:basedOn w:val="DefaultParagraphFont"/>
    <w:link w:val="Header"/>
    <w:uiPriority w:val="99"/>
    <w:rsid w:val="007721A6"/>
    <w:rPr>
      <w:rFonts w:ascii="Arial" w:hAnsi="Arial" w:cs="Arial"/>
      <w:sz w:val="24"/>
      <w:szCs w:val="24"/>
    </w:rPr>
  </w:style>
  <w:style w:type="paragraph" w:styleId="Footer">
    <w:name w:val="footer"/>
    <w:basedOn w:val="Normal"/>
    <w:link w:val="FooterChar"/>
    <w:uiPriority w:val="99"/>
    <w:unhideWhenUsed/>
    <w:rsid w:val="007721A6"/>
    <w:pPr>
      <w:tabs>
        <w:tab w:val="center" w:pos="4680"/>
        <w:tab w:val="right" w:pos="9360"/>
      </w:tabs>
    </w:pPr>
  </w:style>
  <w:style w:type="character" w:customStyle="1" w:styleId="FooterChar">
    <w:name w:val="Footer Char"/>
    <w:basedOn w:val="DefaultParagraphFont"/>
    <w:link w:val="Footer"/>
    <w:uiPriority w:val="99"/>
    <w:rsid w:val="007721A6"/>
    <w:rPr>
      <w:rFonts w:ascii="Arial" w:hAnsi="Arial" w:cs="Arial"/>
      <w:sz w:val="24"/>
      <w:szCs w:val="24"/>
    </w:rPr>
  </w:style>
  <w:style w:type="character" w:styleId="CommentReference">
    <w:name w:val="annotation reference"/>
    <w:basedOn w:val="DefaultParagraphFont"/>
    <w:uiPriority w:val="99"/>
    <w:semiHidden/>
    <w:unhideWhenUsed/>
    <w:rsid w:val="007721A6"/>
    <w:rPr>
      <w:sz w:val="16"/>
      <w:szCs w:val="16"/>
    </w:rPr>
  </w:style>
  <w:style w:type="paragraph" w:styleId="CommentText">
    <w:name w:val="annotation text"/>
    <w:basedOn w:val="Normal"/>
    <w:link w:val="CommentTextChar"/>
    <w:uiPriority w:val="99"/>
    <w:unhideWhenUsed/>
    <w:rsid w:val="007721A6"/>
    <w:rPr>
      <w:sz w:val="20"/>
      <w:szCs w:val="20"/>
    </w:rPr>
  </w:style>
  <w:style w:type="character" w:customStyle="1" w:styleId="CommentTextChar">
    <w:name w:val="Comment Text Char"/>
    <w:basedOn w:val="DefaultParagraphFont"/>
    <w:link w:val="CommentText"/>
    <w:uiPriority w:val="99"/>
    <w:rsid w:val="007721A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21A6"/>
    <w:rPr>
      <w:b/>
      <w:bCs/>
    </w:rPr>
  </w:style>
  <w:style w:type="character" w:customStyle="1" w:styleId="CommentSubjectChar">
    <w:name w:val="Comment Subject Char"/>
    <w:basedOn w:val="CommentTextChar"/>
    <w:link w:val="CommentSubject"/>
    <w:uiPriority w:val="99"/>
    <w:semiHidden/>
    <w:rsid w:val="007721A6"/>
    <w:rPr>
      <w:rFonts w:ascii="Arial" w:hAnsi="Arial" w:cs="Arial"/>
      <w:b/>
      <w:bCs/>
      <w:sz w:val="20"/>
      <w:szCs w:val="20"/>
    </w:rPr>
  </w:style>
  <w:style w:type="table" w:styleId="TableGrid">
    <w:name w:val="Table Grid"/>
    <w:basedOn w:val="TableNormal"/>
    <w:uiPriority w:val="39"/>
    <w:rsid w:val="0039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341A"/>
    <w:rPr>
      <w:rFonts w:ascii="Arial Bold" w:eastAsia="Times New Roman" w:hAnsi="Arial Bold" w:cs="Arial"/>
      <w:b/>
      <w:bCs/>
      <w:caps/>
      <w:szCs w:val="32"/>
    </w:rPr>
  </w:style>
  <w:style w:type="paragraph" w:styleId="TOCHeading">
    <w:name w:val="TOC Heading"/>
    <w:basedOn w:val="Heading1"/>
    <w:next w:val="Normal"/>
    <w:uiPriority w:val="39"/>
    <w:unhideWhenUsed/>
    <w:qFormat/>
    <w:rsid w:val="0020341A"/>
    <w:pPr>
      <w:keepLines/>
      <w:tabs>
        <w:tab w:val="clear" w:pos="720"/>
      </w:tab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rsid w:val="00281983"/>
    <w:pPr>
      <w:tabs>
        <w:tab w:val="left" w:pos="660"/>
        <w:tab w:val="right" w:leader="dot" w:pos="9350"/>
      </w:tabs>
      <w:spacing w:after="100"/>
    </w:pPr>
  </w:style>
  <w:style w:type="character" w:styleId="Hyperlink">
    <w:name w:val="Hyperlink"/>
    <w:basedOn w:val="DefaultParagraphFont"/>
    <w:uiPriority w:val="99"/>
    <w:unhideWhenUsed/>
    <w:rsid w:val="0020341A"/>
    <w:rPr>
      <w:color w:val="0000FF" w:themeColor="hyperlink"/>
      <w:u w:val="single"/>
    </w:rPr>
  </w:style>
  <w:style w:type="paragraph" w:styleId="ListParagraph">
    <w:name w:val="List Paragraph"/>
    <w:basedOn w:val="Normal"/>
    <w:uiPriority w:val="1"/>
    <w:qFormat/>
    <w:rsid w:val="00AD5026"/>
    <w:pPr>
      <w:ind w:left="720"/>
      <w:contextualSpacing/>
    </w:pPr>
  </w:style>
  <w:style w:type="paragraph" w:customStyle="1" w:styleId="Default">
    <w:name w:val="Default"/>
    <w:rsid w:val="00AE4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1F7B4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7DF6"/>
    <w:pPr>
      <w:tabs>
        <w:tab w:val="right" w:leader="dot" w:pos="9350"/>
      </w:tabs>
      <w:spacing w:after="100"/>
      <w:ind w:left="240"/>
    </w:pPr>
    <w:rPr>
      <w:rFonts w:ascii="Times New Roman" w:eastAsiaTheme="majorEastAsia" w:hAnsi="Times New Roman" w:cs="Times New Roman"/>
      <w:noProof/>
    </w:rPr>
  </w:style>
  <w:style w:type="paragraph" w:styleId="Revision">
    <w:name w:val="Revision"/>
    <w:hidden/>
    <w:uiPriority w:val="99"/>
    <w:semiHidden/>
    <w:rsid w:val="00024CDB"/>
    <w:pPr>
      <w:spacing w:after="0" w:line="240" w:lineRule="auto"/>
    </w:pPr>
    <w:rPr>
      <w:rFonts w:ascii="Arial" w:hAnsi="Arial" w:cs="Arial"/>
      <w:sz w:val="24"/>
      <w:szCs w:val="24"/>
    </w:rPr>
  </w:style>
  <w:style w:type="paragraph" w:styleId="BodyText2">
    <w:name w:val="Body Text 2"/>
    <w:basedOn w:val="Normal"/>
    <w:link w:val="BodyText2Char"/>
    <w:rsid w:val="00DD6286"/>
    <w:pPr>
      <w:widowControl/>
      <w:overflowPunct w:val="0"/>
      <w:jc w:val="both"/>
      <w:textAlignment w:val="baseline"/>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D6286"/>
    <w:rPr>
      <w:rFonts w:ascii="Times New Roman" w:eastAsia="Times New Roman" w:hAnsi="Times New Roman" w:cs="Times New Roman"/>
      <w:szCs w:val="20"/>
    </w:rPr>
  </w:style>
  <w:style w:type="paragraph" w:customStyle="1" w:styleId="Bulletlist">
    <w:name w:val="Bullet list"/>
    <w:rsid w:val="00DD6286"/>
    <w:pPr>
      <w:numPr>
        <w:numId w:val="19"/>
      </w:numPr>
      <w:spacing w:after="240"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F378E"/>
    <w:pPr>
      <w:spacing w:after="120"/>
    </w:pPr>
  </w:style>
  <w:style w:type="character" w:customStyle="1" w:styleId="BodyTextChar">
    <w:name w:val="Body Text Char"/>
    <w:basedOn w:val="DefaultParagraphFont"/>
    <w:link w:val="BodyText"/>
    <w:uiPriority w:val="99"/>
    <w:semiHidden/>
    <w:rsid w:val="000F378E"/>
    <w:rPr>
      <w:rFonts w:ascii="Arial" w:hAnsi="Arial" w:cs="Arial"/>
      <w:sz w:val="24"/>
      <w:szCs w:val="24"/>
    </w:rPr>
  </w:style>
  <w:style w:type="paragraph" w:styleId="NormalWeb">
    <w:name w:val="Normal (Web)"/>
    <w:basedOn w:val="Normal"/>
    <w:uiPriority w:val="99"/>
    <w:semiHidden/>
    <w:unhideWhenUsed/>
    <w:rsid w:val="00AE40D4"/>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AE40D4"/>
    <w:pPr>
      <w:widowControl/>
      <w:ind w:left="132"/>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EA8D59F8D08A41BA8C580E7F9E4508" ma:contentTypeVersion="10" ma:contentTypeDescription="Create a new document." ma:contentTypeScope="" ma:versionID="096f291c444c29962141b5e88e1e9412">
  <xsd:schema xmlns:xsd="http://www.w3.org/2001/XMLSchema" xmlns:xs="http://www.w3.org/2001/XMLSchema" xmlns:p="http://schemas.microsoft.com/office/2006/metadata/properties" xmlns:ns3="6ef48b5c-2a84-40ea-bbd0-beb7c4ada38d" targetNamespace="http://schemas.microsoft.com/office/2006/metadata/properties" ma:root="true" ma:fieldsID="c20606cd1cb2d190a7c5d48f31bb0a0c" ns3:_="">
    <xsd:import namespace="6ef48b5c-2a84-40ea-bbd0-beb7c4ada3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48b5c-2a84-40ea-bbd0-beb7c4ada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E119-9A9B-45DB-B724-4BFB552C5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A606E5-E287-4802-AFA6-305B32570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48b5c-2a84-40ea-bbd0-beb7c4ada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908C3-A58E-4200-992D-61F72E02DA35}">
  <ds:schemaRefs>
    <ds:schemaRef ds:uri="http://schemas.microsoft.com/sharepoint/v3/contenttype/forms"/>
  </ds:schemaRefs>
</ds:datastoreItem>
</file>

<file path=customXml/itemProps4.xml><?xml version="1.0" encoding="utf-8"?>
<ds:datastoreItem xmlns:ds="http://schemas.openxmlformats.org/officeDocument/2006/customXml" ds:itemID="{E0C7ACA3-DDEA-4EB3-A2CF-CAFBEA99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Nobis Engineering Inc.</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DMcGrath</dc:creator>
  <cp:keywords/>
  <dc:description/>
  <cp:lastModifiedBy>Redmond, Christopher</cp:lastModifiedBy>
  <cp:revision>3</cp:revision>
  <cp:lastPrinted>2023-05-10T14:06:00Z</cp:lastPrinted>
  <dcterms:created xsi:type="dcterms:W3CDTF">2023-05-16T11:42:00Z</dcterms:created>
  <dcterms:modified xsi:type="dcterms:W3CDTF">2023-05-16T11:45:00Z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0x0101001FEA8D59F8D08A41BA8C580E7F9E4508</vt:lpwstr>
  </property>
</Properties>
</file>