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5943C" w14:textId="77777777" w:rsid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A46B62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B8612C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1633" w:lineRule="exact"/>
        <w:ind w:left="111"/>
        <w:rPr>
          <w:rFonts w:ascii="Times New Roman" w:hAnsi="Times New Roman" w:cs="Times New Roman"/>
          <w:position w:val="-33"/>
          <w:sz w:val="20"/>
          <w:szCs w:val="20"/>
        </w:rPr>
      </w:pPr>
      <w:r>
        <w:rPr>
          <w:rFonts w:ascii="Times New Roman" w:hAnsi="Times New Roman" w:cs="Times New Roman"/>
          <w:noProof/>
          <w:position w:val="-33"/>
          <w:sz w:val="20"/>
          <w:szCs w:val="20"/>
        </w:rPr>
        <mc:AlternateContent>
          <mc:Choice Requires="wps">
            <w:drawing>
              <wp:inline distT="0" distB="0" distL="0" distR="0" wp14:anchorId="7C893DC7" wp14:editId="3813F128">
                <wp:extent cx="9587230" cy="1037590"/>
                <wp:effectExtent l="0" t="0" r="1397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7230" cy="1037590"/>
                        </a:xfrm>
                        <a:prstGeom prst="rect">
                          <a:avLst/>
                        </a:prstGeom>
                        <a:noFill/>
                        <a:ln w="609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175ABA" w14:textId="77777777" w:rsidR="00626ECE" w:rsidRDefault="00626ECE" w:rsidP="00626ECE">
                            <w:pPr>
                              <w:pStyle w:val="BodyText"/>
                              <w:kinsoku w:val="0"/>
                              <w:overflowPunct w:val="0"/>
                              <w:spacing w:before="7"/>
                              <w:ind w:left="0"/>
                              <w:rPr>
                                <w:rFonts w:ascii="Times New Roman" w:hAnsi="Times New Roman" w:cs="Times New Roman"/>
                                <w:sz w:val="41"/>
                                <w:szCs w:val="41"/>
                                <w:u w:val="none"/>
                              </w:rPr>
                            </w:pPr>
                          </w:p>
                          <w:p w14:paraId="4B00918C" w14:textId="77777777" w:rsidR="00626ECE" w:rsidRDefault="00626ECE" w:rsidP="00626ECE">
                            <w:pPr>
                              <w:pStyle w:val="BodyText"/>
                              <w:kinsoku w:val="0"/>
                              <w:overflowPunct w:val="0"/>
                              <w:ind w:left="3419" w:right="3058" w:hanging="441"/>
                              <w:rPr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Quick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Compariso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of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Maine’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 xml:space="preserve">s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u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rren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u w:val="none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‐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Us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Property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Ta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 xml:space="preserve">x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Programs: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Far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la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Ope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Space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Tre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Growth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and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Workin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 xml:space="preserve">g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Waterfro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893D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54.9pt;height:8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" filled="f" strokeweight=".48pt">
                <v:textbox inset="0,0,0,0">
                  <w:txbxContent>
                    <w:p w14:paraId="70175ABA" w14:textId="77777777" w:rsidR="00626ECE" w:rsidRDefault="00626ECE" w:rsidP="00626ECE">
                      <w:pPr>
                        <w:pStyle w:val="BodyText"/>
                        <w:kinsoku w:val="0"/>
                        <w:overflowPunct w:val="0"/>
                        <w:spacing w:before="7"/>
                        <w:ind w:left="0"/>
                        <w:rPr>
                          <w:rFonts w:ascii="Times New Roman" w:hAnsi="Times New Roman" w:cs="Times New Roman"/>
                          <w:sz w:val="41"/>
                          <w:szCs w:val="41"/>
                          <w:u w:val="none"/>
                        </w:rPr>
                      </w:pPr>
                    </w:p>
                    <w:p w14:paraId="4B00918C" w14:textId="77777777" w:rsidR="00626ECE" w:rsidRDefault="00626ECE" w:rsidP="00626ECE">
                      <w:pPr>
                        <w:pStyle w:val="BodyText"/>
                        <w:kinsoku w:val="0"/>
                        <w:overflowPunct w:val="0"/>
                        <w:ind w:left="3419" w:right="3058" w:hanging="441"/>
                        <w:rPr>
                          <w:u w:val="none"/>
                        </w:rPr>
                      </w:pPr>
                      <w:r>
                        <w:rPr>
                          <w:b/>
                          <w:bCs/>
                          <w:u w:val="none"/>
                        </w:rPr>
                        <w:t>A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Quick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Compariso</w:t>
                      </w:r>
                      <w:r>
                        <w:rPr>
                          <w:b/>
                          <w:bCs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of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Maine’</w:t>
                      </w:r>
                      <w:r>
                        <w:rPr>
                          <w:b/>
                          <w:bCs/>
                          <w:u w:val="none"/>
                        </w:rPr>
                        <w:t xml:space="preserve">s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C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u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rren</w:t>
                      </w:r>
                      <w:r>
                        <w:rPr>
                          <w:b/>
                          <w:bCs/>
                          <w:spacing w:val="1"/>
                          <w:u w:val="none"/>
                        </w:rPr>
                        <w:t>t</w:t>
                      </w:r>
                      <w:r>
                        <w:rPr>
                          <w:b/>
                          <w:bCs/>
                          <w:u w:val="none"/>
                        </w:rPr>
                        <w:t>‐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Us</w:t>
                      </w:r>
                      <w:r>
                        <w:rPr>
                          <w:b/>
                          <w:bCs/>
                          <w:u w:val="none"/>
                        </w:rPr>
                        <w:t>e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Property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Ta</w:t>
                      </w:r>
                      <w:r>
                        <w:rPr>
                          <w:b/>
                          <w:bCs/>
                          <w:u w:val="none"/>
                        </w:rPr>
                        <w:t xml:space="preserve">x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Programs: </w:t>
                      </w:r>
                      <w:r>
                        <w:rPr>
                          <w:b/>
                          <w:bCs/>
                          <w:u w:val="none"/>
                        </w:rPr>
                        <w:t>Far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m</w:t>
                      </w:r>
                      <w:r>
                        <w:rPr>
                          <w:b/>
                          <w:bCs/>
                          <w:u w:val="none"/>
                        </w:rPr>
                        <w:t>la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d</w:t>
                      </w:r>
                      <w:r>
                        <w:rPr>
                          <w:b/>
                          <w:bCs/>
                          <w:u w:val="none"/>
                        </w:rPr>
                        <w:t>,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Ope</w:t>
                      </w:r>
                      <w:r>
                        <w:rPr>
                          <w:b/>
                          <w:bCs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Space</w:t>
                      </w:r>
                      <w:r>
                        <w:rPr>
                          <w:b/>
                          <w:bCs/>
                          <w:u w:val="none"/>
                        </w:rPr>
                        <w:t>,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Tre</w:t>
                      </w:r>
                      <w:r>
                        <w:rPr>
                          <w:b/>
                          <w:bCs/>
                          <w:u w:val="none"/>
                        </w:rPr>
                        <w:t>e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Growth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and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Workin</w:t>
                      </w:r>
                      <w:r>
                        <w:rPr>
                          <w:b/>
                          <w:bCs/>
                          <w:u w:val="none"/>
                        </w:rPr>
                        <w:t xml:space="preserve">g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Waterfro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u w:val="none"/>
                        </w:rPr>
                        <w:t>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74CC45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CD5380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13" w:after="0" w:line="240" w:lineRule="auto"/>
        <w:ind w:left="866"/>
        <w:rPr>
          <w:rFonts w:ascii="Calibri" w:hAnsi="Calibri" w:cs="Calibri"/>
          <w:sz w:val="32"/>
          <w:szCs w:val="32"/>
        </w:rPr>
      </w:pPr>
      <w:r w:rsidRPr="00626ECE">
        <w:rPr>
          <w:rFonts w:ascii="Calibri" w:hAnsi="Calibri" w:cs="Calibri"/>
          <w:sz w:val="32"/>
          <w:szCs w:val="32"/>
          <w:u w:val="thick"/>
        </w:rPr>
        <w:t>Key questions for you to consider when comparing Maine’s four current‐use property tax</w:t>
      </w:r>
      <w:r w:rsidRPr="00626ECE">
        <w:rPr>
          <w:rFonts w:ascii="Calibri" w:hAnsi="Calibri" w:cs="Calibri"/>
          <w:spacing w:val="-7"/>
          <w:sz w:val="32"/>
          <w:szCs w:val="32"/>
          <w:u w:val="thick"/>
        </w:rPr>
        <w:t xml:space="preserve"> </w:t>
      </w:r>
      <w:r w:rsidRPr="00626ECE">
        <w:rPr>
          <w:rFonts w:ascii="Calibri" w:hAnsi="Calibri" w:cs="Calibri"/>
          <w:sz w:val="32"/>
          <w:szCs w:val="32"/>
          <w:u w:val="thick"/>
        </w:rPr>
        <w:t>programs</w:t>
      </w:r>
    </w:p>
    <w:p w14:paraId="37092693" w14:textId="77777777" w:rsidR="00626ECE" w:rsidRPr="00626ECE" w:rsidRDefault="00626ECE" w:rsidP="00626ECE">
      <w:pPr>
        <w:numPr>
          <w:ilvl w:val="0"/>
          <w:numId w:val="1"/>
        </w:numPr>
        <w:tabs>
          <w:tab w:val="left" w:pos="2127"/>
        </w:tabs>
        <w:kinsoku w:val="0"/>
        <w:overflowPunct w:val="0"/>
        <w:autoSpaceDE w:val="0"/>
        <w:autoSpaceDN w:val="0"/>
        <w:adjustRightInd w:val="0"/>
        <w:spacing w:before="195" w:after="0" w:line="240" w:lineRule="auto"/>
        <w:rPr>
          <w:rFonts w:ascii="Calibri" w:hAnsi="Calibri" w:cs="Calibri"/>
          <w:sz w:val="28"/>
          <w:szCs w:val="28"/>
        </w:rPr>
      </w:pP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How do I currently use my land?  What is the land</w:t>
      </w:r>
      <w:r w:rsidRPr="00626ECE">
        <w:rPr>
          <w:rFonts w:ascii="Calibri" w:hAnsi="Calibri" w:cs="Calibri"/>
          <w:b/>
          <w:bCs/>
          <w:i/>
          <w:iCs/>
          <w:spacing w:val="-15"/>
          <w:sz w:val="28"/>
          <w:szCs w:val="28"/>
        </w:rPr>
        <w:t xml:space="preserve"> </w:t>
      </w: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producing?</w:t>
      </w:r>
    </w:p>
    <w:p w14:paraId="75199D68" w14:textId="77777777" w:rsidR="00626ECE" w:rsidRPr="00626ECE" w:rsidRDefault="00626ECE" w:rsidP="00626ECE">
      <w:pPr>
        <w:numPr>
          <w:ilvl w:val="0"/>
          <w:numId w:val="1"/>
        </w:numPr>
        <w:tabs>
          <w:tab w:val="left" w:pos="2127"/>
        </w:tabs>
        <w:kinsoku w:val="0"/>
        <w:overflowPunct w:val="0"/>
        <w:autoSpaceDE w:val="0"/>
        <w:autoSpaceDN w:val="0"/>
        <w:adjustRightInd w:val="0"/>
        <w:spacing w:before="195" w:after="0" w:line="240" w:lineRule="auto"/>
        <w:rPr>
          <w:rFonts w:ascii="Calibri" w:hAnsi="Calibri" w:cs="Calibri"/>
          <w:sz w:val="28"/>
          <w:szCs w:val="28"/>
        </w:rPr>
      </w:pP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What are my land management and ownership goals and objectives for the next 5</w:t>
      </w:r>
      <w:r w:rsidRPr="00626ECE">
        <w:rPr>
          <w:rFonts w:ascii="Calibri" w:hAnsi="Calibri" w:cs="Calibri"/>
          <w:b/>
          <w:bCs/>
          <w:i/>
          <w:iCs/>
          <w:spacing w:val="-33"/>
          <w:sz w:val="28"/>
          <w:szCs w:val="28"/>
        </w:rPr>
        <w:t xml:space="preserve"> </w:t>
      </w: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years?</w:t>
      </w:r>
    </w:p>
    <w:p w14:paraId="72B88DF9" w14:textId="77777777" w:rsidR="00626ECE" w:rsidRPr="00626ECE" w:rsidRDefault="00626ECE" w:rsidP="00626ECE">
      <w:pPr>
        <w:numPr>
          <w:ilvl w:val="0"/>
          <w:numId w:val="1"/>
        </w:numPr>
        <w:tabs>
          <w:tab w:val="left" w:pos="2127"/>
        </w:tabs>
        <w:kinsoku w:val="0"/>
        <w:overflowPunct w:val="0"/>
        <w:autoSpaceDE w:val="0"/>
        <w:autoSpaceDN w:val="0"/>
        <w:adjustRightInd w:val="0"/>
        <w:spacing w:before="195" w:after="0" w:line="240" w:lineRule="auto"/>
        <w:rPr>
          <w:rFonts w:ascii="Calibri" w:hAnsi="Calibri" w:cs="Calibri"/>
          <w:sz w:val="28"/>
          <w:szCs w:val="28"/>
        </w:rPr>
      </w:pP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What are my land management plans for the next 10 ‐ 20</w:t>
      </w:r>
      <w:r w:rsidRPr="00626ECE">
        <w:rPr>
          <w:rFonts w:ascii="Calibri" w:hAnsi="Calibri" w:cs="Calibri"/>
          <w:b/>
          <w:bCs/>
          <w:i/>
          <w:iCs/>
          <w:spacing w:val="-17"/>
          <w:sz w:val="28"/>
          <w:szCs w:val="28"/>
        </w:rPr>
        <w:t xml:space="preserve"> </w:t>
      </w: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years?</w:t>
      </w:r>
    </w:p>
    <w:p w14:paraId="2D2B7894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12" w:after="0" w:line="240" w:lineRule="auto"/>
        <w:rPr>
          <w:rFonts w:ascii="Calibri" w:hAnsi="Calibri" w:cs="Calibri"/>
          <w:b/>
          <w:bCs/>
          <w:i/>
          <w:iCs/>
          <w:sz w:val="27"/>
          <w:szCs w:val="27"/>
        </w:rPr>
      </w:pPr>
    </w:p>
    <w:p w14:paraId="77BD87A0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866"/>
        <w:rPr>
          <w:rFonts w:ascii="Calibri" w:hAnsi="Calibri" w:cs="Calibri"/>
          <w:sz w:val="32"/>
          <w:szCs w:val="32"/>
        </w:rPr>
      </w:pPr>
      <w:r w:rsidRPr="00626ECE">
        <w:rPr>
          <w:rFonts w:ascii="Calibri" w:hAnsi="Calibri" w:cs="Calibri"/>
          <w:sz w:val="32"/>
          <w:szCs w:val="32"/>
          <w:u w:val="thick"/>
        </w:rPr>
        <w:t>Please review the enclosed chart before going on line to obtain Tax Bulletins and Application</w:t>
      </w:r>
      <w:r w:rsidRPr="00626ECE">
        <w:rPr>
          <w:rFonts w:ascii="Calibri" w:hAnsi="Calibri" w:cs="Calibri"/>
          <w:spacing w:val="-12"/>
          <w:sz w:val="32"/>
          <w:szCs w:val="32"/>
          <w:u w:val="thick"/>
        </w:rPr>
        <w:t xml:space="preserve"> </w:t>
      </w:r>
      <w:r w:rsidRPr="00626ECE">
        <w:rPr>
          <w:rFonts w:ascii="Calibri" w:hAnsi="Calibri" w:cs="Calibri"/>
          <w:sz w:val="32"/>
          <w:szCs w:val="32"/>
          <w:u w:val="thick"/>
        </w:rPr>
        <w:t>Forms</w:t>
      </w:r>
    </w:p>
    <w:p w14:paraId="3D08F85D" w14:textId="77777777" w:rsidR="00626ECE" w:rsidRPr="00096D04" w:rsidRDefault="00096D04" w:rsidP="00626ECE">
      <w:pPr>
        <w:kinsoku w:val="0"/>
        <w:overflowPunct w:val="0"/>
        <w:autoSpaceDE w:val="0"/>
        <w:autoSpaceDN w:val="0"/>
        <w:adjustRightInd w:val="0"/>
        <w:spacing w:before="196" w:after="0" w:line="240" w:lineRule="auto"/>
        <w:ind w:left="1586"/>
        <w:rPr>
          <w:rStyle w:val="Hyperlink"/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fldChar w:fldCharType="begin"/>
      </w:r>
      <w:r>
        <w:rPr>
          <w:rFonts w:ascii="Calibri" w:hAnsi="Calibri" w:cs="Calibri"/>
          <w:b/>
          <w:bCs/>
          <w:sz w:val="28"/>
          <w:szCs w:val="28"/>
        </w:rPr>
        <w:instrText xml:space="preserve"> HYPERLINK "http://www.maine.gov/revenue/forms/property/appsformspubs.htm" </w:instrText>
      </w:r>
      <w:r>
        <w:rPr>
          <w:rFonts w:ascii="Calibri" w:hAnsi="Calibri" w:cs="Calibri"/>
          <w:b/>
          <w:bCs/>
          <w:sz w:val="28"/>
          <w:szCs w:val="28"/>
        </w:rPr>
        <w:fldChar w:fldCharType="separate"/>
      </w:r>
      <w:r w:rsidR="00626ECE" w:rsidRPr="00096D04">
        <w:rPr>
          <w:rStyle w:val="Hyperlink"/>
          <w:rFonts w:ascii="Calibri" w:hAnsi="Calibri" w:cs="Calibri"/>
          <w:b/>
          <w:bCs/>
          <w:sz w:val="28"/>
          <w:szCs w:val="28"/>
        </w:rPr>
        <w:t>http://www.maine.gov/revenue/forms/property/appsformspubs.htm</w:t>
      </w:r>
    </w:p>
    <w:p w14:paraId="1C2CEFB7" w14:textId="77777777" w:rsidR="00626ECE" w:rsidRPr="00626ECE" w:rsidRDefault="00096D04" w:rsidP="00626ECE">
      <w:pPr>
        <w:kinsoku w:val="0"/>
        <w:overflowPunct w:val="0"/>
        <w:autoSpaceDE w:val="0"/>
        <w:autoSpaceDN w:val="0"/>
        <w:adjustRightInd w:val="0"/>
        <w:spacing w:before="12" w:after="0" w:line="240" w:lineRule="auto"/>
        <w:rPr>
          <w:rFonts w:ascii="Calibri" w:hAnsi="Calibri" w:cs="Calibri"/>
          <w:b/>
          <w:bCs/>
          <w:sz w:val="27"/>
          <w:szCs w:val="27"/>
        </w:rPr>
      </w:pPr>
      <w:r>
        <w:rPr>
          <w:rFonts w:ascii="Calibri" w:hAnsi="Calibri" w:cs="Calibri"/>
          <w:b/>
          <w:bCs/>
          <w:sz w:val="28"/>
          <w:szCs w:val="28"/>
        </w:rPr>
        <w:fldChar w:fldCharType="end"/>
      </w:r>
    </w:p>
    <w:p w14:paraId="02F4F07D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866"/>
        <w:rPr>
          <w:rFonts w:ascii="Calibri" w:hAnsi="Calibri" w:cs="Calibri"/>
          <w:sz w:val="32"/>
          <w:szCs w:val="32"/>
        </w:rPr>
      </w:pPr>
      <w:r w:rsidRPr="00626ECE">
        <w:rPr>
          <w:rFonts w:ascii="Calibri" w:hAnsi="Calibri" w:cs="Calibri"/>
          <w:sz w:val="32"/>
          <w:szCs w:val="32"/>
          <w:u w:val="thick"/>
        </w:rPr>
        <w:t>Please contact the following agency people to address your specific questions about each</w:t>
      </w:r>
      <w:r w:rsidRPr="00626ECE">
        <w:rPr>
          <w:rFonts w:ascii="Calibri" w:hAnsi="Calibri" w:cs="Calibri"/>
          <w:spacing w:val="-7"/>
          <w:sz w:val="32"/>
          <w:szCs w:val="32"/>
          <w:u w:val="thick"/>
        </w:rPr>
        <w:t xml:space="preserve"> </w:t>
      </w:r>
      <w:r w:rsidRPr="00626ECE">
        <w:rPr>
          <w:rFonts w:ascii="Calibri" w:hAnsi="Calibri" w:cs="Calibri"/>
          <w:sz w:val="32"/>
          <w:szCs w:val="32"/>
          <w:u w:val="thick"/>
        </w:rPr>
        <w:t>program</w:t>
      </w:r>
    </w:p>
    <w:p w14:paraId="09BA96F2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5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9"/>
        <w:gridCol w:w="5850"/>
        <w:gridCol w:w="3780"/>
      </w:tblGrid>
      <w:tr w:rsidR="00626ECE" w:rsidRPr="00006203" w14:paraId="5A4DF953" w14:textId="77777777" w:rsidTr="00660C7D">
        <w:trPr>
          <w:trHeight w:hRule="exact" w:val="126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563D89D9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lef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ALL</w:t>
            </w:r>
            <w:r w:rsidRPr="00006203">
              <w:rPr>
                <w:rFonts w:ascii="Calibri" w:hAnsi="Calibri" w:cs="Calibri"/>
                <w:b/>
                <w:bCs/>
                <w:spacing w:val="-3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PROGRAMS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11DE22B1" w14:textId="77777777" w:rsidR="00626ECE" w:rsidRPr="00006203" w:rsidRDefault="00006203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left="156" w:right="267" w:hanging="1"/>
              <w:rPr>
                <w:rFonts w:ascii="Calibri" w:hAnsi="Calibri" w:cs="Calibri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Peter W. Lacy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,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Acting Director </w:t>
            </w: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br/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Property Tax</w:t>
            </w:r>
            <w:r w:rsidR="00626ECE" w:rsidRPr="00006203">
              <w:rPr>
                <w:rFonts w:ascii="Calibri" w:hAnsi="Calibri" w:cs="Calibri"/>
                <w:b/>
                <w:bCs/>
                <w:spacing w:val="-14"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Division</w:t>
            </w:r>
            <w:r w:rsidR="00626ECE" w:rsidRPr="00006203">
              <w:rPr>
                <w:rFonts w:ascii="Calibri" w:hAnsi="Calibri" w:cs="Calibri"/>
                <w:b/>
                <w:bCs/>
                <w:w w:val="99"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DAFS,</w:t>
            </w: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MRS</w:t>
            </w:r>
          </w:p>
          <w:p w14:paraId="11E594D4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341" w:lineRule="exact"/>
              <w:ind w:left="156"/>
              <w:rPr>
                <w:rFonts w:ascii="Times New Roman" w:hAnsi="Times New Roman" w:cs="Times New Roman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287‐ 2013 or 287‐</w:t>
            </w:r>
            <w:r w:rsidRPr="00006203">
              <w:rPr>
                <w:rFonts w:ascii="Calibri" w:hAnsi="Calibri" w:cs="Calibri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4786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F8B4928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14:paraId="0D824998" w14:textId="77777777" w:rsidR="00626ECE" w:rsidRPr="00006203" w:rsidRDefault="00BE4696" w:rsidP="0098350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Calibri" w:hAnsi="Calibri" w:cs="Calibri"/>
                <w:b/>
                <w:sz w:val="26"/>
                <w:szCs w:val="26"/>
              </w:rPr>
            </w:pPr>
            <w:hyperlink r:id="rId5" w:history="1">
              <w:r w:rsidR="00006203" w:rsidRPr="00006203">
                <w:rPr>
                  <w:rStyle w:val="Hyperlink"/>
                  <w:rFonts w:ascii="Calibri" w:hAnsi="Calibri" w:cs="Calibri"/>
                  <w:b/>
                  <w:sz w:val="26"/>
                  <w:szCs w:val="26"/>
                </w:rPr>
                <w:t>Peter.W.Lacy@maine.gov</w:t>
              </w:r>
            </w:hyperlink>
          </w:p>
        </w:tc>
      </w:tr>
      <w:tr w:rsidR="00626ECE" w:rsidRPr="00006203" w14:paraId="32630D9E" w14:textId="77777777" w:rsidTr="00660C7D">
        <w:trPr>
          <w:trHeight w:hRule="exact" w:val="1367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7C62CC53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45" w:after="0" w:line="240" w:lineRule="auto"/>
              <w:ind w:lef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OPEN</w:t>
            </w:r>
            <w:r w:rsidRPr="00006203">
              <w:rPr>
                <w:rFonts w:ascii="Calibri" w:hAnsi="Calibri" w:cs="Calibri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SPACE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54590EC" w14:textId="0BC9DF68" w:rsidR="00626ECE" w:rsidRPr="00006203" w:rsidRDefault="00F15555" w:rsidP="00006203">
            <w:pPr>
              <w:kinsoku w:val="0"/>
              <w:overflowPunct w:val="0"/>
              <w:autoSpaceDE w:val="0"/>
              <w:autoSpaceDN w:val="0"/>
              <w:adjustRightInd w:val="0"/>
              <w:spacing w:before="145" w:after="0" w:line="240" w:lineRule="auto"/>
              <w:ind w:left="156" w:right="99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Vacant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, </w:t>
            </w:r>
            <w:r w:rsidR="00006203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Cartographer </w:t>
            </w:r>
            <w:r w:rsidR="00006203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br/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DIFW, Beginning with Habitat</w:t>
            </w:r>
            <w:r w:rsidR="00626ECE" w:rsidRPr="00006203">
              <w:rPr>
                <w:rFonts w:ascii="Calibri" w:hAnsi="Calibri" w:cs="Calibri"/>
                <w:b/>
                <w:bCs/>
                <w:spacing w:val="-20"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Program</w:t>
            </w:r>
            <w:r w:rsidR="00626ECE" w:rsidRPr="00006203">
              <w:rPr>
                <w:rFonts w:ascii="Calibri" w:hAnsi="Calibri" w:cs="Calibri"/>
                <w:b/>
                <w:bCs/>
                <w:spacing w:val="-1"/>
                <w:w w:val="99"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287‐5878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8D5A8D8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14:paraId="07BB2ABB" w14:textId="13CF04B5" w:rsidR="00626ECE" w:rsidRPr="00006203" w:rsidRDefault="00F15555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Calibri" w:hAnsi="Calibri" w:cs="Calibri"/>
                <w:b/>
                <w:sz w:val="26"/>
                <w:szCs w:val="26"/>
              </w:rPr>
            </w:pPr>
            <w:r w:rsidRPr="00F15555">
              <w:rPr>
                <w:rFonts w:ascii="Calibri" w:hAnsi="Calibri" w:cs="Calibri"/>
                <w:b/>
                <w:sz w:val="26"/>
                <w:szCs w:val="26"/>
              </w:rPr>
              <w:t>Vacant</w:t>
            </w:r>
            <w:r w:rsidR="00BE4696">
              <w:fldChar w:fldCharType="begin"/>
            </w:r>
            <w:r w:rsidR="00BE4696">
              <w:instrText xml:space="preserve"> HYPERLINK "mailto:amanda.f.shearin@maine.gov" </w:instrText>
            </w:r>
            <w:r w:rsidR="00BE4696">
              <w:fldChar w:fldCharType="separate"/>
            </w:r>
            <w:r w:rsidR="00BE4696">
              <w:fldChar w:fldCharType="end"/>
            </w:r>
          </w:p>
        </w:tc>
      </w:tr>
      <w:tr w:rsidR="00626ECE" w:rsidRPr="00006203" w14:paraId="3E6E08FD" w14:textId="77777777" w:rsidTr="00660C7D">
        <w:trPr>
          <w:trHeight w:hRule="exact" w:val="126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1D0E3D65" w14:textId="77777777" w:rsidR="00626ECE" w:rsidRPr="00006203" w:rsidRDefault="00626ECE" w:rsidP="00626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4655FABF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44" w:after="0" w:line="240" w:lineRule="auto"/>
              <w:ind w:left="156"/>
              <w:rPr>
                <w:rFonts w:ascii="Calibri" w:hAnsi="Calibri" w:cs="Calibri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Molly Docherty,</w:t>
            </w:r>
            <w:r w:rsidRPr="00006203">
              <w:rPr>
                <w:rFonts w:ascii="Calibri" w:hAnsi="Calibri" w:cs="Calibri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Director</w:t>
            </w:r>
          </w:p>
          <w:p w14:paraId="6B814DEC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DACF, Maine Natural Areas</w:t>
            </w:r>
            <w:r w:rsidRPr="00006203">
              <w:rPr>
                <w:rFonts w:ascii="Calibri" w:hAnsi="Calibri" w:cs="Calibri"/>
                <w:b/>
                <w:bCs/>
                <w:spacing w:val="-14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Program</w:t>
            </w:r>
            <w:r w:rsidRPr="00006203">
              <w:rPr>
                <w:rFonts w:ascii="Calibri" w:hAnsi="Calibri" w:cs="Calibri"/>
                <w:b/>
                <w:bCs/>
                <w:w w:val="99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287‐8045</w:t>
            </w:r>
          </w:p>
          <w:p w14:paraId="5A973D16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  <w:p w14:paraId="770F53A0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  <w:p w14:paraId="22080AC7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9922C44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14:paraId="67B8FA7A" w14:textId="77777777" w:rsidR="00626ECE" w:rsidRPr="00006203" w:rsidRDefault="00BE4696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626ECE" w:rsidRPr="00006203">
                <w:rPr>
                  <w:rFonts w:ascii="Calibri" w:hAnsi="Calibri" w:cs="Calibri"/>
                  <w:b/>
                  <w:bCs/>
                  <w:color w:val="0000FF"/>
                  <w:sz w:val="26"/>
                  <w:szCs w:val="26"/>
                  <w:u w:val="thick"/>
                </w:rPr>
                <w:t>Molly.Doc</w:t>
              </w:r>
            </w:hyperlink>
            <w:hyperlink r:id="rId7" w:history="1">
              <w:r w:rsidR="00626ECE" w:rsidRPr="00006203">
                <w:rPr>
                  <w:rFonts w:ascii="Calibri" w:hAnsi="Calibri" w:cs="Calibri"/>
                  <w:b/>
                  <w:bCs/>
                  <w:color w:val="0000FF"/>
                  <w:sz w:val="26"/>
                  <w:szCs w:val="26"/>
                  <w:u w:val="thick"/>
                </w:rPr>
                <w:t>herty@maine.gov</w:t>
              </w:r>
            </w:hyperlink>
          </w:p>
        </w:tc>
      </w:tr>
    </w:tbl>
    <w:p w14:paraId="1E5BB69E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7983AC" w14:textId="77777777" w:rsidR="00F163DC" w:rsidRPr="00006203" w:rsidRDefault="00F163DC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b/>
          <w:bCs/>
          <w:sz w:val="26"/>
          <w:szCs w:val="26"/>
        </w:rPr>
      </w:pPr>
    </w:p>
    <w:p w14:paraId="33BD20C5" w14:textId="7D6BC470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FARMLAND </w:t>
      </w:r>
      <w:r w:rsidR="00660C7D" w:rsidRPr="00006203">
        <w:rPr>
          <w:rFonts w:ascii="Calibri" w:hAnsi="Calibri" w:cs="Calibri"/>
          <w:b/>
          <w:bCs/>
          <w:sz w:val="26"/>
          <w:szCs w:val="26"/>
        </w:rPr>
        <w:t xml:space="preserve">            </w:t>
      </w:r>
      <w:r w:rsidR="00515838"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F15555">
        <w:rPr>
          <w:rFonts w:ascii="Calibri" w:hAnsi="Calibri" w:cs="Calibri"/>
          <w:b/>
          <w:bCs/>
          <w:sz w:val="26"/>
          <w:szCs w:val="26"/>
        </w:rPr>
        <w:t>Alex</w:t>
      </w:r>
      <w:r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F15555">
        <w:rPr>
          <w:rFonts w:ascii="Calibri" w:hAnsi="Calibri" w:cs="Calibri"/>
          <w:b/>
          <w:bCs/>
          <w:sz w:val="26"/>
          <w:szCs w:val="26"/>
        </w:rPr>
        <w:t>Redfield</w:t>
      </w:r>
      <w:r w:rsidRPr="00006203">
        <w:rPr>
          <w:rFonts w:ascii="Calibri" w:hAnsi="Calibri" w:cs="Calibri"/>
          <w:b/>
          <w:bCs/>
          <w:sz w:val="26"/>
          <w:szCs w:val="26"/>
        </w:rPr>
        <w:t>, Farmland Protection</w:t>
      </w:r>
      <w:r w:rsidRPr="00006203">
        <w:rPr>
          <w:rFonts w:ascii="Calibri" w:hAnsi="Calibri" w:cs="Calibri"/>
          <w:b/>
          <w:bCs/>
          <w:spacing w:val="-12"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>Specialist</w:t>
      </w:r>
    </w:p>
    <w:p w14:paraId="799F03C0" w14:textId="77777777" w:rsidR="00626ECE" w:rsidRPr="00006203" w:rsidRDefault="00515838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Maine Department of Agriculture, Conservation &amp;</w:t>
      </w:r>
      <w:r w:rsidR="00626ECE" w:rsidRPr="00006203">
        <w:rPr>
          <w:rFonts w:ascii="Calibri" w:hAnsi="Calibri" w:cs="Calibri"/>
          <w:b/>
          <w:bCs/>
          <w:spacing w:val="3"/>
          <w:sz w:val="26"/>
          <w:szCs w:val="26"/>
        </w:rPr>
        <w:t xml:space="preserve">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Forestry</w:t>
      </w:r>
    </w:p>
    <w:p w14:paraId="645FC2F3" w14:textId="6D5CBF6E" w:rsidR="00626ECE" w:rsidRPr="00006203" w:rsidRDefault="00515838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color w:val="000000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F15555">
        <w:rPr>
          <w:rFonts w:ascii="Calibri" w:hAnsi="Calibri" w:cs="Calibri"/>
          <w:b/>
          <w:bCs/>
          <w:sz w:val="26"/>
          <w:szCs w:val="26"/>
        </w:rPr>
        <w:t>592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‐</w:t>
      </w:r>
      <w:r w:rsidR="00F15555">
        <w:rPr>
          <w:rFonts w:ascii="Calibri" w:hAnsi="Calibri" w:cs="Calibri"/>
          <w:b/>
          <w:bCs/>
          <w:sz w:val="26"/>
          <w:szCs w:val="26"/>
        </w:rPr>
        <w:t>0640</w:t>
      </w:r>
      <w:r w:rsidR="00626ECE" w:rsidRPr="00006203">
        <w:rPr>
          <w:rFonts w:ascii="Calibri" w:hAnsi="Calibri" w:cs="Calibri"/>
          <w:b/>
          <w:bCs/>
          <w:spacing w:val="62"/>
          <w:sz w:val="26"/>
          <w:szCs w:val="26"/>
        </w:rPr>
        <w:t xml:space="preserve"> </w:t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F15555">
        <w:rPr>
          <w:rFonts w:ascii="Calibri" w:hAnsi="Calibri" w:cs="Calibri"/>
          <w:b/>
          <w:bCs/>
          <w:color w:val="0000FF"/>
          <w:sz w:val="26"/>
          <w:szCs w:val="26"/>
          <w:u w:val="thick"/>
        </w:rPr>
        <w:fldChar w:fldCharType="begin"/>
      </w:r>
      <w:r w:rsidR="00F15555">
        <w:rPr>
          <w:rFonts w:ascii="Calibri" w:hAnsi="Calibri" w:cs="Calibri"/>
          <w:b/>
          <w:bCs/>
          <w:color w:val="0000FF"/>
          <w:sz w:val="26"/>
          <w:szCs w:val="26"/>
          <w:u w:val="thick"/>
        </w:rPr>
        <w:instrText xml:space="preserve"> HYPERLINK "mailto:Alexander.Redfield@maine.gov" </w:instrText>
      </w:r>
      <w:r w:rsidR="00F15555">
        <w:rPr>
          <w:rFonts w:ascii="Calibri" w:hAnsi="Calibri" w:cs="Calibri"/>
          <w:b/>
          <w:bCs/>
          <w:color w:val="0000FF"/>
          <w:sz w:val="26"/>
          <w:szCs w:val="26"/>
          <w:u w:val="thick"/>
        </w:rPr>
      </w:r>
      <w:r w:rsidR="00F15555">
        <w:rPr>
          <w:rFonts w:ascii="Calibri" w:hAnsi="Calibri" w:cs="Calibri"/>
          <w:b/>
          <w:bCs/>
          <w:color w:val="0000FF"/>
          <w:sz w:val="26"/>
          <w:szCs w:val="26"/>
          <w:u w:val="thick"/>
        </w:rPr>
        <w:fldChar w:fldCharType="separate"/>
      </w:r>
      <w:r w:rsidR="00F15555" w:rsidRPr="00F15555">
        <w:rPr>
          <w:rStyle w:val="Hyperlink"/>
          <w:rFonts w:ascii="Calibri" w:hAnsi="Calibri" w:cs="Calibri"/>
          <w:b/>
          <w:bCs/>
          <w:sz w:val="26"/>
          <w:szCs w:val="26"/>
        </w:rPr>
        <w:t>Alexander.Redfield@maine.gov</w:t>
      </w:r>
      <w:r w:rsidR="00F15555">
        <w:rPr>
          <w:rFonts w:ascii="Calibri" w:hAnsi="Calibri" w:cs="Calibri"/>
          <w:b/>
          <w:bCs/>
          <w:color w:val="0000FF"/>
          <w:sz w:val="26"/>
          <w:szCs w:val="26"/>
          <w:u w:val="thick"/>
        </w:rPr>
        <w:fldChar w:fldCharType="end"/>
      </w:r>
    </w:p>
    <w:p w14:paraId="48C6DB30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6"/>
          <w:szCs w:val="26"/>
        </w:rPr>
      </w:pPr>
    </w:p>
    <w:p w14:paraId="0FD3A465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>WORKING</w:t>
      </w:r>
      <w:r w:rsidRPr="00006203">
        <w:rPr>
          <w:rFonts w:ascii="Calibri" w:hAnsi="Calibri" w:cs="Calibri"/>
          <w:b/>
          <w:bCs/>
          <w:spacing w:val="1"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>WATERFRONT</w:t>
      </w:r>
    </w:p>
    <w:p w14:paraId="45567601" w14:textId="77777777" w:rsidR="00626ECE" w:rsidRPr="00006203" w:rsidRDefault="00515838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 w:right="7498" w:hanging="1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>Kathleen Leyden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 xml:space="preserve">,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>Director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 xml:space="preserve">                            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 xml:space="preserve">   </w:t>
      </w:r>
      <w:proofErr w:type="gramStart"/>
      <w:r w:rsidRPr="00006203">
        <w:rPr>
          <w:rFonts w:ascii="Calibri" w:hAnsi="Calibri" w:cs="Calibri"/>
          <w:b/>
          <w:bCs/>
          <w:sz w:val="26"/>
          <w:szCs w:val="26"/>
        </w:rPr>
        <w:tab/>
        <w:t xml:space="preserve"> 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>DMR</w:t>
      </w:r>
      <w:proofErr w:type="gramEnd"/>
      <w:r w:rsidRPr="00006203">
        <w:rPr>
          <w:rFonts w:ascii="Calibri" w:hAnsi="Calibri" w:cs="Calibri"/>
          <w:b/>
          <w:bCs/>
          <w:sz w:val="26"/>
          <w:szCs w:val="26"/>
        </w:rPr>
        <w:t xml:space="preserve">,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Maine Coastal</w:t>
      </w:r>
      <w:r w:rsidR="00626ECE" w:rsidRPr="00006203">
        <w:rPr>
          <w:rFonts w:ascii="Calibri" w:hAnsi="Calibri" w:cs="Calibri"/>
          <w:b/>
          <w:bCs/>
          <w:spacing w:val="-3"/>
          <w:sz w:val="26"/>
          <w:szCs w:val="26"/>
        </w:rPr>
        <w:t xml:space="preserve">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Program</w:t>
      </w:r>
    </w:p>
    <w:p w14:paraId="20F9F0DD" w14:textId="77777777" w:rsidR="00626ECE" w:rsidRPr="00006203" w:rsidRDefault="00F163DC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color w:val="000000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ab/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287‐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 xml:space="preserve">3144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hyperlink r:id="rId8" w:history="1">
        <w:r w:rsidR="00006203" w:rsidRPr="00006203">
          <w:rPr>
            <w:rStyle w:val="Hyperlink"/>
            <w:rFonts w:ascii="Calibri" w:hAnsi="Calibri" w:cs="Calibri"/>
            <w:b/>
            <w:bCs/>
            <w:sz w:val="26"/>
            <w:szCs w:val="26"/>
          </w:rPr>
          <w:t>Kathleen.Leyden@maine.gov</w:t>
        </w:r>
      </w:hyperlink>
    </w:p>
    <w:p w14:paraId="2F9A025D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6"/>
          <w:szCs w:val="26"/>
        </w:rPr>
      </w:pPr>
    </w:p>
    <w:p w14:paraId="4259667A" w14:textId="3372002D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TREE GROWTH </w:t>
      </w:r>
      <w:proofErr w:type="gramStart"/>
      <w:r w:rsidR="00660C7D" w:rsidRPr="00006203">
        <w:rPr>
          <w:rFonts w:ascii="Calibri" w:hAnsi="Calibri" w:cs="Calibri"/>
          <w:b/>
          <w:bCs/>
          <w:sz w:val="26"/>
          <w:szCs w:val="26"/>
        </w:rPr>
        <w:tab/>
      </w:r>
      <w:r w:rsidR="00F163DC"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F15555">
        <w:rPr>
          <w:rFonts w:ascii="Calibri" w:hAnsi="Calibri" w:cs="Calibri"/>
          <w:b/>
          <w:bCs/>
          <w:sz w:val="26"/>
          <w:szCs w:val="26"/>
        </w:rPr>
        <w:t>John</w:t>
      </w:r>
      <w:proofErr w:type="gramEnd"/>
      <w:r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F15555">
        <w:rPr>
          <w:rFonts w:ascii="Calibri" w:hAnsi="Calibri" w:cs="Calibri"/>
          <w:b/>
          <w:bCs/>
          <w:sz w:val="26"/>
          <w:szCs w:val="26"/>
        </w:rPr>
        <w:t>Hernandez</w:t>
      </w:r>
      <w:r w:rsidRPr="00006203">
        <w:rPr>
          <w:rFonts w:ascii="Calibri" w:hAnsi="Calibri" w:cs="Calibri"/>
          <w:b/>
          <w:bCs/>
          <w:sz w:val="26"/>
          <w:szCs w:val="26"/>
        </w:rPr>
        <w:t>, Landowner Outreach</w:t>
      </w:r>
      <w:r w:rsidRPr="00006203">
        <w:rPr>
          <w:rFonts w:ascii="Calibri" w:hAnsi="Calibri" w:cs="Calibri"/>
          <w:b/>
          <w:bCs/>
          <w:spacing w:val="-11"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>Forester</w:t>
      </w:r>
    </w:p>
    <w:p w14:paraId="7ABD351A" w14:textId="77777777" w:rsidR="00626ECE" w:rsidRPr="00006203" w:rsidRDefault="00F163DC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DACF, Maine Forest Service</w:t>
      </w:r>
    </w:p>
    <w:p w14:paraId="47AB1E08" w14:textId="4F4D4598" w:rsidR="00626ECE" w:rsidRDefault="00F163DC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287‐8430</w:t>
      </w:r>
      <w:r w:rsidR="00626ECE" w:rsidRPr="00006203">
        <w:rPr>
          <w:rFonts w:ascii="Calibri" w:hAnsi="Calibri" w:cs="Calibri"/>
          <w:b/>
          <w:bCs/>
          <w:spacing w:val="62"/>
          <w:sz w:val="26"/>
          <w:szCs w:val="26"/>
        </w:rPr>
        <w:t xml:space="preserve"> </w:t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hyperlink r:id="rId9" w:history="1">
        <w:r w:rsidR="00BE4696" w:rsidRPr="00BE4696">
          <w:rPr>
            <w:rStyle w:val="Hyperlink"/>
            <w:b/>
            <w:bCs/>
            <w:sz w:val="26"/>
            <w:szCs w:val="26"/>
          </w:rPr>
          <w:t>John.D.Hernandez@maine.gov</w:t>
        </w:r>
      </w:hyperlink>
    </w:p>
    <w:p w14:paraId="1A40A587" w14:textId="3A22F1E4" w:rsidR="00F163DC" w:rsidRDefault="00F163DC" w:rsidP="00BE4696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69A69842" w14:textId="372C136A" w:rsidR="00BE4696" w:rsidRDefault="00BE4696" w:rsidP="00BE4696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30F19184" w14:textId="77777777" w:rsidR="00BE4696" w:rsidRPr="00626ECE" w:rsidRDefault="00BE4696" w:rsidP="00BE4696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3D1AE6CA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192"/>
        <w:gridCol w:w="3365"/>
        <w:gridCol w:w="3374"/>
        <w:gridCol w:w="3137"/>
      </w:tblGrid>
      <w:tr w:rsidR="00626ECE" w:rsidRPr="00626ECE" w14:paraId="5907DEF0" w14:textId="77777777">
        <w:trPr>
          <w:trHeight w:hRule="exact" w:val="936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C14A1F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E9598E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CURRENT USE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C16D30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2AA342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26" w:right="825"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Farmland</w:t>
            </w:r>
            <w:r w:rsidRPr="00626ECE">
              <w:rPr>
                <w:rFonts w:ascii="Arial" w:hAnsi="Arial" w:cs="Arial"/>
                <w:b/>
                <w:bCs/>
                <w:spacing w:val="4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F Tax Bulletin</w:t>
            </w:r>
            <w:r w:rsidRPr="00626ECE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#20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69F344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4A6451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2" w:right="869" w:hanging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Open Space</w:t>
            </w:r>
            <w:r w:rsidRPr="00626ECE">
              <w:rPr>
                <w:rFonts w:ascii="Arial" w:hAnsi="Arial" w:cs="Arial"/>
                <w:b/>
                <w:bCs/>
                <w:spacing w:val="4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Tax Bulletin</w:t>
            </w:r>
            <w:r w:rsidRPr="00626ECE">
              <w:rPr>
                <w:rFonts w:ascii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#21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9B64CE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1B09B20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6" w:right="870" w:hanging="5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Tree Growth</w:t>
            </w:r>
            <w:r w:rsidRPr="00626ECE">
              <w:rPr>
                <w:rFonts w:ascii="Arial" w:hAnsi="Arial" w:cs="Arial"/>
                <w:b/>
                <w:bCs/>
                <w:spacing w:val="4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TG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Tax Bulletin</w:t>
            </w:r>
            <w:r w:rsidRPr="00626ECE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#19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6F3BDB5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65B563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7" w:right="354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Working Waterfront</w:t>
            </w:r>
            <w:r w:rsidRPr="00626ECE"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WW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Frequently Asked</w:t>
            </w:r>
            <w:r w:rsidRPr="00626EC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?s</w:t>
            </w:r>
          </w:p>
        </w:tc>
      </w:tr>
      <w:tr w:rsidR="00626ECE" w:rsidRPr="00626ECE" w14:paraId="5530C820" w14:textId="77777777">
        <w:trPr>
          <w:trHeight w:hRule="exact" w:val="2084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E007E4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3F9ECA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Purpose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5F94BC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7DC6A6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farmland owners</w:t>
            </w:r>
            <w:r w:rsidRPr="00626E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maintain and improve land that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is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used for farming, agricultural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horticultural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activities.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DEAE74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7B7845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landowners of</w:t>
            </w:r>
            <w:r w:rsidRPr="00626ECE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open,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undeveloped land to prevent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restrict its use from development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conserving scenic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resources, enhancing public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recreation, promoting game management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preserving wildlife or</w:t>
            </w:r>
            <w:r w:rsidRPr="00626EC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wildlife habitat.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65D70A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9B8599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forest landowners</w:t>
            </w:r>
            <w:r w:rsidRPr="00626EC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retain and improve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their forestlands; to promote</w:t>
            </w:r>
            <w:r w:rsidRPr="00626EC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better forest management; and to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support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overall forest products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industry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Maine.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3052C1D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1E40F6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landowners</w:t>
            </w:r>
            <w:r w:rsidRPr="00626EC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 located in the intertidal</w:t>
            </w:r>
            <w:r w:rsidRPr="00626E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zone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 maintain the primary use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that land to support or</w:t>
            </w:r>
            <w:r w:rsidRPr="00626E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provide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access to the conduct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 commercial fishing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activities.</w:t>
            </w:r>
          </w:p>
        </w:tc>
      </w:tr>
      <w:tr w:rsidR="00626ECE" w:rsidRPr="00626ECE" w14:paraId="3908D623" w14:textId="77777777">
        <w:trPr>
          <w:trHeight w:hRule="exact" w:val="116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B7A537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EE0958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Types</w:t>
            </w:r>
            <w:r w:rsidRPr="00626EC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of Land</w:t>
            </w:r>
            <w:r w:rsidRPr="00626EC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Cover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8D6518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5103C72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Mixed – annual and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perennial crops, pasture,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orchards, blueberries, wetlands,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woodland and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wasteland.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8FBBB5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C4FF8B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Undeveloped acres – open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and/or wooded land that is not intended</w:t>
            </w:r>
            <w:r w:rsidRPr="00626ECE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 developed for commercial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residential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304553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8464B0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Forested land used primarily for</w:t>
            </w:r>
            <w:r w:rsidRPr="00626E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growing of trees used to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produce commercial forest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products.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BB8B41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7E1B5D0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 located in the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intertidal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zone used primarily to support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provide access to the conduct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 commercial fishing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activities</w:t>
            </w:r>
          </w:p>
        </w:tc>
      </w:tr>
    </w:tbl>
    <w:p w14:paraId="230BD3EF" w14:textId="77777777" w:rsidR="00626ECE" w:rsidRDefault="00626ECE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17CE3BC9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5DD85E31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50A26547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011428B8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7D6AB8BD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023E16B6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22FA0049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6BE9C4E4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02333D8B" w14:textId="77777777" w:rsidR="00F163DC" w:rsidRPr="00626ECE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192"/>
        <w:gridCol w:w="3365"/>
        <w:gridCol w:w="3374"/>
        <w:gridCol w:w="3137"/>
      </w:tblGrid>
      <w:tr w:rsidR="00626ECE" w:rsidRPr="00626ECE" w14:paraId="48B6D9D6" w14:textId="77777777">
        <w:trPr>
          <w:trHeight w:hRule="exact" w:val="1256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2CCA16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F582D0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59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Length</w:t>
            </w:r>
            <w:r w:rsidRPr="00626EC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4C4631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D1B58B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6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May be</w:t>
            </w:r>
            <w:r w:rsidRPr="00626EC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must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 withdrawn if used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D27C7E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A2C340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 May be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 must</w:t>
            </w:r>
            <w:r w:rsidRPr="00626EC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 if used for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CD4748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D86B77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 May be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 must</w:t>
            </w:r>
            <w:r w:rsidRPr="00626EC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 if used for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439C71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798B72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May be</w:t>
            </w:r>
            <w:r w:rsidRPr="00626EC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must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 withdrawn if used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</w:tr>
      <w:tr w:rsidR="00626ECE" w:rsidRPr="00626ECE" w14:paraId="14EEA7DB" w14:textId="77777777">
        <w:trPr>
          <w:trHeight w:hRule="exact" w:val="2084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9CFC6F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3103AC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Legally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0ACEB9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4D607B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The Town sets</w:t>
            </w:r>
            <w:r w:rsidRPr="00626ECE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 based upon value of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land as farmland only.</w:t>
            </w:r>
            <w:r w:rsidRPr="00626ECE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published per acre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values recommended but not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required.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61F3FDB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858E1F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 by</w:t>
            </w:r>
            <w:r w:rsidRPr="00626EC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The Town sets the valuation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based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upon comparable sales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statutorily prescribed percentage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 from full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34E2B3E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81D5F1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 by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The State tax Assessor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determines the 100% valuation per acre</w:t>
            </w:r>
            <w:r w:rsidRPr="00626EC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softwood, hardwood, and</w:t>
            </w:r>
            <w:r w:rsidRPr="00626E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mixed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wood cover types by region</w:t>
            </w:r>
            <w:r w:rsidRPr="00626EC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each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year. Areas within a parcel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other than classified forest acres must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valued on a fair market value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basis.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9D5E6F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3E09B9D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684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Town sets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valuation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based</w:t>
            </w:r>
          </w:p>
          <w:p w14:paraId="162B447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upon eliminating the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excess value associated with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proximity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 xml:space="preserve">to water </w:t>
            </w:r>
            <w:r w:rsidRPr="00626ECE">
              <w:rPr>
                <w:rFonts w:ascii="Arial" w:hAnsi="Arial" w:cs="Arial"/>
                <w:sz w:val="20"/>
                <w:szCs w:val="20"/>
                <w:u w:val="single"/>
              </w:rPr>
              <w:t xml:space="preserve">or </w:t>
            </w:r>
            <w:r w:rsidRPr="00626ECE">
              <w:rPr>
                <w:rFonts w:ascii="Arial" w:hAnsi="Arial" w:cs="Arial"/>
                <w:sz w:val="20"/>
                <w:szCs w:val="20"/>
              </w:rPr>
              <w:t>by defaulting to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statutorily prescribed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percentage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 from full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value.</w:t>
            </w:r>
          </w:p>
        </w:tc>
      </w:tr>
      <w:tr w:rsidR="00626ECE" w:rsidRPr="00626ECE" w14:paraId="71AFD5B5" w14:textId="77777777">
        <w:trPr>
          <w:trHeight w:hRule="exact" w:val="93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2AA447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91257A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335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Tax Implications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FB8D51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0D3BB4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5C49086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0E9369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56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3DDF9F2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6E9C82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1B14FD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A51081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</w:tr>
      <w:tr w:rsidR="00626ECE" w:rsidRPr="00626ECE" w14:paraId="0E8E901F" w14:textId="77777777">
        <w:trPr>
          <w:trHeight w:hRule="exact" w:val="116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1A676E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A2CDA1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58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Municipal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Benefit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5B720C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D70A29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 subsidies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are positively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impacted.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5198AB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FEA5F1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 subsidies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are positively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impacted.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D4E2D4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B2BBA50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 subsidies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are positively impacted; direct</w:t>
            </w:r>
            <w:r w:rsidRPr="00626ECE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subsidy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available from the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State.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797476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19B516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subsidies are positively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impacted.</w:t>
            </w:r>
          </w:p>
        </w:tc>
      </w:tr>
      <w:tr w:rsidR="00626ECE" w:rsidRPr="00626ECE" w14:paraId="27980267" w14:textId="77777777">
        <w:trPr>
          <w:trHeight w:hRule="exact" w:val="116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E3BB57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3ADD65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Parcel</w:t>
            </w:r>
            <w:r w:rsidRPr="00626EC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F04E3A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99F71C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5 contiguous acre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minimum.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4DC20B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BE0661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34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No minimum acreage:</w:t>
            </w:r>
            <w:r w:rsidRPr="00626EC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*Minimum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 setback areas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 uses are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excluded.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AB8ACF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9D02CD6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Minimum 10 forested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acres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devoted primarily to growth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harvest of commercial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forest products.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254F4E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044B9C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No minimum acreage:</w:t>
            </w:r>
            <w:r w:rsidRPr="00626EC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*Minimum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 setback areas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 uses are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excluded.</w:t>
            </w:r>
          </w:p>
        </w:tc>
      </w:tr>
      <w:tr w:rsidR="00626ECE" w:rsidRPr="00626ECE" w14:paraId="4CA9E282" w14:textId="77777777" w:rsidTr="00BE4696">
        <w:trPr>
          <w:trHeight w:hRule="exact" w:val="358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DA0ED9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1C8120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Landowner Requirements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3684B4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52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Application, detailed map of</w:t>
            </w:r>
            <w:r w:rsidRPr="00626ECE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parcel &amp; gross income</w:t>
            </w:r>
            <w:r w:rsidRPr="00626E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report*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must be given to the assessor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April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731D514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6C463F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95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Must report annual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gross income* of $2,000 in 1 of 2, or</w:t>
            </w:r>
            <w:r w:rsidRPr="00626ECE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3 of 5 years preceding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application.</w:t>
            </w:r>
          </w:p>
          <w:p w14:paraId="773AE94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A14CCC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52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*An accounting of the value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commodities produced and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sold or for consumed by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farm household.</w:t>
            </w:r>
          </w:p>
          <w:p w14:paraId="7B016CF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0BE758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* If 2-year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Provisional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5AEC92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269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Application with a detailed map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 the parcel) must be given to</w:t>
            </w:r>
            <w:r w:rsidRPr="00626ECE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assessor by April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3D68B21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5138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“Ordinary” @ 20%: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none</w:t>
            </w:r>
          </w:p>
          <w:p w14:paraId="304B0B3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9FB244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257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“Permanently Protected” (up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 50% reduction in value):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recorded enforceable deed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restrictions.</w:t>
            </w:r>
          </w:p>
          <w:p w14:paraId="42AAF6E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EF09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“Permanently Protected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 Forever Wild” (up to 70%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 value): recorded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deed restrictions.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4F056D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501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Must have written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Forest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Management and Harvest</w:t>
            </w:r>
            <w:r w:rsidRPr="00626ECE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Plan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prepared/approved by a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Maine Licensed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Forester.</w:t>
            </w:r>
          </w:p>
          <w:p w14:paraId="3340B10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3D520F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23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 must follow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recommendations in the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Plan,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update the Plan at least once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every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10 years, and is required to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re- certify compliance with the plan</w:t>
            </w:r>
            <w:r w:rsidRPr="00626ECE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assessing jurisdiction every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10 years.</w:t>
            </w:r>
          </w:p>
          <w:p w14:paraId="325F0E2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FE21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Must inform assessor of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changes in the use of the</w:t>
            </w:r>
            <w:r w:rsidRPr="00626E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parcel.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D823F7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Application &amp; a detailed map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parcel must be given to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assessor by April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58CA66C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63F0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52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WW land used primarily(50%)</w:t>
            </w:r>
            <w:r w:rsidRPr="00626ECE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support or provide access</w:t>
            </w:r>
            <w:r w:rsidRPr="00626E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commercial fishing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20%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 in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</w:t>
            </w:r>
          </w:p>
          <w:p w14:paraId="213DD69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789630E" w14:textId="2DDD67DD" w:rsidR="00626ECE" w:rsidRPr="00BE4696" w:rsidRDefault="00626ECE" w:rsidP="00BE469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51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WW land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 xml:space="preserve">used </w:t>
            </w:r>
            <w:proofErr w:type="gramStart"/>
            <w:r w:rsidRPr="00626ECE">
              <w:rPr>
                <w:rFonts w:ascii="Arial" w:hAnsi="Arial" w:cs="Arial"/>
                <w:sz w:val="20"/>
                <w:szCs w:val="20"/>
              </w:rPr>
              <w:t>predominantly(</w:t>
            </w:r>
            <w:proofErr w:type="gramEnd"/>
            <w:r w:rsidRPr="00626ECE">
              <w:rPr>
                <w:rFonts w:ascii="Arial" w:hAnsi="Arial" w:cs="Arial"/>
                <w:sz w:val="20"/>
                <w:szCs w:val="20"/>
              </w:rPr>
              <w:t>90%) to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support or provide access to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commercial fishing 30% reduction in</w:t>
            </w:r>
            <w:r w:rsidRPr="00626EC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</w:t>
            </w:r>
          </w:p>
        </w:tc>
      </w:tr>
    </w:tbl>
    <w:p w14:paraId="2C636793" w14:textId="77777777" w:rsidR="00060AE5" w:rsidRDefault="00060AE5" w:rsidP="00626ECE">
      <w:pPr>
        <w:ind w:left="-1440" w:right="-1440"/>
      </w:pPr>
    </w:p>
    <w:sectPr w:rsidR="00060AE5" w:rsidSect="00626ECE">
      <w:pgSz w:w="15840" w:h="12240" w:orient="landscape"/>
      <w:pgMar w:top="0" w:right="0" w:bottom="144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2126" w:hanging="540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3440" w:hanging="540"/>
      </w:pPr>
    </w:lvl>
    <w:lvl w:ilvl="2">
      <w:numFmt w:val="bullet"/>
      <w:lvlText w:val="•"/>
      <w:lvlJc w:val="left"/>
      <w:pPr>
        <w:ind w:left="4760" w:hanging="540"/>
      </w:pPr>
    </w:lvl>
    <w:lvl w:ilvl="3">
      <w:numFmt w:val="bullet"/>
      <w:lvlText w:val="•"/>
      <w:lvlJc w:val="left"/>
      <w:pPr>
        <w:ind w:left="6080" w:hanging="540"/>
      </w:pPr>
    </w:lvl>
    <w:lvl w:ilvl="4">
      <w:numFmt w:val="bullet"/>
      <w:lvlText w:val="•"/>
      <w:lvlJc w:val="left"/>
      <w:pPr>
        <w:ind w:left="7400" w:hanging="540"/>
      </w:pPr>
    </w:lvl>
    <w:lvl w:ilvl="5">
      <w:numFmt w:val="bullet"/>
      <w:lvlText w:val="•"/>
      <w:lvlJc w:val="left"/>
      <w:pPr>
        <w:ind w:left="8720" w:hanging="540"/>
      </w:pPr>
    </w:lvl>
    <w:lvl w:ilvl="6">
      <w:numFmt w:val="bullet"/>
      <w:lvlText w:val="•"/>
      <w:lvlJc w:val="left"/>
      <w:pPr>
        <w:ind w:left="10040" w:hanging="540"/>
      </w:pPr>
    </w:lvl>
    <w:lvl w:ilvl="7">
      <w:numFmt w:val="bullet"/>
      <w:lvlText w:val="•"/>
      <w:lvlJc w:val="left"/>
      <w:pPr>
        <w:ind w:left="11360" w:hanging="540"/>
      </w:pPr>
    </w:lvl>
    <w:lvl w:ilvl="8">
      <w:numFmt w:val="bullet"/>
      <w:lvlText w:val="•"/>
      <w:lvlJc w:val="left"/>
      <w:pPr>
        <w:ind w:left="12680" w:hanging="5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ECE"/>
    <w:rsid w:val="00006203"/>
    <w:rsid w:val="00060AE5"/>
    <w:rsid w:val="00096D04"/>
    <w:rsid w:val="00515838"/>
    <w:rsid w:val="00626ECE"/>
    <w:rsid w:val="00660C7D"/>
    <w:rsid w:val="00983502"/>
    <w:rsid w:val="00BE4696"/>
    <w:rsid w:val="00F15555"/>
    <w:rsid w:val="00F1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5350F"/>
  <w15:docId w15:val="{FE73AAE1-7236-4F35-9FD6-5B82470E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26ECE"/>
    <w:pPr>
      <w:autoSpaceDE w:val="0"/>
      <w:autoSpaceDN w:val="0"/>
      <w:adjustRightInd w:val="0"/>
      <w:spacing w:after="0" w:line="240" w:lineRule="auto"/>
      <w:ind w:left="866"/>
    </w:pPr>
    <w:rPr>
      <w:rFonts w:ascii="Calibri" w:hAnsi="Calibri" w:cs="Calibri"/>
      <w:sz w:val="32"/>
      <w:szCs w:val="32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626ECE"/>
    <w:rPr>
      <w:rFonts w:ascii="Calibri" w:hAnsi="Calibri" w:cs="Calibri"/>
      <w:sz w:val="32"/>
      <w:szCs w:val="32"/>
      <w:u w:val="single"/>
    </w:rPr>
  </w:style>
  <w:style w:type="paragraph" w:styleId="ListParagraph">
    <w:name w:val="List Paragraph"/>
    <w:basedOn w:val="Normal"/>
    <w:uiPriority w:val="1"/>
    <w:qFormat/>
    <w:rsid w:val="00626E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26E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60C7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hleen.Leyden@maine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rty@maine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lly.Docherty@maine.gov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eter.W.Lacy@maine.gov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ohn.D.Hernandez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Carey, Phil</dc:creator>
  <cp:lastModifiedBy>Miragliuolo, Tom</cp:lastModifiedBy>
  <cp:revision>6</cp:revision>
  <cp:lastPrinted>2021-11-09T17:07:00Z</cp:lastPrinted>
  <dcterms:created xsi:type="dcterms:W3CDTF">2015-11-03T18:36:00Z</dcterms:created>
  <dcterms:modified xsi:type="dcterms:W3CDTF">2021-11-09T17:08:00Z</dcterms:modified>
</cp:coreProperties>
</file>