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47" w:rsidRPr="00DA6647" w:rsidRDefault="00A461C0" w:rsidP="00DA6647">
      <w:pPr>
        <w:pStyle w:val="Heading4"/>
      </w:pPr>
      <w:bookmarkStart w:id="0" w:name="_GoBack"/>
      <w:bookmarkEnd w:id="0"/>
      <w:r w:rsidRPr="00FA0BFF">
        <w:rPr>
          <w:rFonts w:ascii="Times New Roman" w:hAnsi="Times New Roman"/>
          <w:sz w:val="24"/>
          <w:szCs w:val="24"/>
        </w:rPr>
        <w:t xml:space="preserve">Date: </w:t>
      </w:r>
      <w:r w:rsidR="00D87A67">
        <w:rPr>
          <w:rFonts w:ascii="Times New Roman" w:hAnsi="Times New Roman"/>
          <w:sz w:val="24"/>
          <w:szCs w:val="24"/>
        </w:rPr>
        <w:tab/>
      </w:r>
      <w:r w:rsidRPr="00FA0BFF">
        <w:rPr>
          <w:rFonts w:ascii="Times New Roman" w:hAnsi="Times New Roman"/>
          <w:sz w:val="24"/>
          <w:szCs w:val="24"/>
        </w:rPr>
        <w:t xml:space="preserve"> </w:t>
      </w:r>
      <w:r w:rsidRPr="00FA0BFF">
        <w:rPr>
          <w:rFonts w:ascii="Times New Roman" w:hAnsi="Times New Roman"/>
          <w:sz w:val="24"/>
          <w:szCs w:val="24"/>
        </w:rPr>
        <w:tab/>
      </w:r>
      <w:r w:rsidR="00485105">
        <w:rPr>
          <w:rFonts w:ascii="Times New Roman" w:hAnsi="Times New Roman"/>
          <w:sz w:val="24"/>
          <w:szCs w:val="24"/>
        </w:rPr>
        <w:t>January 17, 2014</w:t>
      </w:r>
    </w:p>
    <w:p w:rsidR="00A461C0" w:rsidRPr="0019690A" w:rsidRDefault="00A461C0" w:rsidP="00A461C0"/>
    <w:p w:rsidR="005B4607" w:rsidRPr="0019690A" w:rsidRDefault="00A461C0" w:rsidP="005B4607">
      <w:pPr>
        <w:ind w:left="1440" w:hanging="1440"/>
      </w:pPr>
      <w:r w:rsidRPr="0019690A">
        <w:rPr>
          <w:b/>
        </w:rPr>
        <w:t>Project</w:t>
      </w:r>
      <w:r w:rsidRPr="0019690A">
        <w:t>:</w:t>
      </w:r>
      <w:r w:rsidRPr="0019690A">
        <w:tab/>
      </w:r>
      <w:r w:rsidR="00485105">
        <w:rPr>
          <w:b/>
        </w:rPr>
        <w:t>Acquisition of Market Square Health Care Center</w:t>
      </w:r>
    </w:p>
    <w:p w:rsidR="00A461C0" w:rsidRPr="0019690A" w:rsidRDefault="00A461C0" w:rsidP="00A461C0">
      <w:pPr>
        <w:ind w:left="1080" w:hanging="1080"/>
        <w:rPr>
          <w:b/>
        </w:rPr>
      </w:pPr>
    </w:p>
    <w:p w:rsidR="00A461C0" w:rsidRPr="0019690A" w:rsidRDefault="00A461C0" w:rsidP="00A461C0">
      <w:pPr>
        <w:ind w:left="1080" w:hanging="1080"/>
      </w:pPr>
      <w:r w:rsidRPr="0019690A">
        <w:rPr>
          <w:b/>
        </w:rPr>
        <w:t xml:space="preserve">Proposal by: </w:t>
      </w:r>
      <w:r w:rsidRPr="0019690A">
        <w:rPr>
          <w:b/>
        </w:rPr>
        <w:tab/>
      </w:r>
      <w:r w:rsidR="00DA6647">
        <w:rPr>
          <w:b/>
        </w:rPr>
        <w:t>Mr. John Orestis</w:t>
      </w:r>
    </w:p>
    <w:p w:rsidR="00A461C0" w:rsidRPr="0019690A" w:rsidRDefault="00A461C0" w:rsidP="00A461C0"/>
    <w:p w:rsidR="00B8242F" w:rsidRPr="0019690A" w:rsidRDefault="00A461C0" w:rsidP="00AB61FA">
      <w:pPr>
        <w:rPr>
          <w:b/>
        </w:rPr>
      </w:pPr>
      <w:r w:rsidRPr="0019690A">
        <w:rPr>
          <w:b/>
        </w:rPr>
        <w:t>Prepared by:</w:t>
      </w:r>
      <w:r w:rsidRPr="0019690A">
        <w:rPr>
          <w:b/>
        </w:rPr>
        <w:tab/>
        <w:t>Larry Carbonne</w:t>
      </w:r>
      <w:r w:rsidR="001804AF" w:rsidRPr="0019690A">
        <w:rPr>
          <w:b/>
        </w:rPr>
        <w:t xml:space="preserve">au, </w:t>
      </w:r>
      <w:r w:rsidR="00A624BF">
        <w:rPr>
          <w:b/>
        </w:rPr>
        <w:t>Manager</w:t>
      </w:r>
      <w:r w:rsidR="00411AD9" w:rsidRPr="0019690A">
        <w:rPr>
          <w:b/>
        </w:rPr>
        <w:t xml:space="preserve"> </w:t>
      </w:r>
      <w:r w:rsidR="001804AF" w:rsidRPr="0019690A">
        <w:rPr>
          <w:b/>
        </w:rPr>
        <w:t>Health</w:t>
      </w:r>
      <w:r w:rsidR="00A624BF">
        <w:rPr>
          <w:b/>
        </w:rPr>
        <w:t xml:space="preserve"> C</w:t>
      </w:r>
      <w:r w:rsidR="001804AF" w:rsidRPr="0019690A">
        <w:rPr>
          <w:b/>
        </w:rPr>
        <w:t xml:space="preserve">are </w:t>
      </w:r>
      <w:r w:rsidR="00A624BF">
        <w:rPr>
          <w:b/>
        </w:rPr>
        <w:t>Oversight</w:t>
      </w:r>
    </w:p>
    <w:p w:rsidR="001804AF" w:rsidRPr="0019690A" w:rsidRDefault="00B8242F" w:rsidP="00A461C0">
      <w:pPr>
        <w:ind w:left="1440"/>
        <w:rPr>
          <w:b/>
        </w:rPr>
      </w:pPr>
      <w:r w:rsidRPr="0019690A">
        <w:rPr>
          <w:b/>
        </w:rPr>
        <w:t>Richard Lawrence, Senior Health</w:t>
      </w:r>
      <w:r w:rsidR="00A624BF">
        <w:rPr>
          <w:b/>
        </w:rPr>
        <w:t xml:space="preserve"> C</w:t>
      </w:r>
      <w:r w:rsidRPr="0019690A">
        <w:rPr>
          <w:b/>
        </w:rPr>
        <w:t>are Financial Analyst</w:t>
      </w:r>
    </w:p>
    <w:p w:rsidR="008856EE" w:rsidRPr="0019690A" w:rsidRDefault="008856EE" w:rsidP="00A461C0">
      <w:pPr>
        <w:ind w:left="1440"/>
        <w:rPr>
          <w:b/>
        </w:rPr>
      </w:pPr>
    </w:p>
    <w:p w:rsidR="00BF0D2E" w:rsidRPr="0019690A" w:rsidRDefault="00A461C0" w:rsidP="00A461C0">
      <w:pPr>
        <w:rPr>
          <w:b/>
        </w:rPr>
      </w:pPr>
      <w:r w:rsidRPr="0019690A">
        <w:rPr>
          <w:b/>
        </w:rPr>
        <w:t>Directly Affected Party:</w:t>
      </w:r>
      <w:r w:rsidR="00D76F46" w:rsidRPr="0019690A">
        <w:rPr>
          <w:b/>
        </w:rPr>
        <w:t xml:space="preserve">  </w:t>
      </w:r>
      <w:r w:rsidR="00DA6647">
        <w:rPr>
          <w:b/>
        </w:rPr>
        <w:t>None</w:t>
      </w:r>
    </w:p>
    <w:p w:rsidR="00BF0D2E" w:rsidRPr="0019690A" w:rsidRDefault="00BF0D2E" w:rsidP="00A461C0">
      <w:pPr>
        <w:rPr>
          <w:b/>
        </w:rPr>
      </w:pPr>
    </w:p>
    <w:p w:rsidR="00A461C0" w:rsidRPr="0019690A" w:rsidRDefault="00A461C0" w:rsidP="00362413">
      <w:pPr>
        <w:rPr>
          <w:b/>
        </w:rPr>
      </w:pPr>
      <w:r w:rsidRPr="0019690A">
        <w:tab/>
      </w:r>
    </w:p>
    <w:p w:rsidR="00A461C0" w:rsidRDefault="006A7CB7" w:rsidP="00A461C0">
      <w:pPr>
        <w:rPr>
          <w:b/>
        </w:rPr>
      </w:pPr>
      <w:r w:rsidRPr="0019690A">
        <w:rPr>
          <w:b/>
        </w:rPr>
        <w:t xml:space="preserve">Certificate of Need Unit </w:t>
      </w:r>
      <w:r w:rsidR="008F244E" w:rsidRPr="0019690A">
        <w:rPr>
          <w:b/>
        </w:rPr>
        <w:t>Recommendation</w:t>
      </w:r>
      <w:r w:rsidR="00A461C0" w:rsidRPr="0019690A">
        <w:rPr>
          <w:b/>
        </w:rPr>
        <w:t xml:space="preserve">: </w:t>
      </w:r>
      <w:r w:rsidR="00C634AE" w:rsidRPr="0019690A">
        <w:rPr>
          <w:b/>
        </w:rPr>
        <w:t xml:space="preserve"> </w:t>
      </w:r>
    </w:p>
    <w:p w:rsidR="00FA6E9A" w:rsidRPr="0019690A" w:rsidRDefault="00FA6E9A" w:rsidP="00A461C0">
      <w:pPr>
        <w:rPr>
          <w:b/>
        </w:rPr>
      </w:pPr>
    </w:p>
    <w:p w:rsidR="00A461C0" w:rsidRPr="0019690A" w:rsidRDefault="00A461C0" w:rsidP="00A461C0">
      <w:pPr>
        <w:pBdr>
          <w:bottom w:val="single" w:sz="12" w:space="1" w:color="auto"/>
        </w:pBdr>
        <w:rPr>
          <w:b/>
        </w:rPr>
      </w:pPr>
      <w:r w:rsidRPr="0019690A">
        <w:tab/>
      </w:r>
      <w:r w:rsidRPr="0019690A">
        <w:tab/>
      </w:r>
      <w:r w:rsidRPr="0019690A">
        <w:tab/>
      </w:r>
      <w:r w:rsidRPr="0019690A">
        <w:tab/>
      </w:r>
      <w:r w:rsidRPr="0019690A">
        <w:tab/>
      </w:r>
      <w:r w:rsidRPr="0019690A">
        <w:tab/>
      </w:r>
      <w:r w:rsidRPr="0019690A">
        <w:tab/>
      </w:r>
      <w:r w:rsidRPr="0019690A">
        <w:rPr>
          <w:b/>
        </w:rPr>
        <w:t>Proposed</w:t>
      </w:r>
      <w:r w:rsidRPr="0019690A">
        <w:rPr>
          <w:b/>
        </w:rPr>
        <w:tab/>
      </w:r>
      <w:r w:rsidRPr="0019690A">
        <w:rPr>
          <w:b/>
        </w:rPr>
        <w:tab/>
        <w:t>Approved</w:t>
      </w:r>
    </w:p>
    <w:p w:rsidR="00A461C0" w:rsidRPr="0019690A" w:rsidRDefault="00A461C0" w:rsidP="00A461C0">
      <w:pPr>
        <w:pBdr>
          <w:bottom w:val="single" w:sz="12" w:space="1" w:color="auto"/>
        </w:pBdr>
      </w:pPr>
      <w:r w:rsidRPr="0019690A">
        <w:rPr>
          <w:b/>
        </w:rPr>
        <w:tab/>
      </w:r>
      <w:r w:rsidRPr="0019690A">
        <w:rPr>
          <w:b/>
        </w:rPr>
        <w:tab/>
      </w:r>
      <w:r w:rsidRPr="0019690A">
        <w:rPr>
          <w:b/>
        </w:rPr>
        <w:tab/>
      </w:r>
      <w:r w:rsidRPr="0019690A">
        <w:rPr>
          <w:b/>
        </w:rPr>
        <w:tab/>
      </w:r>
      <w:r w:rsidRPr="0019690A">
        <w:rPr>
          <w:b/>
        </w:rPr>
        <w:tab/>
      </w:r>
      <w:r w:rsidRPr="0019690A">
        <w:rPr>
          <w:b/>
        </w:rPr>
        <w:tab/>
      </w:r>
      <w:r w:rsidRPr="0019690A">
        <w:rPr>
          <w:b/>
        </w:rPr>
        <w:tab/>
        <w:t>Per Applicant</w:t>
      </w:r>
      <w:r w:rsidRPr="0019690A">
        <w:tab/>
      </w:r>
      <w:r w:rsidRPr="0019690A">
        <w:tab/>
      </w:r>
      <w:r w:rsidRPr="0019690A">
        <w:rPr>
          <w:b/>
        </w:rPr>
        <w:t>CON</w:t>
      </w:r>
    </w:p>
    <w:p w:rsidR="00A461C0" w:rsidRPr="00FA6E9A" w:rsidRDefault="00A461C0" w:rsidP="00A461C0">
      <w:pPr>
        <w:rPr>
          <w:sz w:val="16"/>
          <w:szCs w:val="16"/>
        </w:rPr>
      </w:pPr>
    </w:p>
    <w:p w:rsidR="00C634AE" w:rsidRPr="0019690A" w:rsidRDefault="00A461C0" w:rsidP="00A461C0">
      <w:r w:rsidRPr="0019690A">
        <w:t xml:space="preserve">Estimated Capital Expenditure </w:t>
      </w:r>
      <w:r w:rsidRPr="0019690A">
        <w:tab/>
      </w:r>
      <w:r w:rsidRPr="0019690A">
        <w:tab/>
      </w:r>
      <w:r w:rsidRPr="0019690A">
        <w:tab/>
        <w:t>$</w:t>
      </w:r>
      <w:r w:rsidR="00DA6647">
        <w:t xml:space="preserve"> 500,000</w:t>
      </w:r>
      <w:r w:rsidR="006504B0" w:rsidRPr="0019690A">
        <w:tab/>
      </w:r>
      <w:r w:rsidR="00DA6647">
        <w:tab/>
      </w:r>
      <w:r w:rsidRPr="0019690A">
        <w:t>$</w:t>
      </w:r>
      <w:r w:rsidR="00EC7048">
        <w:t xml:space="preserve"> </w:t>
      </w:r>
      <w:r w:rsidR="00DA6647">
        <w:t>500,000</w:t>
      </w:r>
      <w:r w:rsidRPr="0019690A">
        <w:t xml:space="preserve"> </w:t>
      </w:r>
    </w:p>
    <w:p w:rsidR="00A461C0" w:rsidRPr="0019690A" w:rsidRDefault="005B4607" w:rsidP="00A461C0">
      <w:r w:rsidRPr="0019690A">
        <w:t xml:space="preserve">Maximum Contingency </w:t>
      </w:r>
      <w:r w:rsidRPr="0019690A">
        <w:tab/>
      </w:r>
      <w:r w:rsidRPr="0019690A">
        <w:tab/>
      </w:r>
      <w:r w:rsidRPr="0019690A">
        <w:tab/>
      </w:r>
      <w:r w:rsidRPr="0019690A">
        <w:tab/>
        <w:t>$</w:t>
      </w:r>
      <w:r w:rsidRPr="0019690A">
        <w:tab/>
        <w:t xml:space="preserve">  </w:t>
      </w:r>
      <w:r w:rsidR="00DA6647">
        <w:t>0</w:t>
      </w:r>
      <w:r w:rsidR="00DA6647">
        <w:tab/>
      </w:r>
      <w:r w:rsidR="00481886" w:rsidRPr="0019690A">
        <w:tab/>
      </w:r>
      <w:r w:rsidR="00A461C0" w:rsidRPr="0019690A">
        <w:t>$</w:t>
      </w:r>
      <w:r w:rsidR="006504B0" w:rsidRPr="0019690A">
        <w:t xml:space="preserve"> </w:t>
      </w:r>
      <w:r w:rsidR="00EC7048">
        <w:t xml:space="preserve">           </w:t>
      </w:r>
      <w:r w:rsidR="006504B0" w:rsidRPr="0019690A">
        <w:t>0</w:t>
      </w:r>
    </w:p>
    <w:p w:rsidR="00A461C0" w:rsidRPr="0019690A" w:rsidRDefault="00A461C0" w:rsidP="00A461C0">
      <w:r w:rsidRPr="0019690A">
        <w:t>Total Capital Expenditure with Contingency</w:t>
      </w:r>
      <w:r w:rsidRPr="0019690A">
        <w:tab/>
      </w:r>
      <w:r w:rsidRPr="0019690A">
        <w:tab/>
        <w:t xml:space="preserve">$ </w:t>
      </w:r>
      <w:r w:rsidR="00DA6647">
        <w:t>500,000</w:t>
      </w:r>
      <w:r w:rsidR="00B8242F" w:rsidRPr="0019690A">
        <w:tab/>
      </w:r>
      <w:r w:rsidR="00DA6647">
        <w:tab/>
      </w:r>
      <w:r w:rsidRPr="0019690A">
        <w:t>$</w:t>
      </w:r>
      <w:r w:rsidR="00EC7048">
        <w:t xml:space="preserve"> </w:t>
      </w:r>
      <w:r w:rsidR="00DA6647">
        <w:t>500,000</w:t>
      </w:r>
    </w:p>
    <w:p w:rsidR="00F803AB" w:rsidRDefault="00B92A34" w:rsidP="00A461C0">
      <w:pPr>
        <w:pBdr>
          <w:bottom w:val="single" w:sz="12" w:space="1" w:color="auto"/>
        </w:pBdr>
      </w:pPr>
      <w:r w:rsidRPr="0019690A">
        <w:t>Pro-Forma Marginal Operating Costs</w:t>
      </w:r>
      <w:r w:rsidRPr="0019690A">
        <w:tab/>
      </w:r>
      <w:r w:rsidRPr="0019690A">
        <w:tab/>
      </w:r>
      <w:r w:rsidR="00457422">
        <w:tab/>
        <w:t>$</w:t>
      </w:r>
      <w:r w:rsidR="009E4A82">
        <w:t>(</w:t>
      </w:r>
      <w:r w:rsidR="000D76B1">
        <w:t>181,858</w:t>
      </w:r>
      <w:r w:rsidR="009E4A82">
        <w:t>)</w:t>
      </w:r>
      <w:r w:rsidR="00237C8E" w:rsidRPr="0019690A">
        <w:tab/>
      </w:r>
      <w:r w:rsidR="00DA6647">
        <w:tab/>
      </w:r>
      <w:r w:rsidR="00457422">
        <w:t>$</w:t>
      </w:r>
      <w:r w:rsidR="009E4A82">
        <w:t>(</w:t>
      </w:r>
      <w:r w:rsidR="000D76B1">
        <w:t>181,858</w:t>
      </w:r>
      <w:r w:rsidR="00626D2A">
        <w:t>)</w:t>
      </w:r>
    </w:p>
    <w:p w:rsidR="00A461C0" w:rsidRDefault="00F803AB" w:rsidP="00A461C0">
      <w:pPr>
        <w:pBdr>
          <w:bottom w:val="single" w:sz="12" w:space="1" w:color="auto"/>
        </w:pBdr>
      </w:pPr>
      <w:r>
        <w:t>MaineCare Neutrality Established</w:t>
      </w:r>
      <w:r w:rsidR="00062BF0" w:rsidRPr="0019690A">
        <w:t xml:space="preserve">        </w:t>
      </w:r>
      <w:r w:rsidR="00DA6647">
        <w:tab/>
      </w:r>
      <w:r w:rsidR="00DA6647">
        <w:tab/>
      </w:r>
      <w:r w:rsidR="00DA6647">
        <w:tab/>
      </w:r>
      <w:r w:rsidR="00DA6647">
        <w:tab/>
      </w:r>
      <w:r w:rsidR="00DA6647">
        <w:tab/>
        <w:t xml:space="preserve">          Yes</w:t>
      </w:r>
    </w:p>
    <w:p w:rsidR="00FA6E9A" w:rsidRPr="00FA6E9A" w:rsidRDefault="00FA6E9A" w:rsidP="00A461C0">
      <w:pPr>
        <w:pBdr>
          <w:bottom w:val="single" w:sz="12" w:space="1" w:color="auto"/>
        </w:pBdr>
        <w:rPr>
          <w:sz w:val="16"/>
          <w:szCs w:val="16"/>
        </w:rPr>
      </w:pPr>
    </w:p>
    <w:p w:rsidR="00A461C0" w:rsidRDefault="00A461C0" w:rsidP="00A461C0">
      <w:pPr>
        <w:pStyle w:val="Heading1"/>
        <w:rPr>
          <w:rFonts w:ascii="Times New Roman" w:hAnsi="Times New Roman" w:cs="Times New Roman"/>
        </w:rPr>
      </w:pPr>
    </w:p>
    <w:p w:rsidR="00FA6E9A" w:rsidRPr="00FA6E9A" w:rsidRDefault="00FA6E9A" w:rsidP="00FA6E9A">
      <w:pPr>
        <w:sectPr w:rsidR="00FA6E9A" w:rsidRPr="00FA6E9A" w:rsidSect="00384E81">
          <w:headerReference w:type="default" r:id="rId9"/>
          <w:pgSz w:w="12240" w:h="15840"/>
          <w:pgMar w:top="1440" w:right="1800" w:bottom="1440" w:left="1800" w:header="720" w:footer="720" w:gutter="0"/>
          <w:pgNumType w:start="1"/>
          <w:cols w:space="720"/>
          <w:docGrid w:linePitch="360"/>
        </w:sectPr>
      </w:pPr>
    </w:p>
    <w:p w:rsidR="00AE764D" w:rsidRPr="0019690A" w:rsidRDefault="00434034" w:rsidP="007E4311">
      <w:pPr>
        <w:pStyle w:val="Heading1"/>
        <w:spacing w:before="0" w:after="0"/>
        <w:rPr>
          <w:rFonts w:ascii="Times New Roman" w:hAnsi="Times New Roman" w:cs="Times New Roman"/>
        </w:rPr>
      </w:pPr>
      <w:r w:rsidRPr="0019690A">
        <w:rPr>
          <w:rFonts w:ascii="Times New Roman" w:hAnsi="Times New Roman" w:cs="Times New Roman"/>
        </w:rPr>
        <w:lastRenderedPageBreak/>
        <w:fldChar w:fldCharType="begin">
          <w:ffData>
            <w:name w:val="Text77"/>
            <w:enabled/>
            <w:calcOnExit w:val="0"/>
            <w:textInput/>
          </w:ffData>
        </w:fldChar>
      </w:r>
      <w:bookmarkStart w:id="1" w:name="Text77"/>
      <w:r w:rsidR="00BB1625" w:rsidRPr="0019690A">
        <w:rPr>
          <w:rFonts w:ascii="Times New Roman" w:hAnsi="Times New Roman" w:cs="Times New Roman"/>
        </w:rPr>
        <w:instrText xml:space="preserve"> FORMTEXT </w:instrText>
      </w:r>
      <w:r w:rsidRPr="0019690A">
        <w:rPr>
          <w:rFonts w:ascii="Times New Roman" w:hAnsi="Times New Roman" w:cs="Times New Roman"/>
        </w:rPr>
      </w:r>
      <w:r w:rsidRPr="0019690A">
        <w:rPr>
          <w:rFonts w:ascii="Times New Roman" w:hAnsi="Times New Roman" w:cs="Times New Roman"/>
        </w:rPr>
        <w:fldChar w:fldCharType="separate"/>
      </w:r>
      <w:r w:rsidR="00BB1625" w:rsidRPr="0019690A">
        <w:rPr>
          <w:rFonts w:ascii="Times New Roman" w:hAnsi="Times New Roman" w:cs="Times New Roman"/>
        </w:rPr>
        <w:t>I. Abstract</w:t>
      </w:r>
      <w:r w:rsidRPr="0019690A">
        <w:rPr>
          <w:rFonts w:ascii="Times New Roman" w:hAnsi="Times New Roman" w:cs="Times New Roman"/>
        </w:rPr>
        <w:fldChar w:fldCharType="end"/>
      </w:r>
      <w:bookmarkEnd w:id="1"/>
    </w:p>
    <w:p w:rsidR="00AE764D" w:rsidRPr="007E4311" w:rsidRDefault="00AE764D" w:rsidP="00AE764D">
      <w:pPr>
        <w:rPr>
          <w:sz w:val="22"/>
          <w:szCs w:val="22"/>
        </w:rPr>
      </w:pPr>
    </w:p>
    <w:p w:rsidR="00E20C60" w:rsidRPr="006A7850" w:rsidRDefault="00E20C60" w:rsidP="00AE764D">
      <w:pPr>
        <w:rPr>
          <w:b/>
          <w:u w:val="single"/>
        </w:rPr>
      </w:pPr>
      <w:r w:rsidRPr="006A7850">
        <w:rPr>
          <w:b/>
        </w:rPr>
        <w:t>A.</w:t>
      </w:r>
      <w:r w:rsidRPr="006A7850">
        <w:rPr>
          <w:b/>
        </w:rPr>
        <w:tab/>
      </w:r>
      <w:r w:rsidRPr="006A7850">
        <w:rPr>
          <w:b/>
          <w:u w:val="single"/>
        </w:rPr>
        <w:t xml:space="preserve">From Applicant </w:t>
      </w:r>
    </w:p>
    <w:p w:rsidR="00F16789" w:rsidRPr="006A7850" w:rsidRDefault="00F16789" w:rsidP="00F16789">
      <w:pPr>
        <w:widowControl w:val="0"/>
        <w:autoSpaceDE w:val="0"/>
        <w:autoSpaceDN w:val="0"/>
        <w:adjustRightInd w:val="0"/>
      </w:pPr>
      <w:bookmarkStart w:id="2" w:name="_DV_C33"/>
    </w:p>
    <w:p w:rsidR="00CA1EAF" w:rsidRPr="006A7850" w:rsidRDefault="00AD53DF" w:rsidP="00776C5B">
      <w:pPr>
        <w:jc w:val="both"/>
      </w:pPr>
      <w:r w:rsidRPr="006A7850">
        <w:t>“</w:t>
      </w:r>
      <w:r w:rsidR="00CA1EAF" w:rsidRPr="006A7850">
        <w:t>The focus of this application is the acquisition of the assets of Western Maine Health Care Corporation owner of Market Square.</w:t>
      </w:r>
      <w:r w:rsidRPr="006A7850">
        <w:t>”</w:t>
      </w:r>
    </w:p>
    <w:p w:rsidR="00CA1EAF" w:rsidRPr="006A7850" w:rsidRDefault="00CA1EAF" w:rsidP="00776C5B">
      <w:pPr>
        <w:jc w:val="both"/>
      </w:pPr>
    </w:p>
    <w:p w:rsidR="00CA1EAF" w:rsidRPr="006A7850" w:rsidRDefault="00AD53DF" w:rsidP="00776C5B">
      <w:pPr>
        <w:jc w:val="both"/>
      </w:pPr>
      <w:r w:rsidRPr="006A7850">
        <w:t>“</w:t>
      </w:r>
      <w:r w:rsidR="00CA1EAF" w:rsidRPr="006A7850">
        <w:t xml:space="preserve">The seller is a Maine corporation. The facility is a 98 bed long term care facility located in South Paris. It has 76 dual certified nursing beds and 22 residential care beds. It also has 9 </w:t>
      </w:r>
      <w:r w:rsidR="00607700" w:rsidRPr="006A7850">
        <w:t>independent</w:t>
      </w:r>
      <w:r w:rsidR="00CA1EAF" w:rsidRPr="006A7850">
        <w:t xml:space="preserve"> living apartments attached to the facility. It is a participating provider in both the MaineCare</w:t>
      </w:r>
      <w:r w:rsidR="00607700" w:rsidRPr="006A7850">
        <w:t xml:space="preserve"> and federal Medicare programs.</w:t>
      </w:r>
      <w:r w:rsidR="00CA1EAF" w:rsidRPr="006A7850">
        <w:t xml:space="preserve"> The facility has been in operation for many years with its primary historical service area comprising an approximate 25 mile radius of South Paris.</w:t>
      </w:r>
      <w:r w:rsidRPr="006A7850">
        <w:t>”</w:t>
      </w:r>
    </w:p>
    <w:p w:rsidR="00CA1EAF" w:rsidRPr="006A7850" w:rsidRDefault="00CA1EAF" w:rsidP="00776C5B">
      <w:pPr>
        <w:jc w:val="both"/>
      </w:pPr>
    </w:p>
    <w:p w:rsidR="00CA1EAF" w:rsidRPr="006A7850" w:rsidRDefault="00AD53DF" w:rsidP="00776C5B">
      <w:pPr>
        <w:jc w:val="both"/>
      </w:pPr>
      <w:r w:rsidRPr="006A7850">
        <w:t>“</w:t>
      </w:r>
      <w:r w:rsidR="00CA1EAF" w:rsidRPr="006A7850">
        <w:t>Since the applicant and his company North Country Associates have operated similar facilities for many years, and the applicant intends to buy consulting services from NCA no operating changes are anticipated other than the ordinary change of staff, the ramping up of skilled services and the necessary changes to meet regulatory change, challenges and demands.</w:t>
      </w:r>
      <w:r w:rsidRPr="006A7850">
        <w:t>”</w:t>
      </w:r>
    </w:p>
    <w:p w:rsidR="00CA1EAF" w:rsidRPr="006A7850" w:rsidRDefault="00CA1EAF" w:rsidP="00776C5B">
      <w:pPr>
        <w:jc w:val="both"/>
      </w:pPr>
    </w:p>
    <w:p w:rsidR="00CA1EAF" w:rsidRPr="006A7850" w:rsidRDefault="00AD53DF" w:rsidP="00776C5B">
      <w:pPr>
        <w:autoSpaceDE w:val="0"/>
        <w:autoSpaceDN w:val="0"/>
        <w:adjustRightInd w:val="0"/>
        <w:jc w:val="both"/>
        <w:rPr>
          <w:bCs/>
          <w:iCs/>
        </w:rPr>
      </w:pPr>
      <w:r w:rsidRPr="006A7850">
        <w:t>“</w:t>
      </w:r>
      <w:r w:rsidR="00CA1EAF" w:rsidRPr="006A7850">
        <w:t xml:space="preserve">Several significant capital improvements are anticipated in the first year after completion of the transaction as the facility has not had many needed capital expenditures made for several years due the financial constraints of the present ownership. The nature of the capital improvements is as yet undetermined but it is anticipated that a minimum of $500,000. </w:t>
      </w:r>
      <w:r w:rsidR="006A7850">
        <w:t>w</w:t>
      </w:r>
      <w:r w:rsidR="00607700" w:rsidRPr="006A7850">
        <w:t>ill</w:t>
      </w:r>
      <w:r w:rsidR="00CA1EAF" w:rsidRPr="006A7850">
        <w:t xml:space="preserve"> be invested in the physical plant in the first two years</w:t>
      </w:r>
      <w:r w:rsidR="00607700" w:rsidRPr="006A7850">
        <w:t>.</w:t>
      </w:r>
      <w:r w:rsidRPr="006A7850">
        <w:t>”</w:t>
      </w:r>
    </w:p>
    <w:p w:rsidR="008500D6" w:rsidRPr="006900E8" w:rsidRDefault="008500D6" w:rsidP="008500D6">
      <w:pPr>
        <w:widowControl w:val="0"/>
        <w:autoSpaceDE w:val="0"/>
        <w:autoSpaceDN w:val="0"/>
        <w:adjustRightInd w:val="0"/>
      </w:pPr>
    </w:p>
    <w:p w:rsidR="007E4311" w:rsidRDefault="007E4311">
      <w:pPr>
        <w:rPr>
          <w:b/>
          <w:bCs/>
          <w:kern w:val="32"/>
          <w:sz w:val="32"/>
          <w:szCs w:val="32"/>
        </w:rPr>
      </w:pPr>
      <w:bookmarkStart w:id="3" w:name="_Ref195319930"/>
      <w:bookmarkEnd w:id="2"/>
      <w:r>
        <w:br w:type="page"/>
      </w:r>
    </w:p>
    <w:p w:rsidR="004336AF" w:rsidRPr="007E4311" w:rsidRDefault="004336AF" w:rsidP="007E4311">
      <w:pPr>
        <w:pStyle w:val="Heading1"/>
        <w:spacing w:before="0"/>
        <w:rPr>
          <w:rFonts w:ascii="Times New Roman" w:hAnsi="Times New Roman" w:cs="Times New Roman"/>
        </w:rPr>
      </w:pPr>
      <w:r w:rsidRPr="007E4311">
        <w:rPr>
          <w:rFonts w:ascii="Times New Roman" w:hAnsi="Times New Roman" w:cs="Times New Roman"/>
        </w:rPr>
        <w:lastRenderedPageBreak/>
        <w:t>I</w:t>
      </w:r>
      <w:r w:rsidR="00BB1625" w:rsidRPr="007E4311">
        <w:rPr>
          <w:rFonts w:ascii="Times New Roman" w:hAnsi="Times New Roman" w:cs="Times New Roman"/>
        </w:rPr>
        <w:t>I</w:t>
      </w:r>
      <w:r w:rsidRPr="007E4311">
        <w:rPr>
          <w:rFonts w:ascii="Times New Roman" w:hAnsi="Times New Roman" w:cs="Times New Roman"/>
        </w:rPr>
        <w:t xml:space="preserve">. </w:t>
      </w:r>
      <w:bookmarkEnd w:id="3"/>
      <w:r w:rsidR="00BB1625" w:rsidRPr="007E4311">
        <w:rPr>
          <w:rFonts w:ascii="Times New Roman" w:hAnsi="Times New Roman" w:cs="Times New Roman"/>
        </w:rPr>
        <w:t>Fit, Willing and Able</w:t>
      </w:r>
    </w:p>
    <w:p w:rsidR="004336AF" w:rsidRPr="00F63D4D" w:rsidRDefault="004336AF" w:rsidP="009A5ECC">
      <w:pPr>
        <w:jc w:val="both"/>
        <w:rPr>
          <w:sz w:val="16"/>
          <w:szCs w:val="16"/>
        </w:rPr>
      </w:pPr>
    </w:p>
    <w:p w:rsidR="00BB1625" w:rsidRPr="006A7850" w:rsidRDefault="00E20C60" w:rsidP="009A5ECC">
      <w:pPr>
        <w:jc w:val="both"/>
        <w:rPr>
          <w:b/>
          <w:u w:val="single"/>
        </w:rPr>
      </w:pPr>
      <w:r w:rsidRPr="006A7850">
        <w:rPr>
          <w:b/>
        </w:rPr>
        <w:t>A.</w:t>
      </w:r>
      <w:r w:rsidRPr="006A7850">
        <w:rPr>
          <w:b/>
        </w:rPr>
        <w:tab/>
      </w:r>
      <w:r w:rsidRPr="006A7850">
        <w:rPr>
          <w:b/>
          <w:u w:val="single"/>
        </w:rPr>
        <w:t xml:space="preserve">From Applicant </w:t>
      </w:r>
    </w:p>
    <w:p w:rsidR="00E20C60" w:rsidRPr="006A7850" w:rsidRDefault="00E20C60" w:rsidP="009A5ECC">
      <w:pPr>
        <w:jc w:val="both"/>
      </w:pPr>
    </w:p>
    <w:p w:rsidR="00CA1EAF" w:rsidRPr="006A7850" w:rsidRDefault="00AD53DF" w:rsidP="009A5ECC">
      <w:pPr>
        <w:jc w:val="both"/>
      </w:pPr>
      <w:r w:rsidRPr="006A7850">
        <w:t>“</w:t>
      </w:r>
      <w:r w:rsidR="00CA1EAF" w:rsidRPr="006A7850">
        <w:t>The applicant John C. Orestis is an established long term health care provider of long standing in Maine. Mr. Orestis, North Country Associates, and his affiliated companies own sixteen long term care facilities in Maine and one in Massachusetts. They also manage three other long term care facilities in Maine and provide comprehensive consulting services to seven more facilities in Maine.</w:t>
      </w:r>
      <w:r w:rsidRPr="006A7850">
        <w:t>”</w:t>
      </w:r>
    </w:p>
    <w:p w:rsidR="00CA1EAF" w:rsidRPr="006A7850" w:rsidRDefault="00CA1EAF" w:rsidP="009A5ECC">
      <w:pPr>
        <w:jc w:val="both"/>
      </w:pPr>
    </w:p>
    <w:p w:rsidR="00CA1EAF" w:rsidRPr="006A7850" w:rsidRDefault="00AD53DF" w:rsidP="009A5ECC">
      <w:pPr>
        <w:jc w:val="both"/>
      </w:pPr>
      <w:r w:rsidRPr="006A7850">
        <w:t>“</w:t>
      </w:r>
      <w:r w:rsidR="00CA1EAF" w:rsidRPr="006A7850">
        <w:t>A list of facilities is provided in the attachments to this application. In total services are provided to 1253 beds.</w:t>
      </w:r>
      <w:r w:rsidRPr="006A7850">
        <w:t>”</w:t>
      </w:r>
    </w:p>
    <w:p w:rsidR="00CA1EAF" w:rsidRPr="006A7850" w:rsidRDefault="00CA1EAF" w:rsidP="009A5ECC">
      <w:pPr>
        <w:jc w:val="both"/>
      </w:pPr>
    </w:p>
    <w:p w:rsidR="00CA1EAF" w:rsidRPr="006A7850" w:rsidRDefault="00AD53DF" w:rsidP="009A5ECC">
      <w:pPr>
        <w:jc w:val="both"/>
      </w:pPr>
      <w:r w:rsidRPr="006A7850">
        <w:t>“</w:t>
      </w:r>
      <w:r w:rsidR="00CA1EAF" w:rsidRPr="006A7850">
        <w:t>Market Square Health Care Center, the subject of this application, is a 98 bed facility located in South Paris. It has 76 dual certified nursing beds and 22 residential care beds.</w:t>
      </w:r>
      <w:r w:rsidRPr="006A7850">
        <w:t>”</w:t>
      </w:r>
    </w:p>
    <w:p w:rsidR="00CA1EAF" w:rsidRPr="006A7850" w:rsidRDefault="00CA1EAF" w:rsidP="009A5ECC">
      <w:pPr>
        <w:jc w:val="both"/>
      </w:pPr>
    </w:p>
    <w:p w:rsidR="00CA1EAF" w:rsidRPr="006A7850" w:rsidRDefault="00AD53DF" w:rsidP="009A5ECC">
      <w:pPr>
        <w:jc w:val="both"/>
      </w:pPr>
      <w:r w:rsidRPr="006A7850">
        <w:t>“</w:t>
      </w:r>
      <w:r w:rsidR="00CA1EAF" w:rsidRPr="006A7850">
        <w:t>North Country Associates and Mr. Orestis have a long and successful history of operating diverse and complicated long term care services throughout the facilities. The applicant is well positioned to meet the challenging of delivering long term care in Maine. They acquired their first homes in 1981 (residential care) and 1984 (nursing care) and have been continually in the business since.</w:t>
      </w:r>
      <w:r w:rsidRPr="006A7850">
        <w:t>”</w:t>
      </w:r>
    </w:p>
    <w:p w:rsidR="00CA1EAF" w:rsidRPr="006A7850" w:rsidRDefault="00CA1EAF" w:rsidP="009A5ECC">
      <w:pPr>
        <w:jc w:val="both"/>
      </w:pPr>
    </w:p>
    <w:p w:rsidR="00CA1EAF" w:rsidRPr="006A7850" w:rsidRDefault="00AD53DF" w:rsidP="009A5ECC">
      <w:pPr>
        <w:jc w:val="both"/>
      </w:pPr>
      <w:r w:rsidRPr="006A7850">
        <w:t>“</w:t>
      </w:r>
      <w:r w:rsidR="00CA1EAF" w:rsidRPr="006A7850">
        <w:t>He has a strong and continuing commitment to quality patient and resident care. He brings many years of experience and a wide range of talent, ability, and dedication to the task of delivering long term care to frail elderly citizens in a challenging business and regulatory environment.</w:t>
      </w:r>
      <w:r w:rsidRPr="006A7850">
        <w:t>”</w:t>
      </w:r>
    </w:p>
    <w:p w:rsidR="00CA1EAF" w:rsidRPr="006A7850" w:rsidRDefault="00CA1EAF" w:rsidP="009A5ECC">
      <w:pPr>
        <w:jc w:val="both"/>
      </w:pPr>
    </w:p>
    <w:p w:rsidR="00CA1EAF" w:rsidRPr="006A7850" w:rsidRDefault="00AD53DF" w:rsidP="009A5ECC">
      <w:pPr>
        <w:jc w:val="both"/>
      </w:pPr>
      <w:r w:rsidRPr="006A7850">
        <w:t>“</w:t>
      </w:r>
      <w:r w:rsidR="00CA1EAF" w:rsidRPr="006A7850">
        <w:t>The delivery of quality skilled, long term and residential level care to Maine's frail elderly is the foremost goal of the applicant and his associated professionals. The applicant intends to buy management consulting services on an arms</w:t>
      </w:r>
      <w:r w:rsidR="00607700" w:rsidRPr="006A7850">
        <w:t>’</w:t>
      </w:r>
      <w:r w:rsidR="00CA1EAF" w:rsidRPr="006A7850">
        <w:t xml:space="preserve"> length as needed basis from NCA. The table of organization of the company attached to this application is reflective of the number and quality of professionals who lend their talent to that task.</w:t>
      </w:r>
      <w:r w:rsidRPr="006A7850">
        <w:t>”</w:t>
      </w:r>
    </w:p>
    <w:p w:rsidR="00CA1EAF" w:rsidRPr="006A7850" w:rsidRDefault="00CA1EAF" w:rsidP="009A5ECC">
      <w:pPr>
        <w:jc w:val="both"/>
      </w:pPr>
    </w:p>
    <w:p w:rsidR="00CA1EAF" w:rsidRPr="006A7850" w:rsidRDefault="00AD53DF" w:rsidP="009A5ECC">
      <w:pPr>
        <w:jc w:val="both"/>
      </w:pPr>
      <w:r w:rsidRPr="006A7850">
        <w:t>“</w:t>
      </w:r>
      <w:r w:rsidR="00CA1EAF" w:rsidRPr="006A7850">
        <w:t>The senior management team comprises John C. Orestis - President and CEO, Mary Jane Richards - Chief Operating Officer, Glen Cyr - Senior Vice President of Finance, Sandy Pomelow - Senior Vice President of Human Resources and Customer Service, Rosanne Tousignant - Vice President of Operations, Eric Pooler – Facility Operations Managers, Diane Sinclair</w:t>
      </w:r>
      <w:r w:rsidR="00607700" w:rsidRPr="006A7850">
        <w:t xml:space="preserve"> </w:t>
      </w:r>
      <w:r w:rsidR="00CA1EAF" w:rsidRPr="006A7850">
        <w:t>- Director of Clinical Services and Quality Improvement, and Tamra Deering, Senior Dire</w:t>
      </w:r>
      <w:r w:rsidR="00607700" w:rsidRPr="006A7850">
        <w:t xml:space="preserve">ctor of Admissions Management. </w:t>
      </w:r>
      <w:r w:rsidR="00CA1EAF" w:rsidRPr="006A7850">
        <w:t>This team combines many years of experience and professional talent and has served the company well in achieving its goal of delivering high quality service and care to its patients and residents.</w:t>
      </w:r>
      <w:r w:rsidRPr="006A7850">
        <w:t>”</w:t>
      </w:r>
    </w:p>
    <w:p w:rsidR="00CA1EAF" w:rsidRPr="006A7850" w:rsidRDefault="00CA1EAF" w:rsidP="009A5ECC">
      <w:pPr>
        <w:jc w:val="both"/>
      </w:pPr>
    </w:p>
    <w:p w:rsidR="00CA1EAF" w:rsidRPr="006A7850" w:rsidRDefault="00AD53DF" w:rsidP="009A5ECC">
      <w:pPr>
        <w:jc w:val="both"/>
      </w:pPr>
      <w:r w:rsidRPr="006A7850">
        <w:t>“</w:t>
      </w:r>
      <w:r w:rsidR="00CA1EAF" w:rsidRPr="006A7850">
        <w:t>We have attached an organizational chart illustrating NCA’s focus of supporting our facilities in all aspects of care. Our seasoned leadership team offers expertise that spans multiple sectors and includes:</w:t>
      </w:r>
    </w:p>
    <w:p w:rsidR="00CA1EAF" w:rsidRPr="006A7850" w:rsidRDefault="00CA1EAF" w:rsidP="009A5ECC">
      <w:pPr>
        <w:numPr>
          <w:ilvl w:val="0"/>
          <w:numId w:val="23"/>
        </w:numPr>
        <w:spacing w:after="100" w:afterAutospacing="1"/>
        <w:jc w:val="both"/>
      </w:pPr>
      <w:r w:rsidRPr="006A7850">
        <w:t>Clinical Operations</w:t>
      </w:r>
    </w:p>
    <w:p w:rsidR="00CA1EAF" w:rsidRPr="006A7850" w:rsidRDefault="00CA1EAF" w:rsidP="009A5ECC">
      <w:pPr>
        <w:numPr>
          <w:ilvl w:val="0"/>
          <w:numId w:val="23"/>
        </w:numPr>
        <w:spacing w:before="100" w:beforeAutospacing="1" w:after="100" w:afterAutospacing="1"/>
        <w:jc w:val="both"/>
      </w:pPr>
      <w:r w:rsidRPr="006A7850">
        <w:t>Financial Management</w:t>
      </w:r>
    </w:p>
    <w:p w:rsidR="00CA1EAF" w:rsidRPr="006A7850" w:rsidRDefault="00CA1EAF" w:rsidP="009A5ECC">
      <w:pPr>
        <w:numPr>
          <w:ilvl w:val="0"/>
          <w:numId w:val="23"/>
        </w:numPr>
        <w:spacing w:before="100" w:beforeAutospacing="1" w:after="100" w:afterAutospacing="1"/>
        <w:jc w:val="both"/>
      </w:pPr>
      <w:r w:rsidRPr="006A7850">
        <w:t>Property/Environmental Management</w:t>
      </w:r>
    </w:p>
    <w:p w:rsidR="00CA1EAF" w:rsidRPr="006A7850" w:rsidRDefault="00CA1EAF" w:rsidP="009A5ECC">
      <w:pPr>
        <w:numPr>
          <w:ilvl w:val="0"/>
          <w:numId w:val="23"/>
        </w:numPr>
        <w:spacing w:before="100" w:beforeAutospacing="1" w:after="100" w:afterAutospacing="1"/>
        <w:jc w:val="both"/>
      </w:pPr>
      <w:r w:rsidRPr="006A7850">
        <w:t>Safety and Risk Management</w:t>
      </w:r>
    </w:p>
    <w:p w:rsidR="00CA1EAF" w:rsidRPr="006A7850" w:rsidRDefault="00CA1EAF" w:rsidP="009A5ECC">
      <w:pPr>
        <w:numPr>
          <w:ilvl w:val="0"/>
          <w:numId w:val="23"/>
        </w:numPr>
        <w:spacing w:before="100" w:beforeAutospacing="1" w:after="100" w:afterAutospacing="1"/>
        <w:jc w:val="both"/>
      </w:pPr>
      <w:r w:rsidRPr="006A7850">
        <w:t>Human Resource Oversight</w:t>
      </w:r>
    </w:p>
    <w:p w:rsidR="00CA1EAF" w:rsidRPr="006A7850" w:rsidRDefault="00CA1EAF" w:rsidP="009A5ECC">
      <w:pPr>
        <w:numPr>
          <w:ilvl w:val="0"/>
          <w:numId w:val="23"/>
        </w:numPr>
        <w:spacing w:before="100" w:beforeAutospacing="1" w:after="100" w:afterAutospacing="1"/>
        <w:jc w:val="both"/>
      </w:pPr>
      <w:r w:rsidRPr="006A7850">
        <w:t>Occupancy Development and Strategic Positioning</w:t>
      </w:r>
    </w:p>
    <w:p w:rsidR="00CA1EAF" w:rsidRPr="006A7850" w:rsidRDefault="00CA1EAF" w:rsidP="009A5ECC">
      <w:pPr>
        <w:numPr>
          <w:ilvl w:val="0"/>
          <w:numId w:val="23"/>
        </w:numPr>
        <w:spacing w:before="100" w:beforeAutospacing="1" w:after="100" w:afterAutospacing="1"/>
        <w:jc w:val="both"/>
      </w:pPr>
      <w:r w:rsidRPr="006A7850">
        <w:t>Registered Dietician Consultation</w:t>
      </w:r>
    </w:p>
    <w:p w:rsidR="00CA1EAF" w:rsidRPr="006A7850" w:rsidRDefault="00CA1EAF" w:rsidP="009A5ECC">
      <w:pPr>
        <w:numPr>
          <w:ilvl w:val="0"/>
          <w:numId w:val="23"/>
        </w:numPr>
        <w:spacing w:before="100" w:beforeAutospacing="1" w:after="100" w:afterAutospacing="1"/>
        <w:jc w:val="both"/>
      </w:pPr>
      <w:r w:rsidRPr="006A7850">
        <w:t>Information Technology</w:t>
      </w:r>
    </w:p>
    <w:p w:rsidR="00CA1EAF" w:rsidRPr="006A7850" w:rsidRDefault="00CA1EAF" w:rsidP="00F63D4D">
      <w:pPr>
        <w:numPr>
          <w:ilvl w:val="0"/>
          <w:numId w:val="23"/>
        </w:numPr>
        <w:spacing w:before="100" w:beforeAutospacing="1"/>
        <w:jc w:val="both"/>
      </w:pPr>
      <w:r w:rsidRPr="006A7850">
        <w:t>Therapy Oversight</w:t>
      </w:r>
    </w:p>
    <w:p w:rsidR="00CA1EAF" w:rsidRPr="006A7850" w:rsidRDefault="00CA1EAF" w:rsidP="00F63D4D">
      <w:pPr>
        <w:numPr>
          <w:ilvl w:val="0"/>
          <w:numId w:val="23"/>
        </w:numPr>
        <w:spacing w:before="100" w:beforeAutospacing="1"/>
        <w:jc w:val="both"/>
      </w:pPr>
      <w:r w:rsidRPr="006A7850">
        <w:t>Reimbursement Specialists</w:t>
      </w:r>
      <w:r w:rsidR="00AD53DF" w:rsidRPr="006A7850">
        <w:t>”</w:t>
      </w:r>
    </w:p>
    <w:p w:rsidR="00A125C6" w:rsidRDefault="00A125C6">
      <w:pPr>
        <w:rPr>
          <w:b/>
          <w:sz w:val="16"/>
          <w:szCs w:val="16"/>
          <w:u w:val="single"/>
        </w:rPr>
      </w:pPr>
    </w:p>
    <w:p w:rsidR="00CA1EAF" w:rsidRPr="006A7850" w:rsidRDefault="00FA6E9A" w:rsidP="00CA1EAF">
      <w:pPr>
        <w:rPr>
          <w:b/>
          <w:u w:val="single"/>
        </w:rPr>
      </w:pPr>
      <w:r w:rsidRPr="006A7850">
        <w:rPr>
          <w:b/>
          <w:u w:val="single"/>
        </w:rPr>
        <w:t>“</w:t>
      </w:r>
      <w:r w:rsidR="000C053B">
        <w:rPr>
          <w:b/>
          <w:u w:val="single"/>
        </w:rPr>
        <w:t>Transition Approach</w:t>
      </w:r>
    </w:p>
    <w:p w:rsidR="00AD53DF" w:rsidRPr="006A7850" w:rsidRDefault="00AD53DF" w:rsidP="009A5ECC">
      <w:pPr>
        <w:jc w:val="both"/>
        <w:rPr>
          <w:b/>
          <w:u w:val="single"/>
        </w:rPr>
      </w:pPr>
    </w:p>
    <w:p w:rsidR="00CA1EAF" w:rsidRPr="006A7850" w:rsidRDefault="00CA1EAF" w:rsidP="009A5ECC">
      <w:pPr>
        <w:jc w:val="both"/>
        <w:rPr>
          <w:position w:val="6"/>
        </w:rPr>
      </w:pPr>
      <w:r w:rsidRPr="006A7850">
        <w:rPr>
          <w:position w:val="6"/>
        </w:rPr>
        <w:t>NCA has a proven track record of successfully bringing additional skilled nursing facilities into its network, and maintaining its high standar</w:t>
      </w:r>
      <w:r w:rsidR="00607700" w:rsidRPr="006A7850">
        <w:rPr>
          <w:position w:val="6"/>
        </w:rPr>
        <w:t xml:space="preserve">ds in all of these facilities. </w:t>
      </w:r>
      <w:r w:rsidRPr="006A7850">
        <w:rPr>
          <w:position w:val="6"/>
        </w:rPr>
        <w:t>Over the years, NCA has increased the size of the company through a thoughtful approach to growth and has never acquir</w:t>
      </w:r>
      <w:r w:rsidR="00AD53DF" w:rsidRPr="006A7850">
        <w:rPr>
          <w:position w:val="6"/>
        </w:rPr>
        <w:t>ed a facility and then sold it.”</w:t>
      </w:r>
    </w:p>
    <w:p w:rsidR="00CA1EAF" w:rsidRPr="006A7850" w:rsidRDefault="00CA1EAF" w:rsidP="009A5ECC">
      <w:pPr>
        <w:jc w:val="both"/>
        <w:rPr>
          <w:position w:val="6"/>
        </w:rPr>
      </w:pPr>
    </w:p>
    <w:p w:rsidR="00CA1EAF" w:rsidRPr="006A7850" w:rsidRDefault="00AD53DF" w:rsidP="009A5ECC">
      <w:pPr>
        <w:jc w:val="both"/>
        <w:rPr>
          <w:position w:val="6"/>
        </w:rPr>
      </w:pPr>
      <w:r w:rsidRPr="006A7850">
        <w:rPr>
          <w:position w:val="6"/>
        </w:rPr>
        <w:t>“</w:t>
      </w:r>
      <w:r w:rsidR="00CA1EAF" w:rsidRPr="006A7850">
        <w:rPr>
          <w:position w:val="6"/>
        </w:rPr>
        <w:t>Senior Leaders from North Country Associates have met with residents, staff and families at Market Square Health Care in order to communicate our intent to file this Ce</w:t>
      </w:r>
      <w:r w:rsidR="00607700" w:rsidRPr="006A7850">
        <w:rPr>
          <w:position w:val="6"/>
        </w:rPr>
        <w:t xml:space="preserve">rtificate of Need application. </w:t>
      </w:r>
      <w:r w:rsidR="00CA1EAF" w:rsidRPr="006A7850">
        <w:rPr>
          <w:position w:val="6"/>
        </w:rPr>
        <w:t>We feel it is important for the entire community of South Paris to feel included i</w:t>
      </w:r>
      <w:r w:rsidR="00607700" w:rsidRPr="006A7850">
        <w:rPr>
          <w:position w:val="6"/>
        </w:rPr>
        <w:t xml:space="preserve">n decision making and changes. </w:t>
      </w:r>
      <w:r w:rsidR="00CA1EAF" w:rsidRPr="006A7850">
        <w:rPr>
          <w:position w:val="6"/>
        </w:rPr>
        <w:t>This approach to communication has served North Country well</w:t>
      </w:r>
      <w:r w:rsidRPr="006A7850">
        <w:rPr>
          <w:position w:val="6"/>
        </w:rPr>
        <w:t xml:space="preserve"> among all of our facilities.”</w:t>
      </w:r>
    </w:p>
    <w:p w:rsidR="00CA1EAF" w:rsidRPr="006A7850" w:rsidRDefault="00CA1EAF" w:rsidP="009A5ECC">
      <w:pPr>
        <w:jc w:val="both"/>
        <w:rPr>
          <w:position w:val="6"/>
        </w:rPr>
      </w:pPr>
    </w:p>
    <w:p w:rsidR="00CA1EAF" w:rsidRPr="006A7850" w:rsidRDefault="00AD53DF" w:rsidP="009A5ECC">
      <w:pPr>
        <w:jc w:val="both"/>
        <w:rPr>
          <w:position w:val="6"/>
        </w:rPr>
      </w:pPr>
      <w:r w:rsidRPr="006A7850">
        <w:rPr>
          <w:position w:val="6"/>
        </w:rPr>
        <w:t>“</w:t>
      </w:r>
      <w:r w:rsidR="00CA1EAF" w:rsidRPr="006A7850">
        <w:rPr>
          <w:position w:val="6"/>
        </w:rPr>
        <w:t>Through our initial meetings with residents, staff and families we have gained a great deal of insight about the current services offered and tho</w:t>
      </w:r>
      <w:r w:rsidR="00607700" w:rsidRPr="006A7850">
        <w:rPr>
          <w:position w:val="6"/>
        </w:rPr>
        <w:t xml:space="preserve">se areas needing improvement. </w:t>
      </w:r>
      <w:r w:rsidR="00CA1EAF" w:rsidRPr="006A7850">
        <w:rPr>
          <w:position w:val="6"/>
        </w:rPr>
        <w:t>With this information we have begun strategic planning in order to best assist the future growth of this facility under the NCA umbrella.</w:t>
      </w:r>
      <w:r w:rsidRPr="006A7850">
        <w:rPr>
          <w:position w:val="6"/>
        </w:rPr>
        <w:t>”</w:t>
      </w:r>
    </w:p>
    <w:p w:rsidR="00CA1EAF" w:rsidRPr="006A7850" w:rsidRDefault="00CA1EAF" w:rsidP="009A5ECC">
      <w:pPr>
        <w:jc w:val="both"/>
        <w:rPr>
          <w:position w:val="6"/>
        </w:rPr>
      </w:pPr>
    </w:p>
    <w:p w:rsidR="00CA1EAF" w:rsidRPr="006A7850" w:rsidRDefault="00AD53DF" w:rsidP="009A5ECC">
      <w:pPr>
        <w:jc w:val="both"/>
        <w:rPr>
          <w:position w:val="6"/>
        </w:rPr>
      </w:pPr>
      <w:r w:rsidRPr="006A7850">
        <w:rPr>
          <w:position w:val="6"/>
        </w:rPr>
        <w:t>“</w:t>
      </w:r>
      <w:r w:rsidR="00CA1EAF" w:rsidRPr="006A7850">
        <w:rPr>
          <w:position w:val="6"/>
        </w:rPr>
        <w:t>As we develop priorities and tasks, we will meet with employees in small focus groups so that they can share their ideas about issues they see facing</w:t>
      </w:r>
      <w:r w:rsidR="00607700" w:rsidRPr="006A7850">
        <w:rPr>
          <w:position w:val="6"/>
        </w:rPr>
        <w:t xml:space="preserve"> their facility and community. </w:t>
      </w:r>
      <w:r w:rsidR="00CA1EAF" w:rsidRPr="006A7850">
        <w:rPr>
          <w:position w:val="6"/>
        </w:rPr>
        <w:t>From these groups, we i</w:t>
      </w:r>
      <w:r w:rsidR="00607700" w:rsidRPr="006A7850">
        <w:rPr>
          <w:position w:val="6"/>
        </w:rPr>
        <w:t xml:space="preserve">dentify additional priorities. </w:t>
      </w:r>
      <w:r w:rsidR="00CA1EAF" w:rsidRPr="006A7850">
        <w:rPr>
          <w:position w:val="6"/>
        </w:rPr>
        <w:t>Our experience has shown that many of these additional priorities require simple solutions, which we have dealt with in the past and ha</w:t>
      </w:r>
      <w:r w:rsidR="00607700" w:rsidRPr="006A7850">
        <w:rPr>
          <w:position w:val="6"/>
        </w:rPr>
        <w:t xml:space="preserve">ve required limited resources. </w:t>
      </w:r>
      <w:r w:rsidR="00CA1EAF" w:rsidRPr="006A7850">
        <w:rPr>
          <w:position w:val="6"/>
        </w:rPr>
        <w:t>Where necessary, we will move swiftly to dedicate the necessary resources to implement changes needed, and will not change anything that already works well.</w:t>
      </w:r>
      <w:r w:rsidRPr="006A7850">
        <w:rPr>
          <w:position w:val="6"/>
        </w:rPr>
        <w:t>”</w:t>
      </w:r>
    </w:p>
    <w:p w:rsidR="00607700" w:rsidRPr="006A7850" w:rsidRDefault="00607700" w:rsidP="009A5ECC">
      <w:pPr>
        <w:jc w:val="both"/>
        <w:rPr>
          <w:position w:val="6"/>
        </w:rPr>
      </w:pPr>
    </w:p>
    <w:p w:rsidR="00CA1EAF" w:rsidRPr="006A7850" w:rsidRDefault="00FA6E9A" w:rsidP="00F63D4D">
      <w:pPr>
        <w:jc w:val="both"/>
        <w:rPr>
          <w:b/>
          <w:u w:val="single"/>
        </w:rPr>
      </w:pPr>
      <w:r w:rsidRPr="006A7850">
        <w:rPr>
          <w:b/>
          <w:u w:val="single"/>
        </w:rPr>
        <w:t>“</w:t>
      </w:r>
      <w:r w:rsidR="00CA1EAF" w:rsidRPr="006A7850">
        <w:rPr>
          <w:b/>
          <w:u w:val="single"/>
        </w:rPr>
        <w:t>Transition of Current Employees</w:t>
      </w:r>
    </w:p>
    <w:p w:rsidR="00AD53DF" w:rsidRPr="006A7850" w:rsidRDefault="00AD53DF" w:rsidP="00AD53DF">
      <w:pPr>
        <w:jc w:val="both"/>
        <w:rPr>
          <w:b/>
          <w:u w:val="single"/>
        </w:rPr>
      </w:pPr>
    </w:p>
    <w:p w:rsidR="00CA1EAF" w:rsidRPr="006A7850" w:rsidRDefault="00CA1EAF" w:rsidP="009A5ECC">
      <w:pPr>
        <w:jc w:val="both"/>
      </w:pPr>
      <w:r w:rsidRPr="006A7850">
        <w:t>Due to the financial urgency, it is our intent to maintain as many of the current benefits as possible but to bring the staff’s benefit pa</w:t>
      </w:r>
      <w:r w:rsidR="00607700" w:rsidRPr="006A7850">
        <w:t xml:space="preserve">ckage more in line with NCA’s. </w:t>
      </w:r>
      <w:r w:rsidRPr="006A7850">
        <w:t>As it has been discussed with current staff, we intend to not disrupt staffing levels in any department until we have spent time analyzing care p</w:t>
      </w:r>
      <w:r w:rsidR="00607700" w:rsidRPr="006A7850">
        <w:t xml:space="preserve">ractices and service delivery. </w:t>
      </w:r>
      <w:r w:rsidRPr="006A7850">
        <w:t>Our hope is to address staffing levels only through attrition within the first year of operations so that current employees will not experience a loss of their job in t</w:t>
      </w:r>
      <w:r w:rsidR="00607700" w:rsidRPr="006A7850">
        <w:t xml:space="preserve">hese difficult economic times. </w:t>
      </w:r>
      <w:r w:rsidRPr="006A7850">
        <w:t>An immediate goal is to eliminate all contract labor currently in place f</w:t>
      </w:r>
      <w:r w:rsidR="00607700" w:rsidRPr="006A7850">
        <w:t xml:space="preserve">or nursing, aides and therapy. </w:t>
      </w:r>
      <w:r w:rsidRPr="006A7850">
        <w:t xml:space="preserve">We will continue to stand by the philosophy NCA has used for years, that is, in-house </w:t>
      </w:r>
      <w:r w:rsidR="00607700" w:rsidRPr="006A7850">
        <w:t>staff creates</w:t>
      </w:r>
      <w:r w:rsidRPr="006A7850">
        <w:t xml:space="preserve"> a better environment for residents and staff by offering consistency, loyalty and longevity.</w:t>
      </w:r>
      <w:r w:rsidR="00AD53DF" w:rsidRPr="006A7850">
        <w:t>”</w:t>
      </w:r>
    </w:p>
    <w:p w:rsidR="00CA1EAF" w:rsidRPr="006A7850" w:rsidRDefault="00CA1EAF" w:rsidP="009A5ECC">
      <w:pPr>
        <w:jc w:val="both"/>
      </w:pPr>
    </w:p>
    <w:p w:rsidR="006A7850" w:rsidRDefault="006A7850" w:rsidP="00F63D4D">
      <w:pPr>
        <w:jc w:val="both"/>
        <w:rPr>
          <w:b/>
          <w:u w:val="single"/>
        </w:rPr>
        <w:sectPr w:rsidR="006A7850" w:rsidSect="00AD53DF">
          <w:headerReference w:type="default" r:id="rId10"/>
          <w:pgSz w:w="12240" w:h="15840"/>
          <w:pgMar w:top="1440" w:right="1080" w:bottom="1440" w:left="1080" w:header="720" w:footer="720" w:gutter="0"/>
          <w:cols w:space="720"/>
          <w:docGrid w:linePitch="360"/>
        </w:sectPr>
      </w:pPr>
    </w:p>
    <w:p w:rsidR="00CA1EAF" w:rsidRPr="006A7850" w:rsidRDefault="00FA6E9A" w:rsidP="00F63D4D">
      <w:pPr>
        <w:jc w:val="both"/>
        <w:rPr>
          <w:b/>
          <w:u w:val="single"/>
        </w:rPr>
      </w:pPr>
      <w:r w:rsidRPr="006A7850">
        <w:rPr>
          <w:b/>
          <w:u w:val="single"/>
        </w:rPr>
        <w:t>“</w:t>
      </w:r>
      <w:r w:rsidR="00CA1EAF" w:rsidRPr="006A7850">
        <w:rPr>
          <w:b/>
          <w:u w:val="single"/>
        </w:rPr>
        <w:t>Transition of Current Medical Director, Administrator and Other Key Employees</w:t>
      </w:r>
    </w:p>
    <w:p w:rsidR="00FA6E9A" w:rsidRPr="006A7850" w:rsidRDefault="00FA6E9A" w:rsidP="00F63D4D">
      <w:pPr>
        <w:jc w:val="both"/>
        <w:rPr>
          <w:b/>
          <w:u w:val="single"/>
        </w:rPr>
      </w:pPr>
    </w:p>
    <w:p w:rsidR="00CA1EAF" w:rsidRPr="006A7850" w:rsidRDefault="00CA1EAF" w:rsidP="009A5ECC">
      <w:pPr>
        <w:jc w:val="both"/>
      </w:pPr>
      <w:r w:rsidRPr="006A7850">
        <w:t>NCA has coordinated with Market Square Health Care Facility to reach out to the Medical Director and key management employees, and has learned from MSHC that these individuals intend to continue to work at this facility following the transition to NCA. This continuity will contribute strongly to maintaining quality services and oversight.</w:t>
      </w:r>
      <w:r w:rsidR="00AD53DF" w:rsidRPr="006A7850">
        <w:t>”</w:t>
      </w:r>
    </w:p>
    <w:p w:rsidR="001745A4" w:rsidRPr="006A7850" w:rsidRDefault="001745A4" w:rsidP="009A5ECC">
      <w:pPr>
        <w:jc w:val="both"/>
        <w:rPr>
          <w:b/>
          <w:position w:val="6"/>
          <w:u w:val="single"/>
        </w:rPr>
      </w:pPr>
    </w:p>
    <w:p w:rsidR="00CA1EAF" w:rsidRPr="006A7850" w:rsidRDefault="00FA6E9A" w:rsidP="009A5ECC">
      <w:pPr>
        <w:jc w:val="both"/>
        <w:rPr>
          <w:b/>
          <w:position w:val="6"/>
          <w:u w:val="single"/>
        </w:rPr>
      </w:pPr>
      <w:r w:rsidRPr="006A7850">
        <w:rPr>
          <w:b/>
          <w:position w:val="6"/>
          <w:u w:val="single"/>
        </w:rPr>
        <w:t>“</w:t>
      </w:r>
      <w:r w:rsidR="00607700" w:rsidRPr="006A7850">
        <w:rPr>
          <w:b/>
          <w:position w:val="6"/>
          <w:u w:val="single"/>
        </w:rPr>
        <w:t>Facili</w:t>
      </w:r>
      <w:r w:rsidR="000C053B">
        <w:rPr>
          <w:b/>
          <w:position w:val="6"/>
          <w:u w:val="single"/>
        </w:rPr>
        <w:t>ty Transition</w:t>
      </w:r>
    </w:p>
    <w:p w:rsidR="009A5ECC" w:rsidRPr="006A7850" w:rsidRDefault="009A5ECC" w:rsidP="009A5ECC">
      <w:pPr>
        <w:jc w:val="both"/>
        <w:rPr>
          <w:b/>
          <w:position w:val="6"/>
          <w:u w:val="single"/>
        </w:rPr>
      </w:pPr>
    </w:p>
    <w:p w:rsidR="00CA1EAF" w:rsidRPr="006A7850" w:rsidRDefault="00CA1EAF" w:rsidP="009A5ECC">
      <w:pPr>
        <w:spacing w:after="240"/>
        <w:jc w:val="both"/>
        <w:rPr>
          <w:position w:val="6"/>
        </w:rPr>
      </w:pPr>
      <w:r w:rsidRPr="006A7850">
        <w:rPr>
          <w:position w:val="6"/>
        </w:rPr>
        <w:t>Immediately following the transfer of ownership staff will begin to learn the Northern Hospitality, North Co</w:t>
      </w:r>
      <w:r w:rsidR="00607700" w:rsidRPr="006A7850">
        <w:rPr>
          <w:position w:val="6"/>
        </w:rPr>
        <w:t xml:space="preserve">untry Associates is known for. </w:t>
      </w:r>
      <w:r w:rsidRPr="006A7850">
        <w:rPr>
          <w:position w:val="6"/>
        </w:rPr>
        <w:t xml:space="preserve">We will ensure that </w:t>
      </w:r>
      <w:r w:rsidR="00607700" w:rsidRPr="006A7850">
        <w:rPr>
          <w:position w:val="6"/>
        </w:rPr>
        <w:t>staff has</w:t>
      </w:r>
      <w:r w:rsidRPr="006A7850">
        <w:rPr>
          <w:position w:val="6"/>
        </w:rPr>
        <w:t xml:space="preserve"> the following resources available:</w:t>
      </w:r>
    </w:p>
    <w:p w:rsidR="00CA1EAF" w:rsidRPr="006A7850" w:rsidRDefault="00CA1EAF" w:rsidP="009A5ECC">
      <w:pPr>
        <w:numPr>
          <w:ilvl w:val="0"/>
          <w:numId w:val="24"/>
        </w:numPr>
        <w:jc w:val="both"/>
        <w:rPr>
          <w:position w:val="6"/>
        </w:rPr>
      </w:pPr>
      <w:r w:rsidRPr="006A7850">
        <w:rPr>
          <w:position w:val="6"/>
        </w:rPr>
        <w:t>Regular staff meetings on all shifts with all departments to address transition concerns or questions.</w:t>
      </w:r>
    </w:p>
    <w:p w:rsidR="00CA1EAF" w:rsidRPr="006A7850" w:rsidRDefault="00CA1EAF" w:rsidP="009A5ECC">
      <w:pPr>
        <w:numPr>
          <w:ilvl w:val="0"/>
          <w:numId w:val="24"/>
        </w:numPr>
        <w:jc w:val="both"/>
        <w:rPr>
          <w:position w:val="6"/>
        </w:rPr>
      </w:pPr>
      <w:r w:rsidRPr="006A7850">
        <w:rPr>
          <w:position w:val="6"/>
        </w:rPr>
        <w:t>Customer satisfaction surveys with families and discharged residents</w:t>
      </w:r>
    </w:p>
    <w:p w:rsidR="00CA1EAF" w:rsidRPr="006A7850" w:rsidRDefault="00CA1EAF" w:rsidP="009A5ECC">
      <w:pPr>
        <w:numPr>
          <w:ilvl w:val="0"/>
          <w:numId w:val="24"/>
        </w:numPr>
        <w:jc w:val="both"/>
        <w:rPr>
          <w:position w:val="6"/>
        </w:rPr>
      </w:pPr>
      <w:r w:rsidRPr="006A7850">
        <w:rPr>
          <w:position w:val="6"/>
        </w:rPr>
        <w:t>Access to a compliance hot line so that families, and or residents can contact us confidentially about any concerns</w:t>
      </w:r>
      <w:r w:rsidR="00607700" w:rsidRPr="006A7850">
        <w:rPr>
          <w:position w:val="6"/>
        </w:rPr>
        <w:t>.</w:t>
      </w:r>
    </w:p>
    <w:p w:rsidR="00CA1EAF" w:rsidRPr="006A7850" w:rsidRDefault="00CA1EAF" w:rsidP="009A5ECC">
      <w:pPr>
        <w:numPr>
          <w:ilvl w:val="0"/>
          <w:numId w:val="24"/>
        </w:numPr>
        <w:jc w:val="both"/>
        <w:rPr>
          <w:position w:val="6"/>
        </w:rPr>
      </w:pPr>
      <w:r w:rsidRPr="006A7850">
        <w:rPr>
          <w:position w:val="6"/>
        </w:rPr>
        <w:t>Clinical and Operations cell phone and home numbers</w:t>
      </w:r>
      <w:r w:rsidR="00607700" w:rsidRPr="006A7850">
        <w:rPr>
          <w:position w:val="6"/>
        </w:rPr>
        <w:t>.”</w:t>
      </w:r>
    </w:p>
    <w:p w:rsidR="006A7850" w:rsidRDefault="006A7850" w:rsidP="009A5ECC">
      <w:pPr>
        <w:jc w:val="both"/>
        <w:rPr>
          <w:b/>
          <w:u w:val="single"/>
        </w:rPr>
      </w:pPr>
    </w:p>
    <w:p w:rsidR="00CA1EAF" w:rsidRPr="006A7850" w:rsidRDefault="00FA6E9A" w:rsidP="009A5ECC">
      <w:pPr>
        <w:jc w:val="both"/>
        <w:rPr>
          <w:b/>
          <w:u w:val="single"/>
        </w:rPr>
      </w:pPr>
      <w:r w:rsidRPr="006A7850">
        <w:rPr>
          <w:b/>
          <w:u w:val="single"/>
        </w:rPr>
        <w:t>“</w:t>
      </w:r>
      <w:r w:rsidR="00CA1EAF" w:rsidRPr="006A7850">
        <w:rPr>
          <w:b/>
          <w:u w:val="single"/>
        </w:rPr>
        <w:t>Clinical Structure</w:t>
      </w:r>
    </w:p>
    <w:p w:rsidR="00CA1EAF" w:rsidRPr="006A7850" w:rsidRDefault="00CA1EAF" w:rsidP="009A5ECC">
      <w:pPr>
        <w:jc w:val="both"/>
        <w:rPr>
          <w:b/>
          <w:u w:val="single"/>
        </w:rPr>
      </w:pPr>
    </w:p>
    <w:p w:rsidR="00CA1EAF" w:rsidRPr="006A7850" w:rsidRDefault="00CA1EAF" w:rsidP="009A5ECC">
      <w:pPr>
        <w:jc w:val="both"/>
        <w:rPr>
          <w:position w:val="6"/>
        </w:rPr>
      </w:pPr>
      <w:r w:rsidRPr="006A7850">
        <w:rPr>
          <w:position w:val="6"/>
        </w:rPr>
        <w:t>Our clinical operations consist of the Senior Director of Clinical Services and Quality Improvement and three Prof</w:t>
      </w:r>
      <w:r w:rsidR="00607700" w:rsidRPr="006A7850">
        <w:rPr>
          <w:position w:val="6"/>
        </w:rPr>
        <w:t xml:space="preserve">essional Services Consultants. </w:t>
      </w:r>
      <w:r w:rsidRPr="006A7850">
        <w:rPr>
          <w:position w:val="6"/>
        </w:rPr>
        <w:t>Our clinical team provides support to all of our facilities either by phone or through frequent visits to each of the centers.</w:t>
      </w:r>
      <w:r w:rsidR="00AD53DF" w:rsidRPr="006A7850">
        <w:rPr>
          <w:position w:val="6"/>
        </w:rPr>
        <w:t>”</w:t>
      </w:r>
    </w:p>
    <w:p w:rsidR="00CA1EAF" w:rsidRPr="006A7850" w:rsidRDefault="00CA1EAF" w:rsidP="009A5ECC">
      <w:pPr>
        <w:jc w:val="both"/>
        <w:rPr>
          <w:position w:val="6"/>
        </w:rPr>
      </w:pPr>
    </w:p>
    <w:p w:rsidR="00CA1EAF" w:rsidRPr="006A7850" w:rsidRDefault="00AD53DF" w:rsidP="00F63D4D">
      <w:pPr>
        <w:jc w:val="both"/>
        <w:rPr>
          <w:position w:val="6"/>
        </w:rPr>
      </w:pPr>
      <w:r w:rsidRPr="006A7850">
        <w:rPr>
          <w:position w:val="6"/>
        </w:rPr>
        <w:t>“</w:t>
      </w:r>
      <w:r w:rsidR="00CA1EAF" w:rsidRPr="006A7850">
        <w:rPr>
          <w:position w:val="6"/>
        </w:rPr>
        <w:t xml:space="preserve">The Senior Director of Clinical Services and Quality Improvement is responsible for the overall clinical operations of NCA, including providing direct leadership, setting clinical benchmarks and goals for NCA, oversight of nursing budgets to ensure adequate staffing at each facility, and the development of clinical programs and accompanying policies and </w:t>
      </w:r>
      <w:r w:rsidR="00607700" w:rsidRPr="006A7850">
        <w:rPr>
          <w:position w:val="6"/>
        </w:rPr>
        <w:t xml:space="preserve">procedures for the facilities. </w:t>
      </w:r>
      <w:r w:rsidR="00CA1EAF" w:rsidRPr="006A7850">
        <w:rPr>
          <w:position w:val="6"/>
        </w:rPr>
        <w:t>She coordinates this oversight with the North East Quality Improvement Organization and is aligned with Advancing Excellence and Maine’s LANE Culture Change Coalition to develop policies and procedures that are in line with up to date clinical practices while maintaining our goals of changing our culture to meet the needs of our r</w:t>
      </w:r>
      <w:r w:rsidR="00607700" w:rsidRPr="006A7850">
        <w:rPr>
          <w:position w:val="6"/>
        </w:rPr>
        <w:t xml:space="preserve">esidents, families and staff. </w:t>
      </w:r>
      <w:r w:rsidR="00CA1EAF" w:rsidRPr="006A7850">
        <w:rPr>
          <w:position w:val="6"/>
        </w:rPr>
        <w:t xml:space="preserve">She is also responsible for the direct oversight of the Professional Services Consultants (PSC) and assists them with prioritizing facility visits and support, providing orientation to new Directors of Nursing Services, education on all clinical issues, mentoring </w:t>
      </w:r>
      <w:r w:rsidR="00607700" w:rsidRPr="006A7850">
        <w:rPr>
          <w:position w:val="6"/>
        </w:rPr>
        <w:t xml:space="preserve">and being a clinical resource. </w:t>
      </w:r>
      <w:r w:rsidR="00CA1EAF" w:rsidRPr="006A7850">
        <w:rPr>
          <w:position w:val="6"/>
        </w:rPr>
        <w:t>The PSC’s are also the point persons for advancing new policies, programs and company initiatives. They hold regular meetings with the DNS’s and other clinical managers to review clinical indicators, Quality Measure reports, Five Star ratings, re-hospitalizations, and recent survey updates. Each PSC also schedules mock Peer Review surveys, reviewing all deficiency reports and assisting with developing and implementing Plans of Corrections.</w:t>
      </w:r>
      <w:r w:rsidRPr="006A7850">
        <w:rPr>
          <w:position w:val="6"/>
        </w:rPr>
        <w:t>”</w:t>
      </w:r>
    </w:p>
    <w:p w:rsidR="00F63D4D" w:rsidRPr="006A7850" w:rsidRDefault="00F63D4D" w:rsidP="00F63D4D">
      <w:pPr>
        <w:jc w:val="both"/>
        <w:rPr>
          <w:position w:val="6"/>
        </w:rPr>
      </w:pPr>
    </w:p>
    <w:p w:rsidR="006A7850" w:rsidRDefault="006A7850" w:rsidP="009A5ECC">
      <w:pPr>
        <w:jc w:val="both"/>
        <w:rPr>
          <w:position w:val="6"/>
        </w:rPr>
        <w:sectPr w:rsidR="006A7850" w:rsidSect="00AD53DF">
          <w:pgSz w:w="12240" w:h="15840"/>
          <w:pgMar w:top="1440" w:right="1080" w:bottom="1440" w:left="1080" w:header="720" w:footer="720" w:gutter="0"/>
          <w:cols w:space="720"/>
          <w:docGrid w:linePitch="360"/>
        </w:sectPr>
      </w:pPr>
    </w:p>
    <w:p w:rsidR="00CA1EAF" w:rsidRPr="006A7850" w:rsidRDefault="00AD53DF" w:rsidP="009A5ECC">
      <w:pPr>
        <w:jc w:val="both"/>
        <w:rPr>
          <w:position w:val="6"/>
        </w:rPr>
      </w:pPr>
      <w:r w:rsidRPr="006A7850">
        <w:rPr>
          <w:position w:val="6"/>
        </w:rPr>
        <w:t>“</w:t>
      </w:r>
      <w:r w:rsidR="00CA1EAF" w:rsidRPr="006A7850">
        <w:rPr>
          <w:position w:val="6"/>
        </w:rPr>
        <w:t>In order to provide a consistent, comprehensive transition of care for our residents from the time of their hospital stay to their time of admission to the facility and ongoing to their discharge home, the Senior Director of Clinical Services and Quality Improvement also works with the Senior Director of Admissions Management to establish collaborative relationships with:</w:t>
      </w:r>
    </w:p>
    <w:p w:rsidR="00CA1EAF" w:rsidRPr="006A7850" w:rsidRDefault="00CA1EAF" w:rsidP="009A5ECC">
      <w:pPr>
        <w:numPr>
          <w:ilvl w:val="0"/>
          <w:numId w:val="25"/>
        </w:numPr>
        <w:ind w:left="720"/>
        <w:jc w:val="both"/>
        <w:rPr>
          <w:position w:val="6"/>
        </w:rPr>
      </w:pPr>
      <w:r w:rsidRPr="006A7850">
        <w:rPr>
          <w:position w:val="6"/>
        </w:rPr>
        <w:t>Area hospitals</w:t>
      </w:r>
    </w:p>
    <w:p w:rsidR="00CA1EAF" w:rsidRPr="006A7850" w:rsidRDefault="00CA1EAF" w:rsidP="009A5ECC">
      <w:pPr>
        <w:numPr>
          <w:ilvl w:val="0"/>
          <w:numId w:val="25"/>
        </w:numPr>
        <w:ind w:left="720"/>
        <w:jc w:val="both"/>
        <w:rPr>
          <w:position w:val="6"/>
        </w:rPr>
      </w:pPr>
      <w:r w:rsidRPr="006A7850">
        <w:rPr>
          <w:position w:val="6"/>
        </w:rPr>
        <w:t xml:space="preserve">Physicians </w:t>
      </w:r>
    </w:p>
    <w:p w:rsidR="00CA1EAF" w:rsidRPr="006A7850" w:rsidRDefault="00CA1EAF" w:rsidP="009A5ECC">
      <w:pPr>
        <w:numPr>
          <w:ilvl w:val="0"/>
          <w:numId w:val="25"/>
        </w:numPr>
        <w:ind w:left="720"/>
        <w:jc w:val="both"/>
        <w:rPr>
          <w:position w:val="6"/>
        </w:rPr>
      </w:pPr>
      <w:r w:rsidRPr="006A7850">
        <w:rPr>
          <w:position w:val="6"/>
        </w:rPr>
        <w:t>Nurse Practitioners</w:t>
      </w:r>
    </w:p>
    <w:p w:rsidR="00CA1EAF" w:rsidRPr="006A7850" w:rsidRDefault="00CA1EAF" w:rsidP="009A5ECC">
      <w:pPr>
        <w:numPr>
          <w:ilvl w:val="0"/>
          <w:numId w:val="25"/>
        </w:numPr>
        <w:ind w:left="720"/>
        <w:jc w:val="both"/>
        <w:rPr>
          <w:position w:val="6"/>
        </w:rPr>
      </w:pPr>
      <w:r w:rsidRPr="006A7850">
        <w:rPr>
          <w:position w:val="6"/>
        </w:rPr>
        <w:t>Hospice Agencies</w:t>
      </w:r>
    </w:p>
    <w:p w:rsidR="00CA1EAF" w:rsidRPr="006A7850" w:rsidRDefault="00CA1EAF" w:rsidP="00F63D4D">
      <w:pPr>
        <w:numPr>
          <w:ilvl w:val="0"/>
          <w:numId w:val="25"/>
        </w:numPr>
        <w:ind w:left="720"/>
        <w:jc w:val="both"/>
        <w:rPr>
          <w:position w:val="6"/>
        </w:rPr>
      </w:pPr>
      <w:r w:rsidRPr="006A7850">
        <w:rPr>
          <w:position w:val="6"/>
        </w:rPr>
        <w:t>Home Care services</w:t>
      </w:r>
      <w:r w:rsidR="00AD53DF" w:rsidRPr="006A7850">
        <w:rPr>
          <w:position w:val="6"/>
        </w:rPr>
        <w:t>”</w:t>
      </w:r>
    </w:p>
    <w:p w:rsidR="00F63D4D" w:rsidRPr="006A7850" w:rsidRDefault="00F63D4D" w:rsidP="00930295">
      <w:pPr>
        <w:jc w:val="both"/>
        <w:rPr>
          <w:position w:val="6"/>
        </w:rPr>
      </w:pPr>
    </w:p>
    <w:p w:rsidR="00CA1EAF" w:rsidRPr="006A7850" w:rsidRDefault="00AD53DF" w:rsidP="00930295">
      <w:pPr>
        <w:jc w:val="both"/>
        <w:rPr>
          <w:position w:val="6"/>
        </w:rPr>
      </w:pPr>
      <w:r w:rsidRPr="006A7850">
        <w:rPr>
          <w:position w:val="6"/>
        </w:rPr>
        <w:t>“</w:t>
      </w:r>
      <w:r w:rsidR="00CA1EAF" w:rsidRPr="006A7850">
        <w:rPr>
          <w:position w:val="6"/>
        </w:rPr>
        <w:t>NCA has been successful in forging these partner relationships throu</w:t>
      </w:r>
      <w:r w:rsidR="00607700" w:rsidRPr="006A7850">
        <w:rPr>
          <w:position w:val="6"/>
        </w:rPr>
        <w:t xml:space="preserve">gh our Clinical Liaison model. </w:t>
      </w:r>
      <w:r w:rsidR="00CA1EAF" w:rsidRPr="006A7850">
        <w:rPr>
          <w:position w:val="6"/>
        </w:rPr>
        <w:t xml:space="preserve">We have five Clinical Liaisons covering all major hospitals </w:t>
      </w:r>
      <w:r w:rsidR="00607700" w:rsidRPr="006A7850">
        <w:rPr>
          <w:position w:val="6"/>
        </w:rPr>
        <w:t xml:space="preserve">throughout the state of Maine. </w:t>
      </w:r>
      <w:r w:rsidR="00CA1EAF" w:rsidRPr="006A7850">
        <w:rPr>
          <w:position w:val="6"/>
        </w:rPr>
        <w:t>They establish initial contact with the patients and their families to ensure a smooth “hand-off” in moving the resident</w:t>
      </w:r>
      <w:r w:rsidR="00607700" w:rsidRPr="006A7850">
        <w:rPr>
          <w:position w:val="6"/>
        </w:rPr>
        <w:t xml:space="preserve"> to their respective facility. </w:t>
      </w:r>
      <w:r w:rsidR="00CA1EAF" w:rsidRPr="006A7850">
        <w:rPr>
          <w:position w:val="6"/>
        </w:rPr>
        <w:t>Such collaboration has contributed to decreasing the overall rate of re-hospitalizatio</w:t>
      </w:r>
      <w:r w:rsidRPr="006A7850">
        <w:rPr>
          <w:position w:val="6"/>
        </w:rPr>
        <w:t>ns at NCA supported facilities.”</w:t>
      </w:r>
    </w:p>
    <w:p w:rsidR="00930295" w:rsidRPr="006A7850" w:rsidRDefault="00930295" w:rsidP="00930295">
      <w:pPr>
        <w:jc w:val="both"/>
        <w:rPr>
          <w:position w:val="6"/>
        </w:rPr>
      </w:pPr>
    </w:p>
    <w:p w:rsidR="00CA1EAF" w:rsidRPr="006A7850" w:rsidRDefault="00AD53DF" w:rsidP="009A5ECC">
      <w:pPr>
        <w:jc w:val="both"/>
        <w:rPr>
          <w:position w:val="6"/>
        </w:rPr>
      </w:pPr>
      <w:r w:rsidRPr="006A7850">
        <w:rPr>
          <w:position w:val="6"/>
        </w:rPr>
        <w:t>“</w:t>
      </w:r>
      <w:r w:rsidR="00CA1EAF" w:rsidRPr="006A7850">
        <w:rPr>
          <w:position w:val="6"/>
        </w:rPr>
        <w:t>Our highly skilled Case Mix Specialist assists each of our facilities to monitor regulatory compliance, provide support to in-house MDS (Minimum Data Set) Coordinators and monitor action pl</w:t>
      </w:r>
      <w:r w:rsidRPr="006A7850">
        <w:rPr>
          <w:position w:val="6"/>
        </w:rPr>
        <w:t>ans identified for improvement.”</w:t>
      </w:r>
    </w:p>
    <w:p w:rsidR="00F63D4D" w:rsidRPr="006A7850" w:rsidRDefault="00F63D4D" w:rsidP="00F63D4D">
      <w:pPr>
        <w:rPr>
          <w:b/>
          <w:position w:val="6"/>
          <w:u w:val="single"/>
        </w:rPr>
      </w:pPr>
    </w:p>
    <w:p w:rsidR="00CA1EAF" w:rsidRPr="006A7850" w:rsidRDefault="00FA6E9A" w:rsidP="00F63D4D">
      <w:pPr>
        <w:rPr>
          <w:b/>
          <w:position w:val="6"/>
          <w:u w:val="single"/>
        </w:rPr>
      </w:pPr>
      <w:r w:rsidRPr="006A7850">
        <w:rPr>
          <w:b/>
          <w:position w:val="6"/>
          <w:u w:val="single"/>
        </w:rPr>
        <w:t>“</w:t>
      </w:r>
      <w:r w:rsidR="00CA1EAF" w:rsidRPr="006A7850">
        <w:rPr>
          <w:b/>
          <w:position w:val="6"/>
          <w:u w:val="single"/>
        </w:rPr>
        <w:t>Nursing Home Compare Ratings Under 5 Star Systems</w:t>
      </w:r>
    </w:p>
    <w:p w:rsidR="00F63D4D" w:rsidRPr="006A7850" w:rsidRDefault="00F63D4D" w:rsidP="00F63D4D">
      <w:pPr>
        <w:jc w:val="both"/>
        <w:rPr>
          <w:position w:val="6"/>
        </w:rPr>
      </w:pPr>
    </w:p>
    <w:p w:rsidR="009A5ECC" w:rsidRPr="006A7850" w:rsidRDefault="00CA1EAF" w:rsidP="00F63D4D">
      <w:pPr>
        <w:jc w:val="both"/>
        <w:rPr>
          <w:position w:val="6"/>
        </w:rPr>
      </w:pPr>
      <w:r w:rsidRPr="006A7850">
        <w:rPr>
          <w:position w:val="6"/>
        </w:rPr>
        <w:t xml:space="preserve">NCA’s comprehensive approach to providing solid transitional care along with having seasoned leadership and committed staff has helped to produce outstanding ratings under the </w:t>
      </w:r>
      <w:r w:rsidR="00607700" w:rsidRPr="006A7850">
        <w:rPr>
          <w:position w:val="6"/>
        </w:rPr>
        <w:t xml:space="preserve">Medicare 5 Star Rating System. </w:t>
      </w:r>
      <w:r w:rsidRPr="006A7850">
        <w:rPr>
          <w:position w:val="6"/>
        </w:rPr>
        <w:t>On average (See Table 1. below) our facilities earned 4.4 stars for Overall Ratings; 3.5 stars for Health Inspections; 4.4 stars for Staffing and 4</w:t>
      </w:r>
      <w:r w:rsidR="00607700" w:rsidRPr="006A7850">
        <w:rPr>
          <w:position w:val="6"/>
        </w:rPr>
        <w:t xml:space="preserve">.2 stars for Quality Measures. </w:t>
      </w:r>
      <w:r w:rsidRPr="006A7850">
        <w:rPr>
          <w:position w:val="6"/>
        </w:rPr>
        <w:t>These results exceed the National and State averages.</w:t>
      </w:r>
      <w:r w:rsidR="00671902" w:rsidRPr="006A7850">
        <w:rPr>
          <w:position w:val="6"/>
        </w:rPr>
        <w:t>”</w:t>
      </w:r>
    </w:p>
    <w:p w:rsidR="006A7850" w:rsidRDefault="006A7850" w:rsidP="009A5ECC">
      <w:pPr>
        <w:jc w:val="both"/>
        <w:rPr>
          <w:b/>
        </w:rPr>
      </w:pPr>
    </w:p>
    <w:p w:rsidR="006A7850" w:rsidRDefault="006A7850" w:rsidP="009A5ECC">
      <w:pPr>
        <w:jc w:val="both"/>
        <w:rPr>
          <w:b/>
        </w:rPr>
        <w:sectPr w:rsidR="006A7850" w:rsidSect="00AD53DF">
          <w:pgSz w:w="12240" w:h="15840"/>
          <w:pgMar w:top="1440" w:right="1080" w:bottom="1440" w:left="1080" w:header="720" w:footer="720" w:gutter="0"/>
          <w:cols w:space="720"/>
          <w:docGrid w:linePitch="360"/>
        </w:sectPr>
      </w:pPr>
    </w:p>
    <w:p w:rsidR="00CA1EAF" w:rsidRPr="006A7850" w:rsidRDefault="00607700" w:rsidP="009A5ECC">
      <w:pPr>
        <w:jc w:val="both"/>
        <w:rPr>
          <w:b/>
        </w:rPr>
      </w:pPr>
      <w:r w:rsidRPr="006A7850">
        <w:rPr>
          <w:b/>
        </w:rPr>
        <w:t>“Five Star Rating System:</w:t>
      </w:r>
    </w:p>
    <w:p w:rsidR="00607700" w:rsidRPr="006A7850" w:rsidRDefault="00607700" w:rsidP="009A5ECC">
      <w:pPr>
        <w:jc w:val="both"/>
        <w:rPr>
          <w:b/>
        </w:rPr>
      </w:pPr>
    </w:p>
    <w:p w:rsidR="00CA1EAF" w:rsidRPr="006A7850" w:rsidRDefault="00CA1EAF" w:rsidP="009A5ECC">
      <w:pPr>
        <w:jc w:val="both"/>
      </w:pPr>
      <w:r w:rsidRPr="006A7850">
        <w:t>North Count</w:t>
      </w:r>
      <w:r w:rsidR="000C053B">
        <w:t>ry Associates Five Star Ratings</w:t>
      </w:r>
    </w:p>
    <w:p w:rsidR="00CA1EAF" w:rsidRPr="006A7850" w:rsidRDefault="00CA1EAF" w:rsidP="009A5ECC">
      <w:pPr>
        <w:jc w:val="both"/>
      </w:pPr>
      <w:r w:rsidRPr="006A7850">
        <w:t>Sep</w:t>
      </w:r>
      <w:r w:rsidR="00607700" w:rsidRPr="006A7850">
        <w:t>tember, 2013</w:t>
      </w:r>
    </w:p>
    <w:p w:rsidR="00CA1EAF" w:rsidRPr="009A5ECC" w:rsidRDefault="00CA1EAF" w:rsidP="00CA1EAF">
      <w:pPr>
        <w:rPr>
          <w:sz w:val="16"/>
          <w:szCs w:val="16"/>
        </w:rPr>
      </w:pPr>
    </w:p>
    <w:p w:rsidR="00CA1EAF" w:rsidRPr="00CA1EAF" w:rsidRDefault="00607700" w:rsidP="00CA1EAF">
      <w: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990"/>
        <w:gridCol w:w="1620"/>
        <w:gridCol w:w="1440"/>
        <w:gridCol w:w="1548"/>
      </w:tblGrid>
      <w:tr w:rsidR="00CA1EAF" w:rsidRPr="009A5ECC" w:rsidTr="000C053B">
        <w:tc>
          <w:tcPr>
            <w:tcW w:w="3258" w:type="dxa"/>
            <w:shd w:val="clear" w:color="auto" w:fill="auto"/>
          </w:tcPr>
          <w:p w:rsidR="00CA1EAF" w:rsidRPr="000C053B" w:rsidRDefault="00CA1EAF" w:rsidP="00CA1EAF">
            <w:pPr>
              <w:rPr>
                <w:b/>
              </w:rPr>
            </w:pPr>
            <w:r w:rsidRPr="000C053B">
              <w:rPr>
                <w:b/>
              </w:rPr>
              <w:t>Facility</w:t>
            </w:r>
          </w:p>
        </w:tc>
        <w:tc>
          <w:tcPr>
            <w:tcW w:w="990" w:type="dxa"/>
            <w:shd w:val="clear" w:color="auto" w:fill="auto"/>
          </w:tcPr>
          <w:p w:rsidR="00CA1EAF" w:rsidRPr="000C053B" w:rsidRDefault="00CA1EAF" w:rsidP="00CA1EAF">
            <w:pPr>
              <w:jc w:val="center"/>
              <w:rPr>
                <w:b/>
              </w:rPr>
            </w:pPr>
            <w:r w:rsidRPr="000C053B">
              <w:rPr>
                <w:b/>
              </w:rPr>
              <w:t>Overall Rating</w:t>
            </w:r>
          </w:p>
        </w:tc>
        <w:tc>
          <w:tcPr>
            <w:tcW w:w="1620" w:type="dxa"/>
            <w:shd w:val="clear" w:color="auto" w:fill="auto"/>
          </w:tcPr>
          <w:p w:rsidR="00CA1EAF" w:rsidRPr="000C053B" w:rsidRDefault="00CA1EAF" w:rsidP="00CA1EAF">
            <w:pPr>
              <w:jc w:val="center"/>
              <w:rPr>
                <w:b/>
              </w:rPr>
            </w:pPr>
            <w:r w:rsidRPr="000C053B">
              <w:rPr>
                <w:b/>
              </w:rPr>
              <w:t>Health Inspection</w:t>
            </w:r>
          </w:p>
        </w:tc>
        <w:tc>
          <w:tcPr>
            <w:tcW w:w="1440" w:type="dxa"/>
            <w:shd w:val="clear" w:color="auto" w:fill="auto"/>
          </w:tcPr>
          <w:p w:rsidR="00CA1EAF" w:rsidRPr="000C053B" w:rsidRDefault="00CA1EAF" w:rsidP="00CA1EAF">
            <w:pPr>
              <w:jc w:val="center"/>
              <w:rPr>
                <w:b/>
              </w:rPr>
            </w:pPr>
            <w:r w:rsidRPr="000C053B">
              <w:rPr>
                <w:b/>
              </w:rPr>
              <w:t>Staffing</w:t>
            </w:r>
          </w:p>
        </w:tc>
        <w:tc>
          <w:tcPr>
            <w:tcW w:w="1548" w:type="dxa"/>
            <w:shd w:val="clear" w:color="auto" w:fill="auto"/>
          </w:tcPr>
          <w:p w:rsidR="00CA1EAF" w:rsidRPr="000C053B" w:rsidRDefault="00CA1EAF" w:rsidP="00CA1EAF">
            <w:pPr>
              <w:jc w:val="center"/>
              <w:rPr>
                <w:b/>
              </w:rPr>
            </w:pPr>
            <w:r w:rsidRPr="000C053B">
              <w:rPr>
                <w:b/>
              </w:rPr>
              <w:t>Quality Measures</w:t>
            </w:r>
          </w:p>
        </w:tc>
      </w:tr>
      <w:tr w:rsidR="00CA1EAF" w:rsidRPr="009A5ECC" w:rsidTr="000C053B">
        <w:tc>
          <w:tcPr>
            <w:tcW w:w="3258" w:type="dxa"/>
            <w:shd w:val="clear" w:color="auto" w:fill="auto"/>
          </w:tcPr>
          <w:p w:rsidR="00CA1EAF" w:rsidRPr="000C053B" w:rsidRDefault="00CA1EAF" w:rsidP="00CA1EAF">
            <w:r w:rsidRPr="000C053B">
              <w:t xml:space="preserve">Borderview Rehabilitation and Living Center </w:t>
            </w:r>
          </w:p>
        </w:tc>
        <w:tc>
          <w:tcPr>
            <w:tcW w:w="990" w:type="dxa"/>
            <w:shd w:val="clear" w:color="auto" w:fill="auto"/>
          </w:tcPr>
          <w:p w:rsidR="00CA1EAF" w:rsidRPr="000C053B" w:rsidRDefault="00CA1EAF" w:rsidP="00CA1EAF">
            <w:pPr>
              <w:jc w:val="center"/>
            </w:pPr>
            <w:r w:rsidRPr="000C053B">
              <w:t>5</w:t>
            </w:r>
          </w:p>
        </w:tc>
        <w:tc>
          <w:tcPr>
            <w:tcW w:w="1620" w:type="dxa"/>
            <w:shd w:val="clear" w:color="auto" w:fill="auto"/>
          </w:tcPr>
          <w:p w:rsidR="00CA1EAF" w:rsidRPr="000C053B" w:rsidRDefault="00CA1EAF" w:rsidP="00CA1EAF">
            <w:pPr>
              <w:jc w:val="center"/>
            </w:pPr>
            <w:r w:rsidRPr="000C053B">
              <w:t>5</w:t>
            </w:r>
          </w:p>
        </w:tc>
        <w:tc>
          <w:tcPr>
            <w:tcW w:w="1440" w:type="dxa"/>
            <w:shd w:val="clear" w:color="auto" w:fill="auto"/>
          </w:tcPr>
          <w:p w:rsidR="00CA1EAF" w:rsidRPr="000C053B" w:rsidRDefault="00CA1EAF" w:rsidP="00CA1EAF">
            <w:pPr>
              <w:jc w:val="center"/>
            </w:pPr>
            <w:r w:rsidRPr="000C053B">
              <w:t>5</w:t>
            </w:r>
          </w:p>
        </w:tc>
        <w:tc>
          <w:tcPr>
            <w:tcW w:w="1548" w:type="dxa"/>
            <w:shd w:val="clear" w:color="auto" w:fill="auto"/>
          </w:tcPr>
          <w:p w:rsidR="00CA1EAF" w:rsidRPr="000C053B" w:rsidRDefault="00CA1EAF" w:rsidP="00CA1EAF">
            <w:pPr>
              <w:jc w:val="center"/>
            </w:pPr>
            <w:r w:rsidRPr="000C053B">
              <w:t>4</w:t>
            </w:r>
          </w:p>
        </w:tc>
      </w:tr>
      <w:tr w:rsidR="00CA1EAF" w:rsidRPr="009A5ECC" w:rsidTr="000C053B">
        <w:tc>
          <w:tcPr>
            <w:tcW w:w="3258" w:type="dxa"/>
            <w:shd w:val="clear" w:color="auto" w:fill="auto"/>
          </w:tcPr>
          <w:p w:rsidR="00CA1EAF" w:rsidRPr="000C053B" w:rsidRDefault="00CA1EAF" w:rsidP="00CA1EAF">
            <w:r w:rsidRPr="000C053B">
              <w:t>Courtland Rehabilitation and Living Center</w:t>
            </w:r>
          </w:p>
        </w:tc>
        <w:tc>
          <w:tcPr>
            <w:tcW w:w="990" w:type="dxa"/>
            <w:shd w:val="clear" w:color="auto" w:fill="auto"/>
          </w:tcPr>
          <w:p w:rsidR="00CA1EAF" w:rsidRPr="000C053B" w:rsidRDefault="00CA1EAF" w:rsidP="00CA1EAF">
            <w:pPr>
              <w:jc w:val="center"/>
            </w:pPr>
            <w:r w:rsidRPr="000C053B">
              <w:t>5</w:t>
            </w:r>
          </w:p>
        </w:tc>
        <w:tc>
          <w:tcPr>
            <w:tcW w:w="1620" w:type="dxa"/>
            <w:shd w:val="clear" w:color="auto" w:fill="auto"/>
          </w:tcPr>
          <w:p w:rsidR="00CA1EAF" w:rsidRPr="000C053B" w:rsidRDefault="00CA1EAF" w:rsidP="00CA1EAF">
            <w:pPr>
              <w:jc w:val="center"/>
            </w:pPr>
            <w:r w:rsidRPr="000C053B">
              <w:t>3</w:t>
            </w:r>
          </w:p>
        </w:tc>
        <w:tc>
          <w:tcPr>
            <w:tcW w:w="1440" w:type="dxa"/>
            <w:shd w:val="clear" w:color="auto" w:fill="auto"/>
          </w:tcPr>
          <w:p w:rsidR="00CA1EAF" w:rsidRPr="000C053B" w:rsidRDefault="00CA1EAF" w:rsidP="00CA1EAF">
            <w:pPr>
              <w:jc w:val="center"/>
            </w:pPr>
            <w:r w:rsidRPr="000C053B">
              <w:t>4</w:t>
            </w:r>
          </w:p>
        </w:tc>
        <w:tc>
          <w:tcPr>
            <w:tcW w:w="1548" w:type="dxa"/>
            <w:shd w:val="clear" w:color="auto" w:fill="auto"/>
          </w:tcPr>
          <w:p w:rsidR="00CA1EAF" w:rsidRPr="000C053B" w:rsidRDefault="00CA1EAF" w:rsidP="00CA1EAF">
            <w:pPr>
              <w:jc w:val="center"/>
            </w:pPr>
            <w:r w:rsidRPr="000C053B">
              <w:t>5</w:t>
            </w:r>
          </w:p>
        </w:tc>
      </w:tr>
      <w:tr w:rsidR="00CA1EAF" w:rsidRPr="009A5ECC" w:rsidTr="000C053B">
        <w:tc>
          <w:tcPr>
            <w:tcW w:w="3258" w:type="dxa"/>
            <w:shd w:val="clear" w:color="auto" w:fill="auto"/>
          </w:tcPr>
          <w:p w:rsidR="00CA1EAF" w:rsidRPr="000C053B" w:rsidRDefault="00CA1EAF" w:rsidP="00CA1EAF">
            <w:r w:rsidRPr="000C053B">
              <w:t>Edgewood Rehabilitation and Living Center</w:t>
            </w:r>
          </w:p>
        </w:tc>
        <w:tc>
          <w:tcPr>
            <w:tcW w:w="990" w:type="dxa"/>
            <w:shd w:val="clear" w:color="auto" w:fill="auto"/>
          </w:tcPr>
          <w:p w:rsidR="00CA1EAF" w:rsidRPr="000C053B" w:rsidRDefault="00CA1EAF" w:rsidP="00CA1EAF">
            <w:pPr>
              <w:jc w:val="center"/>
            </w:pPr>
            <w:r w:rsidRPr="000C053B">
              <w:t>5</w:t>
            </w:r>
          </w:p>
        </w:tc>
        <w:tc>
          <w:tcPr>
            <w:tcW w:w="1620" w:type="dxa"/>
            <w:shd w:val="clear" w:color="auto" w:fill="auto"/>
          </w:tcPr>
          <w:p w:rsidR="00CA1EAF" w:rsidRPr="000C053B" w:rsidRDefault="00CA1EAF" w:rsidP="00CA1EAF">
            <w:pPr>
              <w:jc w:val="center"/>
            </w:pPr>
            <w:r w:rsidRPr="000C053B">
              <w:t>5</w:t>
            </w:r>
          </w:p>
        </w:tc>
        <w:tc>
          <w:tcPr>
            <w:tcW w:w="1440" w:type="dxa"/>
            <w:shd w:val="clear" w:color="auto" w:fill="auto"/>
          </w:tcPr>
          <w:p w:rsidR="00CA1EAF" w:rsidRPr="000C053B" w:rsidRDefault="00CA1EAF" w:rsidP="00CA1EAF">
            <w:pPr>
              <w:jc w:val="center"/>
            </w:pPr>
            <w:r w:rsidRPr="000C053B">
              <w:t>5</w:t>
            </w:r>
          </w:p>
        </w:tc>
        <w:tc>
          <w:tcPr>
            <w:tcW w:w="1548" w:type="dxa"/>
            <w:shd w:val="clear" w:color="auto" w:fill="auto"/>
          </w:tcPr>
          <w:p w:rsidR="00CA1EAF" w:rsidRPr="000C053B" w:rsidRDefault="00CA1EAF" w:rsidP="00CA1EAF">
            <w:pPr>
              <w:jc w:val="center"/>
            </w:pPr>
            <w:r w:rsidRPr="000C053B">
              <w:t>3</w:t>
            </w:r>
          </w:p>
        </w:tc>
      </w:tr>
      <w:tr w:rsidR="00CA1EAF" w:rsidRPr="009A5ECC" w:rsidTr="000C053B">
        <w:tc>
          <w:tcPr>
            <w:tcW w:w="3258" w:type="dxa"/>
            <w:shd w:val="clear" w:color="auto" w:fill="auto"/>
          </w:tcPr>
          <w:p w:rsidR="00CA1EAF" w:rsidRPr="000C053B" w:rsidRDefault="00CA1EAF" w:rsidP="00CA1EAF">
            <w:r w:rsidRPr="000C053B">
              <w:t>Gardiner Health Care Facility</w:t>
            </w:r>
          </w:p>
        </w:tc>
        <w:tc>
          <w:tcPr>
            <w:tcW w:w="990" w:type="dxa"/>
            <w:shd w:val="clear" w:color="auto" w:fill="auto"/>
          </w:tcPr>
          <w:p w:rsidR="00CA1EAF" w:rsidRPr="000C053B" w:rsidRDefault="00CA1EAF" w:rsidP="00CA1EAF">
            <w:pPr>
              <w:jc w:val="center"/>
            </w:pPr>
            <w:r w:rsidRPr="000C053B">
              <w:t>2</w:t>
            </w:r>
          </w:p>
        </w:tc>
        <w:tc>
          <w:tcPr>
            <w:tcW w:w="1620" w:type="dxa"/>
            <w:shd w:val="clear" w:color="auto" w:fill="auto"/>
          </w:tcPr>
          <w:p w:rsidR="00CA1EAF" w:rsidRPr="000C053B" w:rsidRDefault="00CA1EAF" w:rsidP="00CA1EAF">
            <w:pPr>
              <w:jc w:val="center"/>
            </w:pPr>
            <w:r w:rsidRPr="000C053B">
              <w:t>1</w:t>
            </w:r>
          </w:p>
        </w:tc>
        <w:tc>
          <w:tcPr>
            <w:tcW w:w="1440" w:type="dxa"/>
            <w:shd w:val="clear" w:color="auto" w:fill="auto"/>
          </w:tcPr>
          <w:p w:rsidR="00CA1EAF" w:rsidRPr="000C053B" w:rsidRDefault="00CA1EAF" w:rsidP="00CA1EAF">
            <w:pPr>
              <w:jc w:val="center"/>
            </w:pPr>
            <w:r w:rsidRPr="000C053B">
              <w:t>4</w:t>
            </w:r>
          </w:p>
        </w:tc>
        <w:tc>
          <w:tcPr>
            <w:tcW w:w="1548" w:type="dxa"/>
            <w:shd w:val="clear" w:color="auto" w:fill="auto"/>
          </w:tcPr>
          <w:p w:rsidR="00CA1EAF" w:rsidRPr="000C053B" w:rsidRDefault="00CA1EAF" w:rsidP="00CA1EAF">
            <w:pPr>
              <w:jc w:val="center"/>
            </w:pPr>
            <w:r w:rsidRPr="000C053B">
              <w:t>4</w:t>
            </w:r>
          </w:p>
        </w:tc>
      </w:tr>
      <w:tr w:rsidR="00CA1EAF" w:rsidRPr="009A5ECC" w:rsidTr="000C053B">
        <w:tc>
          <w:tcPr>
            <w:tcW w:w="3258" w:type="dxa"/>
            <w:shd w:val="clear" w:color="auto" w:fill="auto"/>
          </w:tcPr>
          <w:p w:rsidR="00CA1EAF" w:rsidRPr="000C053B" w:rsidRDefault="00CA1EAF" w:rsidP="00CA1EAF">
            <w:r w:rsidRPr="000C053B">
              <w:t>Heritage Rehabilitation and Living Center</w:t>
            </w:r>
          </w:p>
        </w:tc>
        <w:tc>
          <w:tcPr>
            <w:tcW w:w="990" w:type="dxa"/>
            <w:shd w:val="clear" w:color="auto" w:fill="auto"/>
          </w:tcPr>
          <w:p w:rsidR="00CA1EAF" w:rsidRPr="000C053B" w:rsidRDefault="00CA1EAF" w:rsidP="00CA1EAF">
            <w:pPr>
              <w:jc w:val="center"/>
            </w:pPr>
            <w:r w:rsidRPr="000C053B">
              <w:t>5</w:t>
            </w:r>
          </w:p>
        </w:tc>
        <w:tc>
          <w:tcPr>
            <w:tcW w:w="1620" w:type="dxa"/>
            <w:shd w:val="clear" w:color="auto" w:fill="auto"/>
          </w:tcPr>
          <w:p w:rsidR="00CA1EAF" w:rsidRPr="000C053B" w:rsidRDefault="00CA1EAF" w:rsidP="00CA1EAF">
            <w:pPr>
              <w:jc w:val="center"/>
            </w:pPr>
            <w:r w:rsidRPr="000C053B">
              <w:t>3</w:t>
            </w:r>
          </w:p>
        </w:tc>
        <w:tc>
          <w:tcPr>
            <w:tcW w:w="1440" w:type="dxa"/>
            <w:shd w:val="clear" w:color="auto" w:fill="auto"/>
          </w:tcPr>
          <w:p w:rsidR="00CA1EAF" w:rsidRPr="000C053B" w:rsidRDefault="00CA1EAF" w:rsidP="00CA1EAF">
            <w:pPr>
              <w:jc w:val="center"/>
            </w:pPr>
            <w:r w:rsidRPr="000C053B">
              <w:t>5</w:t>
            </w:r>
          </w:p>
        </w:tc>
        <w:tc>
          <w:tcPr>
            <w:tcW w:w="1548" w:type="dxa"/>
            <w:shd w:val="clear" w:color="auto" w:fill="auto"/>
          </w:tcPr>
          <w:p w:rsidR="00CA1EAF" w:rsidRPr="000C053B" w:rsidRDefault="00CA1EAF" w:rsidP="00CA1EAF">
            <w:pPr>
              <w:jc w:val="center"/>
            </w:pPr>
            <w:r w:rsidRPr="000C053B">
              <w:t>5</w:t>
            </w:r>
          </w:p>
        </w:tc>
      </w:tr>
      <w:tr w:rsidR="00CA1EAF" w:rsidRPr="009A5ECC" w:rsidTr="000C053B">
        <w:tc>
          <w:tcPr>
            <w:tcW w:w="3258" w:type="dxa"/>
            <w:shd w:val="clear" w:color="auto" w:fill="auto"/>
          </w:tcPr>
          <w:p w:rsidR="00CA1EAF" w:rsidRPr="000C053B" w:rsidRDefault="00CA1EAF" w:rsidP="00CA1EAF">
            <w:r w:rsidRPr="000C053B">
              <w:t>Maplecrest Rehabilitation and Living Center</w:t>
            </w:r>
          </w:p>
        </w:tc>
        <w:tc>
          <w:tcPr>
            <w:tcW w:w="990" w:type="dxa"/>
            <w:shd w:val="clear" w:color="auto" w:fill="auto"/>
          </w:tcPr>
          <w:p w:rsidR="00CA1EAF" w:rsidRPr="000C053B" w:rsidRDefault="00CA1EAF" w:rsidP="00CA1EAF">
            <w:pPr>
              <w:jc w:val="center"/>
            </w:pPr>
            <w:r w:rsidRPr="000C053B">
              <w:t>5</w:t>
            </w:r>
          </w:p>
        </w:tc>
        <w:tc>
          <w:tcPr>
            <w:tcW w:w="1620" w:type="dxa"/>
            <w:shd w:val="clear" w:color="auto" w:fill="auto"/>
          </w:tcPr>
          <w:p w:rsidR="00CA1EAF" w:rsidRPr="000C053B" w:rsidRDefault="00CA1EAF" w:rsidP="00CA1EAF">
            <w:pPr>
              <w:jc w:val="center"/>
            </w:pPr>
            <w:r w:rsidRPr="000C053B">
              <w:t>5</w:t>
            </w:r>
          </w:p>
        </w:tc>
        <w:tc>
          <w:tcPr>
            <w:tcW w:w="1440" w:type="dxa"/>
            <w:shd w:val="clear" w:color="auto" w:fill="auto"/>
          </w:tcPr>
          <w:p w:rsidR="00CA1EAF" w:rsidRPr="000C053B" w:rsidRDefault="00CA1EAF" w:rsidP="00CA1EAF">
            <w:pPr>
              <w:jc w:val="center"/>
            </w:pPr>
            <w:r w:rsidRPr="000C053B">
              <w:t>5</w:t>
            </w:r>
          </w:p>
        </w:tc>
        <w:tc>
          <w:tcPr>
            <w:tcW w:w="1548" w:type="dxa"/>
            <w:shd w:val="clear" w:color="auto" w:fill="auto"/>
          </w:tcPr>
          <w:p w:rsidR="00CA1EAF" w:rsidRPr="000C053B" w:rsidRDefault="00CA1EAF" w:rsidP="00CA1EAF">
            <w:pPr>
              <w:jc w:val="center"/>
            </w:pPr>
            <w:r w:rsidRPr="000C053B">
              <w:t>3</w:t>
            </w:r>
          </w:p>
        </w:tc>
      </w:tr>
      <w:tr w:rsidR="00CA1EAF" w:rsidRPr="009A5ECC" w:rsidTr="000C053B">
        <w:tc>
          <w:tcPr>
            <w:tcW w:w="3258" w:type="dxa"/>
            <w:shd w:val="clear" w:color="auto" w:fill="auto"/>
          </w:tcPr>
          <w:p w:rsidR="00CA1EAF" w:rsidRPr="000C053B" w:rsidRDefault="00CA1EAF" w:rsidP="00CA1EAF">
            <w:r w:rsidRPr="000C053B">
              <w:t>Orchard Park Rehabilitation and Living Center</w:t>
            </w:r>
          </w:p>
        </w:tc>
        <w:tc>
          <w:tcPr>
            <w:tcW w:w="990" w:type="dxa"/>
            <w:shd w:val="clear" w:color="auto" w:fill="auto"/>
          </w:tcPr>
          <w:p w:rsidR="00CA1EAF" w:rsidRPr="000C053B" w:rsidRDefault="00CA1EAF" w:rsidP="00CA1EAF">
            <w:pPr>
              <w:jc w:val="center"/>
            </w:pPr>
            <w:r w:rsidRPr="000C053B">
              <w:t>5</w:t>
            </w:r>
          </w:p>
        </w:tc>
        <w:tc>
          <w:tcPr>
            <w:tcW w:w="1620" w:type="dxa"/>
            <w:shd w:val="clear" w:color="auto" w:fill="auto"/>
          </w:tcPr>
          <w:p w:rsidR="00CA1EAF" w:rsidRPr="000C053B" w:rsidRDefault="00CA1EAF" w:rsidP="00CA1EAF">
            <w:pPr>
              <w:jc w:val="center"/>
            </w:pPr>
            <w:r w:rsidRPr="000C053B">
              <w:t>3</w:t>
            </w:r>
          </w:p>
        </w:tc>
        <w:tc>
          <w:tcPr>
            <w:tcW w:w="1440" w:type="dxa"/>
            <w:shd w:val="clear" w:color="auto" w:fill="auto"/>
          </w:tcPr>
          <w:p w:rsidR="00CA1EAF" w:rsidRPr="000C053B" w:rsidRDefault="00CA1EAF" w:rsidP="00CA1EAF">
            <w:pPr>
              <w:jc w:val="center"/>
            </w:pPr>
            <w:r w:rsidRPr="000C053B">
              <w:t>5</w:t>
            </w:r>
          </w:p>
        </w:tc>
        <w:tc>
          <w:tcPr>
            <w:tcW w:w="1548" w:type="dxa"/>
            <w:shd w:val="clear" w:color="auto" w:fill="auto"/>
          </w:tcPr>
          <w:p w:rsidR="00CA1EAF" w:rsidRPr="000C053B" w:rsidRDefault="00CA1EAF" w:rsidP="00CA1EAF">
            <w:pPr>
              <w:jc w:val="center"/>
            </w:pPr>
            <w:r w:rsidRPr="000C053B">
              <w:t>5</w:t>
            </w:r>
          </w:p>
        </w:tc>
      </w:tr>
      <w:tr w:rsidR="00CA1EAF" w:rsidRPr="009A5ECC" w:rsidTr="000C053B">
        <w:tc>
          <w:tcPr>
            <w:tcW w:w="3258" w:type="dxa"/>
            <w:shd w:val="clear" w:color="auto" w:fill="auto"/>
          </w:tcPr>
          <w:p w:rsidR="00CA1EAF" w:rsidRPr="000C053B" w:rsidRDefault="00CA1EAF" w:rsidP="00CA1EAF">
            <w:r w:rsidRPr="000C053B">
              <w:t>Russell Park Rehabilitation and Living Center</w:t>
            </w:r>
          </w:p>
        </w:tc>
        <w:tc>
          <w:tcPr>
            <w:tcW w:w="990" w:type="dxa"/>
            <w:shd w:val="clear" w:color="auto" w:fill="auto"/>
          </w:tcPr>
          <w:p w:rsidR="00CA1EAF" w:rsidRPr="000C053B" w:rsidRDefault="00CA1EAF" w:rsidP="00CA1EAF">
            <w:pPr>
              <w:jc w:val="center"/>
            </w:pPr>
            <w:r w:rsidRPr="000C053B">
              <w:t>4</w:t>
            </w:r>
          </w:p>
        </w:tc>
        <w:tc>
          <w:tcPr>
            <w:tcW w:w="1620" w:type="dxa"/>
            <w:shd w:val="clear" w:color="auto" w:fill="auto"/>
          </w:tcPr>
          <w:p w:rsidR="00CA1EAF" w:rsidRPr="000C053B" w:rsidRDefault="00CA1EAF" w:rsidP="00CA1EAF">
            <w:pPr>
              <w:jc w:val="center"/>
            </w:pPr>
            <w:r w:rsidRPr="000C053B">
              <w:t>3</w:t>
            </w:r>
          </w:p>
        </w:tc>
        <w:tc>
          <w:tcPr>
            <w:tcW w:w="1440" w:type="dxa"/>
            <w:shd w:val="clear" w:color="auto" w:fill="auto"/>
          </w:tcPr>
          <w:p w:rsidR="00CA1EAF" w:rsidRPr="000C053B" w:rsidRDefault="00CA1EAF" w:rsidP="00CA1EAF">
            <w:pPr>
              <w:jc w:val="center"/>
            </w:pPr>
            <w:r w:rsidRPr="000C053B">
              <w:t>4</w:t>
            </w:r>
          </w:p>
        </w:tc>
        <w:tc>
          <w:tcPr>
            <w:tcW w:w="1548" w:type="dxa"/>
            <w:shd w:val="clear" w:color="auto" w:fill="auto"/>
          </w:tcPr>
          <w:p w:rsidR="00CA1EAF" w:rsidRPr="000C053B" w:rsidRDefault="00CA1EAF" w:rsidP="00CA1EAF">
            <w:pPr>
              <w:jc w:val="center"/>
            </w:pPr>
            <w:r w:rsidRPr="000C053B">
              <w:t>4</w:t>
            </w:r>
          </w:p>
        </w:tc>
      </w:tr>
      <w:tr w:rsidR="00CA1EAF" w:rsidRPr="009A5ECC" w:rsidTr="000C053B">
        <w:tc>
          <w:tcPr>
            <w:tcW w:w="3258" w:type="dxa"/>
            <w:shd w:val="clear" w:color="auto" w:fill="auto"/>
          </w:tcPr>
          <w:p w:rsidR="00CA1EAF" w:rsidRPr="000C053B" w:rsidRDefault="00CA1EAF" w:rsidP="00CA1EAF">
            <w:r w:rsidRPr="000C053B">
              <w:t>Sanfield Rehabilitation and Living Center</w:t>
            </w:r>
          </w:p>
        </w:tc>
        <w:tc>
          <w:tcPr>
            <w:tcW w:w="990" w:type="dxa"/>
            <w:shd w:val="clear" w:color="auto" w:fill="auto"/>
          </w:tcPr>
          <w:p w:rsidR="00CA1EAF" w:rsidRPr="000C053B" w:rsidRDefault="00CA1EAF" w:rsidP="00CA1EAF">
            <w:pPr>
              <w:jc w:val="center"/>
            </w:pPr>
            <w:r w:rsidRPr="000C053B">
              <w:t>5</w:t>
            </w:r>
          </w:p>
        </w:tc>
        <w:tc>
          <w:tcPr>
            <w:tcW w:w="1620" w:type="dxa"/>
            <w:shd w:val="clear" w:color="auto" w:fill="auto"/>
          </w:tcPr>
          <w:p w:rsidR="00CA1EAF" w:rsidRPr="000C053B" w:rsidRDefault="00CA1EAF" w:rsidP="00CA1EAF">
            <w:pPr>
              <w:jc w:val="center"/>
            </w:pPr>
            <w:r w:rsidRPr="000C053B">
              <w:t>4</w:t>
            </w:r>
          </w:p>
        </w:tc>
        <w:tc>
          <w:tcPr>
            <w:tcW w:w="1440" w:type="dxa"/>
            <w:shd w:val="clear" w:color="auto" w:fill="auto"/>
          </w:tcPr>
          <w:p w:rsidR="00CA1EAF" w:rsidRPr="000C053B" w:rsidRDefault="00CA1EAF" w:rsidP="00CA1EAF">
            <w:pPr>
              <w:jc w:val="center"/>
            </w:pPr>
            <w:r w:rsidRPr="000C053B">
              <w:t>5</w:t>
            </w:r>
          </w:p>
        </w:tc>
        <w:tc>
          <w:tcPr>
            <w:tcW w:w="1548" w:type="dxa"/>
            <w:shd w:val="clear" w:color="auto" w:fill="auto"/>
          </w:tcPr>
          <w:p w:rsidR="00CA1EAF" w:rsidRPr="000C053B" w:rsidRDefault="00CA1EAF" w:rsidP="00CA1EAF">
            <w:pPr>
              <w:jc w:val="center"/>
            </w:pPr>
            <w:r w:rsidRPr="000C053B">
              <w:t>5</w:t>
            </w:r>
          </w:p>
        </w:tc>
      </w:tr>
      <w:tr w:rsidR="00CA1EAF" w:rsidRPr="009A5ECC" w:rsidTr="000C053B">
        <w:tc>
          <w:tcPr>
            <w:tcW w:w="3258" w:type="dxa"/>
            <w:shd w:val="clear" w:color="auto" w:fill="auto"/>
          </w:tcPr>
          <w:p w:rsidR="00CA1EAF" w:rsidRPr="000C053B" w:rsidRDefault="00CA1EAF" w:rsidP="00CA1EAF">
            <w:r w:rsidRPr="000C053B">
              <w:t>Somerset Rehabilitation and Living Center</w:t>
            </w:r>
          </w:p>
        </w:tc>
        <w:tc>
          <w:tcPr>
            <w:tcW w:w="990" w:type="dxa"/>
            <w:shd w:val="clear" w:color="auto" w:fill="auto"/>
          </w:tcPr>
          <w:p w:rsidR="00CA1EAF" w:rsidRPr="000C053B" w:rsidRDefault="00CA1EAF" w:rsidP="00CA1EAF">
            <w:pPr>
              <w:jc w:val="center"/>
            </w:pPr>
            <w:r w:rsidRPr="000C053B">
              <w:t>5</w:t>
            </w:r>
          </w:p>
        </w:tc>
        <w:tc>
          <w:tcPr>
            <w:tcW w:w="1620" w:type="dxa"/>
            <w:shd w:val="clear" w:color="auto" w:fill="auto"/>
          </w:tcPr>
          <w:p w:rsidR="00CA1EAF" w:rsidRPr="000C053B" w:rsidRDefault="00CA1EAF" w:rsidP="00CA1EAF">
            <w:pPr>
              <w:jc w:val="center"/>
            </w:pPr>
            <w:r w:rsidRPr="000C053B">
              <w:t>5</w:t>
            </w:r>
          </w:p>
        </w:tc>
        <w:tc>
          <w:tcPr>
            <w:tcW w:w="1440" w:type="dxa"/>
            <w:shd w:val="clear" w:color="auto" w:fill="auto"/>
          </w:tcPr>
          <w:p w:rsidR="00CA1EAF" w:rsidRPr="000C053B" w:rsidRDefault="00CA1EAF" w:rsidP="00CA1EAF">
            <w:pPr>
              <w:jc w:val="center"/>
            </w:pPr>
            <w:r w:rsidRPr="000C053B">
              <w:t>4</w:t>
            </w:r>
          </w:p>
        </w:tc>
        <w:tc>
          <w:tcPr>
            <w:tcW w:w="1548" w:type="dxa"/>
            <w:shd w:val="clear" w:color="auto" w:fill="auto"/>
          </w:tcPr>
          <w:p w:rsidR="00CA1EAF" w:rsidRPr="000C053B" w:rsidRDefault="00CA1EAF" w:rsidP="00CA1EAF">
            <w:pPr>
              <w:jc w:val="center"/>
            </w:pPr>
            <w:r w:rsidRPr="000C053B">
              <w:t>4</w:t>
            </w:r>
          </w:p>
        </w:tc>
      </w:tr>
      <w:tr w:rsidR="00CA1EAF" w:rsidRPr="009A5ECC" w:rsidTr="000C053B">
        <w:tc>
          <w:tcPr>
            <w:tcW w:w="3258" w:type="dxa"/>
            <w:shd w:val="clear" w:color="auto" w:fill="auto"/>
          </w:tcPr>
          <w:p w:rsidR="00CA1EAF" w:rsidRPr="000C053B" w:rsidRDefault="00CA1EAF" w:rsidP="00CA1EAF">
            <w:r w:rsidRPr="000C053B">
              <w:t>Sonogee Rehabilitation and Living Center</w:t>
            </w:r>
          </w:p>
        </w:tc>
        <w:tc>
          <w:tcPr>
            <w:tcW w:w="990" w:type="dxa"/>
            <w:shd w:val="clear" w:color="auto" w:fill="auto"/>
          </w:tcPr>
          <w:p w:rsidR="00CA1EAF" w:rsidRPr="000C053B" w:rsidRDefault="00CA1EAF" w:rsidP="00CA1EAF">
            <w:pPr>
              <w:jc w:val="center"/>
            </w:pPr>
            <w:r w:rsidRPr="000C053B">
              <w:t>3</w:t>
            </w:r>
          </w:p>
        </w:tc>
        <w:tc>
          <w:tcPr>
            <w:tcW w:w="1620" w:type="dxa"/>
            <w:shd w:val="clear" w:color="auto" w:fill="auto"/>
          </w:tcPr>
          <w:p w:rsidR="00CA1EAF" w:rsidRPr="000C053B" w:rsidRDefault="00CA1EAF" w:rsidP="00CA1EAF">
            <w:pPr>
              <w:jc w:val="center"/>
            </w:pPr>
            <w:r w:rsidRPr="000C053B">
              <w:t>2</w:t>
            </w:r>
          </w:p>
        </w:tc>
        <w:tc>
          <w:tcPr>
            <w:tcW w:w="1440" w:type="dxa"/>
            <w:shd w:val="clear" w:color="auto" w:fill="auto"/>
          </w:tcPr>
          <w:p w:rsidR="00CA1EAF" w:rsidRPr="000C053B" w:rsidRDefault="00CA1EAF" w:rsidP="00CA1EAF">
            <w:pPr>
              <w:jc w:val="center"/>
            </w:pPr>
            <w:r w:rsidRPr="000C053B">
              <w:t>4</w:t>
            </w:r>
          </w:p>
        </w:tc>
        <w:tc>
          <w:tcPr>
            <w:tcW w:w="1548" w:type="dxa"/>
            <w:shd w:val="clear" w:color="auto" w:fill="auto"/>
          </w:tcPr>
          <w:p w:rsidR="00CA1EAF" w:rsidRPr="000C053B" w:rsidRDefault="00CA1EAF" w:rsidP="00CA1EAF">
            <w:pPr>
              <w:jc w:val="center"/>
            </w:pPr>
            <w:r w:rsidRPr="000C053B">
              <w:t>4</w:t>
            </w:r>
          </w:p>
        </w:tc>
      </w:tr>
      <w:tr w:rsidR="00CA1EAF" w:rsidRPr="009A5ECC" w:rsidTr="000C053B">
        <w:tc>
          <w:tcPr>
            <w:tcW w:w="3258" w:type="dxa"/>
            <w:shd w:val="clear" w:color="auto" w:fill="auto"/>
          </w:tcPr>
          <w:p w:rsidR="00CA1EAF" w:rsidRPr="000C053B" w:rsidRDefault="00CA1EAF" w:rsidP="00CA1EAF">
            <w:r w:rsidRPr="000C053B">
              <w:t>Southridge Rehabilitation and Living Center</w:t>
            </w:r>
          </w:p>
        </w:tc>
        <w:tc>
          <w:tcPr>
            <w:tcW w:w="990" w:type="dxa"/>
            <w:shd w:val="clear" w:color="auto" w:fill="auto"/>
          </w:tcPr>
          <w:p w:rsidR="00CA1EAF" w:rsidRPr="000C053B" w:rsidRDefault="00CA1EAF" w:rsidP="00CA1EAF">
            <w:pPr>
              <w:jc w:val="center"/>
            </w:pPr>
            <w:r w:rsidRPr="000C053B">
              <w:t>4</w:t>
            </w:r>
          </w:p>
        </w:tc>
        <w:tc>
          <w:tcPr>
            <w:tcW w:w="1620" w:type="dxa"/>
            <w:shd w:val="clear" w:color="auto" w:fill="auto"/>
          </w:tcPr>
          <w:p w:rsidR="00CA1EAF" w:rsidRPr="000C053B" w:rsidRDefault="00CA1EAF" w:rsidP="00CA1EAF">
            <w:pPr>
              <w:jc w:val="center"/>
            </w:pPr>
            <w:r w:rsidRPr="000C053B">
              <w:t>3</w:t>
            </w:r>
          </w:p>
        </w:tc>
        <w:tc>
          <w:tcPr>
            <w:tcW w:w="1440" w:type="dxa"/>
            <w:shd w:val="clear" w:color="auto" w:fill="auto"/>
          </w:tcPr>
          <w:p w:rsidR="00CA1EAF" w:rsidRPr="000C053B" w:rsidRDefault="00CA1EAF" w:rsidP="00CA1EAF">
            <w:pPr>
              <w:jc w:val="center"/>
            </w:pPr>
            <w:r w:rsidRPr="000C053B">
              <w:t>4</w:t>
            </w:r>
          </w:p>
        </w:tc>
        <w:tc>
          <w:tcPr>
            <w:tcW w:w="1548" w:type="dxa"/>
            <w:shd w:val="clear" w:color="auto" w:fill="auto"/>
          </w:tcPr>
          <w:p w:rsidR="00CA1EAF" w:rsidRPr="000C053B" w:rsidRDefault="00CA1EAF" w:rsidP="00CA1EAF">
            <w:pPr>
              <w:jc w:val="center"/>
            </w:pPr>
            <w:r w:rsidRPr="000C053B">
              <w:t>4</w:t>
            </w:r>
          </w:p>
        </w:tc>
      </w:tr>
      <w:tr w:rsidR="00CA1EAF" w:rsidRPr="009A5ECC" w:rsidTr="000C053B">
        <w:tc>
          <w:tcPr>
            <w:tcW w:w="3258" w:type="dxa"/>
            <w:shd w:val="clear" w:color="auto" w:fill="auto"/>
          </w:tcPr>
          <w:p w:rsidR="00CA1EAF" w:rsidRPr="000C053B" w:rsidRDefault="00CA1EAF" w:rsidP="00CA1EAF"/>
        </w:tc>
        <w:tc>
          <w:tcPr>
            <w:tcW w:w="990" w:type="dxa"/>
            <w:shd w:val="clear" w:color="auto" w:fill="auto"/>
          </w:tcPr>
          <w:p w:rsidR="00CA1EAF" w:rsidRPr="000C053B" w:rsidRDefault="00CA1EAF" w:rsidP="00CA1EAF">
            <w:pPr>
              <w:jc w:val="center"/>
            </w:pPr>
          </w:p>
        </w:tc>
        <w:tc>
          <w:tcPr>
            <w:tcW w:w="1620" w:type="dxa"/>
            <w:shd w:val="clear" w:color="auto" w:fill="auto"/>
          </w:tcPr>
          <w:p w:rsidR="00CA1EAF" w:rsidRPr="000C053B" w:rsidRDefault="00CA1EAF" w:rsidP="00CA1EAF">
            <w:pPr>
              <w:jc w:val="center"/>
            </w:pPr>
          </w:p>
        </w:tc>
        <w:tc>
          <w:tcPr>
            <w:tcW w:w="1440" w:type="dxa"/>
            <w:shd w:val="clear" w:color="auto" w:fill="auto"/>
          </w:tcPr>
          <w:p w:rsidR="00CA1EAF" w:rsidRPr="000C053B" w:rsidRDefault="00CA1EAF" w:rsidP="00CA1EAF">
            <w:pPr>
              <w:jc w:val="center"/>
            </w:pPr>
          </w:p>
        </w:tc>
        <w:tc>
          <w:tcPr>
            <w:tcW w:w="1548" w:type="dxa"/>
            <w:shd w:val="clear" w:color="auto" w:fill="auto"/>
          </w:tcPr>
          <w:p w:rsidR="00CA1EAF" w:rsidRPr="000C053B" w:rsidRDefault="00CA1EAF" w:rsidP="00CA1EAF">
            <w:pPr>
              <w:jc w:val="center"/>
            </w:pPr>
          </w:p>
        </w:tc>
      </w:tr>
      <w:tr w:rsidR="00CA1EAF" w:rsidRPr="009A5ECC" w:rsidTr="000C053B">
        <w:tc>
          <w:tcPr>
            <w:tcW w:w="3258" w:type="dxa"/>
            <w:shd w:val="clear" w:color="auto" w:fill="auto"/>
          </w:tcPr>
          <w:p w:rsidR="00CA1EAF" w:rsidRPr="000C053B" w:rsidRDefault="00CA1EAF" w:rsidP="00CA1EAF">
            <w:r w:rsidRPr="000C053B">
              <w:t xml:space="preserve">Average </w:t>
            </w:r>
          </w:p>
        </w:tc>
        <w:tc>
          <w:tcPr>
            <w:tcW w:w="990" w:type="dxa"/>
            <w:shd w:val="clear" w:color="auto" w:fill="auto"/>
          </w:tcPr>
          <w:p w:rsidR="00CA1EAF" w:rsidRPr="000C053B" w:rsidRDefault="00CA1EAF" w:rsidP="00CA1EAF">
            <w:pPr>
              <w:jc w:val="center"/>
            </w:pPr>
            <w:r w:rsidRPr="000C053B">
              <w:t>4.4</w:t>
            </w:r>
          </w:p>
        </w:tc>
        <w:tc>
          <w:tcPr>
            <w:tcW w:w="1620" w:type="dxa"/>
            <w:shd w:val="clear" w:color="auto" w:fill="auto"/>
          </w:tcPr>
          <w:p w:rsidR="00CA1EAF" w:rsidRPr="000C053B" w:rsidRDefault="00CA1EAF" w:rsidP="00CA1EAF">
            <w:pPr>
              <w:jc w:val="center"/>
            </w:pPr>
            <w:r w:rsidRPr="000C053B">
              <w:t>3.5</w:t>
            </w:r>
          </w:p>
        </w:tc>
        <w:tc>
          <w:tcPr>
            <w:tcW w:w="1440" w:type="dxa"/>
            <w:shd w:val="clear" w:color="auto" w:fill="auto"/>
          </w:tcPr>
          <w:p w:rsidR="00CA1EAF" w:rsidRPr="000C053B" w:rsidRDefault="00CA1EAF" w:rsidP="00CA1EAF">
            <w:pPr>
              <w:jc w:val="center"/>
            </w:pPr>
            <w:r w:rsidRPr="000C053B">
              <w:t>4.5</w:t>
            </w:r>
          </w:p>
        </w:tc>
        <w:tc>
          <w:tcPr>
            <w:tcW w:w="1548" w:type="dxa"/>
            <w:shd w:val="clear" w:color="auto" w:fill="auto"/>
          </w:tcPr>
          <w:p w:rsidR="00CA1EAF" w:rsidRPr="000C053B" w:rsidRDefault="00CA1EAF" w:rsidP="00CA1EAF">
            <w:pPr>
              <w:jc w:val="center"/>
            </w:pPr>
            <w:r w:rsidRPr="000C053B">
              <w:t>4.2</w:t>
            </w:r>
          </w:p>
        </w:tc>
      </w:tr>
    </w:tbl>
    <w:p w:rsidR="00BC530E" w:rsidRPr="00BC530E" w:rsidRDefault="00BC530E" w:rsidP="00CA1EAF">
      <w:pPr>
        <w:rPr>
          <w:b/>
          <w:sz w:val="16"/>
          <w:szCs w:val="16"/>
        </w:rPr>
      </w:pPr>
    </w:p>
    <w:p w:rsidR="00CA1EAF" w:rsidRPr="006A7850" w:rsidRDefault="000C053B" w:rsidP="00CA1EAF">
      <w:pPr>
        <w:rPr>
          <w:b/>
        </w:rPr>
      </w:pPr>
      <w:r>
        <w:rPr>
          <w:b/>
        </w:rPr>
        <w:t>“Health Inspections</w:t>
      </w:r>
    </w:p>
    <w:p w:rsidR="00CA1EAF" w:rsidRPr="006A7850" w:rsidRDefault="00CA1EAF" w:rsidP="00CA1EAF"/>
    <w:p w:rsidR="00CA1EAF" w:rsidRPr="006A7850" w:rsidRDefault="00CA1EAF" w:rsidP="00BC530E">
      <w:pPr>
        <w:jc w:val="both"/>
        <w:rPr>
          <w:b/>
          <w:bCs/>
        </w:rPr>
      </w:pPr>
      <w:r w:rsidRPr="006A7850">
        <w:t>Through our Peer Review process and Quality Improvement/Performance Improvement initiatives we have seen a reduction in overall numbers of deficiencies and have had no deficiencies with a scope and severity at a level higher than “E” [No actual harm with potential for more than minimal harm that is not immediate jeopardy.] at NCA supported facilities, with our most recent surveys.</w:t>
      </w:r>
      <w:r w:rsidR="00D94445" w:rsidRPr="006A7850">
        <w:t>”</w:t>
      </w:r>
    </w:p>
    <w:p w:rsidR="00A125C6" w:rsidRDefault="00A125C6">
      <w:pPr>
        <w:rPr>
          <w:sz w:val="22"/>
          <w:szCs w:val="22"/>
        </w:rPr>
      </w:pPr>
      <w:r>
        <w:rPr>
          <w:sz w:val="22"/>
          <w:szCs w:val="22"/>
        </w:rPr>
        <w:br w:type="page"/>
      </w:r>
    </w:p>
    <w:p w:rsidR="00CA1EAF" w:rsidRPr="006A7850" w:rsidRDefault="00D94445" w:rsidP="00CA1EAF">
      <w:pPr>
        <w:rPr>
          <w:b/>
        </w:rPr>
      </w:pPr>
      <w:r w:rsidRPr="006A7850">
        <w:rPr>
          <w:b/>
        </w:rPr>
        <w:t>“</w:t>
      </w:r>
      <w:r w:rsidR="00CA1EAF" w:rsidRPr="006A7850">
        <w:rPr>
          <w:b/>
        </w:rPr>
        <w:t>North Country Associates Health Inspections</w:t>
      </w:r>
      <w:r w:rsidR="00607700" w:rsidRPr="006A7850">
        <w:rPr>
          <w:b/>
        </w:rPr>
        <w:t>”</w:t>
      </w:r>
    </w:p>
    <w:p w:rsidR="00CA1EAF" w:rsidRPr="006A7850" w:rsidRDefault="00CA1EAF" w:rsidP="00CA1EAF">
      <w:pPr>
        <w:rPr>
          <w:b/>
        </w:rPr>
      </w:pPr>
      <w:r w:rsidRPr="006A7850">
        <w:rPr>
          <w:b/>
        </w:rPr>
        <w:t xml:space="preserve">2012 - 2013 </w:t>
      </w:r>
    </w:p>
    <w:p w:rsidR="00CA1EAF" w:rsidRPr="00FD1503" w:rsidRDefault="00CA1EAF" w:rsidP="00CA1EAF">
      <w:pPr>
        <w:rPr>
          <w:sz w:val="22"/>
          <w:szCs w:val="22"/>
        </w:rPr>
      </w:pPr>
    </w:p>
    <w:p w:rsidR="00CA1EAF" w:rsidRPr="00FD1503" w:rsidRDefault="00CA1EAF" w:rsidP="00CA1EAF">
      <w:pPr>
        <w:rPr>
          <w:sz w:val="22"/>
          <w:szCs w:val="22"/>
        </w:rPr>
      </w:pPr>
      <w:r w:rsidRPr="00FD1503">
        <w:rPr>
          <w:sz w:val="22"/>
          <w:szCs w:val="22"/>
        </w:rPr>
        <w:t>(Table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1260"/>
        <w:gridCol w:w="2214"/>
        <w:gridCol w:w="2214"/>
      </w:tblGrid>
      <w:tr w:rsidR="00CA1EAF" w:rsidRPr="00FD1503" w:rsidTr="000C053B">
        <w:tc>
          <w:tcPr>
            <w:tcW w:w="3168" w:type="dxa"/>
            <w:shd w:val="clear" w:color="auto" w:fill="auto"/>
          </w:tcPr>
          <w:p w:rsidR="00CA1EAF" w:rsidRPr="000C053B" w:rsidRDefault="00CA1EAF" w:rsidP="00CA1EAF">
            <w:pPr>
              <w:rPr>
                <w:b/>
              </w:rPr>
            </w:pPr>
            <w:r w:rsidRPr="000C053B">
              <w:rPr>
                <w:b/>
              </w:rPr>
              <w:t xml:space="preserve">Facility </w:t>
            </w:r>
          </w:p>
        </w:tc>
        <w:tc>
          <w:tcPr>
            <w:tcW w:w="1260" w:type="dxa"/>
            <w:shd w:val="clear" w:color="auto" w:fill="auto"/>
          </w:tcPr>
          <w:p w:rsidR="00CA1EAF" w:rsidRPr="000C053B" w:rsidRDefault="00CA1EAF" w:rsidP="00CA1EAF">
            <w:pPr>
              <w:jc w:val="center"/>
              <w:rPr>
                <w:b/>
              </w:rPr>
            </w:pPr>
            <w:r w:rsidRPr="000C053B">
              <w:rPr>
                <w:b/>
              </w:rPr>
              <w:t>Date of inspection</w:t>
            </w:r>
          </w:p>
        </w:tc>
        <w:tc>
          <w:tcPr>
            <w:tcW w:w="2214" w:type="dxa"/>
            <w:shd w:val="clear" w:color="auto" w:fill="auto"/>
          </w:tcPr>
          <w:p w:rsidR="00CA1EAF" w:rsidRPr="000C053B" w:rsidRDefault="00CA1EAF" w:rsidP="00CA1EAF">
            <w:pPr>
              <w:jc w:val="center"/>
              <w:rPr>
                <w:b/>
              </w:rPr>
            </w:pPr>
            <w:r w:rsidRPr="000C053B">
              <w:rPr>
                <w:b/>
              </w:rPr>
              <w:t>Number of deficiencies</w:t>
            </w:r>
          </w:p>
        </w:tc>
        <w:tc>
          <w:tcPr>
            <w:tcW w:w="2214" w:type="dxa"/>
            <w:shd w:val="clear" w:color="auto" w:fill="auto"/>
          </w:tcPr>
          <w:p w:rsidR="00CA1EAF" w:rsidRPr="000C053B" w:rsidRDefault="00CA1EAF" w:rsidP="00CA1EAF">
            <w:pPr>
              <w:jc w:val="center"/>
              <w:rPr>
                <w:b/>
              </w:rPr>
            </w:pPr>
            <w:r w:rsidRPr="000C053B">
              <w:rPr>
                <w:b/>
              </w:rPr>
              <w:t>Scope and Severity</w:t>
            </w:r>
          </w:p>
        </w:tc>
      </w:tr>
      <w:tr w:rsidR="00CA1EAF" w:rsidRPr="00FD1503" w:rsidTr="000C053B">
        <w:tc>
          <w:tcPr>
            <w:tcW w:w="3168" w:type="dxa"/>
            <w:shd w:val="clear" w:color="auto" w:fill="auto"/>
          </w:tcPr>
          <w:p w:rsidR="00CA1EAF" w:rsidRPr="000C053B" w:rsidRDefault="00CA1EAF" w:rsidP="00CA1EAF">
            <w:r w:rsidRPr="000C053B">
              <w:t>Borderview Rehabilitation and Living Center</w:t>
            </w:r>
          </w:p>
        </w:tc>
        <w:tc>
          <w:tcPr>
            <w:tcW w:w="1260" w:type="dxa"/>
            <w:shd w:val="clear" w:color="auto" w:fill="auto"/>
          </w:tcPr>
          <w:p w:rsidR="00CA1EAF" w:rsidRPr="000C053B" w:rsidRDefault="00CA1EAF" w:rsidP="00CA1EAF">
            <w:pPr>
              <w:jc w:val="center"/>
            </w:pPr>
            <w:r w:rsidRPr="000C053B">
              <w:t>03/08/13</w:t>
            </w:r>
          </w:p>
        </w:tc>
        <w:tc>
          <w:tcPr>
            <w:tcW w:w="2214" w:type="dxa"/>
            <w:shd w:val="clear" w:color="auto" w:fill="auto"/>
          </w:tcPr>
          <w:p w:rsidR="00CA1EAF" w:rsidRPr="000C053B" w:rsidRDefault="00CA1EAF" w:rsidP="00CA1EAF">
            <w:pPr>
              <w:jc w:val="center"/>
            </w:pPr>
            <w:r w:rsidRPr="000C053B">
              <w:t>7</w:t>
            </w:r>
          </w:p>
        </w:tc>
        <w:tc>
          <w:tcPr>
            <w:tcW w:w="2214" w:type="dxa"/>
            <w:shd w:val="clear" w:color="auto" w:fill="auto"/>
          </w:tcPr>
          <w:p w:rsidR="00CA1EAF" w:rsidRPr="000C053B" w:rsidRDefault="00CA1EAF" w:rsidP="00CA1EAF">
            <w:pPr>
              <w:jc w:val="center"/>
            </w:pPr>
            <w:r w:rsidRPr="000C053B">
              <w:t>B,D,E</w:t>
            </w:r>
          </w:p>
        </w:tc>
      </w:tr>
      <w:tr w:rsidR="00CA1EAF" w:rsidRPr="00FD1503" w:rsidTr="000C053B">
        <w:tc>
          <w:tcPr>
            <w:tcW w:w="3168" w:type="dxa"/>
            <w:shd w:val="clear" w:color="auto" w:fill="auto"/>
          </w:tcPr>
          <w:p w:rsidR="00CA1EAF" w:rsidRPr="000C053B" w:rsidRDefault="00CA1EAF" w:rsidP="00CA1EAF">
            <w:r w:rsidRPr="000C053B">
              <w:t>Courtland Rehabilitation and Living Center</w:t>
            </w:r>
          </w:p>
        </w:tc>
        <w:tc>
          <w:tcPr>
            <w:tcW w:w="1260" w:type="dxa"/>
            <w:shd w:val="clear" w:color="auto" w:fill="auto"/>
          </w:tcPr>
          <w:p w:rsidR="00CA1EAF" w:rsidRPr="000C053B" w:rsidRDefault="00CA1EAF" w:rsidP="00CA1EAF">
            <w:pPr>
              <w:jc w:val="center"/>
            </w:pPr>
            <w:r w:rsidRPr="000C053B">
              <w:t>08/15/13</w:t>
            </w:r>
          </w:p>
        </w:tc>
        <w:tc>
          <w:tcPr>
            <w:tcW w:w="2214" w:type="dxa"/>
            <w:shd w:val="clear" w:color="auto" w:fill="auto"/>
          </w:tcPr>
          <w:p w:rsidR="00CA1EAF" w:rsidRPr="000C053B" w:rsidRDefault="00CA1EAF" w:rsidP="00CA1EAF">
            <w:pPr>
              <w:jc w:val="center"/>
            </w:pPr>
            <w:r w:rsidRPr="000C053B">
              <w:t>1</w:t>
            </w:r>
          </w:p>
        </w:tc>
        <w:tc>
          <w:tcPr>
            <w:tcW w:w="2214" w:type="dxa"/>
            <w:shd w:val="clear" w:color="auto" w:fill="auto"/>
          </w:tcPr>
          <w:p w:rsidR="00CA1EAF" w:rsidRPr="000C053B" w:rsidRDefault="00CA1EAF" w:rsidP="00CA1EAF">
            <w:pPr>
              <w:jc w:val="center"/>
            </w:pPr>
            <w:r w:rsidRPr="000C053B">
              <w:t>E</w:t>
            </w:r>
          </w:p>
        </w:tc>
      </w:tr>
      <w:tr w:rsidR="00CA1EAF" w:rsidRPr="00FD1503" w:rsidTr="000C053B">
        <w:tc>
          <w:tcPr>
            <w:tcW w:w="3168" w:type="dxa"/>
            <w:shd w:val="clear" w:color="auto" w:fill="auto"/>
          </w:tcPr>
          <w:p w:rsidR="00CA1EAF" w:rsidRPr="000C053B" w:rsidRDefault="00CA1EAF" w:rsidP="00CA1EAF">
            <w:r w:rsidRPr="000C053B">
              <w:t>Edgewood Rehabilitation and Living Center</w:t>
            </w:r>
          </w:p>
        </w:tc>
        <w:tc>
          <w:tcPr>
            <w:tcW w:w="1260" w:type="dxa"/>
            <w:shd w:val="clear" w:color="auto" w:fill="auto"/>
          </w:tcPr>
          <w:p w:rsidR="00CA1EAF" w:rsidRPr="000C053B" w:rsidRDefault="00CA1EAF" w:rsidP="00CA1EAF">
            <w:pPr>
              <w:jc w:val="center"/>
            </w:pPr>
            <w:r w:rsidRPr="000C053B">
              <w:t>09/07/12</w:t>
            </w:r>
          </w:p>
        </w:tc>
        <w:tc>
          <w:tcPr>
            <w:tcW w:w="2214" w:type="dxa"/>
            <w:shd w:val="clear" w:color="auto" w:fill="auto"/>
          </w:tcPr>
          <w:p w:rsidR="00CA1EAF" w:rsidRPr="000C053B" w:rsidRDefault="00CA1EAF" w:rsidP="00CA1EAF">
            <w:pPr>
              <w:jc w:val="center"/>
            </w:pPr>
            <w:r w:rsidRPr="000C053B">
              <w:t>1</w:t>
            </w:r>
          </w:p>
        </w:tc>
        <w:tc>
          <w:tcPr>
            <w:tcW w:w="2214" w:type="dxa"/>
            <w:shd w:val="clear" w:color="auto" w:fill="auto"/>
          </w:tcPr>
          <w:p w:rsidR="00CA1EAF" w:rsidRPr="000C053B" w:rsidRDefault="00CA1EAF" w:rsidP="00CA1EAF">
            <w:pPr>
              <w:jc w:val="center"/>
            </w:pPr>
            <w:r w:rsidRPr="000C053B">
              <w:t>E</w:t>
            </w:r>
          </w:p>
        </w:tc>
      </w:tr>
      <w:tr w:rsidR="00CA1EAF" w:rsidRPr="00FD1503" w:rsidTr="000C053B">
        <w:tc>
          <w:tcPr>
            <w:tcW w:w="3168" w:type="dxa"/>
            <w:shd w:val="clear" w:color="auto" w:fill="auto"/>
          </w:tcPr>
          <w:p w:rsidR="00CA1EAF" w:rsidRPr="000C053B" w:rsidRDefault="00CA1EAF" w:rsidP="00CA1EAF">
            <w:r w:rsidRPr="000C053B">
              <w:t xml:space="preserve">Gardiner Health Care Facility </w:t>
            </w:r>
          </w:p>
        </w:tc>
        <w:tc>
          <w:tcPr>
            <w:tcW w:w="1260" w:type="dxa"/>
            <w:shd w:val="clear" w:color="auto" w:fill="auto"/>
          </w:tcPr>
          <w:p w:rsidR="00CA1EAF" w:rsidRPr="000C053B" w:rsidRDefault="00CA1EAF" w:rsidP="00CA1EAF">
            <w:pPr>
              <w:jc w:val="center"/>
            </w:pPr>
            <w:r w:rsidRPr="000C053B">
              <w:t>06/13/13</w:t>
            </w:r>
          </w:p>
        </w:tc>
        <w:tc>
          <w:tcPr>
            <w:tcW w:w="2214" w:type="dxa"/>
            <w:shd w:val="clear" w:color="auto" w:fill="auto"/>
          </w:tcPr>
          <w:p w:rsidR="00CA1EAF" w:rsidRPr="000C053B" w:rsidRDefault="00CA1EAF" w:rsidP="00CA1EAF">
            <w:pPr>
              <w:jc w:val="center"/>
            </w:pPr>
            <w:r w:rsidRPr="000C053B">
              <w:t>5</w:t>
            </w:r>
          </w:p>
        </w:tc>
        <w:tc>
          <w:tcPr>
            <w:tcW w:w="2214" w:type="dxa"/>
            <w:shd w:val="clear" w:color="auto" w:fill="auto"/>
          </w:tcPr>
          <w:p w:rsidR="00CA1EAF" w:rsidRPr="000C053B" w:rsidRDefault="00CA1EAF" w:rsidP="00CA1EAF">
            <w:pPr>
              <w:jc w:val="center"/>
            </w:pPr>
            <w:r w:rsidRPr="000C053B">
              <w:t>B,D,E</w:t>
            </w:r>
          </w:p>
        </w:tc>
      </w:tr>
      <w:tr w:rsidR="00CA1EAF" w:rsidRPr="00FD1503" w:rsidTr="000C053B">
        <w:tc>
          <w:tcPr>
            <w:tcW w:w="3168" w:type="dxa"/>
            <w:shd w:val="clear" w:color="auto" w:fill="auto"/>
          </w:tcPr>
          <w:p w:rsidR="00CA1EAF" w:rsidRPr="000C053B" w:rsidRDefault="00CA1EAF" w:rsidP="00CA1EAF">
            <w:r w:rsidRPr="000C053B">
              <w:t>Heritage Rehabilitation and Living Center</w:t>
            </w:r>
          </w:p>
        </w:tc>
        <w:tc>
          <w:tcPr>
            <w:tcW w:w="1260" w:type="dxa"/>
            <w:shd w:val="clear" w:color="auto" w:fill="auto"/>
          </w:tcPr>
          <w:p w:rsidR="00CA1EAF" w:rsidRPr="000C053B" w:rsidRDefault="00CA1EAF" w:rsidP="00CA1EAF">
            <w:pPr>
              <w:jc w:val="center"/>
            </w:pPr>
            <w:r w:rsidRPr="000C053B">
              <w:t>03/14/13</w:t>
            </w:r>
          </w:p>
        </w:tc>
        <w:tc>
          <w:tcPr>
            <w:tcW w:w="2214" w:type="dxa"/>
            <w:shd w:val="clear" w:color="auto" w:fill="auto"/>
          </w:tcPr>
          <w:p w:rsidR="00CA1EAF" w:rsidRPr="000C053B" w:rsidRDefault="00CA1EAF" w:rsidP="00CA1EAF">
            <w:pPr>
              <w:jc w:val="center"/>
            </w:pPr>
            <w:r w:rsidRPr="000C053B">
              <w:t>Deficiency Free</w:t>
            </w:r>
          </w:p>
        </w:tc>
        <w:tc>
          <w:tcPr>
            <w:tcW w:w="2214" w:type="dxa"/>
            <w:shd w:val="clear" w:color="auto" w:fill="auto"/>
          </w:tcPr>
          <w:p w:rsidR="00CA1EAF" w:rsidRPr="000C053B" w:rsidRDefault="00CA1EAF" w:rsidP="00CA1EAF">
            <w:pPr>
              <w:jc w:val="center"/>
            </w:pPr>
          </w:p>
        </w:tc>
      </w:tr>
      <w:tr w:rsidR="00CA1EAF" w:rsidRPr="00FD1503" w:rsidTr="000C053B">
        <w:tc>
          <w:tcPr>
            <w:tcW w:w="3168" w:type="dxa"/>
            <w:shd w:val="clear" w:color="auto" w:fill="auto"/>
          </w:tcPr>
          <w:p w:rsidR="00CA1EAF" w:rsidRPr="000C053B" w:rsidRDefault="00CA1EAF" w:rsidP="00CA1EAF">
            <w:r w:rsidRPr="000C053B">
              <w:t>Maplecrest Rehabilitation and Living Center</w:t>
            </w:r>
          </w:p>
        </w:tc>
        <w:tc>
          <w:tcPr>
            <w:tcW w:w="1260" w:type="dxa"/>
            <w:shd w:val="clear" w:color="auto" w:fill="auto"/>
          </w:tcPr>
          <w:p w:rsidR="00CA1EAF" w:rsidRPr="000C053B" w:rsidRDefault="00CA1EAF" w:rsidP="00CA1EAF">
            <w:pPr>
              <w:jc w:val="center"/>
            </w:pPr>
            <w:r w:rsidRPr="000C053B">
              <w:t>11/09/12</w:t>
            </w:r>
          </w:p>
        </w:tc>
        <w:tc>
          <w:tcPr>
            <w:tcW w:w="2214" w:type="dxa"/>
            <w:shd w:val="clear" w:color="auto" w:fill="auto"/>
          </w:tcPr>
          <w:p w:rsidR="00CA1EAF" w:rsidRPr="000C053B" w:rsidRDefault="00CA1EAF" w:rsidP="00CA1EAF">
            <w:pPr>
              <w:jc w:val="center"/>
            </w:pPr>
            <w:r w:rsidRPr="000C053B">
              <w:t>1</w:t>
            </w:r>
          </w:p>
        </w:tc>
        <w:tc>
          <w:tcPr>
            <w:tcW w:w="2214" w:type="dxa"/>
            <w:shd w:val="clear" w:color="auto" w:fill="auto"/>
          </w:tcPr>
          <w:p w:rsidR="00CA1EAF" w:rsidRPr="000C053B" w:rsidRDefault="00CA1EAF" w:rsidP="00CA1EAF">
            <w:pPr>
              <w:jc w:val="center"/>
            </w:pPr>
            <w:r w:rsidRPr="000C053B">
              <w:t>D</w:t>
            </w:r>
          </w:p>
        </w:tc>
      </w:tr>
      <w:tr w:rsidR="00CA1EAF" w:rsidRPr="00FD1503" w:rsidTr="000C053B">
        <w:tc>
          <w:tcPr>
            <w:tcW w:w="3168" w:type="dxa"/>
            <w:shd w:val="clear" w:color="auto" w:fill="auto"/>
          </w:tcPr>
          <w:p w:rsidR="00CA1EAF" w:rsidRPr="000C053B" w:rsidRDefault="00CA1EAF" w:rsidP="00CA1EAF">
            <w:r w:rsidRPr="000C053B">
              <w:t xml:space="preserve">Orchard Park Rehabilitation and Living Center </w:t>
            </w:r>
          </w:p>
        </w:tc>
        <w:tc>
          <w:tcPr>
            <w:tcW w:w="1260" w:type="dxa"/>
            <w:shd w:val="clear" w:color="auto" w:fill="auto"/>
          </w:tcPr>
          <w:p w:rsidR="00CA1EAF" w:rsidRPr="000C053B" w:rsidRDefault="00CA1EAF" w:rsidP="00CA1EAF">
            <w:pPr>
              <w:jc w:val="center"/>
            </w:pPr>
            <w:r w:rsidRPr="000C053B">
              <w:t>10/05/12</w:t>
            </w:r>
          </w:p>
        </w:tc>
        <w:tc>
          <w:tcPr>
            <w:tcW w:w="2214" w:type="dxa"/>
            <w:shd w:val="clear" w:color="auto" w:fill="auto"/>
          </w:tcPr>
          <w:p w:rsidR="00CA1EAF" w:rsidRPr="000C053B" w:rsidRDefault="00CA1EAF" w:rsidP="00CA1EAF">
            <w:pPr>
              <w:jc w:val="center"/>
            </w:pPr>
            <w:r w:rsidRPr="000C053B">
              <w:t>5</w:t>
            </w:r>
          </w:p>
        </w:tc>
        <w:tc>
          <w:tcPr>
            <w:tcW w:w="2214" w:type="dxa"/>
            <w:shd w:val="clear" w:color="auto" w:fill="auto"/>
          </w:tcPr>
          <w:p w:rsidR="00CA1EAF" w:rsidRPr="000C053B" w:rsidRDefault="00CA1EAF" w:rsidP="00CA1EAF">
            <w:pPr>
              <w:jc w:val="center"/>
            </w:pPr>
            <w:r w:rsidRPr="000C053B">
              <w:t>C,D,E</w:t>
            </w:r>
          </w:p>
        </w:tc>
      </w:tr>
      <w:tr w:rsidR="00CA1EAF" w:rsidRPr="00FD1503" w:rsidTr="000C053B">
        <w:tc>
          <w:tcPr>
            <w:tcW w:w="3168" w:type="dxa"/>
            <w:shd w:val="clear" w:color="auto" w:fill="auto"/>
          </w:tcPr>
          <w:p w:rsidR="00CA1EAF" w:rsidRPr="000C053B" w:rsidRDefault="00CA1EAF" w:rsidP="00CA1EAF">
            <w:r w:rsidRPr="000C053B">
              <w:t>Russell Park  Rehabilitation and Living Center</w:t>
            </w:r>
          </w:p>
        </w:tc>
        <w:tc>
          <w:tcPr>
            <w:tcW w:w="1260" w:type="dxa"/>
            <w:shd w:val="clear" w:color="auto" w:fill="auto"/>
          </w:tcPr>
          <w:p w:rsidR="00CA1EAF" w:rsidRPr="000C053B" w:rsidRDefault="00CA1EAF" w:rsidP="00CA1EAF">
            <w:pPr>
              <w:jc w:val="center"/>
            </w:pPr>
            <w:r w:rsidRPr="000C053B">
              <w:t>01/23/13</w:t>
            </w:r>
          </w:p>
        </w:tc>
        <w:tc>
          <w:tcPr>
            <w:tcW w:w="2214" w:type="dxa"/>
            <w:shd w:val="clear" w:color="auto" w:fill="auto"/>
          </w:tcPr>
          <w:p w:rsidR="00CA1EAF" w:rsidRPr="000C053B" w:rsidRDefault="00CA1EAF" w:rsidP="00CA1EAF">
            <w:pPr>
              <w:jc w:val="center"/>
            </w:pPr>
            <w:r w:rsidRPr="000C053B">
              <w:t>4</w:t>
            </w:r>
          </w:p>
        </w:tc>
        <w:tc>
          <w:tcPr>
            <w:tcW w:w="2214" w:type="dxa"/>
            <w:shd w:val="clear" w:color="auto" w:fill="auto"/>
          </w:tcPr>
          <w:p w:rsidR="00CA1EAF" w:rsidRPr="000C053B" w:rsidRDefault="00CA1EAF" w:rsidP="00CA1EAF">
            <w:pPr>
              <w:jc w:val="center"/>
            </w:pPr>
            <w:r w:rsidRPr="000C053B">
              <w:t>C,D,E</w:t>
            </w:r>
          </w:p>
        </w:tc>
      </w:tr>
      <w:tr w:rsidR="00CA1EAF" w:rsidRPr="00FD1503" w:rsidTr="000C053B">
        <w:tc>
          <w:tcPr>
            <w:tcW w:w="3168" w:type="dxa"/>
            <w:shd w:val="clear" w:color="auto" w:fill="auto"/>
          </w:tcPr>
          <w:p w:rsidR="00CA1EAF" w:rsidRPr="000C053B" w:rsidRDefault="00CA1EAF" w:rsidP="00CA1EAF">
            <w:r w:rsidRPr="000C053B">
              <w:t>Sanfield Rehabilitation and Living Center</w:t>
            </w:r>
          </w:p>
        </w:tc>
        <w:tc>
          <w:tcPr>
            <w:tcW w:w="1260" w:type="dxa"/>
            <w:shd w:val="clear" w:color="auto" w:fill="auto"/>
          </w:tcPr>
          <w:p w:rsidR="00CA1EAF" w:rsidRPr="000C053B" w:rsidRDefault="00CA1EAF" w:rsidP="00CA1EAF">
            <w:pPr>
              <w:jc w:val="center"/>
            </w:pPr>
            <w:r w:rsidRPr="000C053B">
              <w:t>04/04/13</w:t>
            </w:r>
          </w:p>
        </w:tc>
        <w:tc>
          <w:tcPr>
            <w:tcW w:w="2214" w:type="dxa"/>
            <w:shd w:val="clear" w:color="auto" w:fill="auto"/>
          </w:tcPr>
          <w:p w:rsidR="00CA1EAF" w:rsidRPr="000C053B" w:rsidRDefault="00CA1EAF" w:rsidP="00CA1EAF">
            <w:pPr>
              <w:jc w:val="center"/>
            </w:pPr>
            <w:r w:rsidRPr="000C053B">
              <w:t>4</w:t>
            </w:r>
          </w:p>
        </w:tc>
        <w:tc>
          <w:tcPr>
            <w:tcW w:w="2214" w:type="dxa"/>
            <w:shd w:val="clear" w:color="auto" w:fill="auto"/>
          </w:tcPr>
          <w:p w:rsidR="00CA1EAF" w:rsidRPr="000C053B" w:rsidRDefault="00CA1EAF" w:rsidP="00CA1EAF">
            <w:pPr>
              <w:jc w:val="center"/>
            </w:pPr>
            <w:r w:rsidRPr="000C053B">
              <w:t>D</w:t>
            </w:r>
          </w:p>
        </w:tc>
      </w:tr>
      <w:tr w:rsidR="00CA1EAF" w:rsidRPr="00FD1503" w:rsidTr="000C053B">
        <w:tc>
          <w:tcPr>
            <w:tcW w:w="3168" w:type="dxa"/>
            <w:shd w:val="clear" w:color="auto" w:fill="auto"/>
          </w:tcPr>
          <w:p w:rsidR="00CA1EAF" w:rsidRPr="000C053B" w:rsidRDefault="00CA1EAF" w:rsidP="00CA1EAF">
            <w:r w:rsidRPr="000C053B">
              <w:t>Somerset Rehabilitation and Living Center</w:t>
            </w:r>
          </w:p>
        </w:tc>
        <w:tc>
          <w:tcPr>
            <w:tcW w:w="1260" w:type="dxa"/>
            <w:shd w:val="clear" w:color="auto" w:fill="auto"/>
          </w:tcPr>
          <w:p w:rsidR="00CA1EAF" w:rsidRPr="000C053B" w:rsidRDefault="00CA1EAF" w:rsidP="00CA1EAF">
            <w:pPr>
              <w:jc w:val="center"/>
            </w:pPr>
            <w:r w:rsidRPr="000C053B">
              <w:t>04/10/13</w:t>
            </w:r>
          </w:p>
        </w:tc>
        <w:tc>
          <w:tcPr>
            <w:tcW w:w="2214" w:type="dxa"/>
            <w:shd w:val="clear" w:color="auto" w:fill="auto"/>
          </w:tcPr>
          <w:p w:rsidR="00CA1EAF" w:rsidRPr="000C053B" w:rsidRDefault="00CA1EAF" w:rsidP="00CA1EAF">
            <w:pPr>
              <w:jc w:val="center"/>
            </w:pPr>
            <w:r w:rsidRPr="000C053B">
              <w:t>Deficiency Free</w:t>
            </w:r>
          </w:p>
        </w:tc>
        <w:tc>
          <w:tcPr>
            <w:tcW w:w="2214" w:type="dxa"/>
            <w:shd w:val="clear" w:color="auto" w:fill="auto"/>
          </w:tcPr>
          <w:p w:rsidR="00CA1EAF" w:rsidRPr="000C053B" w:rsidRDefault="00CA1EAF" w:rsidP="00CA1EAF">
            <w:pPr>
              <w:jc w:val="center"/>
            </w:pPr>
          </w:p>
        </w:tc>
      </w:tr>
      <w:tr w:rsidR="00CA1EAF" w:rsidRPr="00FD1503" w:rsidTr="000C053B">
        <w:tc>
          <w:tcPr>
            <w:tcW w:w="3168" w:type="dxa"/>
            <w:shd w:val="clear" w:color="auto" w:fill="auto"/>
          </w:tcPr>
          <w:p w:rsidR="00CA1EAF" w:rsidRPr="000C053B" w:rsidRDefault="00CA1EAF" w:rsidP="00CA1EAF">
            <w:r w:rsidRPr="000C053B">
              <w:t>Sonogee Rehabilitation and Living Center</w:t>
            </w:r>
          </w:p>
        </w:tc>
        <w:tc>
          <w:tcPr>
            <w:tcW w:w="1260" w:type="dxa"/>
            <w:shd w:val="clear" w:color="auto" w:fill="auto"/>
          </w:tcPr>
          <w:p w:rsidR="00CA1EAF" w:rsidRPr="000C053B" w:rsidRDefault="00CA1EAF" w:rsidP="00CA1EAF">
            <w:pPr>
              <w:jc w:val="center"/>
            </w:pPr>
            <w:r w:rsidRPr="000C053B">
              <w:t>08/30/12</w:t>
            </w:r>
          </w:p>
        </w:tc>
        <w:tc>
          <w:tcPr>
            <w:tcW w:w="2214" w:type="dxa"/>
            <w:shd w:val="clear" w:color="auto" w:fill="auto"/>
          </w:tcPr>
          <w:p w:rsidR="00CA1EAF" w:rsidRPr="000C053B" w:rsidRDefault="00CA1EAF" w:rsidP="00CA1EAF">
            <w:pPr>
              <w:jc w:val="center"/>
            </w:pPr>
            <w:r w:rsidRPr="000C053B">
              <w:t>11</w:t>
            </w:r>
          </w:p>
        </w:tc>
        <w:tc>
          <w:tcPr>
            <w:tcW w:w="2214" w:type="dxa"/>
            <w:shd w:val="clear" w:color="auto" w:fill="auto"/>
          </w:tcPr>
          <w:p w:rsidR="00CA1EAF" w:rsidRPr="000C053B" w:rsidRDefault="00CA1EAF" w:rsidP="00CA1EAF">
            <w:pPr>
              <w:jc w:val="center"/>
            </w:pPr>
            <w:r w:rsidRPr="000C053B">
              <w:t>C,D,E</w:t>
            </w:r>
          </w:p>
        </w:tc>
      </w:tr>
      <w:tr w:rsidR="00CA1EAF" w:rsidRPr="00FD1503" w:rsidTr="000C053B">
        <w:tc>
          <w:tcPr>
            <w:tcW w:w="3168" w:type="dxa"/>
            <w:shd w:val="clear" w:color="auto" w:fill="auto"/>
          </w:tcPr>
          <w:p w:rsidR="00CA1EAF" w:rsidRPr="000C053B" w:rsidRDefault="00CA1EAF" w:rsidP="00CA1EAF">
            <w:r w:rsidRPr="000C053B">
              <w:t xml:space="preserve">Southridge Rehabilitation and Living Center </w:t>
            </w:r>
          </w:p>
        </w:tc>
        <w:tc>
          <w:tcPr>
            <w:tcW w:w="1260" w:type="dxa"/>
            <w:shd w:val="clear" w:color="auto" w:fill="auto"/>
          </w:tcPr>
          <w:p w:rsidR="00CA1EAF" w:rsidRPr="000C053B" w:rsidRDefault="00CA1EAF" w:rsidP="00CA1EAF">
            <w:pPr>
              <w:jc w:val="center"/>
            </w:pPr>
            <w:r w:rsidRPr="000C053B">
              <w:t>06/08/12</w:t>
            </w:r>
          </w:p>
        </w:tc>
        <w:tc>
          <w:tcPr>
            <w:tcW w:w="2214" w:type="dxa"/>
            <w:shd w:val="clear" w:color="auto" w:fill="auto"/>
          </w:tcPr>
          <w:p w:rsidR="00CA1EAF" w:rsidRPr="000C053B" w:rsidRDefault="00CA1EAF" w:rsidP="00CA1EAF">
            <w:pPr>
              <w:jc w:val="center"/>
            </w:pPr>
            <w:r w:rsidRPr="000C053B">
              <w:t>2</w:t>
            </w:r>
          </w:p>
        </w:tc>
        <w:tc>
          <w:tcPr>
            <w:tcW w:w="2214" w:type="dxa"/>
            <w:shd w:val="clear" w:color="auto" w:fill="auto"/>
          </w:tcPr>
          <w:p w:rsidR="00CA1EAF" w:rsidRPr="000C053B" w:rsidRDefault="00CA1EAF" w:rsidP="00CA1EAF">
            <w:pPr>
              <w:jc w:val="center"/>
            </w:pPr>
            <w:r w:rsidRPr="000C053B">
              <w:t>D</w:t>
            </w:r>
          </w:p>
        </w:tc>
      </w:tr>
      <w:tr w:rsidR="00CA1EAF" w:rsidRPr="00FD1503" w:rsidTr="000C053B">
        <w:tc>
          <w:tcPr>
            <w:tcW w:w="3168" w:type="dxa"/>
            <w:shd w:val="clear" w:color="auto" w:fill="auto"/>
          </w:tcPr>
          <w:p w:rsidR="00CA1EAF" w:rsidRPr="000C053B" w:rsidRDefault="00CA1EAF" w:rsidP="00CA1EAF">
            <w:pPr>
              <w:rPr>
                <w:b/>
              </w:rPr>
            </w:pPr>
            <w:r w:rsidRPr="000C053B">
              <w:rPr>
                <w:b/>
              </w:rPr>
              <w:t>Average</w:t>
            </w:r>
          </w:p>
        </w:tc>
        <w:tc>
          <w:tcPr>
            <w:tcW w:w="1260" w:type="dxa"/>
            <w:shd w:val="clear" w:color="auto" w:fill="auto"/>
          </w:tcPr>
          <w:p w:rsidR="00CA1EAF" w:rsidRPr="000C053B" w:rsidRDefault="00CA1EAF" w:rsidP="00CA1EAF">
            <w:pPr>
              <w:jc w:val="center"/>
              <w:rPr>
                <w:b/>
              </w:rPr>
            </w:pPr>
          </w:p>
        </w:tc>
        <w:tc>
          <w:tcPr>
            <w:tcW w:w="2214" w:type="dxa"/>
            <w:shd w:val="clear" w:color="auto" w:fill="auto"/>
          </w:tcPr>
          <w:p w:rsidR="00CA1EAF" w:rsidRPr="000C053B" w:rsidRDefault="00CA1EAF" w:rsidP="00CA1EAF">
            <w:pPr>
              <w:jc w:val="center"/>
              <w:rPr>
                <w:b/>
              </w:rPr>
            </w:pPr>
            <w:r w:rsidRPr="000C053B">
              <w:rPr>
                <w:b/>
              </w:rPr>
              <w:t>3.4</w:t>
            </w:r>
          </w:p>
        </w:tc>
        <w:tc>
          <w:tcPr>
            <w:tcW w:w="2214" w:type="dxa"/>
            <w:shd w:val="clear" w:color="auto" w:fill="auto"/>
          </w:tcPr>
          <w:p w:rsidR="00CA1EAF" w:rsidRPr="000C053B" w:rsidRDefault="00CA1EAF" w:rsidP="00CA1EAF">
            <w:pPr>
              <w:jc w:val="center"/>
              <w:rPr>
                <w:b/>
              </w:rPr>
            </w:pPr>
          </w:p>
        </w:tc>
      </w:tr>
    </w:tbl>
    <w:p w:rsidR="00CA1EAF" w:rsidRPr="00FD1503" w:rsidRDefault="00CA1EAF" w:rsidP="00CA1EAF">
      <w:pPr>
        <w:rPr>
          <w:sz w:val="22"/>
          <w:szCs w:val="22"/>
        </w:rPr>
        <w:sectPr w:rsidR="00CA1EAF" w:rsidRPr="00FD1503" w:rsidSect="00AD53DF">
          <w:pgSz w:w="12240" w:h="15840"/>
          <w:pgMar w:top="1440" w:right="1080" w:bottom="1440" w:left="1080" w:header="720" w:footer="720" w:gutter="0"/>
          <w:cols w:space="720"/>
          <w:docGrid w:linePitch="360"/>
        </w:sectPr>
      </w:pPr>
    </w:p>
    <w:p w:rsidR="00BC530E" w:rsidRDefault="00BC530E">
      <w:pPr>
        <w:rPr>
          <w:b/>
        </w:rPr>
      </w:pPr>
      <w:r>
        <w:rPr>
          <w:b/>
        </w:rPr>
        <w:br w:type="page"/>
      </w:r>
    </w:p>
    <w:p w:rsidR="008E41AC" w:rsidRPr="0019690A" w:rsidRDefault="008E41AC" w:rsidP="008E41AC">
      <w:pPr>
        <w:rPr>
          <w:b/>
        </w:rPr>
      </w:pPr>
      <w:r w:rsidRPr="0019690A">
        <w:rPr>
          <w:b/>
        </w:rPr>
        <w:t>B.</w:t>
      </w:r>
      <w:r w:rsidRPr="0019690A">
        <w:rPr>
          <w:b/>
        </w:rPr>
        <w:tab/>
      </w:r>
      <w:r w:rsidR="006A7CB7" w:rsidRPr="0019690A">
        <w:rPr>
          <w:b/>
          <w:u w:val="single"/>
        </w:rPr>
        <w:t>Certificate of Need Unit</w:t>
      </w:r>
      <w:r w:rsidRPr="0019690A">
        <w:rPr>
          <w:b/>
          <w:u w:val="single"/>
        </w:rPr>
        <w:t xml:space="preserve"> Discussion </w:t>
      </w:r>
    </w:p>
    <w:p w:rsidR="00F16789" w:rsidRPr="0019690A" w:rsidRDefault="00F16789" w:rsidP="008E41AC">
      <w:pPr>
        <w:rPr>
          <w:b/>
        </w:rPr>
      </w:pPr>
    </w:p>
    <w:p w:rsidR="008E41AC" w:rsidRPr="00A125C6" w:rsidRDefault="008E41AC" w:rsidP="00844AD9">
      <w:pPr>
        <w:ind w:firstLine="720"/>
        <w:rPr>
          <w:b/>
        </w:rPr>
      </w:pPr>
      <w:r w:rsidRPr="0019690A">
        <w:rPr>
          <w:b/>
        </w:rPr>
        <w:t xml:space="preserve">i. </w:t>
      </w:r>
      <w:r w:rsidRPr="0019690A">
        <w:rPr>
          <w:b/>
        </w:rPr>
        <w:tab/>
      </w:r>
      <w:r w:rsidRPr="00A125C6">
        <w:rPr>
          <w:b/>
        </w:rPr>
        <w:t xml:space="preserve">CON </w:t>
      </w:r>
      <w:r w:rsidR="00E7467A" w:rsidRPr="00A125C6">
        <w:rPr>
          <w:b/>
        </w:rPr>
        <w:t>Standard</w:t>
      </w:r>
      <w:r w:rsidRPr="00A125C6">
        <w:rPr>
          <w:b/>
        </w:rPr>
        <w:t xml:space="preserve"> </w:t>
      </w:r>
    </w:p>
    <w:p w:rsidR="008E41AC" w:rsidRPr="00A125C6" w:rsidRDefault="008E41AC" w:rsidP="008E41AC"/>
    <w:p w:rsidR="008E41AC" w:rsidRPr="0019690A" w:rsidRDefault="008E41AC" w:rsidP="00FD1503">
      <w:pPr>
        <w:jc w:val="both"/>
        <w:rPr>
          <w:b/>
        </w:rPr>
      </w:pPr>
      <w:r w:rsidRPr="0019690A">
        <w:t xml:space="preserve">Relevant </w:t>
      </w:r>
      <w:r w:rsidR="00E7467A" w:rsidRPr="0019690A">
        <w:t>standards</w:t>
      </w:r>
      <w:r w:rsidRPr="0019690A">
        <w:t xml:space="preserve"> for inclusion in this section are specific to the determination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w:t>
      </w:r>
    </w:p>
    <w:p w:rsidR="008E41AC" w:rsidRPr="00B946CD" w:rsidRDefault="008E41AC" w:rsidP="00FD1503">
      <w:pPr>
        <w:jc w:val="both"/>
      </w:pPr>
    </w:p>
    <w:p w:rsidR="008E41AC" w:rsidRPr="00A125C6" w:rsidRDefault="008F244E" w:rsidP="00844AD9">
      <w:pPr>
        <w:ind w:firstLine="720"/>
        <w:rPr>
          <w:b/>
        </w:rPr>
      </w:pPr>
      <w:r w:rsidRPr="0019690A">
        <w:rPr>
          <w:b/>
        </w:rPr>
        <w:t>ii.</w:t>
      </w:r>
      <w:r w:rsidRPr="0019690A">
        <w:rPr>
          <w:b/>
        </w:rPr>
        <w:tab/>
      </w:r>
      <w:r w:rsidRPr="00A125C6">
        <w:rPr>
          <w:b/>
        </w:rPr>
        <w:t>Certificate of Need Unit Analysis</w:t>
      </w:r>
    </w:p>
    <w:p w:rsidR="008E41AC" w:rsidRPr="00A125C6" w:rsidRDefault="008E41AC" w:rsidP="008E41AC">
      <w:pPr>
        <w:rPr>
          <w:b/>
        </w:rPr>
      </w:pPr>
    </w:p>
    <w:p w:rsidR="006155D0" w:rsidRDefault="00144C71" w:rsidP="00FD1503">
      <w:pPr>
        <w:jc w:val="both"/>
      </w:pPr>
      <w:r>
        <w:t>The applicant and North Country Associates have a long history of owning/operating health care fac</w:t>
      </w:r>
      <w:r w:rsidR="00FC1FB0">
        <w:t xml:space="preserve">ilities in the State of Maine. </w:t>
      </w:r>
      <w:r>
        <w:t xml:space="preserve">Currently North Country Associates owns and/or operates 22 facilities in the State. </w:t>
      </w:r>
      <w:r w:rsidR="006155D0">
        <w:t>Please see table below:</w:t>
      </w:r>
    </w:p>
    <w:p w:rsidR="006155D0" w:rsidRPr="00FD1503" w:rsidRDefault="006155D0" w:rsidP="008E41AC">
      <w:pPr>
        <w:rPr>
          <w:sz w:val="16"/>
          <w:szCs w:val="16"/>
        </w:rPr>
      </w:pPr>
    </w:p>
    <w:tbl>
      <w:tblPr>
        <w:tblW w:w="9735" w:type="dxa"/>
        <w:tblInd w:w="93" w:type="dxa"/>
        <w:tblLook w:val="04A0" w:firstRow="1" w:lastRow="0" w:firstColumn="1" w:lastColumn="0" w:noHBand="0" w:noVBand="1"/>
      </w:tblPr>
      <w:tblGrid>
        <w:gridCol w:w="4155"/>
        <w:gridCol w:w="2070"/>
        <w:gridCol w:w="1260"/>
        <w:gridCol w:w="1170"/>
        <w:gridCol w:w="1080"/>
      </w:tblGrid>
      <w:tr w:rsidR="006155D0" w:rsidTr="00D94445">
        <w:trPr>
          <w:trHeight w:val="300"/>
        </w:trPr>
        <w:tc>
          <w:tcPr>
            <w:tcW w:w="4155"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6155D0" w:rsidRPr="00D93E28" w:rsidRDefault="006155D0" w:rsidP="00FD1503">
            <w:pPr>
              <w:jc w:val="center"/>
              <w:rPr>
                <w:b/>
                <w:bCs/>
                <w:color w:val="000000"/>
              </w:rPr>
            </w:pPr>
            <w:r w:rsidRPr="00D93E28">
              <w:rPr>
                <w:b/>
                <w:bCs/>
                <w:color w:val="000000"/>
              </w:rPr>
              <w:t>North Country Associates</w:t>
            </w:r>
          </w:p>
        </w:tc>
        <w:tc>
          <w:tcPr>
            <w:tcW w:w="2070" w:type="dxa"/>
            <w:tcBorders>
              <w:top w:val="single" w:sz="4" w:space="0" w:color="auto"/>
              <w:left w:val="nil"/>
              <w:bottom w:val="nil"/>
              <w:right w:val="single" w:sz="4" w:space="0" w:color="auto"/>
            </w:tcBorders>
            <w:shd w:val="clear" w:color="auto" w:fill="D9D9D9" w:themeFill="background1" w:themeFillShade="D9"/>
            <w:noWrap/>
            <w:vAlign w:val="bottom"/>
            <w:hideMark/>
          </w:tcPr>
          <w:p w:rsidR="006155D0" w:rsidRPr="00D93E28" w:rsidRDefault="006155D0" w:rsidP="00FD1503">
            <w:pPr>
              <w:jc w:val="center"/>
              <w:rPr>
                <w:b/>
                <w:bCs/>
                <w:color w:val="000000"/>
              </w:rPr>
            </w:pPr>
            <w:r w:rsidRPr="00D93E28">
              <w:rPr>
                <w:b/>
                <w:bCs/>
                <w:color w:val="000000"/>
              </w:rPr>
              <w:t>Maine</w:t>
            </w:r>
          </w:p>
        </w:tc>
        <w:tc>
          <w:tcPr>
            <w:tcW w:w="1260" w:type="dxa"/>
            <w:tcBorders>
              <w:top w:val="single" w:sz="4" w:space="0" w:color="auto"/>
              <w:left w:val="nil"/>
              <w:bottom w:val="nil"/>
              <w:right w:val="single" w:sz="4" w:space="0" w:color="auto"/>
            </w:tcBorders>
            <w:shd w:val="clear" w:color="auto" w:fill="D9D9D9" w:themeFill="background1" w:themeFillShade="D9"/>
            <w:noWrap/>
            <w:vAlign w:val="bottom"/>
            <w:hideMark/>
          </w:tcPr>
          <w:p w:rsidR="006155D0" w:rsidRPr="00D93E28" w:rsidRDefault="006155D0" w:rsidP="00FD1503">
            <w:pPr>
              <w:jc w:val="center"/>
              <w:rPr>
                <w:b/>
                <w:bCs/>
                <w:color w:val="000000"/>
              </w:rPr>
            </w:pPr>
            <w:r w:rsidRPr="00D93E28">
              <w:rPr>
                <w:b/>
                <w:bCs/>
                <w:color w:val="000000"/>
              </w:rPr>
              <w:t>SNF/NF</w:t>
            </w:r>
          </w:p>
        </w:tc>
        <w:tc>
          <w:tcPr>
            <w:tcW w:w="1170" w:type="dxa"/>
            <w:tcBorders>
              <w:top w:val="single" w:sz="4" w:space="0" w:color="auto"/>
              <w:left w:val="nil"/>
              <w:bottom w:val="nil"/>
              <w:right w:val="single" w:sz="4" w:space="0" w:color="auto"/>
            </w:tcBorders>
            <w:shd w:val="clear" w:color="auto" w:fill="D9D9D9" w:themeFill="background1" w:themeFillShade="D9"/>
            <w:noWrap/>
            <w:vAlign w:val="bottom"/>
            <w:hideMark/>
          </w:tcPr>
          <w:p w:rsidR="006155D0" w:rsidRPr="00D93E28" w:rsidRDefault="006155D0" w:rsidP="00FD1503">
            <w:pPr>
              <w:jc w:val="center"/>
              <w:rPr>
                <w:b/>
                <w:bCs/>
                <w:color w:val="000000"/>
              </w:rPr>
            </w:pPr>
            <w:r w:rsidRPr="00D93E28">
              <w:rPr>
                <w:b/>
                <w:bCs/>
                <w:color w:val="000000"/>
              </w:rPr>
              <w:t>Level IV</w:t>
            </w:r>
          </w:p>
        </w:tc>
        <w:tc>
          <w:tcPr>
            <w:tcW w:w="1080" w:type="dxa"/>
            <w:tcBorders>
              <w:top w:val="single" w:sz="4" w:space="0" w:color="auto"/>
              <w:left w:val="nil"/>
              <w:bottom w:val="nil"/>
              <w:right w:val="single" w:sz="4" w:space="0" w:color="auto"/>
            </w:tcBorders>
            <w:shd w:val="clear" w:color="auto" w:fill="D9D9D9" w:themeFill="background1" w:themeFillShade="D9"/>
            <w:noWrap/>
            <w:vAlign w:val="bottom"/>
            <w:hideMark/>
          </w:tcPr>
          <w:p w:rsidR="006155D0" w:rsidRPr="00D93E28" w:rsidRDefault="006155D0" w:rsidP="00FD1503">
            <w:pPr>
              <w:jc w:val="center"/>
              <w:rPr>
                <w:b/>
                <w:bCs/>
                <w:color w:val="000000"/>
              </w:rPr>
            </w:pPr>
            <w:r w:rsidRPr="00D93E28">
              <w:rPr>
                <w:b/>
                <w:bCs/>
                <w:color w:val="000000"/>
              </w:rPr>
              <w:t>ICF/DD</w:t>
            </w:r>
          </w:p>
        </w:tc>
      </w:tr>
      <w:tr w:rsidR="006155D0" w:rsidTr="00D94445">
        <w:trPr>
          <w:trHeight w:val="300"/>
        </w:trPr>
        <w:tc>
          <w:tcPr>
            <w:tcW w:w="415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155D0" w:rsidRPr="00D93E28" w:rsidRDefault="006155D0" w:rsidP="00FD1503">
            <w:pPr>
              <w:jc w:val="center"/>
              <w:rPr>
                <w:b/>
                <w:bCs/>
                <w:color w:val="000000"/>
              </w:rPr>
            </w:pPr>
            <w:r w:rsidRPr="00D93E28">
              <w:rPr>
                <w:b/>
                <w:bCs/>
                <w:color w:val="000000"/>
              </w:rPr>
              <w:t>Maine owned/operated facilities</w:t>
            </w:r>
          </w:p>
        </w:tc>
        <w:tc>
          <w:tcPr>
            <w:tcW w:w="2070" w:type="dxa"/>
            <w:tcBorders>
              <w:top w:val="nil"/>
              <w:left w:val="nil"/>
              <w:bottom w:val="single" w:sz="4" w:space="0" w:color="auto"/>
              <w:right w:val="single" w:sz="4" w:space="0" w:color="auto"/>
            </w:tcBorders>
            <w:shd w:val="clear" w:color="auto" w:fill="D9D9D9" w:themeFill="background1" w:themeFillShade="D9"/>
            <w:noWrap/>
            <w:vAlign w:val="bottom"/>
            <w:hideMark/>
          </w:tcPr>
          <w:p w:rsidR="006155D0" w:rsidRPr="00D93E28" w:rsidRDefault="006155D0" w:rsidP="00FD1503">
            <w:pPr>
              <w:jc w:val="center"/>
              <w:rPr>
                <w:b/>
                <w:bCs/>
                <w:color w:val="000000"/>
              </w:rPr>
            </w:pPr>
            <w:r w:rsidRPr="00D93E28">
              <w:rPr>
                <w:b/>
                <w:bCs/>
                <w:color w:val="000000"/>
              </w:rPr>
              <w:t>Municipality</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rsidR="006155D0" w:rsidRPr="00D93E28" w:rsidRDefault="006155D0" w:rsidP="00FD1503">
            <w:pPr>
              <w:jc w:val="center"/>
              <w:rPr>
                <w:b/>
                <w:bCs/>
                <w:color w:val="000000"/>
              </w:rPr>
            </w:pPr>
            <w:r w:rsidRPr="00D93E28">
              <w:rPr>
                <w:b/>
                <w:bCs/>
                <w:color w:val="000000"/>
              </w:rPr>
              <w:t>Beds</w:t>
            </w:r>
          </w:p>
        </w:tc>
        <w:tc>
          <w:tcPr>
            <w:tcW w:w="1170" w:type="dxa"/>
            <w:tcBorders>
              <w:top w:val="nil"/>
              <w:left w:val="nil"/>
              <w:bottom w:val="single" w:sz="4" w:space="0" w:color="auto"/>
              <w:right w:val="single" w:sz="4" w:space="0" w:color="auto"/>
            </w:tcBorders>
            <w:shd w:val="clear" w:color="auto" w:fill="D9D9D9" w:themeFill="background1" w:themeFillShade="D9"/>
            <w:noWrap/>
            <w:vAlign w:val="bottom"/>
            <w:hideMark/>
          </w:tcPr>
          <w:p w:rsidR="006155D0" w:rsidRPr="00D93E28" w:rsidRDefault="006155D0" w:rsidP="00FD1503">
            <w:pPr>
              <w:jc w:val="center"/>
              <w:rPr>
                <w:b/>
                <w:bCs/>
                <w:color w:val="000000"/>
              </w:rPr>
            </w:pPr>
            <w:r w:rsidRPr="00D93E28">
              <w:rPr>
                <w:b/>
                <w:bCs/>
                <w:color w:val="000000"/>
              </w:rPr>
              <w:t>Beds</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6155D0" w:rsidRPr="00D93E28" w:rsidRDefault="006155D0" w:rsidP="00FD1503">
            <w:pPr>
              <w:jc w:val="center"/>
              <w:rPr>
                <w:color w:val="000000"/>
              </w:rPr>
            </w:pPr>
          </w:p>
        </w:tc>
      </w:tr>
      <w:tr w:rsidR="006155D0" w:rsidTr="00D94445">
        <w:trPr>
          <w:trHeight w:val="30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6155D0" w:rsidRPr="00D93E28" w:rsidRDefault="006155D0" w:rsidP="00FD1503">
            <w:pPr>
              <w:rPr>
                <w:color w:val="000000"/>
              </w:rPr>
            </w:pPr>
            <w:r w:rsidRPr="00D93E28">
              <w:rPr>
                <w:color w:val="000000"/>
              </w:rPr>
              <w:t>Borderview Rehab and Living Center</w:t>
            </w:r>
          </w:p>
        </w:tc>
        <w:tc>
          <w:tcPr>
            <w:tcW w:w="207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rPr>
                <w:color w:val="000000"/>
              </w:rPr>
            </w:pPr>
            <w:r w:rsidRPr="00D93E28">
              <w:rPr>
                <w:color w:val="000000"/>
              </w:rPr>
              <w:t>Van Buren</w:t>
            </w:r>
          </w:p>
        </w:tc>
        <w:tc>
          <w:tcPr>
            <w:tcW w:w="126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55</w:t>
            </w:r>
          </w:p>
        </w:tc>
        <w:tc>
          <w:tcPr>
            <w:tcW w:w="117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53</w:t>
            </w:r>
          </w:p>
        </w:tc>
        <w:tc>
          <w:tcPr>
            <w:tcW w:w="108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0</w:t>
            </w:r>
          </w:p>
        </w:tc>
      </w:tr>
      <w:tr w:rsidR="006155D0" w:rsidTr="00D94445">
        <w:trPr>
          <w:trHeight w:val="300"/>
        </w:trPr>
        <w:tc>
          <w:tcPr>
            <w:tcW w:w="415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rPr>
                <w:color w:val="000000"/>
              </w:rPr>
            </w:pPr>
            <w:r w:rsidRPr="00D93E28">
              <w:rPr>
                <w:color w:val="000000"/>
              </w:rPr>
              <w:t>Country Manor</w:t>
            </w:r>
          </w:p>
        </w:tc>
        <w:tc>
          <w:tcPr>
            <w:tcW w:w="207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rPr>
                <w:color w:val="000000"/>
              </w:rPr>
            </w:pPr>
            <w:r w:rsidRPr="00D93E28">
              <w:rPr>
                <w:color w:val="000000"/>
              </w:rPr>
              <w:t>Coopers Mills</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30</w:t>
            </w:r>
          </w:p>
        </w:tc>
        <w:tc>
          <w:tcPr>
            <w:tcW w:w="117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22</w:t>
            </w:r>
          </w:p>
        </w:tc>
        <w:tc>
          <w:tcPr>
            <w:tcW w:w="108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0</w:t>
            </w:r>
          </w:p>
        </w:tc>
      </w:tr>
      <w:tr w:rsidR="006155D0" w:rsidTr="00D94445">
        <w:trPr>
          <w:trHeight w:val="30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6155D0" w:rsidRPr="00D93E28" w:rsidRDefault="006155D0" w:rsidP="00FD1503">
            <w:pPr>
              <w:rPr>
                <w:color w:val="000000"/>
              </w:rPr>
            </w:pPr>
            <w:r w:rsidRPr="00D93E28">
              <w:rPr>
                <w:color w:val="000000"/>
              </w:rPr>
              <w:t>Courtland Rehab and Living Center</w:t>
            </w:r>
          </w:p>
        </w:tc>
        <w:tc>
          <w:tcPr>
            <w:tcW w:w="207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rPr>
                <w:color w:val="000000"/>
              </w:rPr>
            </w:pPr>
            <w:r w:rsidRPr="00D93E28">
              <w:rPr>
                <w:color w:val="000000"/>
              </w:rPr>
              <w:t>Ellsworth</w:t>
            </w:r>
          </w:p>
        </w:tc>
        <w:tc>
          <w:tcPr>
            <w:tcW w:w="126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54</w:t>
            </w:r>
          </w:p>
        </w:tc>
        <w:tc>
          <w:tcPr>
            <w:tcW w:w="117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20</w:t>
            </w:r>
          </w:p>
        </w:tc>
        <w:tc>
          <w:tcPr>
            <w:tcW w:w="108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0</w:t>
            </w:r>
          </w:p>
        </w:tc>
      </w:tr>
      <w:tr w:rsidR="006155D0" w:rsidTr="00D94445">
        <w:trPr>
          <w:trHeight w:val="300"/>
        </w:trPr>
        <w:tc>
          <w:tcPr>
            <w:tcW w:w="415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rPr>
                <w:color w:val="000000"/>
              </w:rPr>
            </w:pPr>
            <w:r w:rsidRPr="00D93E28">
              <w:rPr>
                <w:color w:val="000000"/>
              </w:rPr>
              <w:t>Edgewood Rehab and Living Center</w:t>
            </w:r>
          </w:p>
        </w:tc>
        <w:tc>
          <w:tcPr>
            <w:tcW w:w="207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rPr>
                <w:color w:val="000000"/>
              </w:rPr>
            </w:pPr>
            <w:r w:rsidRPr="00D93E28">
              <w:rPr>
                <w:color w:val="000000"/>
              </w:rPr>
              <w:t>Farmington</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33</w:t>
            </w:r>
          </w:p>
        </w:tc>
        <w:tc>
          <w:tcPr>
            <w:tcW w:w="117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22</w:t>
            </w:r>
          </w:p>
        </w:tc>
        <w:tc>
          <w:tcPr>
            <w:tcW w:w="108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0</w:t>
            </w:r>
          </w:p>
        </w:tc>
      </w:tr>
      <w:tr w:rsidR="006155D0" w:rsidTr="00D94445">
        <w:trPr>
          <w:trHeight w:val="30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6155D0" w:rsidRPr="00D93E28" w:rsidRDefault="006155D0" w:rsidP="00FD1503">
            <w:pPr>
              <w:rPr>
                <w:color w:val="000000"/>
              </w:rPr>
            </w:pPr>
            <w:r w:rsidRPr="00D93E28">
              <w:rPr>
                <w:color w:val="000000"/>
              </w:rPr>
              <w:t>Evergreen Manor</w:t>
            </w:r>
          </w:p>
        </w:tc>
        <w:tc>
          <w:tcPr>
            <w:tcW w:w="207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rPr>
                <w:color w:val="000000"/>
              </w:rPr>
            </w:pPr>
            <w:r w:rsidRPr="00D93E28">
              <w:rPr>
                <w:color w:val="000000"/>
              </w:rPr>
              <w:t>Saco</w:t>
            </w:r>
          </w:p>
        </w:tc>
        <w:tc>
          <w:tcPr>
            <w:tcW w:w="126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42</w:t>
            </w:r>
          </w:p>
        </w:tc>
        <w:tc>
          <w:tcPr>
            <w:tcW w:w="117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0</w:t>
            </w:r>
          </w:p>
        </w:tc>
        <w:tc>
          <w:tcPr>
            <w:tcW w:w="108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0</w:t>
            </w:r>
          </w:p>
        </w:tc>
      </w:tr>
      <w:tr w:rsidR="006155D0" w:rsidTr="00D94445">
        <w:trPr>
          <w:trHeight w:val="300"/>
        </w:trPr>
        <w:tc>
          <w:tcPr>
            <w:tcW w:w="415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rPr>
                <w:color w:val="000000"/>
              </w:rPr>
            </w:pPr>
            <w:r w:rsidRPr="00D93E28">
              <w:rPr>
                <w:color w:val="000000"/>
              </w:rPr>
              <w:t>Fallbrook Woods</w:t>
            </w:r>
          </w:p>
        </w:tc>
        <w:tc>
          <w:tcPr>
            <w:tcW w:w="207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rPr>
                <w:color w:val="000000"/>
              </w:rPr>
            </w:pPr>
            <w:r w:rsidRPr="00D93E28">
              <w:rPr>
                <w:color w:val="000000"/>
              </w:rPr>
              <w:t>Portland</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0</w:t>
            </w:r>
          </w:p>
        </w:tc>
        <w:tc>
          <w:tcPr>
            <w:tcW w:w="117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56</w:t>
            </w:r>
          </w:p>
        </w:tc>
        <w:tc>
          <w:tcPr>
            <w:tcW w:w="108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0</w:t>
            </w:r>
          </w:p>
        </w:tc>
      </w:tr>
      <w:tr w:rsidR="006155D0" w:rsidTr="00D94445">
        <w:trPr>
          <w:trHeight w:val="30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6155D0" w:rsidRPr="00D93E28" w:rsidRDefault="006155D0" w:rsidP="00FD1503">
            <w:pPr>
              <w:rPr>
                <w:color w:val="000000"/>
              </w:rPr>
            </w:pPr>
            <w:r w:rsidRPr="00D93E28">
              <w:rPr>
                <w:color w:val="000000"/>
              </w:rPr>
              <w:t>Gardiner  Health Care Facility</w:t>
            </w:r>
          </w:p>
        </w:tc>
        <w:tc>
          <w:tcPr>
            <w:tcW w:w="207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rPr>
                <w:color w:val="000000"/>
              </w:rPr>
            </w:pPr>
            <w:r w:rsidRPr="00D93E28">
              <w:rPr>
                <w:color w:val="000000"/>
              </w:rPr>
              <w:t>Houlton</w:t>
            </w:r>
          </w:p>
        </w:tc>
        <w:tc>
          <w:tcPr>
            <w:tcW w:w="126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45</w:t>
            </w:r>
          </w:p>
        </w:tc>
        <w:tc>
          <w:tcPr>
            <w:tcW w:w="117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10</w:t>
            </w:r>
          </w:p>
        </w:tc>
        <w:tc>
          <w:tcPr>
            <w:tcW w:w="108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0</w:t>
            </w:r>
          </w:p>
        </w:tc>
      </w:tr>
      <w:tr w:rsidR="006155D0" w:rsidTr="00D94445">
        <w:trPr>
          <w:trHeight w:val="300"/>
        </w:trPr>
        <w:tc>
          <w:tcPr>
            <w:tcW w:w="415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rPr>
                <w:color w:val="000000"/>
              </w:rPr>
            </w:pPr>
            <w:r w:rsidRPr="00D93E28">
              <w:rPr>
                <w:color w:val="000000"/>
              </w:rPr>
              <w:t>Harris House</w:t>
            </w:r>
          </w:p>
        </w:tc>
        <w:tc>
          <w:tcPr>
            <w:tcW w:w="207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rPr>
                <w:color w:val="000000"/>
              </w:rPr>
            </w:pPr>
            <w:r w:rsidRPr="00D93E28">
              <w:rPr>
                <w:color w:val="000000"/>
              </w:rPr>
              <w:t>Livermore Falls</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0</w:t>
            </w:r>
          </w:p>
        </w:tc>
        <w:tc>
          <w:tcPr>
            <w:tcW w:w="117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0</w:t>
            </w:r>
          </w:p>
        </w:tc>
        <w:tc>
          <w:tcPr>
            <w:tcW w:w="108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13</w:t>
            </w:r>
          </w:p>
        </w:tc>
      </w:tr>
      <w:tr w:rsidR="006155D0" w:rsidTr="00D94445">
        <w:trPr>
          <w:trHeight w:val="30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6155D0" w:rsidRPr="00D93E28" w:rsidRDefault="006155D0" w:rsidP="00FD1503">
            <w:pPr>
              <w:rPr>
                <w:color w:val="000000"/>
              </w:rPr>
            </w:pPr>
            <w:r w:rsidRPr="00D93E28">
              <w:rPr>
                <w:color w:val="000000"/>
              </w:rPr>
              <w:t>Heritage Rehab and Living Center</w:t>
            </w:r>
          </w:p>
        </w:tc>
        <w:tc>
          <w:tcPr>
            <w:tcW w:w="207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rPr>
                <w:color w:val="000000"/>
              </w:rPr>
            </w:pPr>
            <w:r w:rsidRPr="00D93E28">
              <w:rPr>
                <w:color w:val="000000"/>
              </w:rPr>
              <w:t>Winthrop</w:t>
            </w:r>
          </w:p>
        </w:tc>
        <w:tc>
          <w:tcPr>
            <w:tcW w:w="126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28</w:t>
            </w:r>
          </w:p>
        </w:tc>
        <w:tc>
          <w:tcPr>
            <w:tcW w:w="117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24</w:t>
            </w:r>
          </w:p>
        </w:tc>
        <w:tc>
          <w:tcPr>
            <w:tcW w:w="108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0</w:t>
            </w:r>
          </w:p>
        </w:tc>
      </w:tr>
      <w:tr w:rsidR="006155D0" w:rsidTr="00D94445">
        <w:trPr>
          <w:trHeight w:val="300"/>
        </w:trPr>
        <w:tc>
          <w:tcPr>
            <w:tcW w:w="415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rPr>
                <w:color w:val="000000"/>
              </w:rPr>
            </w:pPr>
            <w:r w:rsidRPr="00D93E28">
              <w:rPr>
                <w:color w:val="000000"/>
              </w:rPr>
              <w:t>Klearview Manor</w:t>
            </w:r>
          </w:p>
        </w:tc>
        <w:tc>
          <w:tcPr>
            <w:tcW w:w="207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rPr>
                <w:color w:val="000000"/>
              </w:rPr>
            </w:pPr>
            <w:r w:rsidRPr="00D93E28">
              <w:rPr>
                <w:color w:val="000000"/>
              </w:rPr>
              <w:t>Fairfield</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0</w:t>
            </w:r>
          </w:p>
        </w:tc>
        <w:tc>
          <w:tcPr>
            <w:tcW w:w="117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0</w:t>
            </w:r>
          </w:p>
        </w:tc>
        <w:tc>
          <w:tcPr>
            <w:tcW w:w="108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16</w:t>
            </w:r>
          </w:p>
        </w:tc>
      </w:tr>
      <w:tr w:rsidR="006155D0" w:rsidTr="00D94445">
        <w:trPr>
          <w:trHeight w:val="30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6155D0" w:rsidRPr="00D93E28" w:rsidRDefault="006155D0" w:rsidP="00FD1503">
            <w:pPr>
              <w:rPr>
                <w:color w:val="000000"/>
              </w:rPr>
            </w:pPr>
            <w:r w:rsidRPr="00D93E28">
              <w:rPr>
                <w:color w:val="000000"/>
              </w:rPr>
              <w:t>Maplecrest Rehab and Living Center</w:t>
            </w:r>
          </w:p>
        </w:tc>
        <w:tc>
          <w:tcPr>
            <w:tcW w:w="207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rPr>
                <w:color w:val="000000"/>
              </w:rPr>
            </w:pPr>
            <w:r w:rsidRPr="00D93E28">
              <w:rPr>
                <w:color w:val="000000"/>
              </w:rPr>
              <w:t>Madison</w:t>
            </w:r>
          </w:p>
        </w:tc>
        <w:tc>
          <w:tcPr>
            <w:tcW w:w="126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58</w:t>
            </w:r>
          </w:p>
        </w:tc>
        <w:tc>
          <w:tcPr>
            <w:tcW w:w="117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0</w:t>
            </w:r>
          </w:p>
        </w:tc>
        <w:tc>
          <w:tcPr>
            <w:tcW w:w="108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0</w:t>
            </w:r>
          </w:p>
        </w:tc>
      </w:tr>
      <w:tr w:rsidR="006155D0" w:rsidTr="00D94445">
        <w:trPr>
          <w:trHeight w:val="300"/>
        </w:trPr>
        <w:tc>
          <w:tcPr>
            <w:tcW w:w="415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rPr>
                <w:color w:val="000000"/>
              </w:rPr>
            </w:pPr>
            <w:r w:rsidRPr="00D93E28">
              <w:rPr>
                <w:color w:val="000000"/>
              </w:rPr>
              <w:t>Mountain Heights</w:t>
            </w:r>
          </w:p>
        </w:tc>
        <w:tc>
          <w:tcPr>
            <w:tcW w:w="207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rPr>
                <w:color w:val="000000"/>
              </w:rPr>
            </w:pPr>
            <w:r w:rsidRPr="00D93E28">
              <w:rPr>
                <w:color w:val="000000"/>
              </w:rPr>
              <w:t>Patten</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25</w:t>
            </w:r>
          </w:p>
        </w:tc>
        <w:tc>
          <w:tcPr>
            <w:tcW w:w="117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0</w:t>
            </w:r>
          </w:p>
        </w:tc>
        <w:tc>
          <w:tcPr>
            <w:tcW w:w="108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0</w:t>
            </w:r>
          </w:p>
        </w:tc>
      </w:tr>
      <w:tr w:rsidR="006155D0" w:rsidTr="00D94445">
        <w:trPr>
          <w:trHeight w:val="30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6155D0" w:rsidRPr="00D93E28" w:rsidRDefault="006155D0" w:rsidP="00FD1503">
            <w:pPr>
              <w:rPr>
                <w:color w:val="000000"/>
              </w:rPr>
            </w:pPr>
            <w:r w:rsidRPr="00D93E28">
              <w:rPr>
                <w:color w:val="000000"/>
              </w:rPr>
              <w:t>Narraguagus Bay</w:t>
            </w:r>
          </w:p>
        </w:tc>
        <w:tc>
          <w:tcPr>
            <w:tcW w:w="207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rPr>
                <w:color w:val="000000"/>
              </w:rPr>
            </w:pPr>
            <w:r w:rsidRPr="00D93E28">
              <w:rPr>
                <w:color w:val="000000"/>
              </w:rPr>
              <w:t>Millbridge</w:t>
            </w:r>
          </w:p>
        </w:tc>
        <w:tc>
          <w:tcPr>
            <w:tcW w:w="126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35</w:t>
            </w:r>
          </w:p>
        </w:tc>
        <w:tc>
          <w:tcPr>
            <w:tcW w:w="117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23</w:t>
            </w:r>
          </w:p>
        </w:tc>
        <w:tc>
          <w:tcPr>
            <w:tcW w:w="108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0</w:t>
            </w:r>
          </w:p>
        </w:tc>
      </w:tr>
      <w:tr w:rsidR="006155D0" w:rsidTr="00D94445">
        <w:trPr>
          <w:trHeight w:val="300"/>
        </w:trPr>
        <w:tc>
          <w:tcPr>
            <w:tcW w:w="415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rPr>
                <w:color w:val="000000"/>
              </w:rPr>
            </w:pPr>
            <w:r w:rsidRPr="00D93E28">
              <w:rPr>
                <w:color w:val="000000"/>
              </w:rPr>
              <w:t>Northland Living Center</w:t>
            </w:r>
          </w:p>
        </w:tc>
        <w:tc>
          <w:tcPr>
            <w:tcW w:w="207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rPr>
                <w:color w:val="000000"/>
              </w:rPr>
            </w:pPr>
            <w:r w:rsidRPr="00D93E28">
              <w:rPr>
                <w:color w:val="000000"/>
              </w:rPr>
              <w:t>Jackman</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0</w:t>
            </w:r>
          </w:p>
        </w:tc>
        <w:tc>
          <w:tcPr>
            <w:tcW w:w="117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0</w:t>
            </w:r>
          </w:p>
        </w:tc>
        <w:tc>
          <w:tcPr>
            <w:tcW w:w="108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14</w:t>
            </w:r>
          </w:p>
        </w:tc>
      </w:tr>
      <w:tr w:rsidR="006155D0" w:rsidTr="00D94445">
        <w:trPr>
          <w:trHeight w:val="30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6155D0" w:rsidRPr="00D93E28" w:rsidRDefault="006155D0" w:rsidP="00FD1503">
            <w:pPr>
              <w:rPr>
                <w:color w:val="000000"/>
              </w:rPr>
            </w:pPr>
            <w:r w:rsidRPr="00D93E28">
              <w:rPr>
                <w:color w:val="000000"/>
              </w:rPr>
              <w:t>Orchard Park</w:t>
            </w:r>
          </w:p>
        </w:tc>
        <w:tc>
          <w:tcPr>
            <w:tcW w:w="207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rPr>
                <w:color w:val="000000"/>
              </w:rPr>
            </w:pPr>
            <w:r w:rsidRPr="00D93E28">
              <w:rPr>
                <w:color w:val="000000"/>
              </w:rPr>
              <w:t>Farmington</w:t>
            </w:r>
          </w:p>
        </w:tc>
        <w:tc>
          <w:tcPr>
            <w:tcW w:w="126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38</w:t>
            </w:r>
          </w:p>
        </w:tc>
        <w:tc>
          <w:tcPr>
            <w:tcW w:w="117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0</w:t>
            </w:r>
          </w:p>
        </w:tc>
        <w:tc>
          <w:tcPr>
            <w:tcW w:w="108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0</w:t>
            </w:r>
          </w:p>
        </w:tc>
      </w:tr>
      <w:tr w:rsidR="006155D0" w:rsidTr="00D94445">
        <w:trPr>
          <w:trHeight w:val="300"/>
        </w:trPr>
        <w:tc>
          <w:tcPr>
            <w:tcW w:w="415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rPr>
                <w:color w:val="000000"/>
              </w:rPr>
            </w:pPr>
            <w:r w:rsidRPr="00D93E28">
              <w:rPr>
                <w:color w:val="000000"/>
              </w:rPr>
              <w:t>Rumford Community Home</w:t>
            </w:r>
          </w:p>
        </w:tc>
        <w:tc>
          <w:tcPr>
            <w:tcW w:w="207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rPr>
                <w:color w:val="000000"/>
              </w:rPr>
            </w:pPr>
            <w:r w:rsidRPr="00D93E28">
              <w:rPr>
                <w:color w:val="000000"/>
              </w:rPr>
              <w:t>Rumford</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32</w:t>
            </w:r>
          </w:p>
        </w:tc>
        <w:tc>
          <w:tcPr>
            <w:tcW w:w="117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53</w:t>
            </w:r>
          </w:p>
        </w:tc>
        <w:tc>
          <w:tcPr>
            <w:tcW w:w="108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0</w:t>
            </w:r>
          </w:p>
        </w:tc>
      </w:tr>
      <w:tr w:rsidR="006155D0" w:rsidTr="00D94445">
        <w:trPr>
          <w:trHeight w:val="30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6155D0" w:rsidRPr="00D93E28" w:rsidRDefault="006155D0" w:rsidP="00FD1503">
            <w:pPr>
              <w:rPr>
                <w:color w:val="000000"/>
              </w:rPr>
            </w:pPr>
            <w:r w:rsidRPr="00D93E28">
              <w:rPr>
                <w:color w:val="000000"/>
              </w:rPr>
              <w:t>Russell Park Rehab and Living Center</w:t>
            </w:r>
          </w:p>
        </w:tc>
        <w:tc>
          <w:tcPr>
            <w:tcW w:w="207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rPr>
                <w:color w:val="000000"/>
              </w:rPr>
            </w:pPr>
            <w:r w:rsidRPr="00D93E28">
              <w:rPr>
                <w:color w:val="000000"/>
              </w:rPr>
              <w:t>Lewiston</w:t>
            </w:r>
          </w:p>
        </w:tc>
        <w:tc>
          <w:tcPr>
            <w:tcW w:w="126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50</w:t>
            </w:r>
          </w:p>
        </w:tc>
        <w:tc>
          <w:tcPr>
            <w:tcW w:w="117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53</w:t>
            </w:r>
          </w:p>
        </w:tc>
        <w:tc>
          <w:tcPr>
            <w:tcW w:w="108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0</w:t>
            </w:r>
          </w:p>
        </w:tc>
      </w:tr>
      <w:tr w:rsidR="006155D0" w:rsidTr="00D94445">
        <w:trPr>
          <w:trHeight w:val="300"/>
        </w:trPr>
        <w:tc>
          <w:tcPr>
            <w:tcW w:w="415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rPr>
                <w:color w:val="000000"/>
              </w:rPr>
            </w:pPr>
            <w:r w:rsidRPr="00D93E28">
              <w:rPr>
                <w:color w:val="000000"/>
              </w:rPr>
              <w:t>Sanfield Rehab and Living Center</w:t>
            </w:r>
          </w:p>
        </w:tc>
        <w:tc>
          <w:tcPr>
            <w:tcW w:w="207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rPr>
                <w:color w:val="000000"/>
              </w:rPr>
            </w:pPr>
            <w:r w:rsidRPr="00D93E28">
              <w:rPr>
                <w:color w:val="000000"/>
              </w:rPr>
              <w:t>Hartland</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23</w:t>
            </w:r>
          </w:p>
        </w:tc>
        <w:tc>
          <w:tcPr>
            <w:tcW w:w="117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12</w:t>
            </w:r>
          </w:p>
        </w:tc>
        <w:tc>
          <w:tcPr>
            <w:tcW w:w="108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0</w:t>
            </w:r>
          </w:p>
        </w:tc>
      </w:tr>
      <w:tr w:rsidR="006155D0" w:rsidTr="00D94445">
        <w:trPr>
          <w:trHeight w:val="30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6155D0" w:rsidRPr="00D93E28" w:rsidRDefault="006155D0" w:rsidP="00FD1503">
            <w:pPr>
              <w:rPr>
                <w:color w:val="000000"/>
              </w:rPr>
            </w:pPr>
            <w:r w:rsidRPr="00D93E28">
              <w:rPr>
                <w:color w:val="000000"/>
              </w:rPr>
              <w:t>Somerset Rehab and Living Center</w:t>
            </w:r>
          </w:p>
        </w:tc>
        <w:tc>
          <w:tcPr>
            <w:tcW w:w="207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rPr>
                <w:color w:val="000000"/>
              </w:rPr>
            </w:pPr>
            <w:r w:rsidRPr="00D93E28">
              <w:rPr>
                <w:color w:val="000000"/>
              </w:rPr>
              <w:t>Bingham</w:t>
            </w:r>
          </w:p>
        </w:tc>
        <w:tc>
          <w:tcPr>
            <w:tcW w:w="126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21</w:t>
            </w:r>
          </w:p>
        </w:tc>
        <w:tc>
          <w:tcPr>
            <w:tcW w:w="117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13</w:t>
            </w:r>
          </w:p>
        </w:tc>
        <w:tc>
          <w:tcPr>
            <w:tcW w:w="108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0</w:t>
            </w:r>
          </w:p>
        </w:tc>
      </w:tr>
      <w:tr w:rsidR="006155D0" w:rsidTr="00D94445">
        <w:trPr>
          <w:trHeight w:val="300"/>
        </w:trPr>
        <w:tc>
          <w:tcPr>
            <w:tcW w:w="415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rPr>
                <w:color w:val="000000"/>
              </w:rPr>
            </w:pPr>
            <w:r w:rsidRPr="00D93E28">
              <w:rPr>
                <w:color w:val="000000"/>
              </w:rPr>
              <w:t>Sonogee Rehab and Living Center</w:t>
            </w:r>
          </w:p>
        </w:tc>
        <w:tc>
          <w:tcPr>
            <w:tcW w:w="207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rPr>
                <w:color w:val="000000"/>
              </w:rPr>
            </w:pPr>
            <w:r w:rsidRPr="00D93E28">
              <w:rPr>
                <w:color w:val="000000"/>
              </w:rPr>
              <w:t>Bar Harbor</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35</w:t>
            </w:r>
          </w:p>
        </w:tc>
        <w:tc>
          <w:tcPr>
            <w:tcW w:w="117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40</w:t>
            </w:r>
          </w:p>
        </w:tc>
        <w:tc>
          <w:tcPr>
            <w:tcW w:w="108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0</w:t>
            </w:r>
          </w:p>
        </w:tc>
      </w:tr>
      <w:tr w:rsidR="006155D0" w:rsidTr="00D94445">
        <w:trPr>
          <w:trHeight w:val="30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6155D0" w:rsidRPr="00D93E28" w:rsidRDefault="006155D0" w:rsidP="00FD1503">
            <w:pPr>
              <w:rPr>
                <w:color w:val="000000"/>
              </w:rPr>
            </w:pPr>
            <w:r w:rsidRPr="00D93E28">
              <w:rPr>
                <w:color w:val="000000"/>
              </w:rPr>
              <w:t>Southridge Rehab and Living Center</w:t>
            </w:r>
          </w:p>
        </w:tc>
        <w:tc>
          <w:tcPr>
            <w:tcW w:w="207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rPr>
                <w:color w:val="000000"/>
              </w:rPr>
            </w:pPr>
            <w:r w:rsidRPr="00D93E28">
              <w:rPr>
                <w:color w:val="000000"/>
              </w:rPr>
              <w:t>Biddeford</w:t>
            </w:r>
          </w:p>
        </w:tc>
        <w:tc>
          <w:tcPr>
            <w:tcW w:w="126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65</w:t>
            </w:r>
          </w:p>
        </w:tc>
        <w:tc>
          <w:tcPr>
            <w:tcW w:w="117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46</w:t>
            </w:r>
          </w:p>
        </w:tc>
        <w:tc>
          <w:tcPr>
            <w:tcW w:w="108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color w:val="000000"/>
              </w:rPr>
            </w:pPr>
            <w:r w:rsidRPr="00D93E28">
              <w:rPr>
                <w:color w:val="000000"/>
              </w:rPr>
              <w:t>0</w:t>
            </w:r>
          </w:p>
        </w:tc>
      </w:tr>
      <w:tr w:rsidR="006155D0" w:rsidTr="00D94445">
        <w:trPr>
          <w:trHeight w:val="300"/>
        </w:trPr>
        <w:tc>
          <w:tcPr>
            <w:tcW w:w="415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rPr>
                <w:color w:val="000000"/>
              </w:rPr>
            </w:pPr>
            <w:r w:rsidRPr="00D93E28">
              <w:rPr>
                <w:color w:val="000000"/>
              </w:rPr>
              <w:t>The Commons at Tallpines</w:t>
            </w:r>
          </w:p>
        </w:tc>
        <w:tc>
          <w:tcPr>
            <w:tcW w:w="207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rPr>
                <w:color w:val="000000"/>
              </w:rPr>
            </w:pPr>
            <w:r w:rsidRPr="00D93E28">
              <w:rPr>
                <w:color w:val="000000"/>
              </w:rPr>
              <w:t>Belfast</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69</w:t>
            </w:r>
          </w:p>
        </w:tc>
        <w:tc>
          <w:tcPr>
            <w:tcW w:w="117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0</w:t>
            </w:r>
          </w:p>
        </w:tc>
        <w:tc>
          <w:tcPr>
            <w:tcW w:w="1080" w:type="dxa"/>
            <w:tcBorders>
              <w:top w:val="nil"/>
              <w:left w:val="nil"/>
              <w:bottom w:val="single" w:sz="4" w:space="0" w:color="auto"/>
              <w:right w:val="single" w:sz="4" w:space="0" w:color="auto"/>
            </w:tcBorders>
            <w:shd w:val="clear" w:color="auto" w:fill="F2F2F2" w:themeFill="background1" w:themeFillShade="F2"/>
            <w:noWrap/>
            <w:vAlign w:val="bottom"/>
            <w:hideMark/>
          </w:tcPr>
          <w:p w:rsidR="006155D0" w:rsidRPr="00D93E28" w:rsidRDefault="006155D0" w:rsidP="00FD1503">
            <w:pPr>
              <w:jc w:val="center"/>
              <w:rPr>
                <w:color w:val="000000"/>
              </w:rPr>
            </w:pPr>
            <w:r w:rsidRPr="00D93E28">
              <w:rPr>
                <w:color w:val="000000"/>
              </w:rPr>
              <w:t>0</w:t>
            </w:r>
          </w:p>
        </w:tc>
      </w:tr>
      <w:tr w:rsidR="006155D0" w:rsidTr="00D94445">
        <w:trPr>
          <w:trHeight w:val="300"/>
        </w:trPr>
        <w:tc>
          <w:tcPr>
            <w:tcW w:w="4155" w:type="dxa"/>
            <w:tcBorders>
              <w:top w:val="nil"/>
              <w:left w:val="single" w:sz="4" w:space="0" w:color="auto"/>
              <w:bottom w:val="single" w:sz="4" w:space="0" w:color="auto"/>
              <w:right w:val="single" w:sz="4" w:space="0" w:color="auto"/>
            </w:tcBorders>
            <w:shd w:val="clear" w:color="auto" w:fill="auto"/>
            <w:noWrap/>
            <w:vAlign w:val="bottom"/>
            <w:hideMark/>
          </w:tcPr>
          <w:p w:rsidR="006155D0" w:rsidRPr="00D93E28" w:rsidRDefault="006155D0" w:rsidP="00FD1503">
            <w:pPr>
              <w:rPr>
                <w:b/>
                <w:bCs/>
                <w:color w:val="000000"/>
              </w:rPr>
            </w:pPr>
            <w:r w:rsidRPr="00D93E28">
              <w:rPr>
                <w:b/>
                <w:bCs/>
                <w:color w:val="000000"/>
              </w:rPr>
              <w:t>TOTAL BEDS</w:t>
            </w:r>
          </w:p>
        </w:tc>
        <w:tc>
          <w:tcPr>
            <w:tcW w:w="207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rPr>
                <w:b/>
                <w:bCs/>
                <w:color w:val="000000"/>
              </w:rPr>
            </w:pPr>
            <w:r w:rsidRPr="00D93E28">
              <w:rPr>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b/>
                <w:bCs/>
                <w:color w:val="000000"/>
              </w:rPr>
            </w:pPr>
            <w:r w:rsidRPr="00D93E28">
              <w:rPr>
                <w:b/>
                <w:bCs/>
                <w:color w:val="000000"/>
              </w:rPr>
              <w:t>738</w:t>
            </w:r>
          </w:p>
        </w:tc>
        <w:tc>
          <w:tcPr>
            <w:tcW w:w="117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b/>
                <w:bCs/>
                <w:color w:val="000000"/>
              </w:rPr>
            </w:pPr>
            <w:r w:rsidRPr="00D93E28">
              <w:rPr>
                <w:b/>
                <w:bCs/>
                <w:color w:val="000000"/>
              </w:rPr>
              <w:t>447</w:t>
            </w:r>
          </w:p>
        </w:tc>
        <w:tc>
          <w:tcPr>
            <w:tcW w:w="1080" w:type="dxa"/>
            <w:tcBorders>
              <w:top w:val="nil"/>
              <w:left w:val="nil"/>
              <w:bottom w:val="single" w:sz="4" w:space="0" w:color="auto"/>
              <w:right w:val="single" w:sz="4" w:space="0" w:color="auto"/>
            </w:tcBorders>
            <w:shd w:val="clear" w:color="auto" w:fill="auto"/>
            <w:noWrap/>
            <w:vAlign w:val="bottom"/>
            <w:hideMark/>
          </w:tcPr>
          <w:p w:rsidR="006155D0" w:rsidRPr="00D93E28" w:rsidRDefault="006155D0" w:rsidP="00FD1503">
            <w:pPr>
              <w:jc w:val="center"/>
              <w:rPr>
                <w:b/>
                <w:color w:val="000000"/>
              </w:rPr>
            </w:pPr>
            <w:r w:rsidRPr="00D93E28">
              <w:rPr>
                <w:b/>
                <w:color w:val="000000"/>
              </w:rPr>
              <w:t>43</w:t>
            </w:r>
          </w:p>
        </w:tc>
      </w:tr>
    </w:tbl>
    <w:p w:rsidR="00144C71" w:rsidRDefault="00F82BFE" w:rsidP="00FD1503">
      <w:pPr>
        <w:jc w:val="center"/>
      </w:pPr>
      <w:r w:rsidRPr="00FD1503">
        <w:rPr>
          <w:i/>
        </w:rPr>
        <w:t>Source: Facility licenses, Aspen database and</w:t>
      </w:r>
      <w:r w:rsidR="00E442F8" w:rsidRPr="00FD1503">
        <w:rPr>
          <w:i/>
        </w:rPr>
        <w:t xml:space="preserve"> </w:t>
      </w:r>
      <w:hyperlink r:id="rId11" w:history="1">
        <w:r w:rsidR="00E442F8" w:rsidRPr="00FD1503">
          <w:rPr>
            <w:rStyle w:val="Hyperlink"/>
          </w:rPr>
          <w:t>www.northcountryassociates.com</w:t>
        </w:r>
      </w:hyperlink>
      <w:r w:rsidR="00E442F8" w:rsidRPr="00FD1503">
        <w:t>.</w:t>
      </w:r>
    </w:p>
    <w:p w:rsidR="00F82BFE" w:rsidRDefault="00F82BFE" w:rsidP="008E41AC"/>
    <w:p w:rsidR="00D94445" w:rsidRDefault="00871E36" w:rsidP="00D94445">
      <w:r>
        <w:t xml:space="preserve">Nursing homes vary in the services and quality of care that they provide to the residents. CONU typically uses the Five-Star Quality Ratings available at </w:t>
      </w:r>
      <w:hyperlink r:id="rId12" w:history="1">
        <w:r w:rsidR="00D94445" w:rsidRPr="00B37B4E">
          <w:rPr>
            <w:rStyle w:val="Hyperlink"/>
          </w:rPr>
          <w:t>http://www.medicare.gov/nursinghomecompare/search.html</w:t>
        </w:r>
      </w:hyperlink>
      <w:r w:rsidR="00FC1FB0">
        <w:t>.</w:t>
      </w:r>
    </w:p>
    <w:p w:rsidR="00FC1FB0" w:rsidRDefault="00FC1FB0" w:rsidP="00D94445">
      <w:pPr>
        <w:jc w:val="both"/>
      </w:pPr>
    </w:p>
    <w:p w:rsidR="00BC530E" w:rsidRDefault="00871E36" w:rsidP="00D94445">
      <w:pPr>
        <w:jc w:val="both"/>
      </w:pPr>
      <w:r>
        <w:t>These rating come from health inspection data, staffing data and quality measures. A rating from 1 (much below average) to 5 (much above average)</w:t>
      </w:r>
      <w:r w:rsidR="00776C5B">
        <w:t xml:space="preserve"> </w:t>
      </w:r>
      <w:r>
        <w:t xml:space="preserve">is given for overall, health inspection, staffing and quality measure categories. The applicant summarized ratings from 12 nursing homes and calculated an average from each rating. CONU expanded this analysis to incorporate all nursing homes that North Country Associates owns and/or </w:t>
      </w:r>
      <w:r w:rsidR="00FC1FB0">
        <w:t>operates in the State of Maine.</w:t>
      </w:r>
    </w:p>
    <w:p w:rsidR="00BC530E" w:rsidRDefault="00BC530E" w:rsidP="00D94445">
      <w:pPr>
        <w:jc w:val="both"/>
      </w:pPr>
    </w:p>
    <w:p w:rsidR="00871E36" w:rsidRDefault="00871E36" w:rsidP="00D94445">
      <w:pPr>
        <w:jc w:val="both"/>
      </w:pPr>
      <w:r>
        <w:t xml:space="preserve">The </w:t>
      </w:r>
      <w:r w:rsidR="00D65C6C">
        <w:t xml:space="preserve">table </w:t>
      </w:r>
      <w:r w:rsidR="00BC530E">
        <w:t xml:space="preserve">below </w:t>
      </w:r>
      <w:r w:rsidR="00D65C6C">
        <w:t>summarizes the</w:t>
      </w:r>
      <w:r w:rsidR="00BC530E">
        <w:t xml:space="preserve"> rating </w:t>
      </w:r>
      <w:r w:rsidR="00D65C6C">
        <w:t>results:</w:t>
      </w:r>
    </w:p>
    <w:p w:rsidR="00871E36" w:rsidRDefault="00871E36" w:rsidP="008E41AC"/>
    <w:tbl>
      <w:tblPr>
        <w:tblW w:w="7305" w:type="dxa"/>
        <w:tblInd w:w="1394" w:type="dxa"/>
        <w:tblLook w:val="04A0" w:firstRow="1" w:lastRow="0" w:firstColumn="1" w:lastColumn="0" w:noHBand="0" w:noVBand="1"/>
      </w:tblPr>
      <w:tblGrid>
        <w:gridCol w:w="1815"/>
        <w:gridCol w:w="1350"/>
        <w:gridCol w:w="1440"/>
        <w:gridCol w:w="1440"/>
        <w:gridCol w:w="1260"/>
      </w:tblGrid>
      <w:tr w:rsidR="00D65C6C" w:rsidRPr="00E747EF" w:rsidTr="00D94445">
        <w:trPr>
          <w:trHeight w:val="530"/>
        </w:trPr>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65C6C" w:rsidRPr="00930295" w:rsidRDefault="00D65C6C" w:rsidP="00E747EF">
            <w:pPr>
              <w:jc w:val="center"/>
              <w:rPr>
                <w:b/>
                <w:bCs/>
                <w:color w:val="000000"/>
              </w:rPr>
            </w:pPr>
            <w:r w:rsidRPr="00930295">
              <w:rPr>
                <w:b/>
                <w:bCs/>
                <w:color w:val="000000"/>
              </w:rPr>
              <w:t>Facility</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65C6C" w:rsidRPr="00930295" w:rsidRDefault="00D65C6C" w:rsidP="00E747EF">
            <w:pPr>
              <w:jc w:val="center"/>
              <w:rPr>
                <w:b/>
                <w:bCs/>
                <w:color w:val="000000"/>
              </w:rPr>
            </w:pPr>
            <w:r w:rsidRPr="00930295">
              <w:rPr>
                <w:b/>
                <w:bCs/>
                <w:color w:val="000000"/>
              </w:rPr>
              <w:t>Overall</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65C6C" w:rsidRPr="00930295" w:rsidRDefault="00D65C6C" w:rsidP="00E747EF">
            <w:pPr>
              <w:jc w:val="center"/>
              <w:rPr>
                <w:b/>
                <w:bCs/>
                <w:color w:val="000000"/>
              </w:rPr>
            </w:pPr>
            <w:r w:rsidRPr="00930295">
              <w:rPr>
                <w:b/>
                <w:bCs/>
                <w:color w:val="000000"/>
              </w:rPr>
              <w:t>Health</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65C6C" w:rsidRPr="00930295" w:rsidRDefault="00D65C6C" w:rsidP="00E747EF">
            <w:pPr>
              <w:jc w:val="center"/>
              <w:rPr>
                <w:b/>
                <w:bCs/>
                <w:color w:val="000000"/>
              </w:rPr>
            </w:pPr>
            <w:r w:rsidRPr="00930295">
              <w:rPr>
                <w:b/>
                <w:bCs/>
                <w:color w:val="000000"/>
              </w:rPr>
              <w:t>Staffing</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65C6C" w:rsidRPr="00930295" w:rsidRDefault="00D65C6C" w:rsidP="00E747EF">
            <w:pPr>
              <w:jc w:val="center"/>
              <w:rPr>
                <w:b/>
                <w:bCs/>
                <w:color w:val="000000"/>
              </w:rPr>
            </w:pPr>
            <w:r w:rsidRPr="00930295">
              <w:rPr>
                <w:b/>
                <w:bCs/>
                <w:color w:val="000000"/>
              </w:rPr>
              <w:t>Quality</w:t>
            </w:r>
          </w:p>
        </w:tc>
      </w:tr>
      <w:tr w:rsidR="00D65C6C" w:rsidRPr="00E747EF" w:rsidTr="00D94445">
        <w:trPr>
          <w:trHeight w:val="300"/>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D65C6C" w:rsidRPr="00930295" w:rsidRDefault="00D65C6C" w:rsidP="00E747EF">
            <w:pPr>
              <w:rPr>
                <w:color w:val="000000"/>
              </w:rPr>
            </w:pPr>
            <w:r w:rsidRPr="00930295">
              <w:rPr>
                <w:color w:val="000000"/>
              </w:rPr>
              <w:t>Borderview</w:t>
            </w:r>
          </w:p>
        </w:tc>
        <w:tc>
          <w:tcPr>
            <w:tcW w:w="135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5</w:t>
            </w:r>
          </w:p>
        </w:tc>
        <w:tc>
          <w:tcPr>
            <w:tcW w:w="144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5</w:t>
            </w:r>
          </w:p>
        </w:tc>
        <w:tc>
          <w:tcPr>
            <w:tcW w:w="144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5</w:t>
            </w:r>
          </w:p>
        </w:tc>
        <w:tc>
          <w:tcPr>
            <w:tcW w:w="126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4</w:t>
            </w:r>
          </w:p>
        </w:tc>
      </w:tr>
      <w:tr w:rsidR="00D65C6C" w:rsidRPr="00E747EF" w:rsidTr="00D94445">
        <w:trPr>
          <w:trHeight w:val="300"/>
        </w:trPr>
        <w:tc>
          <w:tcPr>
            <w:tcW w:w="18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E747EF">
            <w:pPr>
              <w:rPr>
                <w:color w:val="000000"/>
              </w:rPr>
            </w:pPr>
            <w:r w:rsidRPr="00930295">
              <w:rPr>
                <w:color w:val="000000"/>
              </w:rPr>
              <w:t>Country</w:t>
            </w:r>
          </w:p>
        </w:tc>
        <w:tc>
          <w:tcPr>
            <w:tcW w:w="1350" w:type="dxa"/>
            <w:tcBorders>
              <w:top w:val="nil"/>
              <w:left w:val="nil"/>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4</w:t>
            </w:r>
          </w:p>
        </w:tc>
        <w:tc>
          <w:tcPr>
            <w:tcW w:w="1440" w:type="dxa"/>
            <w:tcBorders>
              <w:top w:val="nil"/>
              <w:left w:val="nil"/>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3</w:t>
            </w:r>
          </w:p>
        </w:tc>
        <w:tc>
          <w:tcPr>
            <w:tcW w:w="1440" w:type="dxa"/>
            <w:tcBorders>
              <w:top w:val="nil"/>
              <w:left w:val="nil"/>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4</w:t>
            </w:r>
          </w:p>
        </w:tc>
        <w:tc>
          <w:tcPr>
            <w:tcW w:w="1260" w:type="dxa"/>
            <w:tcBorders>
              <w:top w:val="nil"/>
              <w:left w:val="nil"/>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4</w:t>
            </w:r>
          </w:p>
        </w:tc>
      </w:tr>
      <w:tr w:rsidR="00D65C6C" w:rsidRPr="00E747EF" w:rsidTr="00D94445">
        <w:trPr>
          <w:trHeight w:val="300"/>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D65C6C" w:rsidRPr="00930295" w:rsidRDefault="00D65C6C" w:rsidP="00E747EF">
            <w:pPr>
              <w:rPr>
                <w:color w:val="000000"/>
              </w:rPr>
            </w:pPr>
            <w:r w:rsidRPr="00930295">
              <w:rPr>
                <w:color w:val="000000"/>
              </w:rPr>
              <w:t>Courtland</w:t>
            </w:r>
          </w:p>
        </w:tc>
        <w:tc>
          <w:tcPr>
            <w:tcW w:w="135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4</w:t>
            </w:r>
          </w:p>
        </w:tc>
        <w:tc>
          <w:tcPr>
            <w:tcW w:w="144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3</w:t>
            </w:r>
          </w:p>
        </w:tc>
        <w:tc>
          <w:tcPr>
            <w:tcW w:w="144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4</w:t>
            </w:r>
          </w:p>
        </w:tc>
        <w:tc>
          <w:tcPr>
            <w:tcW w:w="126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4</w:t>
            </w:r>
          </w:p>
        </w:tc>
      </w:tr>
      <w:tr w:rsidR="00D65C6C" w:rsidRPr="00E747EF" w:rsidTr="00D94445">
        <w:trPr>
          <w:trHeight w:val="300"/>
        </w:trPr>
        <w:tc>
          <w:tcPr>
            <w:tcW w:w="18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E747EF">
            <w:pPr>
              <w:rPr>
                <w:color w:val="000000"/>
              </w:rPr>
            </w:pPr>
            <w:r w:rsidRPr="00930295">
              <w:rPr>
                <w:color w:val="000000"/>
              </w:rPr>
              <w:t>Edgewood</w:t>
            </w:r>
          </w:p>
        </w:tc>
        <w:tc>
          <w:tcPr>
            <w:tcW w:w="1350" w:type="dxa"/>
            <w:tcBorders>
              <w:top w:val="nil"/>
              <w:left w:val="nil"/>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5</w:t>
            </w:r>
          </w:p>
        </w:tc>
        <w:tc>
          <w:tcPr>
            <w:tcW w:w="1440" w:type="dxa"/>
            <w:tcBorders>
              <w:top w:val="nil"/>
              <w:left w:val="nil"/>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5</w:t>
            </w:r>
          </w:p>
        </w:tc>
        <w:tc>
          <w:tcPr>
            <w:tcW w:w="1440" w:type="dxa"/>
            <w:tcBorders>
              <w:top w:val="nil"/>
              <w:left w:val="nil"/>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5</w:t>
            </w:r>
          </w:p>
        </w:tc>
        <w:tc>
          <w:tcPr>
            <w:tcW w:w="1260" w:type="dxa"/>
            <w:tcBorders>
              <w:top w:val="nil"/>
              <w:left w:val="nil"/>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3</w:t>
            </w:r>
          </w:p>
        </w:tc>
      </w:tr>
      <w:tr w:rsidR="00D65C6C" w:rsidRPr="00E747EF" w:rsidTr="00D94445">
        <w:trPr>
          <w:trHeight w:val="300"/>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D65C6C" w:rsidRPr="00930295" w:rsidRDefault="00D65C6C" w:rsidP="00E747EF">
            <w:pPr>
              <w:rPr>
                <w:color w:val="000000"/>
              </w:rPr>
            </w:pPr>
            <w:r w:rsidRPr="00930295">
              <w:rPr>
                <w:color w:val="000000"/>
              </w:rPr>
              <w:t>Evergreen</w:t>
            </w:r>
          </w:p>
        </w:tc>
        <w:tc>
          <w:tcPr>
            <w:tcW w:w="135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5</w:t>
            </w:r>
          </w:p>
        </w:tc>
        <w:tc>
          <w:tcPr>
            <w:tcW w:w="144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5</w:t>
            </w:r>
          </w:p>
        </w:tc>
        <w:tc>
          <w:tcPr>
            <w:tcW w:w="144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5</w:t>
            </w:r>
          </w:p>
        </w:tc>
        <w:tc>
          <w:tcPr>
            <w:tcW w:w="126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5</w:t>
            </w:r>
          </w:p>
        </w:tc>
      </w:tr>
      <w:tr w:rsidR="00D65C6C" w:rsidRPr="00E747EF" w:rsidTr="00D94445">
        <w:trPr>
          <w:trHeight w:val="300"/>
        </w:trPr>
        <w:tc>
          <w:tcPr>
            <w:tcW w:w="18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E747EF">
            <w:pPr>
              <w:rPr>
                <w:color w:val="000000"/>
              </w:rPr>
            </w:pPr>
            <w:r w:rsidRPr="00930295">
              <w:rPr>
                <w:color w:val="000000"/>
              </w:rPr>
              <w:t>Gardiner</w:t>
            </w:r>
          </w:p>
        </w:tc>
        <w:tc>
          <w:tcPr>
            <w:tcW w:w="1350" w:type="dxa"/>
            <w:tcBorders>
              <w:top w:val="nil"/>
              <w:left w:val="nil"/>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2</w:t>
            </w:r>
          </w:p>
        </w:tc>
        <w:tc>
          <w:tcPr>
            <w:tcW w:w="1440" w:type="dxa"/>
            <w:tcBorders>
              <w:top w:val="nil"/>
              <w:left w:val="nil"/>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1</w:t>
            </w:r>
          </w:p>
        </w:tc>
        <w:tc>
          <w:tcPr>
            <w:tcW w:w="1440" w:type="dxa"/>
            <w:tcBorders>
              <w:top w:val="nil"/>
              <w:left w:val="nil"/>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4</w:t>
            </w:r>
          </w:p>
        </w:tc>
        <w:tc>
          <w:tcPr>
            <w:tcW w:w="1260" w:type="dxa"/>
            <w:tcBorders>
              <w:top w:val="nil"/>
              <w:left w:val="nil"/>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4</w:t>
            </w:r>
          </w:p>
        </w:tc>
      </w:tr>
      <w:tr w:rsidR="00D65C6C" w:rsidRPr="00E747EF" w:rsidTr="00D94445">
        <w:trPr>
          <w:trHeight w:val="300"/>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D65C6C" w:rsidRPr="00930295" w:rsidRDefault="00D65C6C" w:rsidP="00E747EF">
            <w:pPr>
              <w:rPr>
                <w:color w:val="000000"/>
              </w:rPr>
            </w:pPr>
            <w:r w:rsidRPr="00930295">
              <w:rPr>
                <w:color w:val="000000"/>
              </w:rPr>
              <w:t>Heritage</w:t>
            </w:r>
          </w:p>
        </w:tc>
        <w:tc>
          <w:tcPr>
            <w:tcW w:w="135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5</w:t>
            </w:r>
          </w:p>
        </w:tc>
        <w:tc>
          <w:tcPr>
            <w:tcW w:w="144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3</w:t>
            </w:r>
          </w:p>
        </w:tc>
        <w:tc>
          <w:tcPr>
            <w:tcW w:w="144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5</w:t>
            </w:r>
          </w:p>
        </w:tc>
        <w:tc>
          <w:tcPr>
            <w:tcW w:w="126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5</w:t>
            </w:r>
          </w:p>
        </w:tc>
      </w:tr>
      <w:tr w:rsidR="00D65C6C" w:rsidRPr="00E747EF" w:rsidTr="00D94445">
        <w:trPr>
          <w:trHeight w:val="300"/>
        </w:trPr>
        <w:tc>
          <w:tcPr>
            <w:tcW w:w="18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E747EF">
            <w:pPr>
              <w:rPr>
                <w:color w:val="000000"/>
              </w:rPr>
            </w:pPr>
            <w:r w:rsidRPr="00930295">
              <w:rPr>
                <w:color w:val="000000"/>
              </w:rPr>
              <w:t>Maplecrest</w:t>
            </w:r>
          </w:p>
        </w:tc>
        <w:tc>
          <w:tcPr>
            <w:tcW w:w="1350" w:type="dxa"/>
            <w:tcBorders>
              <w:top w:val="nil"/>
              <w:left w:val="nil"/>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5</w:t>
            </w:r>
          </w:p>
        </w:tc>
        <w:tc>
          <w:tcPr>
            <w:tcW w:w="1440" w:type="dxa"/>
            <w:tcBorders>
              <w:top w:val="nil"/>
              <w:left w:val="nil"/>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5</w:t>
            </w:r>
          </w:p>
        </w:tc>
        <w:tc>
          <w:tcPr>
            <w:tcW w:w="1440" w:type="dxa"/>
            <w:tcBorders>
              <w:top w:val="nil"/>
              <w:left w:val="nil"/>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5</w:t>
            </w:r>
          </w:p>
        </w:tc>
        <w:tc>
          <w:tcPr>
            <w:tcW w:w="1260" w:type="dxa"/>
            <w:tcBorders>
              <w:top w:val="nil"/>
              <w:left w:val="nil"/>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3</w:t>
            </w:r>
          </w:p>
        </w:tc>
      </w:tr>
      <w:tr w:rsidR="00D65C6C" w:rsidRPr="00E747EF" w:rsidTr="00D94445">
        <w:trPr>
          <w:trHeight w:val="300"/>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D65C6C" w:rsidRPr="00930295" w:rsidRDefault="00D65C6C" w:rsidP="00E747EF">
            <w:pPr>
              <w:rPr>
                <w:color w:val="000000"/>
              </w:rPr>
            </w:pPr>
            <w:r w:rsidRPr="00930295">
              <w:rPr>
                <w:color w:val="000000"/>
              </w:rPr>
              <w:t>Mountain</w:t>
            </w:r>
          </w:p>
        </w:tc>
        <w:tc>
          <w:tcPr>
            <w:tcW w:w="135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4</w:t>
            </w:r>
          </w:p>
        </w:tc>
        <w:tc>
          <w:tcPr>
            <w:tcW w:w="144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4</w:t>
            </w:r>
          </w:p>
        </w:tc>
        <w:tc>
          <w:tcPr>
            <w:tcW w:w="144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4</w:t>
            </w:r>
          </w:p>
        </w:tc>
        <w:tc>
          <w:tcPr>
            <w:tcW w:w="126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4</w:t>
            </w:r>
          </w:p>
        </w:tc>
      </w:tr>
      <w:tr w:rsidR="00D65C6C" w:rsidRPr="00E747EF" w:rsidTr="00D94445">
        <w:trPr>
          <w:trHeight w:val="300"/>
        </w:trPr>
        <w:tc>
          <w:tcPr>
            <w:tcW w:w="18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E747EF">
            <w:pPr>
              <w:rPr>
                <w:color w:val="000000"/>
              </w:rPr>
            </w:pPr>
            <w:r w:rsidRPr="00930295">
              <w:rPr>
                <w:color w:val="000000"/>
              </w:rPr>
              <w:t>Narraguagus</w:t>
            </w:r>
          </w:p>
        </w:tc>
        <w:tc>
          <w:tcPr>
            <w:tcW w:w="1350" w:type="dxa"/>
            <w:tcBorders>
              <w:top w:val="nil"/>
              <w:left w:val="nil"/>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2</w:t>
            </w:r>
          </w:p>
        </w:tc>
        <w:tc>
          <w:tcPr>
            <w:tcW w:w="1440" w:type="dxa"/>
            <w:tcBorders>
              <w:top w:val="nil"/>
              <w:left w:val="nil"/>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1</w:t>
            </w:r>
          </w:p>
        </w:tc>
        <w:tc>
          <w:tcPr>
            <w:tcW w:w="1440" w:type="dxa"/>
            <w:tcBorders>
              <w:top w:val="nil"/>
              <w:left w:val="nil"/>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4</w:t>
            </w:r>
          </w:p>
        </w:tc>
        <w:tc>
          <w:tcPr>
            <w:tcW w:w="1260" w:type="dxa"/>
            <w:tcBorders>
              <w:top w:val="nil"/>
              <w:left w:val="nil"/>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5</w:t>
            </w:r>
          </w:p>
        </w:tc>
      </w:tr>
      <w:tr w:rsidR="00D65C6C" w:rsidRPr="00E747EF" w:rsidTr="00D94445">
        <w:trPr>
          <w:trHeight w:val="300"/>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D65C6C" w:rsidRPr="00930295" w:rsidRDefault="00D65C6C" w:rsidP="00E747EF">
            <w:pPr>
              <w:rPr>
                <w:color w:val="000000"/>
              </w:rPr>
            </w:pPr>
            <w:r w:rsidRPr="00930295">
              <w:rPr>
                <w:color w:val="000000"/>
              </w:rPr>
              <w:t>Orchard</w:t>
            </w:r>
          </w:p>
        </w:tc>
        <w:tc>
          <w:tcPr>
            <w:tcW w:w="135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5</w:t>
            </w:r>
          </w:p>
        </w:tc>
        <w:tc>
          <w:tcPr>
            <w:tcW w:w="144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3</w:t>
            </w:r>
          </w:p>
        </w:tc>
        <w:tc>
          <w:tcPr>
            <w:tcW w:w="144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5</w:t>
            </w:r>
          </w:p>
        </w:tc>
        <w:tc>
          <w:tcPr>
            <w:tcW w:w="126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5</w:t>
            </w:r>
          </w:p>
        </w:tc>
      </w:tr>
      <w:tr w:rsidR="00D65C6C" w:rsidRPr="00E747EF" w:rsidTr="00D94445">
        <w:trPr>
          <w:trHeight w:val="300"/>
        </w:trPr>
        <w:tc>
          <w:tcPr>
            <w:tcW w:w="18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E747EF">
            <w:pPr>
              <w:rPr>
                <w:color w:val="000000"/>
              </w:rPr>
            </w:pPr>
            <w:r w:rsidRPr="00930295">
              <w:rPr>
                <w:color w:val="000000"/>
              </w:rPr>
              <w:t>Rumford</w:t>
            </w:r>
          </w:p>
        </w:tc>
        <w:tc>
          <w:tcPr>
            <w:tcW w:w="1350" w:type="dxa"/>
            <w:tcBorders>
              <w:top w:val="nil"/>
              <w:left w:val="nil"/>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2</w:t>
            </w:r>
          </w:p>
        </w:tc>
        <w:tc>
          <w:tcPr>
            <w:tcW w:w="1440" w:type="dxa"/>
            <w:tcBorders>
              <w:top w:val="nil"/>
              <w:left w:val="nil"/>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1</w:t>
            </w:r>
          </w:p>
        </w:tc>
        <w:tc>
          <w:tcPr>
            <w:tcW w:w="1440" w:type="dxa"/>
            <w:tcBorders>
              <w:top w:val="nil"/>
              <w:left w:val="nil"/>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4</w:t>
            </w:r>
          </w:p>
        </w:tc>
        <w:tc>
          <w:tcPr>
            <w:tcW w:w="1260" w:type="dxa"/>
            <w:tcBorders>
              <w:top w:val="nil"/>
              <w:left w:val="nil"/>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5</w:t>
            </w:r>
          </w:p>
        </w:tc>
      </w:tr>
      <w:tr w:rsidR="00D65C6C" w:rsidRPr="00E747EF" w:rsidTr="00D94445">
        <w:trPr>
          <w:trHeight w:val="300"/>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D65C6C" w:rsidRPr="00930295" w:rsidRDefault="00D65C6C" w:rsidP="00E747EF">
            <w:pPr>
              <w:rPr>
                <w:color w:val="000000"/>
              </w:rPr>
            </w:pPr>
            <w:r w:rsidRPr="00930295">
              <w:rPr>
                <w:color w:val="000000"/>
              </w:rPr>
              <w:t>Russell</w:t>
            </w:r>
          </w:p>
        </w:tc>
        <w:tc>
          <w:tcPr>
            <w:tcW w:w="135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4</w:t>
            </w:r>
          </w:p>
        </w:tc>
        <w:tc>
          <w:tcPr>
            <w:tcW w:w="144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3</w:t>
            </w:r>
          </w:p>
        </w:tc>
        <w:tc>
          <w:tcPr>
            <w:tcW w:w="144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5</w:t>
            </w:r>
          </w:p>
        </w:tc>
        <w:tc>
          <w:tcPr>
            <w:tcW w:w="126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4</w:t>
            </w:r>
          </w:p>
        </w:tc>
      </w:tr>
      <w:tr w:rsidR="00D65C6C" w:rsidRPr="00E747EF" w:rsidTr="00D94445">
        <w:trPr>
          <w:trHeight w:val="300"/>
        </w:trPr>
        <w:tc>
          <w:tcPr>
            <w:tcW w:w="18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E747EF">
            <w:pPr>
              <w:rPr>
                <w:color w:val="000000"/>
              </w:rPr>
            </w:pPr>
            <w:r w:rsidRPr="00930295">
              <w:rPr>
                <w:color w:val="000000"/>
              </w:rPr>
              <w:t>Sanfield</w:t>
            </w:r>
          </w:p>
        </w:tc>
        <w:tc>
          <w:tcPr>
            <w:tcW w:w="1350" w:type="dxa"/>
            <w:tcBorders>
              <w:top w:val="nil"/>
              <w:left w:val="nil"/>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5</w:t>
            </w:r>
          </w:p>
        </w:tc>
        <w:tc>
          <w:tcPr>
            <w:tcW w:w="1440" w:type="dxa"/>
            <w:tcBorders>
              <w:top w:val="nil"/>
              <w:left w:val="nil"/>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4</w:t>
            </w:r>
          </w:p>
        </w:tc>
        <w:tc>
          <w:tcPr>
            <w:tcW w:w="1440" w:type="dxa"/>
            <w:tcBorders>
              <w:top w:val="nil"/>
              <w:left w:val="nil"/>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5</w:t>
            </w:r>
          </w:p>
        </w:tc>
        <w:tc>
          <w:tcPr>
            <w:tcW w:w="1260" w:type="dxa"/>
            <w:tcBorders>
              <w:top w:val="nil"/>
              <w:left w:val="nil"/>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5</w:t>
            </w:r>
          </w:p>
        </w:tc>
      </w:tr>
      <w:tr w:rsidR="00D65C6C" w:rsidRPr="00E747EF" w:rsidTr="00D94445">
        <w:trPr>
          <w:trHeight w:val="300"/>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D65C6C" w:rsidRPr="00930295" w:rsidRDefault="00D65C6C" w:rsidP="00E747EF">
            <w:pPr>
              <w:rPr>
                <w:color w:val="000000"/>
              </w:rPr>
            </w:pPr>
            <w:r w:rsidRPr="00930295">
              <w:rPr>
                <w:color w:val="000000"/>
              </w:rPr>
              <w:t>Somerset</w:t>
            </w:r>
          </w:p>
        </w:tc>
        <w:tc>
          <w:tcPr>
            <w:tcW w:w="135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5</w:t>
            </w:r>
          </w:p>
        </w:tc>
        <w:tc>
          <w:tcPr>
            <w:tcW w:w="144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5</w:t>
            </w:r>
          </w:p>
        </w:tc>
        <w:tc>
          <w:tcPr>
            <w:tcW w:w="144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4</w:t>
            </w:r>
          </w:p>
        </w:tc>
        <w:tc>
          <w:tcPr>
            <w:tcW w:w="126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4</w:t>
            </w:r>
          </w:p>
        </w:tc>
      </w:tr>
      <w:tr w:rsidR="00D65C6C" w:rsidRPr="00E747EF" w:rsidTr="00D94445">
        <w:trPr>
          <w:trHeight w:val="300"/>
        </w:trPr>
        <w:tc>
          <w:tcPr>
            <w:tcW w:w="181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E747EF">
            <w:pPr>
              <w:rPr>
                <w:color w:val="000000"/>
              </w:rPr>
            </w:pPr>
            <w:r w:rsidRPr="00930295">
              <w:rPr>
                <w:color w:val="000000"/>
              </w:rPr>
              <w:t>Sonogee</w:t>
            </w:r>
          </w:p>
        </w:tc>
        <w:tc>
          <w:tcPr>
            <w:tcW w:w="1350" w:type="dxa"/>
            <w:tcBorders>
              <w:top w:val="nil"/>
              <w:left w:val="nil"/>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3</w:t>
            </w:r>
          </w:p>
        </w:tc>
        <w:tc>
          <w:tcPr>
            <w:tcW w:w="1440" w:type="dxa"/>
            <w:tcBorders>
              <w:top w:val="nil"/>
              <w:left w:val="nil"/>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2</w:t>
            </w:r>
          </w:p>
        </w:tc>
        <w:tc>
          <w:tcPr>
            <w:tcW w:w="1440" w:type="dxa"/>
            <w:tcBorders>
              <w:top w:val="nil"/>
              <w:left w:val="nil"/>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4</w:t>
            </w:r>
          </w:p>
        </w:tc>
        <w:tc>
          <w:tcPr>
            <w:tcW w:w="1260" w:type="dxa"/>
            <w:tcBorders>
              <w:top w:val="nil"/>
              <w:left w:val="nil"/>
              <w:bottom w:val="single" w:sz="4"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4</w:t>
            </w:r>
          </w:p>
        </w:tc>
      </w:tr>
      <w:tr w:rsidR="00D65C6C" w:rsidRPr="00E747EF" w:rsidTr="00D94445">
        <w:trPr>
          <w:trHeight w:val="300"/>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D65C6C" w:rsidRPr="00930295" w:rsidRDefault="00D65C6C" w:rsidP="00E747EF">
            <w:pPr>
              <w:rPr>
                <w:color w:val="000000"/>
              </w:rPr>
            </w:pPr>
            <w:r w:rsidRPr="00930295">
              <w:rPr>
                <w:color w:val="000000"/>
              </w:rPr>
              <w:t>Southridge</w:t>
            </w:r>
          </w:p>
        </w:tc>
        <w:tc>
          <w:tcPr>
            <w:tcW w:w="135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4</w:t>
            </w:r>
          </w:p>
        </w:tc>
        <w:tc>
          <w:tcPr>
            <w:tcW w:w="144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3</w:t>
            </w:r>
          </w:p>
        </w:tc>
        <w:tc>
          <w:tcPr>
            <w:tcW w:w="144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4</w:t>
            </w:r>
          </w:p>
        </w:tc>
        <w:tc>
          <w:tcPr>
            <w:tcW w:w="1260" w:type="dxa"/>
            <w:tcBorders>
              <w:top w:val="nil"/>
              <w:left w:val="nil"/>
              <w:bottom w:val="single" w:sz="4" w:space="0" w:color="auto"/>
              <w:right w:val="single" w:sz="4" w:space="0" w:color="auto"/>
            </w:tcBorders>
            <w:shd w:val="clear" w:color="auto" w:fill="auto"/>
            <w:noWrap/>
            <w:vAlign w:val="center"/>
            <w:hideMark/>
          </w:tcPr>
          <w:p w:rsidR="00D65C6C" w:rsidRPr="00930295" w:rsidRDefault="00D65C6C" w:rsidP="00351CCE">
            <w:pPr>
              <w:jc w:val="center"/>
              <w:rPr>
                <w:color w:val="000000"/>
              </w:rPr>
            </w:pPr>
            <w:r w:rsidRPr="00930295">
              <w:rPr>
                <w:color w:val="000000"/>
              </w:rPr>
              <w:t>4</w:t>
            </w:r>
          </w:p>
        </w:tc>
      </w:tr>
      <w:tr w:rsidR="00D65C6C" w:rsidRPr="00E747EF" w:rsidTr="00D94445">
        <w:trPr>
          <w:trHeight w:val="300"/>
        </w:trPr>
        <w:tc>
          <w:tcPr>
            <w:tcW w:w="1815" w:type="dxa"/>
            <w:tcBorders>
              <w:top w:val="nil"/>
              <w:left w:val="single" w:sz="4" w:space="0" w:color="auto"/>
              <w:bottom w:val="single" w:sz="12" w:space="0" w:color="auto"/>
              <w:right w:val="single" w:sz="4" w:space="0" w:color="auto"/>
            </w:tcBorders>
            <w:shd w:val="clear" w:color="auto" w:fill="F2F2F2" w:themeFill="background1" w:themeFillShade="F2"/>
            <w:noWrap/>
            <w:vAlign w:val="center"/>
            <w:hideMark/>
          </w:tcPr>
          <w:p w:rsidR="00D65C6C" w:rsidRPr="00930295" w:rsidRDefault="00D65C6C" w:rsidP="00E747EF">
            <w:pPr>
              <w:rPr>
                <w:color w:val="000000"/>
              </w:rPr>
            </w:pPr>
            <w:r w:rsidRPr="00930295">
              <w:rPr>
                <w:color w:val="000000"/>
              </w:rPr>
              <w:t>Tallpines</w:t>
            </w:r>
          </w:p>
        </w:tc>
        <w:tc>
          <w:tcPr>
            <w:tcW w:w="1350" w:type="dxa"/>
            <w:tcBorders>
              <w:top w:val="nil"/>
              <w:left w:val="nil"/>
              <w:bottom w:val="single" w:sz="12"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4</w:t>
            </w:r>
          </w:p>
        </w:tc>
        <w:tc>
          <w:tcPr>
            <w:tcW w:w="1440" w:type="dxa"/>
            <w:tcBorders>
              <w:top w:val="nil"/>
              <w:left w:val="nil"/>
              <w:bottom w:val="single" w:sz="12"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4</w:t>
            </w:r>
          </w:p>
        </w:tc>
        <w:tc>
          <w:tcPr>
            <w:tcW w:w="1440" w:type="dxa"/>
            <w:tcBorders>
              <w:top w:val="nil"/>
              <w:left w:val="nil"/>
              <w:bottom w:val="single" w:sz="12"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4</w:t>
            </w:r>
          </w:p>
        </w:tc>
        <w:tc>
          <w:tcPr>
            <w:tcW w:w="1260" w:type="dxa"/>
            <w:tcBorders>
              <w:top w:val="nil"/>
              <w:left w:val="nil"/>
              <w:bottom w:val="single" w:sz="12" w:space="0" w:color="auto"/>
              <w:right w:val="single" w:sz="4" w:space="0" w:color="auto"/>
            </w:tcBorders>
            <w:shd w:val="clear" w:color="auto" w:fill="F2F2F2" w:themeFill="background1" w:themeFillShade="F2"/>
            <w:noWrap/>
            <w:vAlign w:val="center"/>
            <w:hideMark/>
          </w:tcPr>
          <w:p w:rsidR="00D65C6C" w:rsidRPr="00930295" w:rsidRDefault="00D65C6C" w:rsidP="00351CCE">
            <w:pPr>
              <w:jc w:val="center"/>
              <w:rPr>
                <w:color w:val="000000"/>
              </w:rPr>
            </w:pPr>
            <w:r w:rsidRPr="00930295">
              <w:rPr>
                <w:color w:val="000000"/>
              </w:rPr>
              <w:t>4</w:t>
            </w:r>
          </w:p>
        </w:tc>
      </w:tr>
      <w:tr w:rsidR="00D65C6C" w:rsidRPr="00E747EF" w:rsidTr="00D94445">
        <w:trPr>
          <w:trHeight w:val="350"/>
        </w:trPr>
        <w:tc>
          <w:tcPr>
            <w:tcW w:w="181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D65C6C" w:rsidRPr="00930295" w:rsidRDefault="00D65C6C" w:rsidP="00E747EF">
            <w:pPr>
              <w:jc w:val="center"/>
              <w:rPr>
                <w:b/>
                <w:color w:val="000000"/>
              </w:rPr>
            </w:pPr>
            <w:r w:rsidRPr="00930295">
              <w:rPr>
                <w:b/>
                <w:color w:val="000000"/>
              </w:rPr>
              <w:t>AVERAGE</w:t>
            </w:r>
          </w:p>
        </w:tc>
        <w:tc>
          <w:tcPr>
            <w:tcW w:w="1350" w:type="dxa"/>
            <w:tcBorders>
              <w:top w:val="single" w:sz="12" w:space="0" w:color="auto"/>
              <w:left w:val="nil"/>
              <w:bottom w:val="single" w:sz="12" w:space="0" w:color="auto"/>
              <w:right w:val="single" w:sz="4" w:space="0" w:color="auto"/>
            </w:tcBorders>
            <w:shd w:val="clear" w:color="auto" w:fill="auto"/>
            <w:noWrap/>
            <w:vAlign w:val="center"/>
            <w:hideMark/>
          </w:tcPr>
          <w:p w:rsidR="00D65C6C" w:rsidRPr="00930295" w:rsidRDefault="00D65C6C" w:rsidP="00351CCE">
            <w:pPr>
              <w:jc w:val="center"/>
              <w:rPr>
                <w:b/>
                <w:color w:val="000000"/>
              </w:rPr>
            </w:pPr>
            <w:r w:rsidRPr="00930295">
              <w:rPr>
                <w:b/>
                <w:color w:val="000000"/>
              </w:rPr>
              <w:t>4.056</w:t>
            </w:r>
          </w:p>
        </w:tc>
        <w:tc>
          <w:tcPr>
            <w:tcW w:w="1440" w:type="dxa"/>
            <w:tcBorders>
              <w:top w:val="single" w:sz="12" w:space="0" w:color="auto"/>
              <w:left w:val="nil"/>
              <w:bottom w:val="single" w:sz="12" w:space="0" w:color="auto"/>
              <w:right w:val="single" w:sz="4" w:space="0" w:color="auto"/>
            </w:tcBorders>
            <w:shd w:val="clear" w:color="auto" w:fill="auto"/>
            <w:noWrap/>
            <w:vAlign w:val="center"/>
            <w:hideMark/>
          </w:tcPr>
          <w:p w:rsidR="00D65C6C" w:rsidRPr="00930295" w:rsidRDefault="00D65C6C" w:rsidP="00351CCE">
            <w:pPr>
              <w:jc w:val="center"/>
              <w:rPr>
                <w:b/>
                <w:color w:val="000000"/>
              </w:rPr>
            </w:pPr>
            <w:r w:rsidRPr="00930295">
              <w:rPr>
                <w:b/>
                <w:color w:val="000000"/>
              </w:rPr>
              <w:t>3.333</w:t>
            </w:r>
          </w:p>
        </w:tc>
        <w:tc>
          <w:tcPr>
            <w:tcW w:w="1440" w:type="dxa"/>
            <w:tcBorders>
              <w:top w:val="single" w:sz="12" w:space="0" w:color="auto"/>
              <w:left w:val="nil"/>
              <w:bottom w:val="single" w:sz="12" w:space="0" w:color="auto"/>
              <w:right w:val="single" w:sz="4" w:space="0" w:color="auto"/>
            </w:tcBorders>
            <w:shd w:val="clear" w:color="auto" w:fill="auto"/>
            <w:noWrap/>
            <w:vAlign w:val="center"/>
            <w:hideMark/>
          </w:tcPr>
          <w:p w:rsidR="00D65C6C" w:rsidRPr="00930295" w:rsidRDefault="00D65C6C" w:rsidP="00351CCE">
            <w:pPr>
              <w:jc w:val="center"/>
              <w:rPr>
                <w:b/>
                <w:color w:val="000000"/>
              </w:rPr>
            </w:pPr>
            <w:r w:rsidRPr="00930295">
              <w:rPr>
                <w:b/>
                <w:color w:val="000000"/>
              </w:rPr>
              <w:t>4.444</w:t>
            </w:r>
          </w:p>
        </w:tc>
        <w:tc>
          <w:tcPr>
            <w:tcW w:w="1260" w:type="dxa"/>
            <w:tcBorders>
              <w:top w:val="single" w:sz="12" w:space="0" w:color="auto"/>
              <w:left w:val="nil"/>
              <w:bottom w:val="single" w:sz="12" w:space="0" w:color="auto"/>
              <w:right w:val="single" w:sz="12" w:space="0" w:color="auto"/>
            </w:tcBorders>
            <w:shd w:val="clear" w:color="auto" w:fill="auto"/>
            <w:noWrap/>
            <w:vAlign w:val="center"/>
            <w:hideMark/>
          </w:tcPr>
          <w:p w:rsidR="00D65C6C" w:rsidRPr="00930295" w:rsidRDefault="00D65C6C" w:rsidP="00351CCE">
            <w:pPr>
              <w:jc w:val="center"/>
              <w:rPr>
                <w:b/>
                <w:color w:val="000000"/>
              </w:rPr>
            </w:pPr>
            <w:r w:rsidRPr="00930295">
              <w:rPr>
                <w:b/>
                <w:color w:val="000000"/>
              </w:rPr>
              <w:t>4.222</w:t>
            </w:r>
          </w:p>
        </w:tc>
      </w:tr>
    </w:tbl>
    <w:p w:rsidR="00F82BFE" w:rsidRDefault="00F82BFE" w:rsidP="008E41AC"/>
    <w:p w:rsidR="00D65C6C" w:rsidRDefault="00D65C6C" w:rsidP="00D94445">
      <w:pPr>
        <w:ind w:left="720" w:firstLine="720"/>
      </w:pPr>
      <w:r>
        <w:t>North Country facilities are rated above average in 3 out of 4 categor</w:t>
      </w:r>
      <w:r w:rsidR="00F87D67">
        <w:t>i</w:t>
      </w:r>
      <w:r>
        <w:t>es.</w:t>
      </w:r>
    </w:p>
    <w:p w:rsidR="00B946CD" w:rsidRDefault="00B946CD">
      <w:r>
        <w:br w:type="page"/>
      </w:r>
    </w:p>
    <w:p w:rsidR="00B946CD" w:rsidRDefault="00D65C6C" w:rsidP="00351CCE">
      <w:pPr>
        <w:jc w:val="both"/>
      </w:pPr>
      <w:r>
        <w:t xml:space="preserve">The applicant has implemented a Peer Review process and Quality Improvement/Performance Improvement initiative to reduce the overall number of deficiencies as well as the scope and severity of deficiencies. </w:t>
      </w:r>
      <w:r w:rsidR="00F87D67">
        <w:t>CONU again used the Medicare.gov website to summarize health inspection and quality inspection dat</w:t>
      </w:r>
      <w:r w:rsidR="00FC1FB0">
        <w:t>a for North Country facilities.</w:t>
      </w:r>
    </w:p>
    <w:p w:rsidR="00B946CD" w:rsidRDefault="00B946CD" w:rsidP="00351CCE">
      <w:pPr>
        <w:jc w:val="both"/>
      </w:pPr>
    </w:p>
    <w:p w:rsidR="008B0D5C" w:rsidRDefault="00F87D67" w:rsidP="00351CCE">
      <w:pPr>
        <w:jc w:val="both"/>
      </w:pPr>
      <w:r>
        <w:t>The table below summarizes the results of health inspections:</w:t>
      </w:r>
    </w:p>
    <w:p w:rsidR="00844AD9" w:rsidRDefault="00844AD9" w:rsidP="008E41AC"/>
    <w:tbl>
      <w:tblPr>
        <w:tblW w:w="10095" w:type="dxa"/>
        <w:tblInd w:w="93" w:type="dxa"/>
        <w:tblLook w:val="04A0" w:firstRow="1" w:lastRow="0" w:firstColumn="1" w:lastColumn="0" w:noHBand="0" w:noVBand="1"/>
      </w:tblPr>
      <w:tblGrid>
        <w:gridCol w:w="2085"/>
        <w:gridCol w:w="1620"/>
        <w:gridCol w:w="1530"/>
        <w:gridCol w:w="1530"/>
        <w:gridCol w:w="1620"/>
        <w:gridCol w:w="1710"/>
      </w:tblGrid>
      <w:tr w:rsidR="00E747EF" w:rsidRPr="00D94445" w:rsidTr="00D94445">
        <w:trPr>
          <w:trHeight w:val="300"/>
        </w:trPr>
        <w:tc>
          <w:tcPr>
            <w:tcW w:w="2085"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E747EF" w:rsidRPr="00844AD9" w:rsidRDefault="00E747EF" w:rsidP="00E747EF">
            <w:pPr>
              <w:jc w:val="center"/>
              <w:rPr>
                <w:b/>
                <w:color w:val="000000"/>
              </w:rPr>
            </w:pPr>
            <w:r w:rsidRPr="00844AD9">
              <w:rPr>
                <w:b/>
                <w:color w:val="000000"/>
              </w:rPr>
              <w:t>Facility</w:t>
            </w:r>
          </w:p>
        </w:tc>
        <w:tc>
          <w:tcPr>
            <w:tcW w:w="1620" w:type="dxa"/>
            <w:tcBorders>
              <w:top w:val="single" w:sz="4" w:space="0" w:color="auto"/>
              <w:left w:val="nil"/>
              <w:bottom w:val="nil"/>
              <w:right w:val="single" w:sz="4" w:space="0" w:color="auto"/>
            </w:tcBorders>
            <w:shd w:val="clear" w:color="auto" w:fill="D9D9D9" w:themeFill="background1" w:themeFillShade="D9"/>
            <w:noWrap/>
            <w:vAlign w:val="center"/>
            <w:hideMark/>
          </w:tcPr>
          <w:p w:rsidR="00E747EF" w:rsidRPr="00844AD9" w:rsidRDefault="00E747EF" w:rsidP="00351CCE">
            <w:pPr>
              <w:jc w:val="center"/>
              <w:rPr>
                <w:b/>
                <w:color w:val="000000"/>
              </w:rPr>
            </w:pPr>
            <w:r w:rsidRPr="00844AD9">
              <w:rPr>
                <w:b/>
                <w:color w:val="000000"/>
              </w:rPr>
              <w:t>Inspection</w:t>
            </w:r>
          </w:p>
        </w:tc>
        <w:tc>
          <w:tcPr>
            <w:tcW w:w="1530" w:type="dxa"/>
            <w:tcBorders>
              <w:top w:val="single" w:sz="4" w:space="0" w:color="auto"/>
              <w:left w:val="nil"/>
              <w:bottom w:val="nil"/>
              <w:right w:val="single" w:sz="4" w:space="0" w:color="auto"/>
            </w:tcBorders>
            <w:shd w:val="clear" w:color="auto" w:fill="D9D9D9" w:themeFill="background1" w:themeFillShade="D9"/>
            <w:noWrap/>
            <w:vAlign w:val="center"/>
            <w:hideMark/>
          </w:tcPr>
          <w:p w:rsidR="00E747EF" w:rsidRPr="00844AD9" w:rsidRDefault="00E747EF" w:rsidP="00776C5B">
            <w:pPr>
              <w:jc w:val="center"/>
              <w:rPr>
                <w:b/>
                <w:color w:val="000000"/>
              </w:rPr>
            </w:pPr>
            <w:r w:rsidRPr="00844AD9">
              <w:rPr>
                <w:b/>
                <w:color w:val="000000"/>
              </w:rPr>
              <w:t># Health</w:t>
            </w:r>
          </w:p>
        </w:tc>
        <w:tc>
          <w:tcPr>
            <w:tcW w:w="1530" w:type="dxa"/>
            <w:tcBorders>
              <w:top w:val="single" w:sz="4" w:space="0" w:color="auto"/>
              <w:left w:val="nil"/>
              <w:bottom w:val="nil"/>
              <w:right w:val="single" w:sz="4" w:space="0" w:color="auto"/>
            </w:tcBorders>
            <w:shd w:val="clear" w:color="auto" w:fill="D9D9D9" w:themeFill="background1" w:themeFillShade="D9"/>
            <w:noWrap/>
            <w:vAlign w:val="center"/>
            <w:hideMark/>
          </w:tcPr>
          <w:p w:rsidR="00E747EF" w:rsidRPr="00844AD9" w:rsidRDefault="00E747EF" w:rsidP="00776C5B">
            <w:pPr>
              <w:jc w:val="center"/>
              <w:rPr>
                <w:b/>
                <w:color w:val="000000"/>
              </w:rPr>
            </w:pPr>
            <w:r w:rsidRPr="00844AD9">
              <w:rPr>
                <w:b/>
                <w:color w:val="000000"/>
              </w:rPr>
              <w:t>Level of</w:t>
            </w:r>
          </w:p>
        </w:tc>
        <w:tc>
          <w:tcPr>
            <w:tcW w:w="1620" w:type="dxa"/>
            <w:tcBorders>
              <w:top w:val="single" w:sz="4" w:space="0" w:color="auto"/>
              <w:left w:val="nil"/>
              <w:bottom w:val="nil"/>
              <w:right w:val="single" w:sz="4" w:space="0" w:color="auto"/>
            </w:tcBorders>
            <w:shd w:val="clear" w:color="auto" w:fill="D9D9D9" w:themeFill="background1" w:themeFillShade="D9"/>
            <w:noWrap/>
            <w:vAlign w:val="center"/>
            <w:hideMark/>
          </w:tcPr>
          <w:p w:rsidR="00E747EF" w:rsidRPr="00844AD9" w:rsidRDefault="00E747EF" w:rsidP="00776C5B">
            <w:pPr>
              <w:jc w:val="center"/>
              <w:rPr>
                <w:b/>
                <w:color w:val="000000"/>
              </w:rPr>
            </w:pPr>
            <w:r w:rsidRPr="00844AD9">
              <w:rPr>
                <w:b/>
                <w:color w:val="000000"/>
              </w:rPr>
              <w:t>Residents</w:t>
            </w:r>
          </w:p>
        </w:tc>
        <w:tc>
          <w:tcPr>
            <w:tcW w:w="1710" w:type="dxa"/>
            <w:tcBorders>
              <w:top w:val="single" w:sz="4" w:space="0" w:color="auto"/>
              <w:left w:val="nil"/>
              <w:bottom w:val="nil"/>
              <w:right w:val="single" w:sz="4" w:space="0" w:color="auto"/>
            </w:tcBorders>
            <w:shd w:val="clear" w:color="auto" w:fill="D9D9D9" w:themeFill="background1" w:themeFillShade="D9"/>
            <w:noWrap/>
            <w:vAlign w:val="center"/>
            <w:hideMark/>
          </w:tcPr>
          <w:p w:rsidR="00E747EF" w:rsidRPr="00844AD9" w:rsidRDefault="00E747EF" w:rsidP="00776C5B">
            <w:pPr>
              <w:jc w:val="center"/>
              <w:rPr>
                <w:b/>
                <w:color w:val="000000"/>
              </w:rPr>
            </w:pPr>
            <w:r w:rsidRPr="00844AD9">
              <w:rPr>
                <w:b/>
                <w:color w:val="000000"/>
              </w:rPr>
              <w:t>Plan of</w:t>
            </w:r>
          </w:p>
        </w:tc>
      </w:tr>
      <w:tr w:rsidR="00E747EF" w:rsidRPr="00D94445" w:rsidTr="00D94445">
        <w:trPr>
          <w:trHeight w:val="300"/>
        </w:trPr>
        <w:tc>
          <w:tcPr>
            <w:tcW w:w="2085" w:type="dxa"/>
            <w:vMerge/>
            <w:tcBorders>
              <w:left w:val="single" w:sz="4" w:space="0" w:color="auto"/>
              <w:bottom w:val="single" w:sz="4" w:space="0" w:color="auto"/>
              <w:right w:val="single" w:sz="4" w:space="0" w:color="auto"/>
            </w:tcBorders>
            <w:shd w:val="clear" w:color="auto" w:fill="auto"/>
            <w:noWrap/>
            <w:vAlign w:val="bottom"/>
            <w:hideMark/>
          </w:tcPr>
          <w:p w:rsidR="00E747EF" w:rsidRPr="00844AD9" w:rsidRDefault="00E747EF">
            <w:pPr>
              <w:jc w:val="center"/>
              <w:rPr>
                <w:b/>
                <w:color w:val="000000"/>
              </w:rPr>
            </w:pPr>
          </w:p>
        </w:tc>
        <w:tc>
          <w:tcPr>
            <w:tcW w:w="1620" w:type="dxa"/>
            <w:tcBorders>
              <w:top w:val="nil"/>
              <w:left w:val="nil"/>
              <w:bottom w:val="single" w:sz="4" w:space="0" w:color="auto"/>
              <w:right w:val="single" w:sz="4" w:space="0" w:color="auto"/>
            </w:tcBorders>
            <w:shd w:val="clear" w:color="auto" w:fill="D9D9D9" w:themeFill="background1" w:themeFillShade="D9"/>
            <w:noWrap/>
            <w:vAlign w:val="center"/>
            <w:hideMark/>
          </w:tcPr>
          <w:p w:rsidR="00E747EF" w:rsidRPr="00844AD9" w:rsidRDefault="00E747EF" w:rsidP="00351CCE">
            <w:pPr>
              <w:jc w:val="center"/>
              <w:rPr>
                <w:b/>
                <w:color w:val="000000"/>
              </w:rPr>
            </w:pPr>
            <w:r w:rsidRPr="00844AD9">
              <w:rPr>
                <w:b/>
                <w:color w:val="000000"/>
              </w:rPr>
              <w:t>Date</w:t>
            </w:r>
          </w:p>
        </w:tc>
        <w:tc>
          <w:tcPr>
            <w:tcW w:w="1530" w:type="dxa"/>
            <w:tcBorders>
              <w:top w:val="nil"/>
              <w:left w:val="nil"/>
              <w:bottom w:val="single" w:sz="4" w:space="0" w:color="auto"/>
              <w:right w:val="single" w:sz="4" w:space="0" w:color="auto"/>
            </w:tcBorders>
            <w:shd w:val="clear" w:color="auto" w:fill="D9D9D9" w:themeFill="background1" w:themeFillShade="D9"/>
            <w:noWrap/>
            <w:vAlign w:val="center"/>
            <w:hideMark/>
          </w:tcPr>
          <w:p w:rsidR="00E747EF" w:rsidRPr="00844AD9" w:rsidRDefault="00E747EF" w:rsidP="00776C5B">
            <w:pPr>
              <w:jc w:val="center"/>
              <w:rPr>
                <w:b/>
                <w:color w:val="000000"/>
              </w:rPr>
            </w:pPr>
            <w:r w:rsidRPr="00844AD9">
              <w:rPr>
                <w:b/>
                <w:color w:val="000000"/>
              </w:rPr>
              <w:t>Deficiencies</w:t>
            </w:r>
          </w:p>
        </w:tc>
        <w:tc>
          <w:tcPr>
            <w:tcW w:w="1530" w:type="dxa"/>
            <w:tcBorders>
              <w:top w:val="nil"/>
              <w:left w:val="nil"/>
              <w:bottom w:val="single" w:sz="4" w:space="0" w:color="auto"/>
              <w:right w:val="single" w:sz="4" w:space="0" w:color="auto"/>
            </w:tcBorders>
            <w:shd w:val="clear" w:color="auto" w:fill="D9D9D9" w:themeFill="background1" w:themeFillShade="D9"/>
            <w:noWrap/>
            <w:vAlign w:val="center"/>
            <w:hideMark/>
          </w:tcPr>
          <w:p w:rsidR="00E747EF" w:rsidRPr="00844AD9" w:rsidRDefault="00E747EF" w:rsidP="00776C5B">
            <w:pPr>
              <w:jc w:val="center"/>
              <w:rPr>
                <w:b/>
                <w:color w:val="000000"/>
              </w:rPr>
            </w:pPr>
            <w:r w:rsidRPr="00844AD9">
              <w:rPr>
                <w:b/>
                <w:color w:val="000000"/>
              </w:rPr>
              <w:t>Harm</w:t>
            </w:r>
          </w:p>
        </w:tc>
        <w:tc>
          <w:tcPr>
            <w:tcW w:w="1620" w:type="dxa"/>
            <w:tcBorders>
              <w:top w:val="nil"/>
              <w:left w:val="nil"/>
              <w:bottom w:val="single" w:sz="4" w:space="0" w:color="auto"/>
              <w:right w:val="single" w:sz="4" w:space="0" w:color="auto"/>
            </w:tcBorders>
            <w:shd w:val="clear" w:color="auto" w:fill="D9D9D9" w:themeFill="background1" w:themeFillShade="D9"/>
            <w:noWrap/>
            <w:vAlign w:val="center"/>
            <w:hideMark/>
          </w:tcPr>
          <w:p w:rsidR="00E747EF" w:rsidRPr="00844AD9" w:rsidRDefault="00E747EF" w:rsidP="00776C5B">
            <w:pPr>
              <w:jc w:val="center"/>
              <w:rPr>
                <w:b/>
                <w:color w:val="000000"/>
              </w:rPr>
            </w:pPr>
            <w:r w:rsidRPr="00844AD9">
              <w:rPr>
                <w:b/>
                <w:color w:val="000000"/>
              </w:rPr>
              <w:t>Affected</w:t>
            </w:r>
          </w:p>
        </w:tc>
        <w:tc>
          <w:tcPr>
            <w:tcW w:w="1710" w:type="dxa"/>
            <w:tcBorders>
              <w:top w:val="nil"/>
              <w:left w:val="nil"/>
              <w:bottom w:val="single" w:sz="4" w:space="0" w:color="auto"/>
              <w:right w:val="single" w:sz="4" w:space="0" w:color="auto"/>
            </w:tcBorders>
            <w:shd w:val="clear" w:color="auto" w:fill="D9D9D9" w:themeFill="background1" w:themeFillShade="D9"/>
            <w:noWrap/>
            <w:vAlign w:val="center"/>
            <w:hideMark/>
          </w:tcPr>
          <w:p w:rsidR="00E747EF" w:rsidRPr="00844AD9" w:rsidRDefault="00E747EF" w:rsidP="00776C5B">
            <w:pPr>
              <w:jc w:val="center"/>
              <w:rPr>
                <w:b/>
                <w:color w:val="000000"/>
              </w:rPr>
            </w:pPr>
            <w:r w:rsidRPr="00844AD9">
              <w:rPr>
                <w:b/>
                <w:color w:val="000000"/>
              </w:rPr>
              <w:t>Correction</w:t>
            </w:r>
          </w:p>
        </w:tc>
      </w:tr>
      <w:tr w:rsidR="00F87D67" w:rsidRPr="00D94445" w:rsidTr="00D94445">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F87D67" w:rsidRPr="00D94445" w:rsidRDefault="00F87D67">
            <w:pPr>
              <w:rPr>
                <w:color w:val="000000"/>
              </w:rPr>
            </w:pPr>
            <w:r w:rsidRPr="00D94445">
              <w:rPr>
                <w:color w:val="000000"/>
              </w:rPr>
              <w:t>Borderview</w:t>
            </w:r>
          </w:p>
        </w:tc>
        <w:tc>
          <w:tcPr>
            <w:tcW w:w="162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351CCE">
            <w:pPr>
              <w:jc w:val="center"/>
              <w:rPr>
                <w:color w:val="000000"/>
              </w:rPr>
            </w:pPr>
            <w:r w:rsidRPr="00D94445">
              <w:rPr>
                <w:color w:val="000000"/>
              </w:rPr>
              <w:t>01/10/2013</w:t>
            </w:r>
          </w:p>
        </w:tc>
        <w:tc>
          <w:tcPr>
            <w:tcW w:w="153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5</w:t>
            </w:r>
          </w:p>
        </w:tc>
        <w:tc>
          <w:tcPr>
            <w:tcW w:w="153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M</w:t>
            </w:r>
          </w:p>
        </w:tc>
        <w:tc>
          <w:tcPr>
            <w:tcW w:w="162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Some</w:t>
            </w:r>
          </w:p>
        </w:tc>
        <w:tc>
          <w:tcPr>
            <w:tcW w:w="171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Yes</w:t>
            </w:r>
          </w:p>
        </w:tc>
      </w:tr>
      <w:tr w:rsidR="00E747EF" w:rsidRPr="00D94445" w:rsidTr="00D94445">
        <w:trPr>
          <w:trHeight w:val="300"/>
        </w:trPr>
        <w:tc>
          <w:tcPr>
            <w:tcW w:w="208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87D67" w:rsidRPr="00D94445" w:rsidRDefault="00F87D67">
            <w:pPr>
              <w:rPr>
                <w:color w:val="000000"/>
              </w:rPr>
            </w:pPr>
            <w:r w:rsidRPr="00D94445">
              <w:rPr>
                <w:color w:val="000000"/>
              </w:rPr>
              <w:t>Country</w:t>
            </w:r>
          </w:p>
        </w:tc>
        <w:tc>
          <w:tcPr>
            <w:tcW w:w="162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351CCE">
            <w:pPr>
              <w:jc w:val="center"/>
              <w:rPr>
                <w:color w:val="000000"/>
              </w:rPr>
            </w:pPr>
            <w:r w:rsidRPr="00D94445">
              <w:rPr>
                <w:color w:val="000000"/>
              </w:rPr>
              <w:t>03/22/2013</w:t>
            </w:r>
          </w:p>
        </w:tc>
        <w:tc>
          <w:tcPr>
            <w:tcW w:w="153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1</w:t>
            </w:r>
          </w:p>
        </w:tc>
        <w:tc>
          <w:tcPr>
            <w:tcW w:w="153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M</w:t>
            </w:r>
          </w:p>
        </w:tc>
        <w:tc>
          <w:tcPr>
            <w:tcW w:w="162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Few</w:t>
            </w:r>
          </w:p>
        </w:tc>
        <w:tc>
          <w:tcPr>
            <w:tcW w:w="171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Yes</w:t>
            </w:r>
          </w:p>
        </w:tc>
      </w:tr>
      <w:tr w:rsidR="00F87D67" w:rsidRPr="00D94445" w:rsidTr="00D94445">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F87D67" w:rsidRPr="00D94445" w:rsidRDefault="00F87D67">
            <w:pPr>
              <w:rPr>
                <w:color w:val="000000"/>
              </w:rPr>
            </w:pPr>
            <w:r w:rsidRPr="00D94445">
              <w:rPr>
                <w:color w:val="000000"/>
              </w:rPr>
              <w:t>Courtland</w:t>
            </w:r>
          </w:p>
        </w:tc>
        <w:tc>
          <w:tcPr>
            <w:tcW w:w="162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351CCE">
            <w:pPr>
              <w:jc w:val="center"/>
              <w:rPr>
                <w:color w:val="000000"/>
              </w:rPr>
            </w:pPr>
            <w:r w:rsidRPr="00D94445">
              <w:rPr>
                <w:color w:val="000000"/>
              </w:rPr>
              <w:t>06/20/2013</w:t>
            </w:r>
          </w:p>
        </w:tc>
        <w:tc>
          <w:tcPr>
            <w:tcW w:w="153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1</w:t>
            </w:r>
          </w:p>
        </w:tc>
        <w:tc>
          <w:tcPr>
            <w:tcW w:w="153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M</w:t>
            </w:r>
          </w:p>
        </w:tc>
        <w:tc>
          <w:tcPr>
            <w:tcW w:w="162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Some</w:t>
            </w:r>
          </w:p>
        </w:tc>
        <w:tc>
          <w:tcPr>
            <w:tcW w:w="171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Yes</w:t>
            </w:r>
          </w:p>
        </w:tc>
      </w:tr>
      <w:tr w:rsidR="00E747EF" w:rsidRPr="00D94445" w:rsidTr="00D94445">
        <w:trPr>
          <w:trHeight w:val="300"/>
        </w:trPr>
        <w:tc>
          <w:tcPr>
            <w:tcW w:w="208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87D67" w:rsidRPr="00D94445" w:rsidRDefault="00F87D67">
            <w:pPr>
              <w:rPr>
                <w:color w:val="000000"/>
              </w:rPr>
            </w:pPr>
            <w:r w:rsidRPr="00D94445">
              <w:rPr>
                <w:color w:val="000000"/>
              </w:rPr>
              <w:t>Edgewood</w:t>
            </w:r>
          </w:p>
        </w:tc>
        <w:tc>
          <w:tcPr>
            <w:tcW w:w="162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351CCE">
            <w:pPr>
              <w:jc w:val="center"/>
              <w:rPr>
                <w:color w:val="000000"/>
              </w:rPr>
            </w:pPr>
            <w:r w:rsidRPr="00D94445">
              <w:rPr>
                <w:color w:val="000000"/>
              </w:rPr>
              <w:t>09/07/2012</w:t>
            </w:r>
          </w:p>
        </w:tc>
        <w:tc>
          <w:tcPr>
            <w:tcW w:w="153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1</w:t>
            </w:r>
          </w:p>
        </w:tc>
        <w:tc>
          <w:tcPr>
            <w:tcW w:w="153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M</w:t>
            </w:r>
          </w:p>
        </w:tc>
        <w:tc>
          <w:tcPr>
            <w:tcW w:w="162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Some</w:t>
            </w:r>
          </w:p>
        </w:tc>
        <w:tc>
          <w:tcPr>
            <w:tcW w:w="171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Yes</w:t>
            </w:r>
          </w:p>
        </w:tc>
      </w:tr>
      <w:tr w:rsidR="00F87D67" w:rsidRPr="00D94445" w:rsidTr="00D94445">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F87D67" w:rsidRPr="00D94445" w:rsidRDefault="00F87D67">
            <w:pPr>
              <w:rPr>
                <w:color w:val="000000"/>
              </w:rPr>
            </w:pPr>
            <w:r w:rsidRPr="00D94445">
              <w:rPr>
                <w:color w:val="000000"/>
              </w:rPr>
              <w:t>Evergreen</w:t>
            </w:r>
          </w:p>
        </w:tc>
        <w:tc>
          <w:tcPr>
            <w:tcW w:w="162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351CCE">
            <w:pPr>
              <w:jc w:val="center"/>
              <w:rPr>
                <w:color w:val="000000"/>
              </w:rPr>
            </w:pPr>
            <w:r w:rsidRPr="00D94445">
              <w:rPr>
                <w:color w:val="000000"/>
              </w:rPr>
              <w:t>03/14/2013</w:t>
            </w:r>
          </w:p>
        </w:tc>
        <w:tc>
          <w:tcPr>
            <w:tcW w:w="153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2</w:t>
            </w:r>
          </w:p>
        </w:tc>
        <w:tc>
          <w:tcPr>
            <w:tcW w:w="153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M</w:t>
            </w:r>
          </w:p>
        </w:tc>
        <w:tc>
          <w:tcPr>
            <w:tcW w:w="162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Few</w:t>
            </w:r>
          </w:p>
        </w:tc>
        <w:tc>
          <w:tcPr>
            <w:tcW w:w="171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Yes</w:t>
            </w:r>
          </w:p>
        </w:tc>
      </w:tr>
      <w:tr w:rsidR="00E747EF" w:rsidRPr="00D94445" w:rsidTr="00D94445">
        <w:trPr>
          <w:trHeight w:val="300"/>
        </w:trPr>
        <w:tc>
          <w:tcPr>
            <w:tcW w:w="208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87D67" w:rsidRPr="00D94445" w:rsidRDefault="00F87D67">
            <w:pPr>
              <w:rPr>
                <w:color w:val="000000"/>
              </w:rPr>
            </w:pPr>
            <w:r w:rsidRPr="00D94445">
              <w:rPr>
                <w:color w:val="000000"/>
              </w:rPr>
              <w:t>Gardiner</w:t>
            </w:r>
          </w:p>
        </w:tc>
        <w:tc>
          <w:tcPr>
            <w:tcW w:w="162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351CCE">
            <w:pPr>
              <w:jc w:val="center"/>
              <w:rPr>
                <w:color w:val="000000"/>
              </w:rPr>
            </w:pPr>
            <w:r w:rsidRPr="00D94445">
              <w:rPr>
                <w:color w:val="000000"/>
              </w:rPr>
              <w:t>05/08/2012</w:t>
            </w:r>
          </w:p>
        </w:tc>
        <w:tc>
          <w:tcPr>
            <w:tcW w:w="153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9</w:t>
            </w:r>
          </w:p>
        </w:tc>
        <w:tc>
          <w:tcPr>
            <w:tcW w:w="153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M</w:t>
            </w:r>
          </w:p>
        </w:tc>
        <w:tc>
          <w:tcPr>
            <w:tcW w:w="162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Some</w:t>
            </w:r>
          </w:p>
        </w:tc>
        <w:tc>
          <w:tcPr>
            <w:tcW w:w="171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Yes</w:t>
            </w:r>
          </w:p>
        </w:tc>
      </w:tr>
      <w:tr w:rsidR="00F87D67" w:rsidRPr="00D94445" w:rsidTr="00D94445">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F87D67" w:rsidRPr="00D94445" w:rsidRDefault="00F87D67">
            <w:pPr>
              <w:rPr>
                <w:color w:val="000000"/>
              </w:rPr>
            </w:pPr>
            <w:r w:rsidRPr="00D94445">
              <w:rPr>
                <w:color w:val="000000"/>
              </w:rPr>
              <w:t>Heritage</w:t>
            </w:r>
          </w:p>
        </w:tc>
        <w:tc>
          <w:tcPr>
            <w:tcW w:w="162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351CCE">
            <w:pPr>
              <w:jc w:val="center"/>
              <w:rPr>
                <w:color w:val="000000"/>
              </w:rPr>
            </w:pPr>
            <w:r w:rsidRPr="00D94445">
              <w:rPr>
                <w:color w:val="000000"/>
              </w:rPr>
              <w:t>03/14/2013</w:t>
            </w:r>
          </w:p>
        </w:tc>
        <w:tc>
          <w:tcPr>
            <w:tcW w:w="153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0</w:t>
            </w:r>
          </w:p>
        </w:tc>
        <w:tc>
          <w:tcPr>
            <w:tcW w:w="153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M</w:t>
            </w:r>
          </w:p>
        </w:tc>
        <w:tc>
          <w:tcPr>
            <w:tcW w:w="162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N/A</w:t>
            </w:r>
          </w:p>
        </w:tc>
        <w:tc>
          <w:tcPr>
            <w:tcW w:w="171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Yes</w:t>
            </w:r>
          </w:p>
        </w:tc>
      </w:tr>
      <w:tr w:rsidR="00E747EF" w:rsidRPr="00D94445" w:rsidTr="00D94445">
        <w:trPr>
          <w:trHeight w:val="300"/>
        </w:trPr>
        <w:tc>
          <w:tcPr>
            <w:tcW w:w="208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87D67" w:rsidRPr="00D94445" w:rsidRDefault="00F87D67">
            <w:pPr>
              <w:rPr>
                <w:color w:val="000000"/>
              </w:rPr>
            </w:pPr>
            <w:r w:rsidRPr="00D94445">
              <w:rPr>
                <w:color w:val="000000"/>
              </w:rPr>
              <w:t>Maplecrest</w:t>
            </w:r>
          </w:p>
        </w:tc>
        <w:tc>
          <w:tcPr>
            <w:tcW w:w="162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351CCE">
            <w:pPr>
              <w:jc w:val="center"/>
              <w:rPr>
                <w:color w:val="000000"/>
              </w:rPr>
            </w:pPr>
            <w:r w:rsidRPr="00D94445">
              <w:rPr>
                <w:color w:val="000000"/>
              </w:rPr>
              <w:t>11/09/2012</w:t>
            </w:r>
          </w:p>
        </w:tc>
        <w:tc>
          <w:tcPr>
            <w:tcW w:w="153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1</w:t>
            </w:r>
          </w:p>
        </w:tc>
        <w:tc>
          <w:tcPr>
            <w:tcW w:w="153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M</w:t>
            </w:r>
          </w:p>
        </w:tc>
        <w:tc>
          <w:tcPr>
            <w:tcW w:w="162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Few</w:t>
            </w:r>
          </w:p>
        </w:tc>
        <w:tc>
          <w:tcPr>
            <w:tcW w:w="171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Yes</w:t>
            </w:r>
          </w:p>
        </w:tc>
      </w:tr>
      <w:tr w:rsidR="00F87D67" w:rsidRPr="00D94445" w:rsidTr="00D94445">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F87D67" w:rsidRPr="00D94445" w:rsidRDefault="00F87D67">
            <w:pPr>
              <w:rPr>
                <w:color w:val="000000"/>
              </w:rPr>
            </w:pPr>
            <w:r w:rsidRPr="00D94445">
              <w:rPr>
                <w:color w:val="000000"/>
              </w:rPr>
              <w:t>Mountain</w:t>
            </w:r>
          </w:p>
        </w:tc>
        <w:tc>
          <w:tcPr>
            <w:tcW w:w="162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351CCE">
            <w:pPr>
              <w:jc w:val="center"/>
              <w:rPr>
                <w:color w:val="000000"/>
              </w:rPr>
            </w:pPr>
            <w:r w:rsidRPr="00D94445">
              <w:rPr>
                <w:color w:val="000000"/>
              </w:rPr>
              <w:t>02/13/2013</w:t>
            </w:r>
          </w:p>
        </w:tc>
        <w:tc>
          <w:tcPr>
            <w:tcW w:w="153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2</w:t>
            </w:r>
          </w:p>
        </w:tc>
        <w:tc>
          <w:tcPr>
            <w:tcW w:w="153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M</w:t>
            </w:r>
          </w:p>
        </w:tc>
        <w:tc>
          <w:tcPr>
            <w:tcW w:w="162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Few</w:t>
            </w:r>
          </w:p>
        </w:tc>
        <w:tc>
          <w:tcPr>
            <w:tcW w:w="171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Yes</w:t>
            </w:r>
          </w:p>
        </w:tc>
      </w:tr>
      <w:tr w:rsidR="00E747EF" w:rsidRPr="00D94445" w:rsidTr="00D94445">
        <w:trPr>
          <w:trHeight w:val="300"/>
        </w:trPr>
        <w:tc>
          <w:tcPr>
            <w:tcW w:w="208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87D67" w:rsidRPr="00D94445" w:rsidRDefault="00F87D67">
            <w:pPr>
              <w:rPr>
                <w:color w:val="000000"/>
              </w:rPr>
            </w:pPr>
            <w:r w:rsidRPr="00D94445">
              <w:rPr>
                <w:color w:val="000000"/>
              </w:rPr>
              <w:t>Narraguagus</w:t>
            </w:r>
          </w:p>
        </w:tc>
        <w:tc>
          <w:tcPr>
            <w:tcW w:w="162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351CCE">
            <w:pPr>
              <w:jc w:val="center"/>
              <w:rPr>
                <w:color w:val="000000"/>
              </w:rPr>
            </w:pPr>
            <w:r w:rsidRPr="00D94445">
              <w:rPr>
                <w:color w:val="000000"/>
              </w:rPr>
              <w:t>06/06/2013</w:t>
            </w:r>
          </w:p>
        </w:tc>
        <w:tc>
          <w:tcPr>
            <w:tcW w:w="153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6</w:t>
            </w:r>
          </w:p>
        </w:tc>
        <w:tc>
          <w:tcPr>
            <w:tcW w:w="153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M</w:t>
            </w:r>
          </w:p>
        </w:tc>
        <w:tc>
          <w:tcPr>
            <w:tcW w:w="162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Some</w:t>
            </w:r>
          </w:p>
        </w:tc>
        <w:tc>
          <w:tcPr>
            <w:tcW w:w="171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Yes</w:t>
            </w:r>
          </w:p>
        </w:tc>
      </w:tr>
      <w:tr w:rsidR="00F87D67" w:rsidRPr="00D94445" w:rsidTr="00D94445">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F87D67" w:rsidRPr="00D94445" w:rsidRDefault="00F87D67">
            <w:pPr>
              <w:rPr>
                <w:color w:val="000000"/>
              </w:rPr>
            </w:pPr>
            <w:r w:rsidRPr="00D94445">
              <w:rPr>
                <w:color w:val="000000"/>
              </w:rPr>
              <w:t>Orchard</w:t>
            </w:r>
          </w:p>
        </w:tc>
        <w:tc>
          <w:tcPr>
            <w:tcW w:w="162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351CCE">
            <w:pPr>
              <w:jc w:val="center"/>
              <w:rPr>
                <w:color w:val="000000"/>
              </w:rPr>
            </w:pPr>
            <w:r w:rsidRPr="00D94445">
              <w:rPr>
                <w:color w:val="000000"/>
              </w:rPr>
              <w:t>10/05/2012</w:t>
            </w:r>
          </w:p>
        </w:tc>
        <w:tc>
          <w:tcPr>
            <w:tcW w:w="153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5</w:t>
            </w:r>
          </w:p>
        </w:tc>
        <w:tc>
          <w:tcPr>
            <w:tcW w:w="153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M</w:t>
            </w:r>
          </w:p>
        </w:tc>
        <w:tc>
          <w:tcPr>
            <w:tcW w:w="162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Some</w:t>
            </w:r>
          </w:p>
        </w:tc>
        <w:tc>
          <w:tcPr>
            <w:tcW w:w="171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Yes</w:t>
            </w:r>
          </w:p>
        </w:tc>
      </w:tr>
      <w:tr w:rsidR="00E747EF" w:rsidRPr="00D94445" w:rsidTr="00D94445">
        <w:trPr>
          <w:trHeight w:val="300"/>
        </w:trPr>
        <w:tc>
          <w:tcPr>
            <w:tcW w:w="208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87D67" w:rsidRPr="00D94445" w:rsidRDefault="00F87D67">
            <w:pPr>
              <w:rPr>
                <w:color w:val="000000"/>
              </w:rPr>
            </w:pPr>
            <w:r w:rsidRPr="00D94445">
              <w:rPr>
                <w:color w:val="000000"/>
              </w:rPr>
              <w:t>Rumford</w:t>
            </w:r>
          </w:p>
        </w:tc>
        <w:tc>
          <w:tcPr>
            <w:tcW w:w="162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351CCE">
            <w:pPr>
              <w:jc w:val="center"/>
              <w:rPr>
                <w:color w:val="000000"/>
              </w:rPr>
            </w:pPr>
            <w:r w:rsidRPr="00D94445">
              <w:rPr>
                <w:color w:val="000000"/>
              </w:rPr>
              <w:t>03/28/2013</w:t>
            </w:r>
          </w:p>
        </w:tc>
        <w:tc>
          <w:tcPr>
            <w:tcW w:w="153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2</w:t>
            </w:r>
          </w:p>
        </w:tc>
        <w:tc>
          <w:tcPr>
            <w:tcW w:w="153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M</w:t>
            </w:r>
          </w:p>
        </w:tc>
        <w:tc>
          <w:tcPr>
            <w:tcW w:w="162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Few</w:t>
            </w:r>
          </w:p>
        </w:tc>
        <w:tc>
          <w:tcPr>
            <w:tcW w:w="171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Yes</w:t>
            </w:r>
          </w:p>
        </w:tc>
      </w:tr>
      <w:tr w:rsidR="00F87D67" w:rsidRPr="00D94445" w:rsidTr="00D94445">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F87D67" w:rsidRPr="00D94445" w:rsidRDefault="00F87D67">
            <w:pPr>
              <w:rPr>
                <w:color w:val="000000"/>
              </w:rPr>
            </w:pPr>
            <w:r w:rsidRPr="00D94445">
              <w:rPr>
                <w:color w:val="000000"/>
              </w:rPr>
              <w:t>Russell</w:t>
            </w:r>
          </w:p>
        </w:tc>
        <w:tc>
          <w:tcPr>
            <w:tcW w:w="162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351CCE">
            <w:pPr>
              <w:jc w:val="center"/>
              <w:rPr>
                <w:color w:val="000000"/>
              </w:rPr>
            </w:pPr>
            <w:r w:rsidRPr="00D94445">
              <w:rPr>
                <w:color w:val="000000"/>
              </w:rPr>
              <w:t>01/23/2013</w:t>
            </w:r>
          </w:p>
        </w:tc>
        <w:tc>
          <w:tcPr>
            <w:tcW w:w="153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2</w:t>
            </w:r>
          </w:p>
        </w:tc>
        <w:tc>
          <w:tcPr>
            <w:tcW w:w="153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M</w:t>
            </w:r>
          </w:p>
        </w:tc>
        <w:tc>
          <w:tcPr>
            <w:tcW w:w="162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Few</w:t>
            </w:r>
          </w:p>
        </w:tc>
        <w:tc>
          <w:tcPr>
            <w:tcW w:w="171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Yes</w:t>
            </w:r>
          </w:p>
        </w:tc>
      </w:tr>
      <w:tr w:rsidR="00E747EF" w:rsidRPr="00D94445" w:rsidTr="00D94445">
        <w:trPr>
          <w:trHeight w:val="300"/>
        </w:trPr>
        <w:tc>
          <w:tcPr>
            <w:tcW w:w="208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87D67" w:rsidRPr="00D94445" w:rsidRDefault="00F87D67">
            <w:pPr>
              <w:rPr>
                <w:color w:val="000000"/>
              </w:rPr>
            </w:pPr>
            <w:r w:rsidRPr="00D94445">
              <w:rPr>
                <w:color w:val="000000"/>
              </w:rPr>
              <w:t>Sanfield</w:t>
            </w:r>
          </w:p>
        </w:tc>
        <w:tc>
          <w:tcPr>
            <w:tcW w:w="162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351CCE">
            <w:pPr>
              <w:jc w:val="center"/>
              <w:rPr>
                <w:color w:val="000000"/>
              </w:rPr>
            </w:pPr>
            <w:r w:rsidRPr="00D94445">
              <w:rPr>
                <w:color w:val="000000"/>
              </w:rPr>
              <w:t>04/04/2013</w:t>
            </w:r>
          </w:p>
        </w:tc>
        <w:tc>
          <w:tcPr>
            <w:tcW w:w="153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4</w:t>
            </w:r>
          </w:p>
        </w:tc>
        <w:tc>
          <w:tcPr>
            <w:tcW w:w="153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M</w:t>
            </w:r>
          </w:p>
        </w:tc>
        <w:tc>
          <w:tcPr>
            <w:tcW w:w="162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Few</w:t>
            </w:r>
          </w:p>
        </w:tc>
        <w:tc>
          <w:tcPr>
            <w:tcW w:w="171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Yes</w:t>
            </w:r>
          </w:p>
        </w:tc>
      </w:tr>
      <w:tr w:rsidR="00F87D67" w:rsidRPr="00D94445" w:rsidTr="00D94445">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F87D67" w:rsidRPr="00D94445" w:rsidRDefault="00F87D67">
            <w:pPr>
              <w:rPr>
                <w:color w:val="000000"/>
              </w:rPr>
            </w:pPr>
            <w:r w:rsidRPr="00D94445">
              <w:rPr>
                <w:color w:val="000000"/>
              </w:rPr>
              <w:t>Somerset</w:t>
            </w:r>
          </w:p>
        </w:tc>
        <w:tc>
          <w:tcPr>
            <w:tcW w:w="162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351CCE">
            <w:pPr>
              <w:jc w:val="center"/>
              <w:rPr>
                <w:color w:val="000000"/>
              </w:rPr>
            </w:pPr>
            <w:r w:rsidRPr="00D94445">
              <w:rPr>
                <w:color w:val="000000"/>
              </w:rPr>
              <w:t>08/30/2012</w:t>
            </w:r>
          </w:p>
        </w:tc>
        <w:tc>
          <w:tcPr>
            <w:tcW w:w="153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0</w:t>
            </w:r>
          </w:p>
        </w:tc>
        <w:tc>
          <w:tcPr>
            <w:tcW w:w="153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M</w:t>
            </w:r>
          </w:p>
        </w:tc>
        <w:tc>
          <w:tcPr>
            <w:tcW w:w="162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N/A</w:t>
            </w:r>
          </w:p>
        </w:tc>
        <w:tc>
          <w:tcPr>
            <w:tcW w:w="171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Yes</w:t>
            </w:r>
          </w:p>
        </w:tc>
      </w:tr>
      <w:tr w:rsidR="00E747EF" w:rsidRPr="00D94445" w:rsidTr="00D94445">
        <w:trPr>
          <w:trHeight w:val="300"/>
        </w:trPr>
        <w:tc>
          <w:tcPr>
            <w:tcW w:w="208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87D67" w:rsidRPr="00D94445" w:rsidRDefault="00F87D67">
            <w:pPr>
              <w:rPr>
                <w:color w:val="000000"/>
              </w:rPr>
            </w:pPr>
            <w:r w:rsidRPr="00D94445">
              <w:rPr>
                <w:color w:val="000000"/>
              </w:rPr>
              <w:t>Sonogee</w:t>
            </w:r>
          </w:p>
        </w:tc>
        <w:tc>
          <w:tcPr>
            <w:tcW w:w="162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351CCE">
            <w:pPr>
              <w:jc w:val="center"/>
              <w:rPr>
                <w:color w:val="000000"/>
              </w:rPr>
            </w:pPr>
            <w:r w:rsidRPr="00D94445">
              <w:rPr>
                <w:color w:val="000000"/>
              </w:rPr>
              <w:t>08/30/2012</w:t>
            </w:r>
          </w:p>
        </w:tc>
        <w:tc>
          <w:tcPr>
            <w:tcW w:w="153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12</w:t>
            </w:r>
          </w:p>
        </w:tc>
        <w:tc>
          <w:tcPr>
            <w:tcW w:w="153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M</w:t>
            </w:r>
          </w:p>
        </w:tc>
        <w:tc>
          <w:tcPr>
            <w:tcW w:w="162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Some</w:t>
            </w:r>
          </w:p>
        </w:tc>
        <w:tc>
          <w:tcPr>
            <w:tcW w:w="171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Yes</w:t>
            </w:r>
          </w:p>
        </w:tc>
      </w:tr>
      <w:tr w:rsidR="00F87D67" w:rsidRPr="00D94445" w:rsidTr="00D94445">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F87D67" w:rsidRPr="00D94445" w:rsidRDefault="00F87D67">
            <w:pPr>
              <w:rPr>
                <w:color w:val="000000"/>
              </w:rPr>
            </w:pPr>
            <w:r w:rsidRPr="00D94445">
              <w:rPr>
                <w:color w:val="000000"/>
              </w:rPr>
              <w:t>Southridge</w:t>
            </w:r>
          </w:p>
        </w:tc>
        <w:tc>
          <w:tcPr>
            <w:tcW w:w="162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351CCE">
            <w:pPr>
              <w:jc w:val="center"/>
              <w:rPr>
                <w:color w:val="000000"/>
              </w:rPr>
            </w:pPr>
            <w:r w:rsidRPr="00D94445">
              <w:rPr>
                <w:color w:val="000000"/>
              </w:rPr>
              <w:t>06/28/2012</w:t>
            </w:r>
          </w:p>
        </w:tc>
        <w:tc>
          <w:tcPr>
            <w:tcW w:w="153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3</w:t>
            </w:r>
          </w:p>
        </w:tc>
        <w:tc>
          <w:tcPr>
            <w:tcW w:w="153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M</w:t>
            </w:r>
          </w:p>
        </w:tc>
        <w:tc>
          <w:tcPr>
            <w:tcW w:w="162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Some</w:t>
            </w:r>
          </w:p>
        </w:tc>
        <w:tc>
          <w:tcPr>
            <w:tcW w:w="1710" w:type="dxa"/>
            <w:tcBorders>
              <w:top w:val="nil"/>
              <w:left w:val="nil"/>
              <w:bottom w:val="single" w:sz="4" w:space="0" w:color="auto"/>
              <w:right w:val="single" w:sz="4" w:space="0" w:color="auto"/>
            </w:tcBorders>
            <w:shd w:val="clear" w:color="auto" w:fill="auto"/>
            <w:noWrap/>
            <w:vAlign w:val="center"/>
            <w:hideMark/>
          </w:tcPr>
          <w:p w:rsidR="00F87D67" w:rsidRPr="00D94445" w:rsidRDefault="00F87D67" w:rsidP="00776C5B">
            <w:pPr>
              <w:jc w:val="center"/>
              <w:rPr>
                <w:color w:val="000000"/>
              </w:rPr>
            </w:pPr>
            <w:r w:rsidRPr="00D94445">
              <w:rPr>
                <w:color w:val="000000"/>
              </w:rPr>
              <w:t>Yes</w:t>
            </w:r>
          </w:p>
        </w:tc>
      </w:tr>
      <w:tr w:rsidR="00E747EF" w:rsidRPr="00D94445" w:rsidTr="00D94445">
        <w:trPr>
          <w:trHeight w:val="300"/>
        </w:trPr>
        <w:tc>
          <w:tcPr>
            <w:tcW w:w="208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87D67" w:rsidRPr="00D94445" w:rsidRDefault="00F87D67">
            <w:pPr>
              <w:rPr>
                <w:color w:val="000000"/>
              </w:rPr>
            </w:pPr>
            <w:r w:rsidRPr="00D94445">
              <w:rPr>
                <w:color w:val="000000"/>
              </w:rPr>
              <w:t>Tallpines</w:t>
            </w:r>
          </w:p>
        </w:tc>
        <w:tc>
          <w:tcPr>
            <w:tcW w:w="162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351CCE">
            <w:pPr>
              <w:jc w:val="center"/>
              <w:rPr>
                <w:color w:val="000000"/>
              </w:rPr>
            </w:pPr>
            <w:r w:rsidRPr="00D94445">
              <w:rPr>
                <w:color w:val="000000"/>
              </w:rPr>
              <w:t>06/21/2013</w:t>
            </w:r>
          </w:p>
        </w:tc>
        <w:tc>
          <w:tcPr>
            <w:tcW w:w="153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2</w:t>
            </w:r>
          </w:p>
        </w:tc>
        <w:tc>
          <w:tcPr>
            <w:tcW w:w="153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M</w:t>
            </w:r>
          </w:p>
        </w:tc>
        <w:tc>
          <w:tcPr>
            <w:tcW w:w="162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Few</w:t>
            </w:r>
          </w:p>
        </w:tc>
        <w:tc>
          <w:tcPr>
            <w:tcW w:w="171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D67" w:rsidRPr="00D94445" w:rsidRDefault="00F87D67" w:rsidP="00776C5B">
            <w:pPr>
              <w:jc w:val="center"/>
              <w:rPr>
                <w:color w:val="000000"/>
              </w:rPr>
            </w:pPr>
            <w:r w:rsidRPr="00D94445">
              <w:rPr>
                <w:color w:val="000000"/>
              </w:rPr>
              <w:t>Yes</w:t>
            </w:r>
          </w:p>
        </w:tc>
      </w:tr>
    </w:tbl>
    <w:p w:rsidR="00F87D67" w:rsidRDefault="00F87D67" w:rsidP="008E41AC"/>
    <w:p w:rsidR="00F87D67" w:rsidRDefault="00B946CD" w:rsidP="00671902">
      <w:r>
        <w:br w:type="page"/>
      </w:r>
      <w:r w:rsidR="00F87D67">
        <w:t>The average number of deficiencies across North Country facilities is 3.2 which out</w:t>
      </w:r>
      <w:r w:rsidR="00351CCE">
        <w:t xml:space="preserve"> </w:t>
      </w:r>
      <w:r w:rsidR="00F87D67">
        <w:t>performs the Maine average of 4.1 and the U.S. average of 6.8. The level of harm never exceeded M which stands for Minimal harm or potential for actual harm. A plan of correction was submitted to correct all deficiencies.</w:t>
      </w:r>
    </w:p>
    <w:p w:rsidR="00BC530E" w:rsidRDefault="00BC530E" w:rsidP="00351CCE">
      <w:pPr>
        <w:jc w:val="both"/>
      </w:pPr>
    </w:p>
    <w:p w:rsidR="00F87D67" w:rsidRDefault="00284693" w:rsidP="008E41AC">
      <w:r>
        <w:t>The table below summarizes the quality inspe</w:t>
      </w:r>
      <w:r w:rsidR="00411BB2">
        <w:t>ction data from the North Country facilities:</w:t>
      </w:r>
    </w:p>
    <w:p w:rsidR="00411BB2" w:rsidRDefault="00411BB2" w:rsidP="008E41AC"/>
    <w:tbl>
      <w:tblPr>
        <w:tblW w:w="9454"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85"/>
        <w:gridCol w:w="1890"/>
        <w:gridCol w:w="1429"/>
        <w:gridCol w:w="1361"/>
        <w:gridCol w:w="1530"/>
        <w:gridCol w:w="1336"/>
      </w:tblGrid>
      <w:tr w:rsidR="00E747EF" w:rsidRPr="00D94445" w:rsidTr="00844AD9">
        <w:trPr>
          <w:trHeight w:val="300"/>
        </w:trPr>
        <w:tc>
          <w:tcPr>
            <w:tcW w:w="2085" w:type="dxa"/>
            <w:vMerge w:val="restart"/>
            <w:shd w:val="clear" w:color="auto" w:fill="D9D9D9" w:themeFill="background1" w:themeFillShade="D9"/>
            <w:noWrap/>
            <w:vAlign w:val="center"/>
            <w:hideMark/>
          </w:tcPr>
          <w:p w:rsidR="00E747EF" w:rsidRPr="00D94445" w:rsidRDefault="00E747EF" w:rsidP="00E747EF">
            <w:pPr>
              <w:jc w:val="center"/>
              <w:rPr>
                <w:b/>
                <w:bCs/>
                <w:color w:val="000000"/>
              </w:rPr>
            </w:pPr>
            <w:r w:rsidRPr="00D94445">
              <w:rPr>
                <w:b/>
                <w:bCs/>
                <w:color w:val="000000"/>
              </w:rPr>
              <w:t>Facility</w:t>
            </w:r>
          </w:p>
        </w:tc>
        <w:tc>
          <w:tcPr>
            <w:tcW w:w="1890" w:type="dxa"/>
            <w:shd w:val="clear" w:color="auto" w:fill="D9D9D9" w:themeFill="background1" w:themeFillShade="D9"/>
            <w:noWrap/>
            <w:vAlign w:val="bottom"/>
            <w:hideMark/>
          </w:tcPr>
          <w:p w:rsidR="00E747EF" w:rsidRPr="00D94445" w:rsidRDefault="00E747EF">
            <w:pPr>
              <w:jc w:val="center"/>
              <w:rPr>
                <w:b/>
                <w:bCs/>
                <w:color w:val="000000"/>
              </w:rPr>
            </w:pPr>
            <w:r w:rsidRPr="00D94445">
              <w:rPr>
                <w:b/>
                <w:bCs/>
                <w:color w:val="000000"/>
              </w:rPr>
              <w:t>Inspection</w:t>
            </w:r>
          </w:p>
        </w:tc>
        <w:tc>
          <w:tcPr>
            <w:tcW w:w="1429" w:type="dxa"/>
            <w:shd w:val="clear" w:color="auto" w:fill="D9D9D9" w:themeFill="background1" w:themeFillShade="D9"/>
            <w:noWrap/>
            <w:vAlign w:val="bottom"/>
            <w:hideMark/>
          </w:tcPr>
          <w:p w:rsidR="00E747EF" w:rsidRPr="00D94445" w:rsidRDefault="00E747EF">
            <w:pPr>
              <w:jc w:val="center"/>
              <w:rPr>
                <w:b/>
                <w:bCs/>
                <w:color w:val="000000"/>
              </w:rPr>
            </w:pPr>
            <w:r w:rsidRPr="00D94445">
              <w:rPr>
                <w:b/>
                <w:bCs/>
                <w:color w:val="000000"/>
              </w:rPr>
              <w:t># Quality</w:t>
            </w:r>
          </w:p>
        </w:tc>
        <w:tc>
          <w:tcPr>
            <w:tcW w:w="1361" w:type="dxa"/>
            <w:shd w:val="clear" w:color="auto" w:fill="D9D9D9" w:themeFill="background1" w:themeFillShade="D9"/>
            <w:noWrap/>
            <w:vAlign w:val="bottom"/>
            <w:hideMark/>
          </w:tcPr>
          <w:p w:rsidR="00E747EF" w:rsidRPr="00D94445" w:rsidRDefault="00E747EF">
            <w:pPr>
              <w:jc w:val="center"/>
              <w:rPr>
                <w:b/>
                <w:bCs/>
                <w:color w:val="000000"/>
              </w:rPr>
            </w:pPr>
            <w:r w:rsidRPr="00D94445">
              <w:rPr>
                <w:b/>
                <w:bCs/>
                <w:color w:val="000000"/>
              </w:rPr>
              <w:t>Level</w:t>
            </w:r>
          </w:p>
        </w:tc>
        <w:tc>
          <w:tcPr>
            <w:tcW w:w="1530" w:type="dxa"/>
            <w:shd w:val="clear" w:color="auto" w:fill="D9D9D9" w:themeFill="background1" w:themeFillShade="D9"/>
            <w:noWrap/>
            <w:vAlign w:val="bottom"/>
            <w:hideMark/>
          </w:tcPr>
          <w:p w:rsidR="00E747EF" w:rsidRPr="00D94445" w:rsidRDefault="00E747EF">
            <w:pPr>
              <w:jc w:val="center"/>
              <w:rPr>
                <w:b/>
                <w:bCs/>
                <w:color w:val="000000"/>
              </w:rPr>
            </w:pPr>
            <w:r w:rsidRPr="00D94445">
              <w:rPr>
                <w:b/>
                <w:bCs/>
                <w:color w:val="000000"/>
              </w:rPr>
              <w:t>Residents</w:t>
            </w:r>
          </w:p>
        </w:tc>
        <w:tc>
          <w:tcPr>
            <w:tcW w:w="1159" w:type="dxa"/>
            <w:shd w:val="clear" w:color="auto" w:fill="D9D9D9" w:themeFill="background1" w:themeFillShade="D9"/>
            <w:noWrap/>
            <w:vAlign w:val="center"/>
            <w:hideMark/>
          </w:tcPr>
          <w:p w:rsidR="00E747EF" w:rsidRPr="00D94445" w:rsidRDefault="00E747EF" w:rsidP="00351CCE">
            <w:pPr>
              <w:jc w:val="center"/>
              <w:rPr>
                <w:b/>
                <w:bCs/>
                <w:color w:val="000000"/>
              </w:rPr>
            </w:pPr>
            <w:r w:rsidRPr="00D94445">
              <w:rPr>
                <w:b/>
                <w:bCs/>
                <w:color w:val="000000"/>
              </w:rPr>
              <w:t>Plan of</w:t>
            </w:r>
          </w:p>
        </w:tc>
      </w:tr>
      <w:tr w:rsidR="00E747EF" w:rsidRPr="00D94445" w:rsidTr="00844AD9">
        <w:trPr>
          <w:trHeight w:val="300"/>
        </w:trPr>
        <w:tc>
          <w:tcPr>
            <w:tcW w:w="2085" w:type="dxa"/>
            <w:vMerge/>
            <w:shd w:val="clear" w:color="auto" w:fill="D9D9D9" w:themeFill="background1" w:themeFillShade="D9"/>
            <w:noWrap/>
            <w:vAlign w:val="center"/>
            <w:hideMark/>
          </w:tcPr>
          <w:p w:rsidR="00E747EF" w:rsidRPr="00D94445" w:rsidRDefault="00E747EF">
            <w:pPr>
              <w:jc w:val="center"/>
              <w:rPr>
                <w:b/>
                <w:bCs/>
                <w:color w:val="000000"/>
              </w:rPr>
            </w:pPr>
          </w:p>
        </w:tc>
        <w:tc>
          <w:tcPr>
            <w:tcW w:w="1890" w:type="dxa"/>
            <w:shd w:val="clear" w:color="auto" w:fill="D9D9D9" w:themeFill="background1" w:themeFillShade="D9"/>
            <w:noWrap/>
            <w:vAlign w:val="center"/>
            <w:hideMark/>
          </w:tcPr>
          <w:p w:rsidR="00E747EF" w:rsidRPr="00D94445" w:rsidRDefault="00E747EF">
            <w:pPr>
              <w:jc w:val="center"/>
              <w:rPr>
                <w:b/>
                <w:bCs/>
                <w:color w:val="000000"/>
              </w:rPr>
            </w:pPr>
            <w:r w:rsidRPr="00D94445">
              <w:rPr>
                <w:b/>
                <w:bCs/>
                <w:color w:val="000000"/>
              </w:rPr>
              <w:t>Date</w:t>
            </w:r>
          </w:p>
        </w:tc>
        <w:tc>
          <w:tcPr>
            <w:tcW w:w="1429" w:type="dxa"/>
            <w:shd w:val="clear" w:color="auto" w:fill="D9D9D9" w:themeFill="background1" w:themeFillShade="D9"/>
            <w:noWrap/>
            <w:vAlign w:val="bottom"/>
            <w:hideMark/>
          </w:tcPr>
          <w:p w:rsidR="00E747EF" w:rsidRPr="00D94445" w:rsidRDefault="00E747EF">
            <w:pPr>
              <w:jc w:val="center"/>
              <w:rPr>
                <w:b/>
                <w:bCs/>
                <w:color w:val="000000"/>
              </w:rPr>
            </w:pPr>
            <w:r w:rsidRPr="00D94445">
              <w:rPr>
                <w:b/>
                <w:bCs/>
                <w:color w:val="000000"/>
              </w:rPr>
              <w:t>Deficiencies</w:t>
            </w:r>
          </w:p>
        </w:tc>
        <w:tc>
          <w:tcPr>
            <w:tcW w:w="1361" w:type="dxa"/>
            <w:shd w:val="clear" w:color="auto" w:fill="D9D9D9" w:themeFill="background1" w:themeFillShade="D9"/>
            <w:noWrap/>
            <w:vAlign w:val="center"/>
            <w:hideMark/>
          </w:tcPr>
          <w:p w:rsidR="00E747EF" w:rsidRPr="00D94445" w:rsidRDefault="00E747EF">
            <w:pPr>
              <w:jc w:val="center"/>
              <w:rPr>
                <w:b/>
                <w:bCs/>
                <w:color w:val="000000"/>
              </w:rPr>
            </w:pPr>
            <w:r w:rsidRPr="00D94445">
              <w:rPr>
                <w:b/>
                <w:bCs/>
                <w:color w:val="000000"/>
              </w:rPr>
              <w:t>of Harm</w:t>
            </w:r>
          </w:p>
        </w:tc>
        <w:tc>
          <w:tcPr>
            <w:tcW w:w="1530" w:type="dxa"/>
            <w:shd w:val="clear" w:color="auto" w:fill="D9D9D9" w:themeFill="background1" w:themeFillShade="D9"/>
            <w:noWrap/>
            <w:vAlign w:val="bottom"/>
            <w:hideMark/>
          </w:tcPr>
          <w:p w:rsidR="00E747EF" w:rsidRPr="00D94445" w:rsidRDefault="00E747EF">
            <w:pPr>
              <w:jc w:val="center"/>
              <w:rPr>
                <w:b/>
                <w:bCs/>
                <w:color w:val="000000"/>
              </w:rPr>
            </w:pPr>
            <w:r w:rsidRPr="00D94445">
              <w:rPr>
                <w:b/>
                <w:bCs/>
                <w:color w:val="000000"/>
              </w:rPr>
              <w:t>Affected</w:t>
            </w:r>
          </w:p>
        </w:tc>
        <w:tc>
          <w:tcPr>
            <w:tcW w:w="1159" w:type="dxa"/>
            <w:shd w:val="clear" w:color="auto" w:fill="D9D9D9" w:themeFill="background1" w:themeFillShade="D9"/>
            <w:noWrap/>
            <w:vAlign w:val="center"/>
            <w:hideMark/>
          </w:tcPr>
          <w:p w:rsidR="00E747EF" w:rsidRPr="00D94445" w:rsidRDefault="00E747EF" w:rsidP="00351CCE">
            <w:pPr>
              <w:jc w:val="center"/>
              <w:rPr>
                <w:b/>
                <w:bCs/>
                <w:color w:val="000000"/>
              </w:rPr>
            </w:pPr>
            <w:r w:rsidRPr="00D94445">
              <w:rPr>
                <w:b/>
                <w:bCs/>
                <w:color w:val="000000"/>
              </w:rPr>
              <w:t>Correction</w:t>
            </w:r>
          </w:p>
        </w:tc>
      </w:tr>
      <w:tr w:rsidR="00411BB2" w:rsidRPr="00D94445" w:rsidTr="00844AD9">
        <w:trPr>
          <w:trHeight w:val="300"/>
        </w:trPr>
        <w:tc>
          <w:tcPr>
            <w:tcW w:w="2085" w:type="dxa"/>
            <w:shd w:val="clear" w:color="auto" w:fill="auto"/>
            <w:noWrap/>
            <w:vAlign w:val="bottom"/>
            <w:hideMark/>
          </w:tcPr>
          <w:p w:rsidR="00411BB2" w:rsidRPr="00D94445" w:rsidRDefault="00411BB2">
            <w:pPr>
              <w:rPr>
                <w:color w:val="000000"/>
              </w:rPr>
            </w:pPr>
            <w:r w:rsidRPr="00D94445">
              <w:rPr>
                <w:color w:val="000000"/>
              </w:rPr>
              <w:t>Borderview</w:t>
            </w:r>
          </w:p>
        </w:tc>
        <w:tc>
          <w:tcPr>
            <w:tcW w:w="1890" w:type="dxa"/>
            <w:shd w:val="clear" w:color="auto" w:fill="auto"/>
            <w:noWrap/>
            <w:vAlign w:val="center"/>
            <w:hideMark/>
          </w:tcPr>
          <w:p w:rsidR="00411BB2" w:rsidRPr="00D94445" w:rsidRDefault="00411BB2">
            <w:pPr>
              <w:jc w:val="center"/>
              <w:rPr>
                <w:color w:val="000000"/>
              </w:rPr>
            </w:pPr>
            <w:r w:rsidRPr="00D94445">
              <w:rPr>
                <w:color w:val="000000"/>
              </w:rPr>
              <w:t>01/10/2013</w:t>
            </w:r>
          </w:p>
        </w:tc>
        <w:tc>
          <w:tcPr>
            <w:tcW w:w="1429" w:type="dxa"/>
            <w:shd w:val="clear" w:color="auto" w:fill="auto"/>
            <w:noWrap/>
            <w:vAlign w:val="center"/>
            <w:hideMark/>
          </w:tcPr>
          <w:p w:rsidR="00411BB2" w:rsidRPr="00D94445" w:rsidRDefault="00411BB2">
            <w:pPr>
              <w:jc w:val="center"/>
              <w:rPr>
                <w:color w:val="000000"/>
              </w:rPr>
            </w:pPr>
            <w:r w:rsidRPr="00D94445">
              <w:rPr>
                <w:color w:val="000000"/>
              </w:rPr>
              <w:t>2</w:t>
            </w:r>
          </w:p>
        </w:tc>
        <w:tc>
          <w:tcPr>
            <w:tcW w:w="1361" w:type="dxa"/>
            <w:shd w:val="clear" w:color="auto" w:fill="auto"/>
            <w:noWrap/>
            <w:vAlign w:val="center"/>
            <w:hideMark/>
          </w:tcPr>
          <w:p w:rsidR="00411BB2" w:rsidRPr="00D94445" w:rsidRDefault="00411BB2">
            <w:pPr>
              <w:jc w:val="center"/>
              <w:rPr>
                <w:color w:val="000000"/>
              </w:rPr>
            </w:pPr>
            <w:r w:rsidRPr="00D94445">
              <w:rPr>
                <w:color w:val="000000"/>
              </w:rPr>
              <w:t>2</w:t>
            </w:r>
          </w:p>
        </w:tc>
        <w:tc>
          <w:tcPr>
            <w:tcW w:w="1530" w:type="dxa"/>
            <w:shd w:val="clear" w:color="auto" w:fill="auto"/>
            <w:noWrap/>
            <w:vAlign w:val="center"/>
            <w:hideMark/>
          </w:tcPr>
          <w:p w:rsidR="00411BB2" w:rsidRPr="00D94445" w:rsidRDefault="00411BB2">
            <w:pPr>
              <w:jc w:val="center"/>
              <w:rPr>
                <w:color w:val="000000"/>
              </w:rPr>
            </w:pPr>
            <w:r w:rsidRPr="00D94445">
              <w:rPr>
                <w:color w:val="000000"/>
              </w:rPr>
              <w:t>Few</w:t>
            </w:r>
          </w:p>
        </w:tc>
        <w:tc>
          <w:tcPr>
            <w:tcW w:w="1159" w:type="dxa"/>
            <w:shd w:val="clear" w:color="auto" w:fill="auto"/>
            <w:noWrap/>
            <w:vAlign w:val="center"/>
            <w:hideMark/>
          </w:tcPr>
          <w:p w:rsidR="00411BB2" w:rsidRPr="00D94445" w:rsidRDefault="00411BB2" w:rsidP="00351CCE">
            <w:pPr>
              <w:jc w:val="center"/>
              <w:rPr>
                <w:color w:val="000000"/>
              </w:rPr>
            </w:pPr>
            <w:r w:rsidRPr="00D94445">
              <w:rPr>
                <w:color w:val="000000"/>
              </w:rPr>
              <w:t>Yes</w:t>
            </w:r>
          </w:p>
        </w:tc>
      </w:tr>
      <w:tr w:rsidR="00411BB2" w:rsidRPr="00D94445" w:rsidTr="00844AD9">
        <w:trPr>
          <w:trHeight w:val="300"/>
        </w:trPr>
        <w:tc>
          <w:tcPr>
            <w:tcW w:w="2085" w:type="dxa"/>
            <w:shd w:val="clear" w:color="auto" w:fill="F2F2F2" w:themeFill="background1" w:themeFillShade="F2"/>
            <w:noWrap/>
            <w:vAlign w:val="bottom"/>
            <w:hideMark/>
          </w:tcPr>
          <w:p w:rsidR="00411BB2" w:rsidRPr="00D94445" w:rsidRDefault="00411BB2">
            <w:pPr>
              <w:rPr>
                <w:color w:val="000000"/>
              </w:rPr>
            </w:pPr>
            <w:r w:rsidRPr="00D94445">
              <w:rPr>
                <w:color w:val="000000"/>
              </w:rPr>
              <w:t>Country</w:t>
            </w:r>
          </w:p>
        </w:tc>
        <w:tc>
          <w:tcPr>
            <w:tcW w:w="1890"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02/24/2012</w:t>
            </w:r>
          </w:p>
        </w:tc>
        <w:tc>
          <w:tcPr>
            <w:tcW w:w="1429"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2</w:t>
            </w:r>
          </w:p>
        </w:tc>
        <w:tc>
          <w:tcPr>
            <w:tcW w:w="1361"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2</w:t>
            </w:r>
          </w:p>
        </w:tc>
        <w:tc>
          <w:tcPr>
            <w:tcW w:w="1530"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Some</w:t>
            </w:r>
          </w:p>
        </w:tc>
        <w:tc>
          <w:tcPr>
            <w:tcW w:w="1159" w:type="dxa"/>
            <w:shd w:val="clear" w:color="auto" w:fill="F2F2F2" w:themeFill="background1" w:themeFillShade="F2"/>
            <w:noWrap/>
            <w:vAlign w:val="center"/>
            <w:hideMark/>
          </w:tcPr>
          <w:p w:rsidR="00411BB2" w:rsidRPr="00D94445" w:rsidRDefault="00411BB2" w:rsidP="00351CCE">
            <w:pPr>
              <w:jc w:val="center"/>
              <w:rPr>
                <w:color w:val="000000"/>
              </w:rPr>
            </w:pPr>
            <w:r w:rsidRPr="00D94445">
              <w:rPr>
                <w:color w:val="000000"/>
              </w:rPr>
              <w:t>Yes</w:t>
            </w:r>
          </w:p>
        </w:tc>
      </w:tr>
      <w:tr w:rsidR="00411BB2" w:rsidRPr="00D94445" w:rsidTr="00844AD9">
        <w:trPr>
          <w:trHeight w:val="300"/>
        </w:trPr>
        <w:tc>
          <w:tcPr>
            <w:tcW w:w="2085" w:type="dxa"/>
            <w:shd w:val="clear" w:color="auto" w:fill="auto"/>
            <w:noWrap/>
            <w:vAlign w:val="bottom"/>
            <w:hideMark/>
          </w:tcPr>
          <w:p w:rsidR="00411BB2" w:rsidRPr="00D94445" w:rsidRDefault="00411BB2">
            <w:pPr>
              <w:rPr>
                <w:color w:val="000000"/>
              </w:rPr>
            </w:pPr>
            <w:r w:rsidRPr="00D94445">
              <w:rPr>
                <w:color w:val="000000"/>
              </w:rPr>
              <w:t>Courtland</w:t>
            </w:r>
          </w:p>
        </w:tc>
        <w:tc>
          <w:tcPr>
            <w:tcW w:w="1890" w:type="dxa"/>
            <w:shd w:val="clear" w:color="auto" w:fill="auto"/>
            <w:noWrap/>
            <w:vAlign w:val="center"/>
            <w:hideMark/>
          </w:tcPr>
          <w:p w:rsidR="00411BB2" w:rsidRPr="00D94445" w:rsidRDefault="00411BB2">
            <w:pPr>
              <w:jc w:val="center"/>
              <w:rPr>
                <w:color w:val="000000"/>
              </w:rPr>
            </w:pPr>
            <w:r w:rsidRPr="00D94445">
              <w:rPr>
                <w:color w:val="000000"/>
              </w:rPr>
              <w:t>07/20/2012</w:t>
            </w:r>
          </w:p>
        </w:tc>
        <w:tc>
          <w:tcPr>
            <w:tcW w:w="1429" w:type="dxa"/>
            <w:shd w:val="clear" w:color="auto" w:fill="auto"/>
            <w:noWrap/>
            <w:vAlign w:val="center"/>
            <w:hideMark/>
          </w:tcPr>
          <w:p w:rsidR="00411BB2" w:rsidRPr="00D94445" w:rsidRDefault="00411BB2">
            <w:pPr>
              <w:jc w:val="center"/>
              <w:rPr>
                <w:color w:val="000000"/>
              </w:rPr>
            </w:pPr>
            <w:r w:rsidRPr="00D94445">
              <w:rPr>
                <w:color w:val="000000"/>
              </w:rPr>
              <w:t>1</w:t>
            </w:r>
          </w:p>
        </w:tc>
        <w:tc>
          <w:tcPr>
            <w:tcW w:w="1361" w:type="dxa"/>
            <w:shd w:val="clear" w:color="auto" w:fill="auto"/>
            <w:noWrap/>
            <w:vAlign w:val="center"/>
            <w:hideMark/>
          </w:tcPr>
          <w:p w:rsidR="00411BB2" w:rsidRPr="00D94445" w:rsidRDefault="00411BB2">
            <w:pPr>
              <w:jc w:val="center"/>
              <w:rPr>
                <w:color w:val="000000"/>
              </w:rPr>
            </w:pPr>
            <w:r w:rsidRPr="00D94445">
              <w:rPr>
                <w:color w:val="000000"/>
              </w:rPr>
              <w:t>1</w:t>
            </w:r>
          </w:p>
        </w:tc>
        <w:tc>
          <w:tcPr>
            <w:tcW w:w="1530" w:type="dxa"/>
            <w:shd w:val="clear" w:color="auto" w:fill="auto"/>
            <w:noWrap/>
            <w:vAlign w:val="center"/>
            <w:hideMark/>
          </w:tcPr>
          <w:p w:rsidR="00411BB2" w:rsidRPr="00D94445" w:rsidRDefault="00411BB2">
            <w:pPr>
              <w:jc w:val="center"/>
              <w:rPr>
                <w:color w:val="000000"/>
              </w:rPr>
            </w:pPr>
            <w:r w:rsidRPr="00D94445">
              <w:rPr>
                <w:color w:val="000000"/>
              </w:rPr>
              <w:t>Some</w:t>
            </w:r>
          </w:p>
        </w:tc>
        <w:tc>
          <w:tcPr>
            <w:tcW w:w="1159" w:type="dxa"/>
            <w:shd w:val="clear" w:color="auto" w:fill="auto"/>
            <w:noWrap/>
            <w:vAlign w:val="center"/>
            <w:hideMark/>
          </w:tcPr>
          <w:p w:rsidR="00411BB2" w:rsidRPr="00D94445" w:rsidRDefault="00411BB2" w:rsidP="00351CCE">
            <w:pPr>
              <w:jc w:val="center"/>
              <w:rPr>
                <w:color w:val="000000"/>
              </w:rPr>
            </w:pPr>
            <w:r w:rsidRPr="00D94445">
              <w:rPr>
                <w:color w:val="000000"/>
              </w:rPr>
              <w:t>Yes</w:t>
            </w:r>
          </w:p>
        </w:tc>
      </w:tr>
      <w:tr w:rsidR="00411BB2" w:rsidRPr="00D94445" w:rsidTr="00844AD9">
        <w:trPr>
          <w:trHeight w:val="300"/>
        </w:trPr>
        <w:tc>
          <w:tcPr>
            <w:tcW w:w="2085" w:type="dxa"/>
            <w:shd w:val="clear" w:color="auto" w:fill="F2F2F2" w:themeFill="background1" w:themeFillShade="F2"/>
            <w:noWrap/>
            <w:vAlign w:val="bottom"/>
            <w:hideMark/>
          </w:tcPr>
          <w:p w:rsidR="00411BB2" w:rsidRPr="00D94445" w:rsidRDefault="00411BB2">
            <w:pPr>
              <w:rPr>
                <w:color w:val="000000"/>
              </w:rPr>
            </w:pPr>
            <w:r w:rsidRPr="00D94445">
              <w:rPr>
                <w:color w:val="000000"/>
              </w:rPr>
              <w:t>Edgewood</w:t>
            </w:r>
          </w:p>
        </w:tc>
        <w:tc>
          <w:tcPr>
            <w:tcW w:w="1890"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09/07/2013</w:t>
            </w:r>
          </w:p>
        </w:tc>
        <w:tc>
          <w:tcPr>
            <w:tcW w:w="1429"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1</w:t>
            </w:r>
          </w:p>
        </w:tc>
        <w:tc>
          <w:tcPr>
            <w:tcW w:w="1361"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2</w:t>
            </w:r>
          </w:p>
        </w:tc>
        <w:tc>
          <w:tcPr>
            <w:tcW w:w="1530"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Some</w:t>
            </w:r>
          </w:p>
        </w:tc>
        <w:tc>
          <w:tcPr>
            <w:tcW w:w="1159" w:type="dxa"/>
            <w:shd w:val="clear" w:color="auto" w:fill="F2F2F2" w:themeFill="background1" w:themeFillShade="F2"/>
            <w:noWrap/>
            <w:vAlign w:val="center"/>
            <w:hideMark/>
          </w:tcPr>
          <w:p w:rsidR="00411BB2" w:rsidRPr="00D94445" w:rsidRDefault="00411BB2" w:rsidP="00351CCE">
            <w:pPr>
              <w:jc w:val="center"/>
              <w:rPr>
                <w:color w:val="000000"/>
              </w:rPr>
            </w:pPr>
            <w:r w:rsidRPr="00D94445">
              <w:rPr>
                <w:color w:val="000000"/>
              </w:rPr>
              <w:t>Yes</w:t>
            </w:r>
          </w:p>
        </w:tc>
      </w:tr>
      <w:tr w:rsidR="00411BB2" w:rsidRPr="00D94445" w:rsidTr="00844AD9">
        <w:trPr>
          <w:trHeight w:val="300"/>
        </w:trPr>
        <w:tc>
          <w:tcPr>
            <w:tcW w:w="2085" w:type="dxa"/>
            <w:shd w:val="clear" w:color="auto" w:fill="auto"/>
            <w:noWrap/>
            <w:vAlign w:val="bottom"/>
            <w:hideMark/>
          </w:tcPr>
          <w:p w:rsidR="00411BB2" w:rsidRPr="00D94445" w:rsidRDefault="00411BB2">
            <w:pPr>
              <w:rPr>
                <w:color w:val="000000"/>
              </w:rPr>
            </w:pPr>
            <w:r w:rsidRPr="00D94445">
              <w:rPr>
                <w:color w:val="000000"/>
              </w:rPr>
              <w:t>Evergreen</w:t>
            </w:r>
          </w:p>
        </w:tc>
        <w:tc>
          <w:tcPr>
            <w:tcW w:w="1890" w:type="dxa"/>
            <w:shd w:val="clear" w:color="auto" w:fill="auto"/>
            <w:noWrap/>
            <w:vAlign w:val="center"/>
            <w:hideMark/>
          </w:tcPr>
          <w:p w:rsidR="00411BB2" w:rsidRPr="00D94445" w:rsidRDefault="00411BB2">
            <w:pPr>
              <w:jc w:val="center"/>
              <w:rPr>
                <w:color w:val="000000"/>
              </w:rPr>
            </w:pPr>
            <w:r w:rsidRPr="00D94445">
              <w:rPr>
                <w:color w:val="000000"/>
              </w:rPr>
              <w:t>12/02/210</w:t>
            </w:r>
          </w:p>
        </w:tc>
        <w:tc>
          <w:tcPr>
            <w:tcW w:w="1429" w:type="dxa"/>
            <w:shd w:val="clear" w:color="auto" w:fill="auto"/>
            <w:noWrap/>
            <w:vAlign w:val="center"/>
            <w:hideMark/>
          </w:tcPr>
          <w:p w:rsidR="00411BB2" w:rsidRPr="00D94445" w:rsidRDefault="00411BB2">
            <w:pPr>
              <w:jc w:val="center"/>
              <w:rPr>
                <w:color w:val="000000"/>
              </w:rPr>
            </w:pPr>
            <w:r w:rsidRPr="00D94445">
              <w:rPr>
                <w:color w:val="000000"/>
              </w:rPr>
              <w:t>2</w:t>
            </w:r>
          </w:p>
        </w:tc>
        <w:tc>
          <w:tcPr>
            <w:tcW w:w="1361" w:type="dxa"/>
            <w:shd w:val="clear" w:color="auto" w:fill="auto"/>
            <w:noWrap/>
            <w:vAlign w:val="center"/>
            <w:hideMark/>
          </w:tcPr>
          <w:p w:rsidR="00411BB2" w:rsidRPr="00D94445" w:rsidRDefault="00411BB2">
            <w:pPr>
              <w:jc w:val="center"/>
              <w:rPr>
                <w:color w:val="000000"/>
              </w:rPr>
            </w:pPr>
            <w:r w:rsidRPr="00D94445">
              <w:rPr>
                <w:color w:val="000000"/>
              </w:rPr>
              <w:t>2</w:t>
            </w:r>
          </w:p>
        </w:tc>
        <w:tc>
          <w:tcPr>
            <w:tcW w:w="1530" w:type="dxa"/>
            <w:shd w:val="clear" w:color="auto" w:fill="auto"/>
            <w:noWrap/>
            <w:vAlign w:val="center"/>
            <w:hideMark/>
          </w:tcPr>
          <w:p w:rsidR="00411BB2" w:rsidRPr="00D94445" w:rsidRDefault="00411BB2">
            <w:pPr>
              <w:jc w:val="center"/>
              <w:rPr>
                <w:color w:val="000000"/>
              </w:rPr>
            </w:pPr>
            <w:r w:rsidRPr="00D94445">
              <w:rPr>
                <w:color w:val="000000"/>
              </w:rPr>
              <w:t>Few</w:t>
            </w:r>
          </w:p>
        </w:tc>
        <w:tc>
          <w:tcPr>
            <w:tcW w:w="1159" w:type="dxa"/>
            <w:shd w:val="clear" w:color="auto" w:fill="auto"/>
            <w:noWrap/>
            <w:vAlign w:val="center"/>
            <w:hideMark/>
          </w:tcPr>
          <w:p w:rsidR="00411BB2" w:rsidRPr="00D94445" w:rsidRDefault="00411BB2" w:rsidP="00351CCE">
            <w:pPr>
              <w:jc w:val="center"/>
              <w:rPr>
                <w:color w:val="000000"/>
              </w:rPr>
            </w:pPr>
            <w:r w:rsidRPr="00D94445">
              <w:rPr>
                <w:color w:val="000000"/>
              </w:rPr>
              <w:t>Yes</w:t>
            </w:r>
          </w:p>
        </w:tc>
      </w:tr>
      <w:tr w:rsidR="00411BB2" w:rsidRPr="00D94445" w:rsidTr="00844AD9">
        <w:trPr>
          <w:trHeight w:val="300"/>
        </w:trPr>
        <w:tc>
          <w:tcPr>
            <w:tcW w:w="2085" w:type="dxa"/>
            <w:shd w:val="clear" w:color="auto" w:fill="F2F2F2" w:themeFill="background1" w:themeFillShade="F2"/>
            <w:noWrap/>
            <w:vAlign w:val="bottom"/>
            <w:hideMark/>
          </w:tcPr>
          <w:p w:rsidR="00411BB2" w:rsidRPr="00D94445" w:rsidRDefault="00411BB2">
            <w:pPr>
              <w:rPr>
                <w:color w:val="000000"/>
              </w:rPr>
            </w:pPr>
            <w:r w:rsidRPr="00D94445">
              <w:rPr>
                <w:color w:val="000000"/>
              </w:rPr>
              <w:t>Gardiner</w:t>
            </w:r>
          </w:p>
        </w:tc>
        <w:tc>
          <w:tcPr>
            <w:tcW w:w="1890"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05/09/2013</w:t>
            </w:r>
          </w:p>
        </w:tc>
        <w:tc>
          <w:tcPr>
            <w:tcW w:w="1429"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1</w:t>
            </w:r>
          </w:p>
        </w:tc>
        <w:tc>
          <w:tcPr>
            <w:tcW w:w="1361"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2</w:t>
            </w:r>
          </w:p>
        </w:tc>
        <w:tc>
          <w:tcPr>
            <w:tcW w:w="1530"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Few</w:t>
            </w:r>
          </w:p>
        </w:tc>
        <w:tc>
          <w:tcPr>
            <w:tcW w:w="1159" w:type="dxa"/>
            <w:shd w:val="clear" w:color="auto" w:fill="F2F2F2" w:themeFill="background1" w:themeFillShade="F2"/>
            <w:noWrap/>
            <w:vAlign w:val="center"/>
            <w:hideMark/>
          </w:tcPr>
          <w:p w:rsidR="00411BB2" w:rsidRPr="00D94445" w:rsidRDefault="00411BB2" w:rsidP="00351CCE">
            <w:pPr>
              <w:jc w:val="center"/>
              <w:rPr>
                <w:color w:val="000000"/>
              </w:rPr>
            </w:pPr>
            <w:r w:rsidRPr="00D94445">
              <w:rPr>
                <w:color w:val="000000"/>
              </w:rPr>
              <w:t>Yes</w:t>
            </w:r>
          </w:p>
        </w:tc>
      </w:tr>
      <w:tr w:rsidR="00411BB2" w:rsidRPr="00D94445" w:rsidTr="00844AD9">
        <w:trPr>
          <w:trHeight w:val="300"/>
        </w:trPr>
        <w:tc>
          <w:tcPr>
            <w:tcW w:w="2085" w:type="dxa"/>
            <w:shd w:val="clear" w:color="auto" w:fill="auto"/>
            <w:noWrap/>
            <w:vAlign w:val="bottom"/>
            <w:hideMark/>
          </w:tcPr>
          <w:p w:rsidR="00411BB2" w:rsidRPr="00D94445" w:rsidRDefault="00411BB2">
            <w:pPr>
              <w:rPr>
                <w:color w:val="000000"/>
              </w:rPr>
            </w:pPr>
            <w:r w:rsidRPr="00D94445">
              <w:rPr>
                <w:color w:val="000000"/>
              </w:rPr>
              <w:t>Heritage</w:t>
            </w:r>
          </w:p>
        </w:tc>
        <w:tc>
          <w:tcPr>
            <w:tcW w:w="1890" w:type="dxa"/>
            <w:shd w:val="clear" w:color="auto" w:fill="auto"/>
            <w:noWrap/>
            <w:vAlign w:val="center"/>
            <w:hideMark/>
          </w:tcPr>
          <w:p w:rsidR="00411BB2" w:rsidRPr="00D94445" w:rsidRDefault="00411BB2">
            <w:pPr>
              <w:jc w:val="center"/>
              <w:rPr>
                <w:color w:val="000000"/>
              </w:rPr>
            </w:pPr>
            <w:r w:rsidRPr="00D94445">
              <w:rPr>
                <w:color w:val="000000"/>
              </w:rPr>
              <w:t>03/09/2012</w:t>
            </w:r>
          </w:p>
        </w:tc>
        <w:tc>
          <w:tcPr>
            <w:tcW w:w="1429" w:type="dxa"/>
            <w:shd w:val="clear" w:color="auto" w:fill="auto"/>
            <w:noWrap/>
            <w:vAlign w:val="center"/>
            <w:hideMark/>
          </w:tcPr>
          <w:p w:rsidR="00411BB2" w:rsidRPr="00D94445" w:rsidRDefault="00411BB2">
            <w:pPr>
              <w:jc w:val="center"/>
              <w:rPr>
                <w:color w:val="000000"/>
              </w:rPr>
            </w:pPr>
            <w:r w:rsidRPr="00D94445">
              <w:rPr>
                <w:color w:val="000000"/>
              </w:rPr>
              <w:t>1</w:t>
            </w:r>
          </w:p>
        </w:tc>
        <w:tc>
          <w:tcPr>
            <w:tcW w:w="1361" w:type="dxa"/>
            <w:shd w:val="clear" w:color="auto" w:fill="auto"/>
            <w:noWrap/>
            <w:vAlign w:val="center"/>
            <w:hideMark/>
          </w:tcPr>
          <w:p w:rsidR="00411BB2" w:rsidRPr="00D94445" w:rsidRDefault="00411BB2">
            <w:pPr>
              <w:jc w:val="center"/>
              <w:rPr>
                <w:color w:val="000000"/>
              </w:rPr>
            </w:pPr>
            <w:r w:rsidRPr="00D94445">
              <w:rPr>
                <w:color w:val="000000"/>
              </w:rPr>
              <w:t>2</w:t>
            </w:r>
          </w:p>
        </w:tc>
        <w:tc>
          <w:tcPr>
            <w:tcW w:w="1530" w:type="dxa"/>
            <w:shd w:val="clear" w:color="auto" w:fill="auto"/>
            <w:noWrap/>
            <w:vAlign w:val="center"/>
            <w:hideMark/>
          </w:tcPr>
          <w:p w:rsidR="00411BB2" w:rsidRPr="00D94445" w:rsidRDefault="00411BB2">
            <w:pPr>
              <w:jc w:val="center"/>
              <w:rPr>
                <w:color w:val="000000"/>
              </w:rPr>
            </w:pPr>
            <w:r w:rsidRPr="00D94445">
              <w:rPr>
                <w:color w:val="000000"/>
              </w:rPr>
              <w:t>Few</w:t>
            </w:r>
          </w:p>
        </w:tc>
        <w:tc>
          <w:tcPr>
            <w:tcW w:w="1159" w:type="dxa"/>
            <w:shd w:val="clear" w:color="auto" w:fill="auto"/>
            <w:noWrap/>
            <w:vAlign w:val="center"/>
            <w:hideMark/>
          </w:tcPr>
          <w:p w:rsidR="00411BB2" w:rsidRPr="00D94445" w:rsidRDefault="00411BB2" w:rsidP="00351CCE">
            <w:pPr>
              <w:jc w:val="center"/>
              <w:rPr>
                <w:color w:val="000000"/>
              </w:rPr>
            </w:pPr>
            <w:r w:rsidRPr="00D94445">
              <w:rPr>
                <w:color w:val="000000"/>
              </w:rPr>
              <w:t>Yes</w:t>
            </w:r>
          </w:p>
        </w:tc>
      </w:tr>
      <w:tr w:rsidR="00411BB2" w:rsidRPr="00D94445" w:rsidTr="00844AD9">
        <w:trPr>
          <w:trHeight w:val="300"/>
        </w:trPr>
        <w:tc>
          <w:tcPr>
            <w:tcW w:w="2085" w:type="dxa"/>
            <w:shd w:val="clear" w:color="auto" w:fill="F2F2F2" w:themeFill="background1" w:themeFillShade="F2"/>
            <w:noWrap/>
            <w:vAlign w:val="bottom"/>
            <w:hideMark/>
          </w:tcPr>
          <w:p w:rsidR="00411BB2" w:rsidRPr="00D94445" w:rsidRDefault="00411BB2">
            <w:pPr>
              <w:rPr>
                <w:color w:val="000000"/>
              </w:rPr>
            </w:pPr>
            <w:r w:rsidRPr="00D94445">
              <w:rPr>
                <w:color w:val="000000"/>
              </w:rPr>
              <w:t>Maplecrest</w:t>
            </w:r>
          </w:p>
        </w:tc>
        <w:tc>
          <w:tcPr>
            <w:tcW w:w="1890"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11/09/2012</w:t>
            </w:r>
          </w:p>
        </w:tc>
        <w:tc>
          <w:tcPr>
            <w:tcW w:w="1429"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1</w:t>
            </w:r>
          </w:p>
        </w:tc>
        <w:tc>
          <w:tcPr>
            <w:tcW w:w="1361"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2</w:t>
            </w:r>
          </w:p>
        </w:tc>
        <w:tc>
          <w:tcPr>
            <w:tcW w:w="1530"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Few</w:t>
            </w:r>
          </w:p>
        </w:tc>
        <w:tc>
          <w:tcPr>
            <w:tcW w:w="1159" w:type="dxa"/>
            <w:shd w:val="clear" w:color="auto" w:fill="F2F2F2" w:themeFill="background1" w:themeFillShade="F2"/>
            <w:noWrap/>
            <w:vAlign w:val="center"/>
            <w:hideMark/>
          </w:tcPr>
          <w:p w:rsidR="00411BB2" w:rsidRPr="00D94445" w:rsidRDefault="00411BB2" w:rsidP="00351CCE">
            <w:pPr>
              <w:jc w:val="center"/>
              <w:rPr>
                <w:color w:val="000000"/>
              </w:rPr>
            </w:pPr>
            <w:r w:rsidRPr="00D94445">
              <w:rPr>
                <w:color w:val="000000"/>
              </w:rPr>
              <w:t>Yes</w:t>
            </w:r>
          </w:p>
        </w:tc>
      </w:tr>
      <w:tr w:rsidR="00411BB2" w:rsidRPr="00D94445" w:rsidTr="00844AD9">
        <w:trPr>
          <w:trHeight w:val="300"/>
        </w:trPr>
        <w:tc>
          <w:tcPr>
            <w:tcW w:w="2085" w:type="dxa"/>
            <w:shd w:val="clear" w:color="auto" w:fill="auto"/>
            <w:noWrap/>
            <w:vAlign w:val="bottom"/>
            <w:hideMark/>
          </w:tcPr>
          <w:p w:rsidR="00411BB2" w:rsidRPr="00D94445" w:rsidRDefault="00411BB2">
            <w:pPr>
              <w:rPr>
                <w:color w:val="000000"/>
              </w:rPr>
            </w:pPr>
            <w:r w:rsidRPr="00D94445">
              <w:rPr>
                <w:color w:val="000000"/>
              </w:rPr>
              <w:t>Mountain</w:t>
            </w:r>
          </w:p>
        </w:tc>
        <w:tc>
          <w:tcPr>
            <w:tcW w:w="1890" w:type="dxa"/>
            <w:shd w:val="clear" w:color="auto" w:fill="auto"/>
            <w:noWrap/>
            <w:vAlign w:val="center"/>
            <w:hideMark/>
          </w:tcPr>
          <w:p w:rsidR="00411BB2" w:rsidRPr="00D94445" w:rsidRDefault="00411BB2">
            <w:pPr>
              <w:jc w:val="center"/>
              <w:rPr>
                <w:color w:val="000000"/>
              </w:rPr>
            </w:pPr>
            <w:r w:rsidRPr="00D94445">
              <w:rPr>
                <w:color w:val="000000"/>
              </w:rPr>
              <w:t>02/13/2013</w:t>
            </w:r>
          </w:p>
        </w:tc>
        <w:tc>
          <w:tcPr>
            <w:tcW w:w="1429" w:type="dxa"/>
            <w:shd w:val="clear" w:color="auto" w:fill="auto"/>
            <w:noWrap/>
            <w:vAlign w:val="center"/>
            <w:hideMark/>
          </w:tcPr>
          <w:p w:rsidR="00411BB2" w:rsidRPr="00D94445" w:rsidRDefault="00411BB2">
            <w:pPr>
              <w:jc w:val="center"/>
              <w:rPr>
                <w:color w:val="000000"/>
              </w:rPr>
            </w:pPr>
            <w:r w:rsidRPr="00D94445">
              <w:rPr>
                <w:color w:val="000000"/>
              </w:rPr>
              <w:t>1</w:t>
            </w:r>
          </w:p>
        </w:tc>
        <w:tc>
          <w:tcPr>
            <w:tcW w:w="1361" w:type="dxa"/>
            <w:shd w:val="clear" w:color="auto" w:fill="auto"/>
            <w:noWrap/>
            <w:vAlign w:val="center"/>
            <w:hideMark/>
          </w:tcPr>
          <w:p w:rsidR="00411BB2" w:rsidRPr="00D94445" w:rsidRDefault="00411BB2">
            <w:pPr>
              <w:jc w:val="center"/>
              <w:rPr>
                <w:color w:val="000000"/>
              </w:rPr>
            </w:pPr>
            <w:r w:rsidRPr="00D94445">
              <w:rPr>
                <w:color w:val="000000"/>
              </w:rPr>
              <w:t>1</w:t>
            </w:r>
          </w:p>
        </w:tc>
        <w:tc>
          <w:tcPr>
            <w:tcW w:w="1530" w:type="dxa"/>
            <w:shd w:val="clear" w:color="auto" w:fill="auto"/>
            <w:noWrap/>
            <w:vAlign w:val="center"/>
            <w:hideMark/>
          </w:tcPr>
          <w:p w:rsidR="00411BB2" w:rsidRPr="00D94445" w:rsidRDefault="00411BB2">
            <w:pPr>
              <w:jc w:val="center"/>
              <w:rPr>
                <w:color w:val="000000"/>
              </w:rPr>
            </w:pPr>
            <w:r w:rsidRPr="00D94445">
              <w:rPr>
                <w:color w:val="000000"/>
              </w:rPr>
              <w:t>Some</w:t>
            </w:r>
          </w:p>
        </w:tc>
        <w:tc>
          <w:tcPr>
            <w:tcW w:w="1159" w:type="dxa"/>
            <w:shd w:val="clear" w:color="auto" w:fill="auto"/>
            <w:noWrap/>
            <w:vAlign w:val="center"/>
            <w:hideMark/>
          </w:tcPr>
          <w:p w:rsidR="00411BB2" w:rsidRPr="00D94445" w:rsidRDefault="00411BB2" w:rsidP="00351CCE">
            <w:pPr>
              <w:jc w:val="center"/>
              <w:rPr>
                <w:color w:val="000000"/>
              </w:rPr>
            </w:pPr>
            <w:r w:rsidRPr="00D94445">
              <w:rPr>
                <w:color w:val="000000"/>
              </w:rPr>
              <w:t>Yes</w:t>
            </w:r>
          </w:p>
        </w:tc>
      </w:tr>
      <w:tr w:rsidR="00411BB2" w:rsidRPr="00D94445" w:rsidTr="00844AD9">
        <w:trPr>
          <w:trHeight w:val="300"/>
        </w:trPr>
        <w:tc>
          <w:tcPr>
            <w:tcW w:w="2085" w:type="dxa"/>
            <w:shd w:val="clear" w:color="auto" w:fill="F2F2F2" w:themeFill="background1" w:themeFillShade="F2"/>
            <w:noWrap/>
            <w:vAlign w:val="bottom"/>
            <w:hideMark/>
          </w:tcPr>
          <w:p w:rsidR="00411BB2" w:rsidRPr="00D94445" w:rsidRDefault="00411BB2">
            <w:pPr>
              <w:rPr>
                <w:color w:val="000000"/>
              </w:rPr>
            </w:pPr>
            <w:r w:rsidRPr="00D94445">
              <w:rPr>
                <w:color w:val="000000"/>
              </w:rPr>
              <w:t>Narraguagus</w:t>
            </w:r>
          </w:p>
        </w:tc>
        <w:tc>
          <w:tcPr>
            <w:tcW w:w="1890"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03/20/2013</w:t>
            </w:r>
          </w:p>
        </w:tc>
        <w:tc>
          <w:tcPr>
            <w:tcW w:w="1429"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1</w:t>
            </w:r>
          </w:p>
        </w:tc>
        <w:tc>
          <w:tcPr>
            <w:tcW w:w="1361"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3</w:t>
            </w:r>
          </w:p>
        </w:tc>
        <w:tc>
          <w:tcPr>
            <w:tcW w:w="1530"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Few</w:t>
            </w:r>
          </w:p>
        </w:tc>
        <w:tc>
          <w:tcPr>
            <w:tcW w:w="1159" w:type="dxa"/>
            <w:shd w:val="clear" w:color="auto" w:fill="F2F2F2" w:themeFill="background1" w:themeFillShade="F2"/>
            <w:noWrap/>
            <w:vAlign w:val="center"/>
            <w:hideMark/>
          </w:tcPr>
          <w:p w:rsidR="00411BB2" w:rsidRPr="00D94445" w:rsidRDefault="00411BB2" w:rsidP="00351CCE">
            <w:pPr>
              <w:jc w:val="center"/>
              <w:rPr>
                <w:color w:val="000000"/>
              </w:rPr>
            </w:pPr>
            <w:r w:rsidRPr="00D94445">
              <w:rPr>
                <w:color w:val="000000"/>
              </w:rPr>
              <w:t>Yes</w:t>
            </w:r>
          </w:p>
        </w:tc>
      </w:tr>
      <w:tr w:rsidR="00411BB2" w:rsidRPr="00D94445" w:rsidTr="00844AD9">
        <w:trPr>
          <w:trHeight w:val="300"/>
        </w:trPr>
        <w:tc>
          <w:tcPr>
            <w:tcW w:w="2085" w:type="dxa"/>
            <w:shd w:val="clear" w:color="auto" w:fill="auto"/>
            <w:noWrap/>
            <w:vAlign w:val="bottom"/>
            <w:hideMark/>
          </w:tcPr>
          <w:p w:rsidR="00411BB2" w:rsidRPr="00D94445" w:rsidRDefault="00411BB2">
            <w:pPr>
              <w:rPr>
                <w:color w:val="000000"/>
              </w:rPr>
            </w:pPr>
            <w:r w:rsidRPr="00D94445">
              <w:rPr>
                <w:color w:val="000000"/>
              </w:rPr>
              <w:t>Orchard</w:t>
            </w:r>
          </w:p>
        </w:tc>
        <w:tc>
          <w:tcPr>
            <w:tcW w:w="1890" w:type="dxa"/>
            <w:shd w:val="clear" w:color="auto" w:fill="auto"/>
            <w:noWrap/>
            <w:vAlign w:val="center"/>
            <w:hideMark/>
          </w:tcPr>
          <w:p w:rsidR="00411BB2" w:rsidRPr="00D94445" w:rsidRDefault="00411BB2">
            <w:pPr>
              <w:jc w:val="center"/>
              <w:rPr>
                <w:color w:val="000000"/>
              </w:rPr>
            </w:pPr>
            <w:r w:rsidRPr="00D94445">
              <w:rPr>
                <w:color w:val="000000"/>
              </w:rPr>
              <w:t>10/05/2012</w:t>
            </w:r>
          </w:p>
        </w:tc>
        <w:tc>
          <w:tcPr>
            <w:tcW w:w="1429" w:type="dxa"/>
            <w:shd w:val="clear" w:color="auto" w:fill="auto"/>
            <w:noWrap/>
            <w:vAlign w:val="center"/>
            <w:hideMark/>
          </w:tcPr>
          <w:p w:rsidR="00411BB2" w:rsidRPr="00D94445" w:rsidRDefault="00411BB2">
            <w:pPr>
              <w:jc w:val="center"/>
              <w:rPr>
                <w:color w:val="000000"/>
              </w:rPr>
            </w:pPr>
            <w:r w:rsidRPr="00D94445">
              <w:rPr>
                <w:color w:val="000000"/>
              </w:rPr>
              <w:t>1</w:t>
            </w:r>
          </w:p>
        </w:tc>
        <w:tc>
          <w:tcPr>
            <w:tcW w:w="1361" w:type="dxa"/>
            <w:shd w:val="clear" w:color="auto" w:fill="auto"/>
            <w:noWrap/>
            <w:vAlign w:val="center"/>
            <w:hideMark/>
          </w:tcPr>
          <w:p w:rsidR="00411BB2" w:rsidRPr="00D94445" w:rsidRDefault="00411BB2">
            <w:pPr>
              <w:jc w:val="center"/>
              <w:rPr>
                <w:color w:val="000000"/>
              </w:rPr>
            </w:pPr>
            <w:r w:rsidRPr="00D94445">
              <w:rPr>
                <w:color w:val="000000"/>
              </w:rPr>
              <w:t>2</w:t>
            </w:r>
          </w:p>
        </w:tc>
        <w:tc>
          <w:tcPr>
            <w:tcW w:w="1530" w:type="dxa"/>
            <w:shd w:val="clear" w:color="auto" w:fill="auto"/>
            <w:noWrap/>
            <w:vAlign w:val="center"/>
            <w:hideMark/>
          </w:tcPr>
          <w:p w:rsidR="00411BB2" w:rsidRPr="00D94445" w:rsidRDefault="00411BB2">
            <w:pPr>
              <w:jc w:val="center"/>
              <w:rPr>
                <w:color w:val="000000"/>
              </w:rPr>
            </w:pPr>
            <w:r w:rsidRPr="00D94445">
              <w:rPr>
                <w:color w:val="000000"/>
              </w:rPr>
              <w:t>Few</w:t>
            </w:r>
          </w:p>
        </w:tc>
        <w:tc>
          <w:tcPr>
            <w:tcW w:w="1159" w:type="dxa"/>
            <w:shd w:val="clear" w:color="auto" w:fill="auto"/>
            <w:noWrap/>
            <w:vAlign w:val="center"/>
            <w:hideMark/>
          </w:tcPr>
          <w:p w:rsidR="00411BB2" w:rsidRPr="00D94445" w:rsidRDefault="00411BB2" w:rsidP="00351CCE">
            <w:pPr>
              <w:jc w:val="center"/>
              <w:rPr>
                <w:color w:val="000000"/>
              </w:rPr>
            </w:pPr>
            <w:r w:rsidRPr="00D94445">
              <w:rPr>
                <w:color w:val="000000"/>
              </w:rPr>
              <w:t>Yes</w:t>
            </w:r>
          </w:p>
        </w:tc>
      </w:tr>
      <w:tr w:rsidR="00411BB2" w:rsidRPr="00D94445" w:rsidTr="00844AD9">
        <w:trPr>
          <w:trHeight w:val="300"/>
        </w:trPr>
        <w:tc>
          <w:tcPr>
            <w:tcW w:w="2085" w:type="dxa"/>
            <w:shd w:val="clear" w:color="auto" w:fill="F2F2F2" w:themeFill="background1" w:themeFillShade="F2"/>
            <w:noWrap/>
            <w:vAlign w:val="bottom"/>
            <w:hideMark/>
          </w:tcPr>
          <w:p w:rsidR="00411BB2" w:rsidRPr="00D94445" w:rsidRDefault="00411BB2">
            <w:pPr>
              <w:rPr>
                <w:color w:val="000000"/>
              </w:rPr>
            </w:pPr>
            <w:r w:rsidRPr="00D94445">
              <w:rPr>
                <w:color w:val="000000"/>
              </w:rPr>
              <w:t>Rumford</w:t>
            </w:r>
          </w:p>
        </w:tc>
        <w:tc>
          <w:tcPr>
            <w:tcW w:w="1890"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03/28/2013</w:t>
            </w:r>
          </w:p>
        </w:tc>
        <w:tc>
          <w:tcPr>
            <w:tcW w:w="1429"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2</w:t>
            </w:r>
          </w:p>
        </w:tc>
        <w:tc>
          <w:tcPr>
            <w:tcW w:w="1361"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2</w:t>
            </w:r>
          </w:p>
        </w:tc>
        <w:tc>
          <w:tcPr>
            <w:tcW w:w="1530"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Few</w:t>
            </w:r>
          </w:p>
        </w:tc>
        <w:tc>
          <w:tcPr>
            <w:tcW w:w="1159" w:type="dxa"/>
            <w:shd w:val="clear" w:color="auto" w:fill="F2F2F2" w:themeFill="background1" w:themeFillShade="F2"/>
            <w:noWrap/>
            <w:vAlign w:val="center"/>
            <w:hideMark/>
          </w:tcPr>
          <w:p w:rsidR="00411BB2" w:rsidRPr="00D94445" w:rsidRDefault="00411BB2" w:rsidP="00351CCE">
            <w:pPr>
              <w:jc w:val="center"/>
              <w:rPr>
                <w:color w:val="000000"/>
              </w:rPr>
            </w:pPr>
            <w:r w:rsidRPr="00D94445">
              <w:rPr>
                <w:color w:val="000000"/>
              </w:rPr>
              <w:t>Yes</w:t>
            </w:r>
          </w:p>
        </w:tc>
      </w:tr>
      <w:tr w:rsidR="00411BB2" w:rsidRPr="00D94445" w:rsidTr="00844AD9">
        <w:trPr>
          <w:trHeight w:val="300"/>
        </w:trPr>
        <w:tc>
          <w:tcPr>
            <w:tcW w:w="2085" w:type="dxa"/>
            <w:shd w:val="clear" w:color="auto" w:fill="auto"/>
            <w:noWrap/>
            <w:vAlign w:val="bottom"/>
            <w:hideMark/>
          </w:tcPr>
          <w:p w:rsidR="00411BB2" w:rsidRPr="00D94445" w:rsidRDefault="00411BB2">
            <w:pPr>
              <w:rPr>
                <w:color w:val="000000"/>
              </w:rPr>
            </w:pPr>
            <w:r w:rsidRPr="00D94445">
              <w:rPr>
                <w:color w:val="000000"/>
              </w:rPr>
              <w:t>Russell</w:t>
            </w:r>
          </w:p>
        </w:tc>
        <w:tc>
          <w:tcPr>
            <w:tcW w:w="1890" w:type="dxa"/>
            <w:shd w:val="clear" w:color="auto" w:fill="auto"/>
            <w:noWrap/>
            <w:vAlign w:val="center"/>
            <w:hideMark/>
          </w:tcPr>
          <w:p w:rsidR="00411BB2" w:rsidRPr="00D94445" w:rsidRDefault="00411BB2">
            <w:pPr>
              <w:jc w:val="center"/>
              <w:rPr>
                <w:color w:val="000000"/>
              </w:rPr>
            </w:pPr>
            <w:r w:rsidRPr="00D94445">
              <w:rPr>
                <w:color w:val="000000"/>
              </w:rPr>
              <w:t>N/A</w:t>
            </w:r>
          </w:p>
        </w:tc>
        <w:tc>
          <w:tcPr>
            <w:tcW w:w="1429" w:type="dxa"/>
            <w:shd w:val="clear" w:color="auto" w:fill="auto"/>
            <w:noWrap/>
            <w:vAlign w:val="center"/>
            <w:hideMark/>
          </w:tcPr>
          <w:p w:rsidR="00411BB2" w:rsidRPr="00D94445" w:rsidRDefault="00411BB2">
            <w:pPr>
              <w:jc w:val="center"/>
              <w:rPr>
                <w:color w:val="000000"/>
              </w:rPr>
            </w:pPr>
            <w:r w:rsidRPr="00D94445">
              <w:rPr>
                <w:color w:val="000000"/>
              </w:rPr>
              <w:t>0</w:t>
            </w:r>
          </w:p>
        </w:tc>
        <w:tc>
          <w:tcPr>
            <w:tcW w:w="1361" w:type="dxa"/>
            <w:shd w:val="clear" w:color="auto" w:fill="auto"/>
            <w:noWrap/>
            <w:vAlign w:val="center"/>
            <w:hideMark/>
          </w:tcPr>
          <w:p w:rsidR="00411BB2" w:rsidRPr="00D94445" w:rsidRDefault="00411BB2">
            <w:pPr>
              <w:jc w:val="center"/>
              <w:rPr>
                <w:color w:val="000000"/>
              </w:rPr>
            </w:pPr>
            <w:r w:rsidRPr="00D94445">
              <w:rPr>
                <w:color w:val="000000"/>
              </w:rPr>
              <w:t>0</w:t>
            </w:r>
          </w:p>
        </w:tc>
        <w:tc>
          <w:tcPr>
            <w:tcW w:w="1530" w:type="dxa"/>
            <w:shd w:val="clear" w:color="auto" w:fill="auto"/>
            <w:noWrap/>
            <w:vAlign w:val="center"/>
            <w:hideMark/>
          </w:tcPr>
          <w:p w:rsidR="00411BB2" w:rsidRPr="00D94445" w:rsidRDefault="00411BB2">
            <w:pPr>
              <w:jc w:val="center"/>
              <w:rPr>
                <w:color w:val="000000"/>
              </w:rPr>
            </w:pPr>
            <w:r w:rsidRPr="00D94445">
              <w:rPr>
                <w:color w:val="000000"/>
              </w:rPr>
              <w:t>0</w:t>
            </w:r>
          </w:p>
        </w:tc>
        <w:tc>
          <w:tcPr>
            <w:tcW w:w="1159" w:type="dxa"/>
            <w:shd w:val="clear" w:color="auto" w:fill="auto"/>
            <w:noWrap/>
            <w:vAlign w:val="center"/>
            <w:hideMark/>
          </w:tcPr>
          <w:p w:rsidR="00411BB2" w:rsidRPr="00D94445" w:rsidRDefault="00411BB2" w:rsidP="00351CCE">
            <w:pPr>
              <w:jc w:val="center"/>
              <w:rPr>
                <w:color w:val="000000"/>
              </w:rPr>
            </w:pPr>
            <w:r w:rsidRPr="00D94445">
              <w:rPr>
                <w:color w:val="000000"/>
              </w:rPr>
              <w:t>Yes</w:t>
            </w:r>
          </w:p>
        </w:tc>
      </w:tr>
      <w:tr w:rsidR="00411BB2" w:rsidRPr="00D94445" w:rsidTr="00844AD9">
        <w:trPr>
          <w:trHeight w:val="300"/>
        </w:trPr>
        <w:tc>
          <w:tcPr>
            <w:tcW w:w="2085" w:type="dxa"/>
            <w:shd w:val="clear" w:color="auto" w:fill="F2F2F2" w:themeFill="background1" w:themeFillShade="F2"/>
            <w:noWrap/>
            <w:vAlign w:val="bottom"/>
            <w:hideMark/>
          </w:tcPr>
          <w:p w:rsidR="00411BB2" w:rsidRPr="00D94445" w:rsidRDefault="00411BB2">
            <w:pPr>
              <w:rPr>
                <w:color w:val="000000"/>
              </w:rPr>
            </w:pPr>
            <w:r w:rsidRPr="00D94445">
              <w:rPr>
                <w:color w:val="000000"/>
              </w:rPr>
              <w:t>Sanfield</w:t>
            </w:r>
          </w:p>
        </w:tc>
        <w:tc>
          <w:tcPr>
            <w:tcW w:w="1890"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04/04/2013</w:t>
            </w:r>
          </w:p>
        </w:tc>
        <w:tc>
          <w:tcPr>
            <w:tcW w:w="1429"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1</w:t>
            </w:r>
          </w:p>
        </w:tc>
        <w:tc>
          <w:tcPr>
            <w:tcW w:w="1361"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2</w:t>
            </w:r>
          </w:p>
        </w:tc>
        <w:tc>
          <w:tcPr>
            <w:tcW w:w="1530"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Few</w:t>
            </w:r>
          </w:p>
        </w:tc>
        <w:tc>
          <w:tcPr>
            <w:tcW w:w="1159" w:type="dxa"/>
            <w:shd w:val="clear" w:color="auto" w:fill="F2F2F2" w:themeFill="background1" w:themeFillShade="F2"/>
            <w:noWrap/>
            <w:vAlign w:val="center"/>
            <w:hideMark/>
          </w:tcPr>
          <w:p w:rsidR="00411BB2" w:rsidRPr="00D94445" w:rsidRDefault="00411BB2" w:rsidP="00351CCE">
            <w:pPr>
              <w:jc w:val="center"/>
              <w:rPr>
                <w:color w:val="000000"/>
              </w:rPr>
            </w:pPr>
            <w:r w:rsidRPr="00D94445">
              <w:rPr>
                <w:color w:val="000000"/>
              </w:rPr>
              <w:t>Yes</w:t>
            </w:r>
          </w:p>
        </w:tc>
      </w:tr>
      <w:tr w:rsidR="00411BB2" w:rsidRPr="00D94445" w:rsidTr="00844AD9">
        <w:trPr>
          <w:trHeight w:val="300"/>
        </w:trPr>
        <w:tc>
          <w:tcPr>
            <w:tcW w:w="2085" w:type="dxa"/>
            <w:shd w:val="clear" w:color="auto" w:fill="auto"/>
            <w:noWrap/>
            <w:vAlign w:val="bottom"/>
            <w:hideMark/>
          </w:tcPr>
          <w:p w:rsidR="00411BB2" w:rsidRPr="00D94445" w:rsidRDefault="00411BB2">
            <w:pPr>
              <w:rPr>
                <w:color w:val="000000"/>
              </w:rPr>
            </w:pPr>
            <w:r w:rsidRPr="00D94445">
              <w:rPr>
                <w:color w:val="000000"/>
              </w:rPr>
              <w:t>Somerset</w:t>
            </w:r>
          </w:p>
        </w:tc>
        <w:tc>
          <w:tcPr>
            <w:tcW w:w="1890" w:type="dxa"/>
            <w:shd w:val="clear" w:color="auto" w:fill="auto"/>
            <w:noWrap/>
            <w:vAlign w:val="center"/>
            <w:hideMark/>
          </w:tcPr>
          <w:p w:rsidR="00411BB2" w:rsidRPr="00D94445" w:rsidRDefault="00411BB2">
            <w:pPr>
              <w:jc w:val="center"/>
              <w:rPr>
                <w:color w:val="000000"/>
              </w:rPr>
            </w:pPr>
            <w:r w:rsidRPr="00D94445">
              <w:rPr>
                <w:color w:val="000000"/>
              </w:rPr>
              <w:t>N/A</w:t>
            </w:r>
          </w:p>
        </w:tc>
        <w:tc>
          <w:tcPr>
            <w:tcW w:w="1429" w:type="dxa"/>
            <w:shd w:val="clear" w:color="auto" w:fill="auto"/>
            <w:noWrap/>
            <w:vAlign w:val="center"/>
            <w:hideMark/>
          </w:tcPr>
          <w:p w:rsidR="00411BB2" w:rsidRPr="00D94445" w:rsidRDefault="00411BB2">
            <w:pPr>
              <w:jc w:val="center"/>
              <w:rPr>
                <w:color w:val="000000"/>
              </w:rPr>
            </w:pPr>
            <w:r w:rsidRPr="00D94445">
              <w:rPr>
                <w:color w:val="000000"/>
              </w:rPr>
              <w:t>0</w:t>
            </w:r>
          </w:p>
        </w:tc>
        <w:tc>
          <w:tcPr>
            <w:tcW w:w="1361" w:type="dxa"/>
            <w:shd w:val="clear" w:color="auto" w:fill="auto"/>
            <w:noWrap/>
            <w:vAlign w:val="center"/>
            <w:hideMark/>
          </w:tcPr>
          <w:p w:rsidR="00411BB2" w:rsidRPr="00D94445" w:rsidRDefault="00411BB2">
            <w:pPr>
              <w:jc w:val="center"/>
              <w:rPr>
                <w:color w:val="000000"/>
              </w:rPr>
            </w:pPr>
            <w:r w:rsidRPr="00D94445">
              <w:rPr>
                <w:color w:val="000000"/>
              </w:rPr>
              <w:t>0</w:t>
            </w:r>
          </w:p>
        </w:tc>
        <w:tc>
          <w:tcPr>
            <w:tcW w:w="1530" w:type="dxa"/>
            <w:shd w:val="clear" w:color="auto" w:fill="auto"/>
            <w:noWrap/>
            <w:vAlign w:val="center"/>
            <w:hideMark/>
          </w:tcPr>
          <w:p w:rsidR="00411BB2" w:rsidRPr="00D94445" w:rsidRDefault="00411BB2">
            <w:pPr>
              <w:jc w:val="center"/>
              <w:rPr>
                <w:color w:val="000000"/>
              </w:rPr>
            </w:pPr>
            <w:r w:rsidRPr="00D94445">
              <w:rPr>
                <w:color w:val="000000"/>
              </w:rPr>
              <w:t>0</w:t>
            </w:r>
          </w:p>
        </w:tc>
        <w:tc>
          <w:tcPr>
            <w:tcW w:w="1159" w:type="dxa"/>
            <w:shd w:val="clear" w:color="auto" w:fill="auto"/>
            <w:noWrap/>
            <w:vAlign w:val="center"/>
            <w:hideMark/>
          </w:tcPr>
          <w:p w:rsidR="00411BB2" w:rsidRPr="00D94445" w:rsidRDefault="00411BB2" w:rsidP="00351CCE">
            <w:pPr>
              <w:jc w:val="center"/>
              <w:rPr>
                <w:color w:val="000000"/>
              </w:rPr>
            </w:pPr>
            <w:r w:rsidRPr="00D94445">
              <w:rPr>
                <w:color w:val="000000"/>
              </w:rPr>
              <w:t>Yes</w:t>
            </w:r>
          </w:p>
        </w:tc>
      </w:tr>
      <w:tr w:rsidR="00411BB2" w:rsidRPr="00D94445" w:rsidTr="00844AD9">
        <w:trPr>
          <w:trHeight w:val="300"/>
        </w:trPr>
        <w:tc>
          <w:tcPr>
            <w:tcW w:w="2085" w:type="dxa"/>
            <w:shd w:val="clear" w:color="auto" w:fill="F2F2F2" w:themeFill="background1" w:themeFillShade="F2"/>
            <w:noWrap/>
            <w:vAlign w:val="bottom"/>
            <w:hideMark/>
          </w:tcPr>
          <w:p w:rsidR="00411BB2" w:rsidRPr="00D94445" w:rsidRDefault="00411BB2">
            <w:pPr>
              <w:rPr>
                <w:color w:val="000000"/>
              </w:rPr>
            </w:pPr>
            <w:r w:rsidRPr="00D94445">
              <w:rPr>
                <w:color w:val="000000"/>
              </w:rPr>
              <w:t>Sonogee</w:t>
            </w:r>
          </w:p>
        </w:tc>
        <w:tc>
          <w:tcPr>
            <w:tcW w:w="1890"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08/30/2012</w:t>
            </w:r>
          </w:p>
        </w:tc>
        <w:tc>
          <w:tcPr>
            <w:tcW w:w="1429"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1</w:t>
            </w:r>
          </w:p>
        </w:tc>
        <w:tc>
          <w:tcPr>
            <w:tcW w:w="1361"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2</w:t>
            </w:r>
          </w:p>
        </w:tc>
        <w:tc>
          <w:tcPr>
            <w:tcW w:w="1530"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Few</w:t>
            </w:r>
          </w:p>
        </w:tc>
        <w:tc>
          <w:tcPr>
            <w:tcW w:w="1159" w:type="dxa"/>
            <w:shd w:val="clear" w:color="auto" w:fill="F2F2F2" w:themeFill="background1" w:themeFillShade="F2"/>
            <w:noWrap/>
            <w:vAlign w:val="center"/>
            <w:hideMark/>
          </w:tcPr>
          <w:p w:rsidR="00411BB2" w:rsidRPr="00D94445" w:rsidRDefault="00411BB2" w:rsidP="00351CCE">
            <w:pPr>
              <w:jc w:val="center"/>
              <w:rPr>
                <w:color w:val="000000"/>
              </w:rPr>
            </w:pPr>
            <w:r w:rsidRPr="00D94445">
              <w:rPr>
                <w:color w:val="000000"/>
              </w:rPr>
              <w:t>Yes</w:t>
            </w:r>
          </w:p>
        </w:tc>
      </w:tr>
      <w:tr w:rsidR="00411BB2" w:rsidRPr="00D94445" w:rsidTr="00844AD9">
        <w:trPr>
          <w:trHeight w:val="300"/>
        </w:trPr>
        <w:tc>
          <w:tcPr>
            <w:tcW w:w="2085" w:type="dxa"/>
            <w:shd w:val="clear" w:color="auto" w:fill="auto"/>
            <w:noWrap/>
            <w:vAlign w:val="bottom"/>
            <w:hideMark/>
          </w:tcPr>
          <w:p w:rsidR="00411BB2" w:rsidRPr="00D94445" w:rsidRDefault="00411BB2">
            <w:pPr>
              <w:rPr>
                <w:color w:val="000000"/>
              </w:rPr>
            </w:pPr>
            <w:r w:rsidRPr="00D94445">
              <w:rPr>
                <w:color w:val="000000"/>
              </w:rPr>
              <w:t>Southridge</w:t>
            </w:r>
          </w:p>
        </w:tc>
        <w:tc>
          <w:tcPr>
            <w:tcW w:w="1890" w:type="dxa"/>
            <w:shd w:val="clear" w:color="auto" w:fill="auto"/>
            <w:noWrap/>
            <w:vAlign w:val="center"/>
            <w:hideMark/>
          </w:tcPr>
          <w:p w:rsidR="00411BB2" w:rsidRPr="00D94445" w:rsidRDefault="00411BB2">
            <w:pPr>
              <w:jc w:val="center"/>
              <w:rPr>
                <w:color w:val="000000"/>
              </w:rPr>
            </w:pPr>
            <w:r w:rsidRPr="00D94445">
              <w:rPr>
                <w:color w:val="000000"/>
              </w:rPr>
              <w:t>06/08/2012</w:t>
            </w:r>
          </w:p>
        </w:tc>
        <w:tc>
          <w:tcPr>
            <w:tcW w:w="1429" w:type="dxa"/>
            <w:shd w:val="clear" w:color="auto" w:fill="auto"/>
            <w:noWrap/>
            <w:vAlign w:val="center"/>
            <w:hideMark/>
          </w:tcPr>
          <w:p w:rsidR="00411BB2" w:rsidRPr="00D94445" w:rsidRDefault="00411BB2">
            <w:pPr>
              <w:jc w:val="center"/>
              <w:rPr>
                <w:color w:val="000000"/>
              </w:rPr>
            </w:pPr>
            <w:r w:rsidRPr="00D94445">
              <w:rPr>
                <w:color w:val="000000"/>
              </w:rPr>
              <w:t>1</w:t>
            </w:r>
          </w:p>
        </w:tc>
        <w:tc>
          <w:tcPr>
            <w:tcW w:w="1361" w:type="dxa"/>
            <w:shd w:val="clear" w:color="auto" w:fill="auto"/>
            <w:noWrap/>
            <w:vAlign w:val="center"/>
            <w:hideMark/>
          </w:tcPr>
          <w:p w:rsidR="00411BB2" w:rsidRPr="00D94445" w:rsidRDefault="00411BB2">
            <w:pPr>
              <w:jc w:val="center"/>
              <w:rPr>
                <w:color w:val="000000"/>
              </w:rPr>
            </w:pPr>
            <w:r w:rsidRPr="00D94445">
              <w:rPr>
                <w:color w:val="000000"/>
              </w:rPr>
              <w:t>2</w:t>
            </w:r>
          </w:p>
        </w:tc>
        <w:tc>
          <w:tcPr>
            <w:tcW w:w="1530" w:type="dxa"/>
            <w:shd w:val="clear" w:color="auto" w:fill="auto"/>
            <w:noWrap/>
            <w:vAlign w:val="center"/>
            <w:hideMark/>
          </w:tcPr>
          <w:p w:rsidR="00411BB2" w:rsidRPr="00D94445" w:rsidRDefault="00411BB2">
            <w:pPr>
              <w:jc w:val="center"/>
              <w:rPr>
                <w:color w:val="000000"/>
              </w:rPr>
            </w:pPr>
            <w:r w:rsidRPr="00D94445">
              <w:rPr>
                <w:color w:val="000000"/>
              </w:rPr>
              <w:t>Few</w:t>
            </w:r>
          </w:p>
        </w:tc>
        <w:tc>
          <w:tcPr>
            <w:tcW w:w="1159" w:type="dxa"/>
            <w:shd w:val="clear" w:color="auto" w:fill="auto"/>
            <w:noWrap/>
            <w:vAlign w:val="center"/>
            <w:hideMark/>
          </w:tcPr>
          <w:p w:rsidR="00411BB2" w:rsidRPr="00D94445" w:rsidRDefault="00411BB2" w:rsidP="00351CCE">
            <w:pPr>
              <w:jc w:val="center"/>
              <w:rPr>
                <w:color w:val="000000"/>
              </w:rPr>
            </w:pPr>
            <w:r w:rsidRPr="00D94445">
              <w:rPr>
                <w:color w:val="000000"/>
              </w:rPr>
              <w:t>Yes</w:t>
            </w:r>
          </w:p>
        </w:tc>
      </w:tr>
      <w:tr w:rsidR="00411BB2" w:rsidRPr="00D94445" w:rsidTr="00844AD9">
        <w:trPr>
          <w:trHeight w:val="300"/>
        </w:trPr>
        <w:tc>
          <w:tcPr>
            <w:tcW w:w="2085" w:type="dxa"/>
            <w:shd w:val="clear" w:color="auto" w:fill="F2F2F2" w:themeFill="background1" w:themeFillShade="F2"/>
            <w:noWrap/>
            <w:vAlign w:val="bottom"/>
            <w:hideMark/>
          </w:tcPr>
          <w:p w:rsidR="00411BB2" w:rsidRPr="00D94445" w:rsidRDefault="00411BB2">
            <w:pPr>
              <w:rPr>
                <w:color w:val="000000"/>
              </w:rPr>
            </w:pPr>
            <w:r w:rsidRPr="00D94445">
              <w:rPr>
                <w:color w:val="000000"/>
              </w:rPr>
              <w:t>Tallpines</w:t>
            </w:r>
          </w:p>
        </w:tc>
        <w:tc>
          <w:tcPr>
            <w:tcW w:w="1890"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06/21/2013</w:t>
            </w:r>
          </w:p>
        </w:tc>
        <w:tc>
          <w:tcPr>
            <w:tcW w:w="1429"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2</w:t>
            </w:r>
          </w:p>
        </w:tc>
        <w:tc>
          <w:tcPr>
            <w:tcW w:w="1361"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2</w:t>
            </w:r>
          </w:p>
        </w:tc>
        <w:tc>
          <w:tcPr>
            <w:tcW w:w="1530" w:type="dxa"/>
            <w:shd w:val="clear" w:color="auto" w:fill="F2F2F2" w:themeFill="background1" w:themeFillShade="F2"/>
            <w:noWrap/>
            <w:vAlign w:val="center"/>
            <w:hideMark/>
          </w:tcPr>
          <w:p w:rsidR="00411BB2" w:rsidRPr="00D94445" w:rsidRDefault="00411BB2">
            <w:pPr>
              <w:jc w:val="center"/>
              <w:rPr>
                <w:color w:val="000000"/>
              </w:rPr>
            </w:pPr>
            <w:r w:rsidRPr="00D94445">
              <w:rPr>
                <w:color w:val="000000"/>
              </w:rPr>
              <w:t>Few</w:t>
            </w:r>
          </w:p>
        </w:tc>
        <w:tc>
          <w:tcPr>
            <w:tcW w:w="1159" w:type="dxa"/>
            <w:shd w:val="clear" w:color="auto" w:fill="F2F2F2" w:themeFill="background1" w:themeFillShade="F2"/>
            <w:noWrap/>
            <w:vAlign w:val="center"/>
            <w:hideMark/>
          </w:tcPr>
          <w:p w:rsidR="00411BB2" w:rsidRPr="00D94445" w:rsidRDefault="00411BB2" w:rsidP="00351CCE">
            <w:pPr>
              <w:jc w:val="center"/>
              <w:rPr>
                <w:color w:val="000000"/>
              </w:rPr>
            </w:pPr>
            <w:r w:rsidRPr="00D94445">
              <w:rPr>
                <w:color w:val="000000"/>
              </w:rPr>
              <w:t>Yes</w:t>
            </w:r>
          </w:p>
        </w:tc>
      </w:tr>
    </w:tbl>
    <w:p w:rsidR="00411BB2" w:rsidRPr="0019690A" w:rsidRDefault="00411BB2" w:rsidP="008E41AC"/>
    <w:p w:rsidR="00411BB2" w:rsidRDefault="00E572BB" w:rsidP="00351CCE">
      <w:pPr>
        <w:jc w:val="both"/>
      </w:pPr>
      <w:r>
        <w:t>This table shows a minimal number of quality deficiencies. The level of harm measure varies from a level 1 – potential for minimal harm, level 2 – minimal harm or potential for actual harm to one instance of a level 3 – actual harm. A plan of correction was submitted to correct all deficiencies.</w:t>
      </w:r>
    </w:p>
    <w:p w:rsidR="00E572BB" w:rsidRPr="0019690A" w:rsidRDefault="00E572BB" w:rsidP="008E41AC"/>
    <w:p w:rsidR="003E61AB" w:rsidRPr="0019690A" w:rsidRDefault="003E61AB" w:rsidP="00351CCE">
      <w:pPr>
        <w:jc w:val="both"/>
      </w:pPr>
      <w:r w:rsidRPr="0019690A">
        <w:t>The commissioner can rely on data available to the department regarding the quality of health care provided by the applicant as allowed</w:t>
      </w:r>
      <w:r w:rsidR="00C9535E" w:rsidRPr="0019690A">
        <w:t xml:space="preserve"> at M.R.S. 22 §337 (3).</w:t>
      </w:r>
    </w:p>
    <w:p w:rsidR="003E61AB" w:rsidRPr="0019690A" w:rsidRDefault="003E61AB" w:rsidP="008E41AC"/>
    <w:p w:rsidR="003E61AB" w:rsidRPr="0019690A" w:rsidRDefault="003E61AB" w:rsidP="003E61AB">
      <w:pPr>
        <w:rPr>
          <w:b/>
        </w:rPr>
      </w:pPr>
      <w:r w:rsidRPr="0019690A">
        <w:rPr>
          <w:b/>
        </w:rPr>
        <w:t>Deeming of Standard</w:t>
      </w:r>
    </w:p>
    <w:p w:rsidR="003E61AB" w:rsidRPr="0019690A" w:rsidRDefault="003E61AB" w:rsidP="008E41AC"/>
    <w:p w:rsidR="003E61AB" w:rsidRPr="0019690A" w:rsidRDefault="003E61AB" w:rsidP="00351CCE">
      <w:pPr>
        <w:jc w:val="both"/>
      </w:pPr>
      <w:r w:rsidRPr="0019690A">
        <w:t>As provided for at 22 M.R.S. § 335 (7)(A), 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licensing and certification standards</w:t>
      </w:r>
      <w:r w:rsidR="00FC1FB0">
        <w:t>.</w:t>
      </w:r>
    </w:p>
    <w:p w:rsidR="003E61AB" w:rsidRPr="0019690A" w:rsidRDefault="003E61AB" w:rsidP="00351CCE">
      <w:pPr>
        <w:jc w:val="both"/>
      </w:pPr>
    </w:p>
    <w:p w:rsidR="003E61AB" w:rsidRPr="0019690A" w:rsidRDefault="00E572BB" w:rsidP="00351CCE">
      <w:pPr>
        <w:jc w:val="both"/>
      </w:pPr>
      <w:r>
        <w:t>As stated above the applicant and North Country Associates have been providers of Residential Care and SNF/NF services in the State of Maine since 1981 and 1984 respectively.</w:t>
      </w:r>
      <w:r w:rsidR="003E61AB" w:rsidRPr="0019690A">
        <w:t xml:space="preserve"> The services provided by the applicant are consistent with applicable licensing and certification standards.</w:t>
      </w:r>
    </w:p>
    <w:p w:rsidR="00C115BD" w:rsidRPr="0019690A" w:rsidRDefault="00237C8E" w:rsidP="00B946CD">
      <w:pPr>
        <w:ind w:firstLine="720"/>
        <w:rPr>
          <w:b/>
        </w:rPr>
      </w:pPr>
      <w:r w:rsidRPr="0019690A">
        <w:rPr>
          <w:b/>
        </w:rPr>
        <w:t>iii</w:t>
      </w:r>
      <w:r w:rsidR="008E41AC" w:rsidRPr="0019690A">
        <w:rPr>
          <w:b/>
        </w:rPr>
        <w:t>.</w:t>
      </w:r>
      <w:r w:rsidR="008E41AC" w:rsidRPr="0019690A">
        <w:rPr>
          <w:b/>
        </w:rPr>
        <w:tab/>
      </w:r>
      <w:r w:rsidR="008E41AC" w:rsidRPr="0019690A">
        <w:rPr>
          <w:b/>
          <w:u w:val="single"/>
        </w:rPr>
        <w:t>Conclusion</w:t>
      </w:r>
      <w:r w:rsidR="008E41AC" w:rsidRPr="0019690A">
        <w:rPr>
          <w:b/>
        </w:rPr>
        <w:t xml:space="preserve"> </w:t>
      </w:r>
    </w:p>
    <w:p w:rsidR="00AE3C39" w:rsidRPr="0019690A" w:rsidRDefault="00AE3C39" w:rsidP="008E41AC">
      <w:pPr>
        <w:rPr>
          <w:b/>
        </w:rPr>
      </w:pPr>
    </w:p>
    <w:p w:rsidR="00C975A3" w:rsidRDefault="008F244E" w:rsidP="00351CCE">
      <w:pPr>
        <w:jc w:val="both"/>
      </w:pPr>
      <w:r w:rsidRPr="0019690A">
        <w:t>Cer</w:t>
      </w:r>
      <w:r w:rsidR="00FB0F83">
        <w:t>tificate of Need Unit recommend</w:t>
      </w:r>
      <w:r w:rsidR="009530A6">
        <w:t xml:space="preserve"> of </w:t>
      </w:r>
      <w:r w:rsidR="009530A6" w:rsidRPr="0019690A">
        <w:t>that</w:t>
      </w:r>
      <w:r w:rsidRPr="0019690A">
        <w:t xml:space="preserve"> the Commissioner find that the applicant is fit, willing and able to provide the proposed services at the proper standard of care as demonstrated by, among other factors, whether the quality of any health care provided in the past by the applicant or a related party under the applicant’s control</w:t>
      </w:r>
      <w:r w:rsidR="00FC1FB0">
        <w:t xml:space="preserve"> meets industry standards.</w:t>
      </w:r>
    </w:p>
    <w:p w:rsidR="00D64A46" w:rsidRDefault="00D64A46" w:rsidP="00C975A3">
      <w:pPr>
        <w:sectPr w:rsidR="00D64A46" w:rsidSect="00F93178">
          <w:headerReference w:type="default" r:id="rId13"/>
          <w:type w:val="continuous"/>
          <w:pgSz w:w="12240" w:h="15840"/>
          <w:pgMar w:top="1440" w:right="1080" w:bottom="990" w:left="1080" w:header="720" w:footer="720" w:gutter="0"/>
          <w:cols w:space="720"/>
          <w:docGrid w:linePitch="360"/>
        </w:sectPr>
      </w:pPr>
    </w:p>
    <w:p w:rsidR="00861AD4" w:rsidRPr="00D64A46" w:rsidRDefault="004336AF" w:rsidP="00D64A46">
      <w:pPr>
        <w:pStyle w:val="Heading1"/>
        <w:spacing w:before="0" w:after="0"/>
        <w:rPr>
          <w:rFonts w:ascii="Times New Roman" w:hAnsi="Times New Roman" w:cs="Times New Roman"/>
        </w:rPr>
      </w:pPr>
      <w:bookmarkStart w:id="4" w:name="_Ref195319937"/>
      <w:r w:rsidRPr="00D64A46">
        <w:rPr>
          <w:rFonts w:ascii="Times New Roman" w:hAnsi="Times New Roman" w:cs="Times New Roman"/>
        </w:rPr>
        <w:t xml:space="preserve">III. </w:t>
      </w:r>
      <w:bookmarkEnd w:id="4"/>
      <w:r w:rsidR="00237C8E" w:rsidRPr="00D64A46">
        <w:rPr>
          <w:rFonts w:ascii="Times New Roman" w:hAnsi="Times New Roman" w:cs="Times New Roman"/>
        </w:rPr>
        <w:t>Economic Feasibility</w:t>
      </w:r>
    </w:p>
    <w:p w:rsidR="00861AD4" w:rsidRPr="00844AD9" w:rsidRDefault="00861AD4" w:rsidP="005E5A17">
      <w:pPr>
        <w:rPr>
          <w:b/>
          <w:sz w:val="16"/>
          <w:szCs w:val="16"/>
        </w:rPr>
      </w:pPr>
    </w:p>
    <w:p w:rsidR="00FF631B" w:rsidRPr="006A7850" w:rsidRDefault="00FF631B" w:rsidP="00861AD4">
      <w:pPr>
        <w:rPr>
          <w:b/>
          <w:u w:val="single"/>
        </w:rPr>
      </w:pPr>
      <w:r w:rsidRPr="006A7850">
        <w:rPr>
          <w:b/>
        </w:rPr>
        <w:t xml:space="preserve">A. </w:t>
      </w:r>
      <w:r w:rsidRPr="006A7850">
        <w:rPr>
          <w:b/>
        </w:rPr>
        <w:tab/>
      </w:r>
      <w:r w:rsidRPr="006A7850">
        <w:rPr>
          <w:b/>
          <w:u w:val="single"/>
        </w:rPr>
        <w:t xml:space="preserve">From Applicant </w:t>
      </w:r>
    </w:p>
    <w:p w:rsidR="009530A6" w:rsidRPr="006A7850" w:rsidRDefault="009530A6" w:rsidP="00D37274">
      <w:pPr>
        <w:autoSpaceDE w:val="0"/>
        <w:autoSpaceDN w:val="0"/>
        <w:adjustRightInd w:val="0"/>
        <w:rPr>
          <w:b/>
        </w:rPr>
      </w:pPr>
      <w:bookmarkStart w:id="5" w:name="_DV_M204"/>
      <w:bookmarkEnd w:id="5"/>
    </w:p>
    <w:p w:rsidR="00CA1EAF" w:rsidRPr="006A7850" w:rsidRDefault="00844AD9" w:rsidP="00CA1EAF">
      <w:r w:rsidRPr="006A7850">
        <w:t>“</w:t>
      </w:r>
      <w:r w:rsidR="00CA1EAF" w:rsidRPr="006A7850">
        <w:t>We are providing a financial projection for the first three full years of operations for the facility and in total along with assumpti</w:t>
      </w:r>
      <w:r w:rsidR="00FC1FB0" w:rsidRPr="006A7850">
        <w:t xml:space="preserve">ons and occupancy projections. </w:t>
      </w:r>
      <w:r w:rsidR="00CA1EAF" w:rsidRPr="006A7850">
        <w:t>These</w:t>
      </w:r>
      <w:r w:rsidRPr="006A7850">
        <w:t xml:space="preserve"> summary analyses are included.”</w:t>
      </w:r>
    </w:p>
    <w:p w:rsidR="00CA1EAF" w:rsidRPr="006A7850" w:rsidRDefault="00CA1EAF" w:rsidP="00CA1EAF">
      <w:pPr>
        <w:jc w:val="both"/>
      </w:pPr>
    </w:p>
    <w:p w:rsidR="00CA1EAF" w:rsidRPr="006A7850" w:rsidRDefault="00844AD9" w:rsidP="00CA1EAF">
      <w:pPr>
        <w:jc w:val="both"/>
      </w:pPr>
      <w:r w:rsidRPr="006A7850">
        <w:t>“</w:t>
      </w:r>
      <w:r w:rsidR="00CA1EAF" w:rsidRPr="006A7850">
        <w:t>A summary of the results of the projections in total is as follows:</w:t>
      </w:r>
    </w:p>
    <w:p w:rsidR="00CA1EAF" w:rsidRPr="006A7850" w:rsidRDefault="00CA1EAF" w:rsidP="00CA1EAF">
      <w:pPr>
        <w:jc w:val="both"/>
        <w:rPr>
          <w:u w:val="single"/>
        </w:rPr>
      </w:pPr>
      <w:r w:rsidRPr="006A7850">
        <w:tab/>
      </w:r>
      <w:r w:rsidRPr="006A7850">
        <w:tab/>
      </w:r>
      <w:r w:rsidRPr="006A7850">
        <w:tab/>
      </w:r>
      <w:r w:rsidRPr="006A7850">
        <w:tab/>
      </w:r>
      <w:r w:rsidRPr="006A7850">
        <w:tab/>
        <w:t xml:space="preserve">    </w:t>
      </w:r>
      <w:r w:rsidRPr="006A7850">
        <w:rPr>
          <w:u w:val="single"/>
        </w:rPr>
        <w:t>Year 1</w:t>
      </w:r>
      <w:r w:rsidRPr="006A7850">
        <w:tab/>
        <w:t xml:space="preserve">        </w:t>
      </w:r>
      <w:r w:rsidRPr="006A7850">
        <w:rPr>
          <w:u w:val="single"/>
        </w:rPr>
        <w:t>Year 2</w:t>
      </w:r>
      <w:r w:rsidRPr="006A7850">
        <w:tab/>
      </w:r>
      <w:r w:rsidRPr="006A7850">
        <w:tab/>
        <w:t xml:space="preserve">   </w:t>
      </w:r>
      <w:r w:rsidRPr="006A7850">
        <w:rPr>
          <w:u w:val="single"/>
        </w:rPr>
        <w:t>Year 3</w:t>
      </w:r>
    </w:p>
    <w:p w:rsidR="00CA1EAF" w:rsidRPr="006A7850" w:rsidRDefault="00CA1EAF" w:rsidP="00CA1EAF">
      <w:pPr>
        <w:jc w:val="both"/>
      </w:pPr>
    </w:p>
    <w:p w:rsidR="00CA1EAF" w:rsidRPr="006A7850" w:rsidRDefault="00CA1EAF" w:rsidP="00CA1EAF">
      <w:pPr>
        <w:jc w:val="both"/>
      </w:pPr>
      <w:r w:rsidRPr="006A7850">
        <w:t xml:space="preserve">Net Resident Service Revenue  </w:t>
      </w:r>
      <w:r w:rsidRPr="006A7850">
        <w:tab/>
        <w:t>$ 6,703,992</w:t>
      </w:r>
      <w:r w:rsidRPr="006A7850">
        <w:tab/>
        <w:t xml:space="preserve">    $ 6,838,072</w:t>
      </w:r>
      <w:r w:rsidRPr="006A7850">
        <w:tab/>
      </w:r>
      <w:r w:rsidRPr="006A7850">
        <w:tab/>
        <w:t xml:space="preserve"> $ 6,974,833</w:t>
      </w:r>
    </w:p>
    <w:p w:rsidR="00CA1EAF" w:rsidRPr="006A7850" w:rsidRDefault="00CA1EAF" w:rsidP="00CA1EAF">
      <w:pPr>
        <w:jc w:val="both"/>
      </w:pPr>
      <w:r w:rsidRPr="006A7850">
        <w:t>Operating Expenses</w:t>
      </w:r>
      <w:r w:rsidRPr="006A7850">
        <w:tab/>
      </w:r>
      <w:r w:rsidRPr="006A7850">
        <w:tab/>
      </w:r>
      <w:r w:rsidRPr="006A7850">
        <w:tab/>
        <w:t xml:space="preserve">  </w:t>
      </w:r>
      <w:r w:rsidRPr="006A7850">
        <w:rPr>
          <w:u w:val="single"/>
        </w:rPr>
        <w:t xml:space="preserve"> 6,602,001</w:t>
      </w:r>
      <w:r w:rsidRPr="006A7850">
        <w:tab/>
        <w:t xml:space="preserve">     </w:t>
      </w:r>
      <w:r w:rsidRPr="006A7850">
        <w:rPr>
          <w:u w:val="single"/>
        </w:rPr>
        <w:t>_6,734,041</w:t>
      </w:r>
      <w:r w:rsidRPr="006A7850">
        <w:tab/>
        <w:t xml:space="preserve">              </w:t>
      </w:r>
      <w:r w:rsidRPr="006A7850">
        <w:rPr>
          <w:u w:val="single"/>
        </w:rPr>
        <w:t>_6,868,722</w:t>
      </w:r>
    </w:p>
    <w:p w:rsidR="00CA1EAF" w:rsidRPr="006A7850" w:rsidRDefault="00CA1EAF" w:rsidP="00CA1EAF">
      <w:pPr>
        <w:jc w:val="both"/>
      </w:pPr>
    </w:p>
    <w:p w:rsidR="00CA1EAF" w:rsidRPr="006A7850" w:rsidRDefault="00CA1EAF" w:rsidP="00CA1EAF">
      <w:pPr>
        <w:jc w:val="both"/>
        <w:rPr>
          <w:u w:val="double"/>
        </w:rPr>
      </w:pPr>
      <w:r w:rsidRPr="006A7850">
        <w:t>Net Income</w:t>
      </w:r>
      <w:r w:rsidRPr="006A7850">
        <w:tab/>
      </w:r>
      <w:r w:rsidRPr="006A7850">
        <w:tab/>
      </w:r>
      <w:r w:rsidRPr="006A7850">
        <w:tab/>
      </w:r>
      <w:r w:rsidRPr="006A7850">
        <w:tab/>
        <w:t>$</w:t>
      </w:r>
      <w:r w:rsidRPr="006A7850">
        <w:rPr>
          <w:u w:val="double"/>
        </w:rPr>
        <w:t xml:space="preserve">   101,991</w:t>
      </w:r>
      <w:r w:rsidRPr="006A7850">
        <w:tab/>
        <w:t xml:space="preserve">   $</w:t>
      </w:r>
      <w:r w:rsidRPr="006A7850">
        <w:rPr>
          <w:u w:val="double"/>
        </w:rPr>
        <w:t xml:space="preserve">     104,031</w:t>
      </w:r>
      <w:r w:rsidRPr="006A7850">
        <w:rPr>
          <w:u w:val="double"/>
        </w:rPr>
        <w:tab/>
      </w:r>
      <w:r w:rsidRPr="006A7850">
        <w:tab/>
        <w:t>$</w:t>
      </w:r>
      <w:r w:rsidRPr="006A7850">
        <w:rPr>
          <w:u w:val="double"/>
        </w:rPr>
        <w:t xml:space="preserve">     106,111</w:t>
      </w:r>
      <w:r w:rsidR="00844AD9" w:rsidRPr="006A7850">
        <w:rPr>
          <w:u w:val="double"/>
        </w:rPr>
        <w:t>”</w:t>
      </w:r>
    </w:p>
    <w:p w:rsidR="00CA1EAF" w:rsidRPr="006A7850" w:rsidRDefault="00CA1EAF" w:rsidP="00CA1EAF">
      <w:pPr>
        <w:jc w:val="both"/>
        <w:rPr>
          <w:u w:val="double"/>
        </w:rPr>
      </w:pPr>
    </w:p>
    <w:p w:rsidR="00CA1EAF" w:rsidRPr="006A7850" w:rsidRDefault="00844AD9" w:rsidP="00844AD9">
      <w:pPr>
        <w:jc w:val="both"/>
      </w:pPr>
      <w:r w:rsidRPr="006A7850">
        <w:t>“</w:t>
      </w:r>
      <w:r w:rsidR="00CA1EAF" w:rsidRPr="006A7850">
        <w:t>Years 2 and 3 demonstrate revenue growth of 2.0% and 2.0%, respectively due to the anticipated results of our strong admissions practices in increasing occupancy at this facility to NCA historical levels and to the continued solid working relationship and partnership with Western Maine Health as well as other hospitals as part of clinical support network under North Country Associates.</w:t>
      </w:r>
      <w:r w:rsidRPr="006A7850">
        <w:t>”</w:t>
      </w:r>
    </w:p>
    <w:p w:rsidR="00CA1EAF" w:rsidRPr="006A7850" w:rsidRDefault="00CA1EAF" w:rsidP="00844AD9">
      <w:pPr>
        <w:jc w:val="both"/>
      </w:pPr>
    </w:p>
    <w:p w:rsidR="00CA1EAF" w:rsidRPr="006A7850" w:rsidRDefault="00844AD9" w:rsidP="00844AD9">
      <w:pPr>
        <w:jc w:val="both"/>
      </w:pPr>
      <w:r w:rsidRPr="006A7850">
        <w:t>“</w:t>
      </w:r>
      <w:r w:rsidR="00CA1EAF" w:rsidRPr="006A7850">
        <w:t>Operating costs are projected to be significantly lower in the aggregate than historically incurred due to reductions in various expenses but not limited to employee benefits, food, medical supplies, capital overhead and other operating expenses as part of our due diligence and analysis in these areas. Years 2 and 3 have applied the same 2</w:t>
      </w:r>
      <w:r w:rsidRPr="006A7850">
        <w:t>% growth for each year as well.”</w:t>
      </w:r>
    </w:p>
    <w:p w:rsidR="00CA1EAF" w:rsidRPr="006A7850" w:rsidRDefault="00CA1EAF" w:rsidP="00844AD9">
      <w:pPr>
        <w:jc w:val="both"/>
      </w:pPr>
    </w:p>
    <w:p w:rsidR="00CA1EAF" w:rsidRPr="006A7850" w:rsidRDefault="00844AD9" w:rsidP="00844AD9">
      <w:pPr>
        <w:jc w:val="both"/>
      </w:pPr>
      <w:r w:rsidRPr="006A7850">
        <w:t>“</w:t>
      </w:r>
      <w:r w:rsidR="00CA1EAF" w:rsidRPr="006A7850">
        <w:t>Financial operations and oversight of the facility will be under the direction of North Country Associates within their central office located in Lewiston. The organization has a strong and solid history of oversight of nursing and residential care facilities in Maine for many years as demonstrated by the financial performance.</w:t>
      </w:r>
      <w:r w:rsidRPr="006A7850">
        <w:t>”</w:t>
      </w:r>
    </w:p>
    <w:p w:rsidR="00CA1EAF" w:rsidRPr="006A7850" w:rsidRDefault="00CA1EAF" w:rsidP="00844AD9">
      <w:pPr>
        <w:jc w:val="both"/>
      </w:pPr>
    </w:p>
    <w:p w:rsidR="00CA1EAF" w:rsidRPr="006A7850" w:rsidRDefault="00844AD9" w:rsidP="00844AD9">
      <w:pPr>
        <w:jc w:val="both"/>
      </w:pPr>
      <w:r w:rsidRPr="006A7850">
        <w:t>“</w:t>
      </w:r>
      <w:r w:rsidR="00CA1EAF" w:rsidRPr="006A7850">
        <w:t xml:space="preserve">In summary, the projected net income in years 2014 through 2016 adequately demonstrates the overall ability of the facility to support operations.  Additionally, projected profits over the three year period are consistent to expectations as part of our review process </w:t>
      </w:r>
      <w:r w:rsidR="00FC1FB0" w:rsidRPr="006A7850">
        <w:t>and are conservative in nature.”</w:t>
      </w:r>
    </w:p>
    <w:p w:rsidR="00CA1EAF" w:rsidRPr="006A7850" w:rsidRDefault="00CA1EAF" w:rsidP="00844AD9">
      <w:pPr>
        <w:jc w:val="both"/>
      </w:pPr>
    </w:p>
    <w:p w:rsidR="00CA1EAF" w:rsidRPr="006A7850" w:rsidRDefault="00FA6E9A" w:rsidP="00844AD9">
      <w:pPr>
        <w:jc w:val="both"/>
        <w:rPr>
          <w:b/>
        </w:rPr>
      </w:pPr>
      <w:r w:rsidRPr="006A7850">
        <w:rPr>
          <w:b/>
        </w:rPr>
        <w:t>“</w:t>
      </w:r>
      <w:r w:rsidR="00CA1EAF" w:rsidRPr="006A7850">
        <w:rPr>
          <w:b/>
        </w:rPr>
        <w:t>Marketing and Admission Practices to Maintain and Enhance Occupancy and Revenue</w:t>
      </w:r>
    </w:p>
    <w:p w:rsidR="00CA1EAF" w:rsidRPr="006A7850" w:rsidRDefault="00CA1EAF" w:rsidP="00844AD9">
      <w:pPr>
        <w:jc w:val="both"/>
      </w:pPr>
    </w:p>
    <w:p w:rsidR="00CA1EAF" w:rsidRPr="006A7850" w:rsidRDefault="00CA1EAF" w:rsidP="00844AD9">
      <w:pPr>
        <w:jc w:val="both"/>
      </w:pPr>
      <w:r w:rsidRPr="006A7850">
        <w:t>Occupancy levels for NCA faciliti</w:t>
      </w:r>
      <w:r w:rsidR="00FC1FB0" w:rsidRPr="006A7850">
        <w:t xml:space="preserve">es are detailed in Section IV. </w:t>
      </w:r>
      <w:r w:rsidRPr="006A7850">
        <w:t>These facts show that overall occupancy levels support finan</w:t>
      </w:r>
      <w:r w:rsidR="00FC1FB0" w:rsidRPr="006A7850">
        <w:t xml:space="preserve">cial and economic feasibility. </w:t>
      </w:r>
      <w:r w:rsidRPr="006A7850">
        <w:t>NCA’s history with admission management and marketing efforts will support these initiatives at Market Square Health Care.</w:t>
      </w:r>
      <w:r w:rsidR="00844AD9" w:rsidRPr="006A7850">
        <w:t>”</w:t>
      </w:r>
    </w:p>
    <w:p w:rsidR="00CA1EAF" w:rsidRPr="006A7850" w:rsidRDefault="00CA1EAF" w:rsidP="00844AD9">
      <w:pPr>
        <w:jc w:val="both"/>
      </w:pPr>
    </w:p>
    <w:p w:rsidR="00CA1EAF" w:rsidRPr="006A7850" w:rsidRDefault="00844AD9" w:rsidP="00844AD9">
      <w:pPr>
        <w:jc w:val="both"/>
        <w:rPr>
          <w:position w:val="6"/>
        </w:rPr>
      </w:pPr>
      <w:r w:rsidRPr="006A7850">
        <w:rPr>
          <w:position w:val="6"/>
        </w:rPr>
        <w:t>“</w:t>
      </w:r>
      <w:r w:rsidR="00CA1EAF" w:rsidRPr="006A7850">
        <w:rPr>
          <w:position w:val="6"/>
        </w:rPr>
        <w:t>As stated in Section III, our Clinical Liaison model allows us to infuse our expertise in the local hospitals allowing us to better transition a person that needs short term, long ter</w:t>
      </w:r>
      <w:r w:rsidR="00FC1FB0" w:rsidRPr="006A7850">
        <w:rPr>
          <w:position w:val="6"/>
        </w:rPr>
        <w:t xml:space="preserve">m or residential care. </w:t>
      </w:r>
      <w:r w:rsidR="00CA1EAF" w:rsidRPr="006A7850">
        <w:rPr>
          <w:position w:val="6"/>
        </w:rPr>
        <w:t>This also allows for physician dialogue to occur prior to the resident being admitted which has been an exceptional marketing tool with hospitals and physician practices i</w:t>
      </w:r>
      <w:r w:rsidR="00FC1FB0" w:rsidRPr="006A7850">
        <w:rPr>
          <w:position w:val="6"/>
        </w:rPr>
        <w:t xml:space="preserve">n the areas of our facilities. </w:t>
      </w:r>
      <w:r w:rsidR="00CA1EAF" w:rsidRPr="006A7850">
        <w:rPr>
          <w:position w:val="6"/>
        </w:rPr>
        <w:t>NCA centers carry out these activities in a manner that complies with all applicable state and federal guidelines, regulations and laws concerning admissions.</w:t>
      </w:r>
      <w:r w:rsidRPr="006A7850">
        <w:rPr>
          <w:position w:val="6"/>
        </w:rPr>
        <w:t>”</w:t>
      </w:r>
    </w:p>
    <w:p w:rsidR="00CA1EAF" w:rsidRPr="006A7850" w:rsidRDefault="00844AD9" w:rsidP="00844AD9">
      <w:pPr>
        <w:jc w:val="both"/>
        <w:rPr>
          <w:position w:val="6"/>
        </w:rPr>
      </w:pPr>
      <w:r w:rsidRPr="006A7850">
        <w:rPr>
          <w:position w:val="6"/>
        </w:rPr>
        <w:t>“</w:t>
      </w:r>
      <w:r w:rsidR="00CA1EAF" w:rsidRPr="006A7850">
        <w:rPr>
          <w:position w:val="6"/>
        </w:rPr>
        <w:t>NCA utilizes traditional advertising venues including print, radio a</w:t>
      </w:r>
      <w:r w:rsidR="00FC1FB0" w:rsidRPr="006A7850">
        <w:rPr>
          <w:position w:val="6"/>
        </w:rPr>
        <w:t>nd in some markets, television.</w:t>
      </w:r>
      <w:r w:rsidR="00CA1EAF" w:rsidRPr="006A7850">
        <w:rPr>
          <w:position w:val="6"/>
        </w:rPr>
        <w:t xml:space="preserve"> Collateral has corporate oversight utilizing our style and brand guidelines to ensure the integrity a</w:t>
      </w:r>
      <w:r w:rsidR="00FC1FB0" w:rsidRPr="006A7850">
        <w:rPr>
          <w:position w:val="6"/>
        </w:rPr>
        <w:t xml:space="preserve">nd consistency of the message. </w:t>
      </w:r>
      <w:r w:rsidR="00CA1EAF" w:rsidRPr="006A7850">
        <w:rPr>
          <w:position w:val="6"/>
        </w:rPr>
        <w:t>We employ a full time Social Media Consultant whose primary responsibility is to provide relevant information via face book and twitter that assists residents, families and staff to better understand the current issues facing the elderly; these efforts also aide in the communication about positive highlights, upcoming activities and events occurring within the facility.</w:t>
      </w:r>
      <w:r w:rsidRPr="006A7850">
        <w:rPr>
          <w:position w:val="6"/>
        </w:rPr>
        <w:t>”</w:t>
      </w:r>
    </w:p>
    <w:p w:rsidR="00671902" w:rsidRDefault="00671902">
      <w:pPr>
        <w:rPr>
          <w:position w:val="6"/>
          <w:sz w:val="22"/>
          <w:szCs w:val="22"/>
        </w:rPr>
      </w:pPr>
      <w:r>
        <w:rPr>
          <w:position w:val="6"/>
          <w:sz w:val="22"/>
          <w:szCs w:val="22"/>
        </w:rPr>
        <w:br w:type="page"/>
      </w:r>
    </w:p>
    <w:p w:rsidR="008E41AC" w:rsidRPr="0019690A" w:rsidRDefault="008F244E" w:rsidP="008E41AC">
      <w:pPr>
        <w:rPr>
          <w:b/>
          <w:u w:val="single"/>
        </w:rPr>
      </w:pPr>
      <w:r w:rsidRPr="0019690A">
        <w:rPr>
          <w:b/>
        </w:rPr>
        <w:t>B.</w:t>
      </w:r>
      <w:r w:rsidRPr="0019690A">
        <w:rPr>
          <w:b/>
        </w:rPr>
        <w:tab/>
      </w:r>
      <w:r w:rsidRPr="0019690A">
        <w:rPr>
          <w:b/>
          <w:u w:val="single"/>
        </w:rPr>
        <w:t xml:space="preserve">Certificate of Need </w:t>
      </w:r>
      <w:r w:rsidR="00FC1FB0">
        <w:rPr>
          <w:b/>
          <w:u w:val="single"/>
        </w:rPr>
        <w:t>Unit Discussion</w:t>
      </w:r>
    </w:p>
    <w:p w:rsidR="008E41AC" w:rsidRPr="0019690A" w:rsidRDefault="008E41AC" w:rsidP="008E41AC">
      <w:pPr>
        <w:rPr>
          <w:b/>
          <w:u w:val="single"/>
        </w:rPr>
      </w:pPr>
    </w:p>
    <w:p w:rsidR="008E41AC" w:rsidRPr="0019690A" w:rsidRDefault="008E41AC" w:rsidP="008E41AC">
      <w:pPr>
        <w:rPr>
          <w:b/>
        </w:rPr>
      </w:pPr>
      <w:r w:rsidRPr="0019690A">
        <w:rPr>
          <w:b/>
        </w:rPr>
        <w:tab/>
        <w:t xml:space="preserve">i. </w:t>
      </w:r>
      <w:r w:rsidRPr="0019690A">
        <w:rPr>
          <w:b/>
        </w:rPr>
        <w:tab/>
      </w:r>
      <w:r w:rsidRPr="00F93178">
        <w:rPr>
          <w:b/>
        </w:rPr>
        <w:t xml:space="preserve">CON </w:t>
      </w:r>
      <w:r w:rsidR="00E7467A" w:rsidRPr="00F93178">
        <w:rPr>
          <w:b/>
        </w:rPr>
        <w:t>Standard</w:t>
      </w:r>
    </w:p>
    <w:p w:rsidR="008E41AC" w:rsidRPr="0019690A" w:rsidRDefault="008E41AC" w:rsidP="008E41AC">
      <w:pPr>
        <w:rPr>
          <w:b/>
        </w:rPr>
      </w:pPr>
    </w:p>
    <w:p w:rsidR="008E41AC" w:rsidRPr="0019690A" w:rsidRDefault="008E41AC" w:rsidP="00B946CD">
      <w:pPr>
        <w:jc w:val="both"/>
      </w:pPr>
      <w:r w:rsidRPr="0019690A">
        <w:t xml:space="preserve">Relevant </w:t>
      </w:r>
      <w:r w:rsidR="00C9535E" w:rsidRPr="0019690A">
        <w:t>standards for</w:t>
      </w:r>
      <w:r w:rsidRPr="0019690A">
        <w:t xml:space="preserve"> inclusion in this section are specific to the determination that the economic feasibility of the proposed services is demonstrated in terms of the: </w:t>
      </w:r>
    </w:p>
    <w:p w:rsidR="008E41AC" w:rsidRPr="004232FC" w:rsidRDefault="008E41AC" w:rsidP="00B946CD">
      <w:pPr>
        <w:jc w:val="both"/>
        <w:rPr>
          <w:sz w:val="22"/>
          <w:szCs w:val="22"/>
        </w:rPr>
      </w:pPr>
    </w:p>
    <w:p w:rsidR="008E41AC" w:rsidRPr="00F93178" w:rsidRDefault="008E41AC" w:rsidP="00B946CD">
      <w:pPr>
        <w:numPr>
          <w:ilvl w:val="0"/>
          <w:numId w:val="1"/>
        </w:numPr>
        <w:jc w:val="both"/>
        <w:rPr>
          <w:sz w:val="22"/>
          <w:szCs w:val="22"/>
        </w:rPr>
      </w:pPr>
      <w:r w:rsidRPr="0019690A">
        <w:t xml:space="preserve">Capacity of the applicant to support the project financially over its useful life, in light of the rates the applicant expects to be able to charge for the services to </w:t>
      </w:r>
      <w:r w:rsidR="00FC1FB0">
        <w:t>be provided by the project; and</w:t>
      </w:r>
    </w:p>
    <w:p w:rsidR="00F93178" w:rsidRPr="00F93178" w:rsidRDefault="00F93178" w:rsidP="00F93178">
      <w:pPr>
        <w:ind w:left="720"/>
        <w:jc w:val="both"/>
        <w:rPr>
          <w:sz w:val="16"/>
          <w:szCs w:val="16"/>
        </w:rPr>
      </w:pPr>
    </w:p>
    <w:p w:rsidR="008E41AC" w:rsidRPr="0019690A" w:rsidRDefault="008E41AC" w:rsidP="00B946CD">
      <w:pPr>
        <w:numPr>
          <w:ilvl w:val="0"/>
          <w:numId w:val="1"/>
        </w:numPr>
        <w:jc w:val="both"/>
        <w:rPr>
          <w:b/>
        </w:rPr>
      </w:pPr>
      <w:r w:rsidRPr="0019690A">
        <w:t>The applicant's ability to establish and operate the project in accordance with existing and reasonably anticipated future changes in federal, state and local licensure and other applicable or potentially applicable rules.</w:t>
      </w:r>
      <w:r w:rsidRPr="0019690A">
        <w:rPr>
          <w:b/>
        </w:rPr>
        <w:t xml:space="preserve"> </w:t>
      </w:r>
    </w:p>
    <w:p w:rsidR="008E41AC" w:rsidRPr="0019690A" w:rsidRDefault="008E41AC" w:rsidP="00B946CD">
      <w:pPr>
        <w:jc w:val="both"/>
        <w:rPr>
          <w:b/>
        </w:rPr>
      </w:pPr>
    </w:p>
    <w:p w:rsidR="00264F51" w:rsidRPr="004232FC" w:rsidRDefault="008E41AC" w:rsidP="00B946CD">
      <w:pPr>
        <w:jc w:val="both"/>
        <w:rPr>
          <w:b/>
        </w:rPr>
      </w:pPr>
      <w:r w:rsidRPr="0019690A">
        <w:rPr>
          <w:b/>
        </w:rPr>
        <w:tab/>
      </w:r>
      <w:r w:rsidR="008F244E" w:rsidRPr="0019690A">
        <w:rPr>
          <w:b/>
        </w:rPr>
        <w:t>ii.</w:t>
      </w:r>
      <w:r w:rsidR="008F244E" w:rsidRPr="0019690A">
        <w:rPr>
          <w:b/>
        </w:rPr>
        <w:tab/>
      </w:r>
      <w:r w:rsidR="008F244E" w:rsidRPr="004232FC">
        <w:rPr>
          <w:b/>
        </w:rPr>
        <w:t>Certificate of Need Unit Analysis</w:t>
      </w:r>
    </w:p>
    <w:p w:rsidR="00354259" w:rsidRPr="0019690A" w:rsidRDefault="00354259" w:rsidP="00B946CD">
      <w:pPr>
        <w:jc w:val="both"/>
        <w:rPr>
          <w:b/>
          <w:u w:val="single"/>
        </w:rPr>
      </w:pPr>
    </w:p>
    <w:p w:rsidR="004232FC" w:rsidRDefault="002631E5" w:rsidP="00B946CD">
      <w:pPr>
        <w:jc w:val="both"/>
        <w:rPr>
          <w:bCs/>
          <w:iCs/>
        </w:rPr>
      </w:pPr>
      <w:r>
        <w:rPr>
          <w:bCs/>
          <w:iCs/>
        </w:rPr>
        <w:t>The sale of Market Square Health Care Center</w:t>
      </w:r>
      <w:r w:rsidR="001F6828">
        <w:rPr>
          <w:bCs/>
          <w:iCs/>
        </w:rPr>
        <w:t xml:space="preserve"> (MHSCC)</w:t>
      </w:r>
      <w:r>
        <w:rPr>
          <w:bCs/>
          <w:iCs/>
        </w:rPr>
        <w:t xml:space="preserve"> will be structured as an asset purchase (The Asset Purchase Agreement is on file at CONU). </w:t>
      </w:r>
      <w:r w:rsidR="0067413A">
        <w:rPr>
          <w:bCs/>
          <w:iCs/>
        </w:rPr>
        <w:t>Two</w:t>
      </w:r>
      <w:r w:rsidR="00905EB3">
        <w:rPr>
          <w:bCs/>
          <w:iCs/>
        </w:rPr>
        <w:t xml:space="preserve"> new LLC</w:t>
      </w:r>
      <w:r w:rsidR="0067413A">
        <w:rPr>
          <w:bCs/>
          <w:iCs/>
        </w:rPr>
        <w:t>’s will be formed.</w:t>
      </w:r>
      <w:r w:rsidR="00905EB3">
        <w:rPr>
          <w:bCs/>
          <w:iCs/>
        </w:rPr>
        <w:t xml:space="preserve"> South Paris Real Estate Holdings, LLC will own the </w:t>
      </w:r>
      <w:r w:rsidR="0067413A">
        <w:rPr>
          <w:bCs/>
          <w:iCs/>
        </w:rPr>
        <w:t xml:space="preserve">MHSCC </w:t>
      </w:r>
      <w:r w:rsidR="00905EB3">
        <w:rPr>
          <w:bCs/>
          <w:iCs/>
        </w:rPr>
        <w:t xml:space="preserve">land and buildings. Market Square </w:t>
      </w:r>
      <w:r w:rsidR="0067413A">
        <w:rPr>
          <w:bCs/>
          <w:iCs/>
        </w:rPr>
        <w:t>H</w:t>
      </w:r>
      <w:r w:rsidR="00905EB3">
        <w:rPr>
          <w:bCs/>
          <w:iCs/>
        </w:rPr>
        <w:t xml:space="preserve">ealth Care Center, LLC will be the operator who will hold the license and provider agreements and lease the property from the real estate LLC. </w:t>
      </w:r>
      <w:r>
        <w:rPr>
          <w:bCs/>
          <w:iCs/>
        </w:rPr>
        <w:t xml:space="preserve">The applicant will purchase the facility for $1. </w:t>
      </w:r>
      <w:r w:rsidR="001F6828">
        <w:rPr>
          <w:bCs/>
          <w:iCs/>
        </w:rPr>
        <w:t>As of September 30, 2012 the book value of MHSCC’s depreciable assets</w:t>
      </w:r>
      <w:r w:rsidR="00907E28">
        <w:rPr>
          <w:bCs/>
          <w:iCs/>
        </w:rPr>
        <w:t xml:space="preserve"> is $899,541. </w:t>
      </w:r>
      <w:r w:rsidR="00C63352">
        <w:rPr>
          <w:bCs/>
          <w:iCs/>
        </w:rPr>
        <w:t xml:space="preserve">The September 30, 2012 audited cost report </w:t>
      </w:r>
      <w:r w:rsidR="00BD2040">
        <w:rPr>
          <w:bCs/>
          <w:iCs/>
        </w:rPr>
        <w:t>reports</w:t>
      </w:r>
      <w:r w:rsidR="00C63352">
        <w:rPr>
          <w:bCs/>
          <w:iCs/>
        </w:rPr>
        <w:t xml:space="preserve"> depreciation expense of $241,129. </w:t>
      </w:r>
      <w:r w:rsidR="00BD2040">
        <w:rPr>
          <w:bCs/>
          <w:iCs/>
        </w:rPr>
        <w:t xml:space="preserve">The </w:t>
      </w:r>
      <w:r w:rsidR="00130F35">
        <w:rPr>
          <w:bCs/>
          <w:iCs/>
        </w:rPr>
        <w:t xml:space="preserve">Asset Purchase agreement specifies that the applicant will invest $500,000 in capital improvements and assets during the first two years after closing. The pro forma cost report </w:t>
      </w:r>
      <w:r w:rsidR="007D64E9">
        <w:rPr>
          <w:bCs/>
          <w:iCs/>
        </w:rPr>
        <w:t xml:space="preserve">is projecting depreciation expense </w:t>
      </w:r>
      <w:r w:rsidR="00A64BD7">
        <w:rPr>
          <w:bCs/>
          <w:iCs/>
        </w:rPr>
        <w:t xml:space="preserve">of $30,000 annually associated with these capital improvements. </w:t>
      </w:r>
      <w:r w:rsidR="00E568EB">
        <w:rPr>
          <w:bCs/>
          <w:iCs/>
        </w:rPr>
        <w:t>In addition operating efficiencies will be achieved by bringing therapy services in-house as opposed to utilizing contracted labor. Wage</w:t>
      </w:r>
      <w:r w:rsidR="008F5EEF">
        <w:rPr>
          <w:bCs/>
          <w:iCs/>
        </w:rPr>
        <w:t>s</w:t>
      </w:r>
      <w:r w:rsidR="00E568EB">
        <w:rPr>
          <w:bCs/>
          <w:iCs/>
        </w:rPr>
        <w:t xml:space="preserve"> and benefits will be adjusted to bring them in-line with industry standards. </w:t>
      </w:r>
      <w:r w:rsidR="002D7D9A">
        <w:rPr>
          <w:bCs/>
          <w:iCs/>
        </w:rPr>
        <w:t>Due to these projected cost reductions this project achieves MaineCare neu</w:t>
      </w:r>
      <w:r w:rsidR="00FC1FB0">
        <w:rPr>
          <w:bCs/>
          <w:iCs/>
        </w:rPr>
        <w:t>trality.</w:t>
      </w:r>
    </w:p>
    <w:p w:rsidR="004232FC" w:rsidRDefault="004232FC" w:rsidP="00B946CD">
      <w:pPr>
        <w:jc w:val="both"/>
        <w:rPr>
          <w:bCs/>
          <w:iCs/>
        </w:rPr>
      </w:pPr>
    </w:p>
    <w:p w:rsidR="009A57E7" w:rsidRDefault="000D76B1" w:rsidP="00B946CD">
      <w:pPr>
        <w:jc w:val="both"/>
        <w:rPr>
          <w:bCs/>
          <w:iCs/>
        </w:rPr>
      </w:pPr>
      <w:r>
        <w:rPr>
          <w:bCs/>
          <w:iCs/>
        </w:rPr>
        <w:t>Please see table below</w:t>
      </w:r>
      <w:r w:rsidR="00E23FFE">
        <w:rPr>
          <w:bCs/>
          <w:iCs/>
        </w:rPr>
        <w:t xml:space="preserve"> for a summary of projected cost savings.</w:t>
      </w:r>
    </w:p>
    <w:p w:rsidR="000D76B1" w:rsidRPr="00671902" w:rsidRDefault="000D76B1" w:rsidP="00153499">
      <w:pPr>
        <w:rPr>
          <w:bCs/>
          <w:iCs/>
          <w:sz w:val="16"/>
          <w:szCs w:val="16"/>
        </w:rPr>
      </w:pPr>
    </w:p>
    <w:tbl>
      <w:tblPr>
        <w:tblStyle w:val="TableContemporary"/>
        <w:tblW w:w="0" w:type="auto"/>
        <w:tblInd w:w="1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90"/>
        <w:gridCol w:w="2970"/>
      </w:tblGrid>
      <w:tr w:rsidR="000D76B1" w:rsidTr="00F93178">
        <w:trPr>
          <w:cnfStyle w:val="000000100000" w:firstRow="0" w:lastRow="0" w:firstColumn="0" w:lastColumn="0" w:oddVBand="0" w:evenVBand="0" w:oddHBand="1" w:evenHBand="0" w:firstRowFirstColumn="0" w:firstRowLastColumn="0" w:lastRowFirstColumn="0" w:lastRowLastColumn="0"/>
          <w:trHeight w:val="530"/>
        </w:trPr>
        <w:tc>
          <w:tcPr>
            <w:tcW w:w="7560" w:type="dxa"/>
            <w:gridSpan w:val="2"/>
            <w:vAlign w:val="center"/>
          </w:tcPr>
          <w:p w:rsidR="000D76B1" w:rsidRPr="00B946CD" w:rsidRDefault="000D76B1" w:rsidP="004232FC">
            <w:pPr>
              <w:autoSpaceDE w:val="0"/>
              <w:autoSpaceDN w:val="0"/>
              <w:adjustRightInd w:val="0"/>
              <w:rPr>
                <w:b/>
                <w:bCs/>
                <w:color w:val="000000"/>
              </w:rPr>
            </w:pPr>
            <w:r w:rsidRPr="00B946CD">
              <w:rPr>
                <w:b/>
                <w:bCs/>
                <w:color w:val="000000"/>
              </w:rPr>
              <w:t>Market Square Projected Cost Savings</w:t>
            </w:r>
          </w:p>
        </w:tc>
      </w:tr>
      <w:tr w:rsidR="000D76B1" w:rsidTr="00F93178">
        <w:trPr>
          <w:cnfStyle w:val="000000010000" w:firstRow="0" w:lastRow="0" w:firstColumn="0" w:lastColumn="0" w:oddVBand="0" w:evenVBand="0" w:oddHBand="0" w:evenHBand="1" w:firstRowFirstColumn="0" w:firstRowLastColumn="0" w:lastRowFirstColumn="0" w:lastRowLastColumn="0"/>
          <w:trHeight w:val="290"/>
        </w:trPr>
        <w:tc>
          <w:tcPr>
            <w:tcW w:w="4590" w:type="dxa"/>
            <w:vAlign w:val="center"/>
          </w:tcPr>
          <w:p w:rsidR="000D76B1" w:rsidRPr="00B946CD" w:rsidRDefault="000D76B1" w:rsidP="004232FC">
            <w:pPr>
              <w:autoSpaceDE w:val="0"/>
              <w:autoSpaceDN w:val="0"/>
              <w:adjustRightInd w:val="0"/>
              <w:rPr>
                <w:color w:val="000000"/>
              </w:rPr>
            </w:pPr>
            <w:r w:rsidRPr="00B946CD">
              <w:rPr>
                <w:color w:val="000000"/>
              </w:rPr>
              <w:t>Current NF Reimbursement Rate</w:t>
            </w:r>
          </w:p>
        </w:tc>
        <w:tc>
          <w:tcPr>
            <w:tcW w:w="2970" w:type="dxa"/>
            <w:vAlign w:val="center"/>
          </w:tcPr>
          <w:p w:rsidR="000D76B1" w:rsidRPr="00B946CD" w:rsidRDefault="000D76B1" w:rsidP="004232FC">
            <w:pPr>
              <w:autoSpaceDE w:val="0"/>
              <w:autoSpaceDN w:val="0"/>
              <w:adjustRightInd w:val="0"/>
              <w:rPr>
                <w:color w:val="000000"/>
              </w:rPr>
            </w:pPr>
            <w:r w:rsidRPr="00B946CD">
              <w:rPr>
                <w:color w:val="000000"/>
              </w:rPr>
              <w:t>$192.62</w:t>
            </w:r>
          </w:p>
        </w:tc>
      </w:tr>
      <w:tr w:rsidR="000D76B1" w:rsidTr="00F93178">
        <w:trPr>
          <w:cnfStyle w:val="000000100000" w:firstRow="0" w:lastRow="0" w:firstColumn="0" w:lastColumn="0" w:oddVBand="0" w:evenVBand="0" w:oddHBand="1" w:evenHBand="0" w:firstRowFirstColumn="0" w:firstRowLastColumn="0" w:lastRowFirstColumn="0" w:lastRowLastColumn="0"/>
          <w:trHeight w:val="290"/>
        </w:trPr>
        <w:tc>
          <w:tcPr>
            <w:tcW w:w="4590" w:type="dxa"/>
            <w:vAlign w:val="center"/>
          </w:tcPr>
          <w:p w:rsidR="000D76B1" w:rsidRPr="00B946CD" w:rsidRDefault="000D76B1" w:rsidP="004232FC">
            <w:pPr>
              <w:autoSpaceDE w:val="0"/>
              <w:autoSpaceDN w:val="0"/>
              <w:adjustRightInd w:val="0"/>
              <w:rPr>
                <w:color w:val="000000"/>
              </w:rPr>
            </w:pPr>
            <w:r w:rsidRPr="00B946CD">
              <w:rPr>
                <w:color w:val="000000"/>
              </w:rPr>
              <w:t>Projected NF Reimbursement Rate</w:t>
            </w:r>
          </w:p>
        </w:tc>
        <w:tc>
          <w:tcPr>
            <w:tcW w:w="2970" w:type="dxa"/>
            <w:vAlign w:val="center"/>
          </w:tcPr>
          <w:p w:rsidR="000D76B1" w:rsidRPr="00B946CD" w:rsidRDefault="000D76B1" w:rsidP="004232FC">
            <w:pPr>
              <w:autoSpaceDE w:val="0"/>
              <w:autoSpaceDN w:val="0"/>
              <w:adjustRightInd w:val="0"/>
              <w:rPr>
                <w:color w:val="000000"/>
              </w:rPr>
            </w:pPr>
            <w:r w:rsidRPr="00B946CD">
              <w:rPr>
                <w:color w:val="000000"/>
              </w:rPr>
              <w:t>$177.96</w:t>
            </w:r>
          </w:p>
        </w:tc>
      </w:tr>
      <w:tr w:rsidR="000D76B1" w:rsidTr="00F93178">
        <w:trPr>
          <w:cnfStyle w:val="000000010000" w:firstRow="0" w:lastRow="0" w:firstColumn="0" w:lastColumn="0" w:oddVBand="0" w:evenVBand="0" w:oddHBand="0" w:evenHBand="1" w:firstRowFirstColumn="0" w:firstRowLastColumn="0" w:lastRowFirstColumn="0" w:lastRowLastColumn="0"/>
          <w:trHeight w:val="290"/>
        </w:trPr>
        <w:tc>
          <w:tcPr>
            <w:tcW w:w="4590" w:type="dxa"/>
            <w:vAlign w:val="center"/>
          </w:tcPr>
          <w:p w:rsidR="000D76B1" w:rsidRPr="00B946CD" w:rsidRDefault="000D76B1" w:rsidP="004232FC">
            <w:pPr>
              <w:autoSpaceDE w:val="0"/>
              <w:autoSpaceDN w:val="0"/>
              <w:adjustRightInd w:val="0"/>
              <w:rPr>
                <w:color w:val="000000"/>
              </w:rPr>
            </w:pPr>
            <w:r w:rsidRPr="00B946CD">
              <w:rPr>
                <w:color w:val="000000"/>
              </w:rPr>
              <w:t>Per Diem Cost Savings (Increase)</w:t>
            </w:r>
          </w:p>
        </w:tc>
        <w:tc>
          <w:tcPr>
            <w:tcW w:w="2970" w:type="dxa"/>
            <w:vAlign w:val="center"/>
          </w:tcPr>
          <w:p w:rsidR="000D76B1" w:rsidRPr="00B946CD" w:rsidRDefault="000D76B1" w:rsidP="004232FC">
            <w:pPr>
              <w:autoSpaceDE w:val="0"/>
              <w:autoSpaceDN w:val="0"/>
              <w:adjustRightInd w:val="0"/>
              <w:rPr>
                <w:color w:val="000000"/>
              </w:rPr>
            </w:pPr>
            <w:r w:rsidRPr="00B946CD">
              <w:rPr>
                <w:color w:val="000000"/>
              </w:rPr>
              <w:t>$14.66</w:t>
            </w:r>
          </w:p>
        </w:tc>
      </w:tr>
      <w:tr w:rsidR="000D76B1" w:rsidTr="00F93178">
        <w:trPr>
          <w:cnfStyle w:val="000000100000" w:firstRow="0" w:lastRow="0" w:firstColumn="0" w:lastColumn="0" w:oddVBand="0" w:evenVBand="0" w:oddHBand="1" w:evenHBand="0" w:firstRowFirstColumn="0" w:firstRowLastColumn="0" w:lastRowFirstColumn="0" w:lastRowLastColumn="0"/>
          <w:trHeight w:val="290"/>
        </w:trPr>
        <w:tc>
          <w:tcPr>
            <w:tcW w:w="4590" w:type="dxa"/>
            <w:vAlign w:val="center"/>
          </w:tcPr>
          <w:p w:rsidR="000D76B1" w:rsidRPr="00B946CD" w:rsidRDefault="000D76B1" w:rsidP="004232FC">
            <w:pPr>
              <w:autoSpaceDE w:val="0"/>
              <w:autoSpaceDN w:val="0"/>
              <w:adjustRightInd w:val="0"/>
              <w:rPr>
                <w:color w:val="000000"/>
              </w:rPr>
            </w:pPr>
            <w:r w:rsidRPr="00B946CD">
              <w:rPr>
                <w:color w:val="000000"/>
              </w:rPr>
              <w:t>Projected Occupancy*</w:t>
            </w:r>
          </w:p>
        </w:tc>
        <w:tc>
          <w:tcPr>
            <w:tcW w:w="2970" w:type="dxa"/>
            <w:vAlign w:val="center"/>
          </w:tcPr>
          <w:p w:rsidR="000D76B1" w:rsidRPr="00B946CD" w:rsidRDefault="000D76B1" w:rsidP="004232FC">
            <w:pPr>
              <w:autoSpaceDE w:val="0"/>
              <w:autoSpaceDN w:val="0"/>
              <w:adjustRightInd w:val="0"/>
              <w:rPr>
                <w:color w:val="000000"/>
              </w:rPr>
            </w:pPr>
            <w:r w:rsidRPr="00B946CD">
              <w:rPr>
                <w:color w:val="000000"/>
              </w:rPr>
              <w:t>14,600</w:t>
            </w:r>
          </w:p>
        </w:tc>
      </w:tr>
      <w:tr w:rsidR="000D76B1" w:rsidTr="00F93178">
        <w:trPr>
          <w:cnfStyle w:val="000000010000" w:firstRow="0" w:lastRow="0" w:firstColumn="0" w:lastColumn="0" w:oddVBand="0" w:evenVBand="0" w:oddHBand="0" w:evenHBand="1" w:firstRowFirstColumn="0" w:firstRowLastColumn="0" w:lastRowFirstColumn="0" w:lastRowLastColumn="0"/>
          <w:trHeight w:val="290"/>
        </w:trPr>
        <w:tc>
          <w:tcPr>
            <w:tcW w:w="4590" w:type="dxa"/>
            <w:vAlign w:val="center"/>
          </w:tcPr>
          <w:p w:rsidR="000D76B1" w:rsidRPr="004232FC" w:rsidRDefault="000D76B1" w:rsidP="004232FC">
            <w:pPr>
              <w:autoSpaceDE w:val="0"/>
              <w:autoSpaceDN w:val="0"/>
              <w:adjustRightInd w:val="0"/>
              <w:rPr>
                <w:color w:val="000000"/>
              </w:rPr>
            </w:pPr>
            <w:r w:rsidRPr="004232FC">
              <w:rPr>
                <w:color w:val="000000"/>
              </w:rPr>
              <w:t>Cost Savings</w:t>
            </w:r>
          </w:p>
        </w:tc>
        <w:tc>
          <w:tcPr>
            <w:tcW w:w="2970" w:type="dxa"/>
            <w:vAlign w:val="center"/>
          </w:tcPr>
          <w:p w:rsidR="000D76B1" w:rsidRPr="004232FC" w:rsidRDefault="000D76B1" w:rsidP="004232FC">
            <w:pPr>
              <w:autoSpaceDE w:val="0"/>
              <w:autoSpaceDN w:val="0"/>
              <w:adjustRightInd w:val="0"/>
              <w:rPr>
                <w:color w:val="000000"/>
              </w:rPr>
            </w:pPr>
            <w:r w:rsidRPr="004232FC">
              <w:rPr>
                <w:color w:val="000000"/>
              </w:rPr>
              <w:t>$214,036.00</w:t>
            </w:r>
          </w:p>
        </w:tc>
      </w:tr>
      <w:tr w:rsidR="000D76B1" w:rsidRPr="00F93178" w:rsidTr="00671902">
        <w:trPr>
          <w:cnfStyle w:val="000000100000" w:firstRow="0" w:lastRow="0" w:firstColumn="0" w:lastColumn="0" w:oddVBand="0" w:evenVBand="0" w:oddHBand="1" w:evenHBand="0" w:firstRowFirstColumn="0" w:firstRowLastColumn="0" w:lastRowFirstColumn="0" w:lastRowLastColumn="0"/>
          <w:trHeight w:val="162"/>
        </w:trPr>
        <w:tc>
          <w:tcPr>
            <w:tcW w:w="4590" w:type="dxa"/>
            <w:vAlign w:val="center"/>
          </w:tcPr>
          <w:p w:rsidR="000D76B1" w:rsidRPr="00F93178" w:rsidRDefault="000D76B1" w:rsidP="004232FC">
            <w:pPr>
              <w:autoSpaceDE w:val="0"/>
              <w:autoSpaceDN w:val="0"/>
              <w:adjustRightInd w:val="0"/>
              <w:rPr>
                <w:color w:val="000000"/>
                <w:sz w:val="16"/>
                <w:szCs w:val="16"/>
              </w:rPr>
            </w:pPr>
          </w:p>
        </w:tc>
        <w:tc>
          <w:tcPr>
            <w:tcW w:w="2970" w:type="dxa"/>
            <w:vAlign w:val="center"/>
          </w:tcPr>
          <w:p w:rsidR="000D76B1" w:rsidRPr="00F93178" w:rsidRDefault="000D76B1" w:rsidP="004232FC">
            <w:pPr>
              <w:autoSpaceDE w:val="0"/>
              <w:autoSpaceDN w:val="0"/>
              <w:adjustRightInd w:val="0"/>
              <w:rPr>
                <w:color w:val="000000"/>
                <w:sz w:val="16"/>
                <w:szCs w:val="16"/>
              </w:rPr>
            </w:pPr>
          </w:p>
        </w:tc>
      </w:tr>
      <w:tr w:rsidR="000D76B1" w:rsidTr="00F93178">
        <w:trPr>
          <w:cnfStyle w:val="000000010000" w:firstRow="0" w:lastRow="0" w:firstColumn="0" w:lastColumn="0" w:oddVBand="0" w:evenVBand="0" w:oddHBand="0" w:evenHBand="1" w:firstRowFirstColumn="0" w:firstRowLastColumn="0" w:lastRowFirstColumn="0" w:lastRowLastColumn="0"/>
          <w:trHeight w:val="290"/>
        </w:trPr>
        <w:tc>
          <w:tcPr>
            <w:tcW w:w="4590" w:type="dxa"/>
            <w:vAlign w:val="center"/>
          </w:tcPr>
          <w:p w:rsidR="000D76B1" w:rsidRPr="00B946CD" w:rsidRDefault="000D76B1" w:rsidP="004232FC">
            <w:pPr>
              <w:autoSpaceDE w:val="0"/>
              <w:autoSpaceDN w:val="0"/>
              <w:adjustRightInd w:val="0"/>
              <w:rPr>
                <w:color w:val="000000"/>
              </w:rPr>
            </w:pPr>
            <w:r w:rsidRPr="00B946CD">
              <w:rPr>
                <w:color w:val="000000"/>
              </w:rPr>
              <w:t>Current RCF Reimbursement Rate</w:t>
            </w:r>
          </w:p>
        </w:tc>
        <w:tc>
          <w:tcPr>
            <w:tcW w:w="2970" w:type="dxa"/>
            <w:vAlign w:val="center"/>
          </w:tcPr>
          <w:p w:rsidR="000D76B1" w:rsidRPr="00B946CD" w:rsidRDefault="000D76B1" w:rsidP="004232FC">
            <w:pPr>
              <w:autoSpaceDE w:val="0"/>
              <w:autoSpaceDN w:val="0"/>
              <w:adjustRightInd w:val="0"/>
              <w:rPr>
                <w:color w:val="000000"/>
              </w:rPr>
            </w:pPr>
            <w:r w:rsidRPr="00B946CD">
              <w:rPr>
                <w:color w:val="000000"/>
              </w:rPr>
              <w:t>$86.36</w:t>
            </w:r>
          </w:p>
        </w:tc>
      </w:tr>
      <w:tr w:rsidR="000D76B1" w:rsidTr="00F93178">
        <w:trPr>
          <w:cnfStyle w:val="000000100000" w:firstRow="0" w:lastRow="0" w:firstColumn="0" w:lastColumn="0" w:oddVBand="0" w:evenVBand="0" w:oddHBand="1" w:evenHBand="0" w:firstRowFirstColumn="0" w:firstRowLastColumn="0" w:lastRowFirstColumn="0" w:lastRowLastColumn="0"/>
          <w:trHeight w:val="290"/>
        </w:trPr>
        <w:tc>
          <w:tcPr>
            <w:tcW w:w="4590" w:type="dxa"/>
            <w:vAlign w:val="center"/>
          </w:tcPr>
          <w:p w:rsidR="000D76B1" w:rsidRPr="00B946CD" w:rsidRDefault="000D76B1" w:rsidP="004232FC">
            <w:pPr>
              <w:autoSpaceDE w:val="0"/>
              <w:autoSpaceDN w:val="0"/>
              <w:adjustRightInd w:val="0"/>
              <w:rPr>
                <w:color w:val="000000"/>
              </w:rPr>
            </w:pPr>
            <w:r w:rsidRPr="00B946CD">
              <w:rPr>
                <w:color w:val="000000"/>
              </w:rPr>
              <w:t>Projected RCF Reimbursement Rate</w:t>
            </w:r>
          </w:p>
        </w:tc>
        <w:tc>
          <w:tcPr>
            <w:tcW w:w="2970" w:type="dxa"/>
            <w:vAlign w:val="center"/>
          </w:tcPr>
          <w:p w:rsidR="000D76B1" w:rsidRPr="00B946CD" w:rsidRDefault="000D76B1" w:rsidP="004232FC">
            <w:pPr>
              <w:autoSpaceDE w:val="0"/>
              <w:autoSpaceDN w:val="0"/>
              <w:adjustRightInd w:val="0"/>
              <w:rPr>
                <w:color w:val="000000"/>
              </w:rPr>
            </w:pPr>
            <w:r w:rsidRPr="00B946CD">
              <w:rPr>
                <w:color w:val="000000"/>
              </w:rPr>
              <w:t>$91.00</w:t>
            </w:r>
          </w:p>
        </w:tc>
      </w:tr>
      <w:tr w:rsidR="000D76B1" w:rsidTr="00F93178">
        <w:trPr>
          <w:cnfStyle w:val="000000010000" w:firstRow="0" w:lastRow="0" w:firstColumn="0" w:lastColumn="0" w:oddVBand="0" w:evenVBand="0" w:oddHBand="0" w:evenHBand="1" w:firstRowFirstColumn="0" w:firstRowLastColumn="0" w:lastRowFirstColumn="0" w:lastRowLastColumn="0"/>
          <w:trHeight w:val="290"/>
        </w:trPr>
        <w:tc>
          <w:tcPr>
            <w:tcW w:w="4590" w:type="dxa"/>
            <w:vAlign w:val="center"/>
          </w:tcPr>
          <w:p w:rsidR="000D76B1" w:rsidRPr="00B946CD" w:rsidRDefault="000D76B1" w:rsidP="004232FC">
            <w:pPr>
              <w:autoSpaceDE w:val="0"/>
              <w:autoSpaceDN w:val="0"/>
              <w:adjustRightInd w:val="0"/>
              <w:rPr>
                <w:color w:val="000000"/>
              </w:rPr>
            </w:pPr>
            <w:r w:rsidRPr="00B946CD">
              <w:rPr>
                <w:color w:val="000000"/>
              </w:rPr>
              <w:t>Per Diem Cost Savings (Increase)</w:t>
            </w:r>
          </w:p>
        </w:tc>
        <w:tc>
          <w:tcPr>
            <w:tcW w:w="2970" w:type="dxa"/>
            <w:vAlign w:val="center"/>
          </w:tcPr>
          <w:p w:rsidR="000D76B1" w:rsidRPr="00B946CD" w:rsidRDefault="000D76B1" w:rsidP="004232FC">
            <w:pPr>
              <w:autoSpaceDE w:val="0"/>
              <w:autoSpaceDN w:val="0"/>
              <w:adjustRightInd w:val="0"/>
              <w:rPr>
                <w:color w:val="000000"/>
              </w:rPr>
            </w:pPr>
            <w:r w:rsidRPr="00B946CD">
              <w:rPr>
                <w:color w:val="000000"/>
              </w:rPr>
              <w:t>-$4.64</w:t>
            </w:r>
          </w:p>
        </w:tc>
      </w:tr>
      <w:tr w:rsidR="000D76B1" w:rsidTr="00F93178">
        <w:trPr>
          <w:cnfStyle w:val="000000100000" w:firstRow="0" w:lastRow="0" w:firstColumn="0" w:lastColumn="0" w:oddVBand="0" w:evenVBand="0" w:oddHBand="1" w:evenHBand="0" w:firstRowFirstColumn="0" w:firstRowLastColumn="0" w:lastRowFirstColumn="0" w:lastRowLastColumn="0"/>
          <w:trHeight w:val="290"/>
        </w:trPr>
        <w:tc>
          <w:tcPr>
            <w:tcW w:w="4590" w:type="dxa"/>
            <w:vAlign w:val="center"/>
          </w:tcPr>
          <w:p w:rsidR="000D76B1" w:rsidRPr="00B946CD" w:rsidRDefault="000D76B1" w:rsidP="004232FC">
            <w:pPr>
              <w:autoSpaceDE w:val="0"/>
              <w:autoSpaceDN w:val="0"/>
              <w:adjustRightInd w:val="0"/>
              <w:rPr>
                <w:color w:val="000000"/>
              </w:rPr>
            </w:pPr>
            <w:r w:rsidRPr="00B946CD">
              <w:rPr>
                <w:color w:val="000000"/>
              </w:rPr>
              <w:t>Projected Occupancy*</w:t>
            </w:r>
          </w:p>
        </w:tc>
        <w:tc>
          <w:tcPr>
            <w:tcW w:w="2970" w:type="dxa"/>
            <w:vAlign w:val="center"/>
          </w:tcPr>
          <w:p w:rsidR="000D76B1" w:rsidRPr="00B946CD" w:rsidRDefault="000D76B1" w:rsidP="004232FC">
            <w:pPr>
              <w:autoSpaceDE w:val="0"/>
              <w:autoSpaceDN w:val="0"/>
              <w:adjustRightInd w:val="0"/>
              <w:rPr>
                <w:color w:val="000000"/>
              </w:rPr>
            </w:pPr>
            <w:r w:rsidRPr="00B946CD">
              <w:rPr>
                <w:color w:val="000000"/>
              </w:rPr>
              <w:t>6,935</w:t>
            </w:r>
          </w:p>
        </w:tc>
      </w:tr>
      <w:tr w:rsidR="000D76B1" w:rsidTr="00F93178">
        <w:trPr>
          <w:cnfStyle w:val="000000010000" w:firstRow="0" w:lastRow="0" w:firstColumn="0" w:lastColumn="0" w:oddVBand="0" w:evenVBand="0" w:oddHBand="0" w:evenHBand="1" w:firstRowFirstColumn="0" w:firstRowLastColumn="0" w:lastRowFirstColumn="0" w:lastRowLastColumn="0"/>
          <w:trHeight w:val="290"/>
        </w:trPr>
        <w:tc>
          <w:tcPr>
            <w:tcW w:w="4590" w:type="dxa"/>
            <w:vAlign w:val="center"/>
          </w:tcPr>
          <w:p w:rsidR="000D76B1" w:rsidRPr="00B946CD" w:rsidRDefault="000D76B1" w:rsidP="004232FC">
            <w:pPr>
              <w:autoSpaceDE w:val="0"/>
              <w:autoSpaceDN w:val="0"/>
              <w:adjustRightInd w:val="0"/>
              <w:rPr>
                <w:color w:val="000000"/>
              </w:rPr>
            </w:pPr>
            <w:r w:rsidRPr="00B946CD">
              <w:rPr>
                <w:color w:val="000000"/>
              </w:rPr>
              <w:t>Cost Increase</w:t>
            </w:r>
          </w:p>
        </w:tc>
        <w:tc>
          <w:tcPr>
            <w:tcW w:w="2970" w:type="dxa"/>
            <w:vAlign w:val="center"/>
          </w:tcPr>
          <w:p w:rsidR="000D76B1" w:rsidRPr="00B946CD" w:rsidRDefault="000D76B1" w:rsidP="004232FC">
            <w:pPr>
              <w:autoSpaceDE w:val="0"/>
              <w:autoSpaceDN w:val="0"/>
              <w:adjustRightInd w:val="0"/>
              <w:rPr>
                <w:color w:val="000000"/>
              </w:rPr>
            </w:pPr>
            <w:r w:rsidRPr="00B946CD">
              <w:rPr>
                <w:color w:val="000000"/>
              </w:rPr>
              <w:t>-$32,178.00</w:t>
            </w:r>
          </w:p>
        </w:tc>
      </w:tr>
      <w:tr w:rsidR="000D76B1" w:rsidRPr="00F93178" w:rsidTr="00671902">
        <w:trPr>
          <w:cnfStyle w:val="000000100000" w:firstRow="0" w:lastRow="0" w:firstColumn="0" w:lastColumn="0" w:oddVBand="0" w:evenVBand="0" w:oddHBand="1" w:evenHBand="0" w:firstRowFirstColumn="0" w:firstRowLastColumn="0" w:lastRowFirstColumn="0" w:lastRowLastColumn="0"/>
          <w:trHeight w:val="99"/>
        </w:trPr>
        <w:tc>
          <w:tcPr>
            <w:tcW w:w="4590" w:type="dxa"/>
            <w:vAlign w:val="center"/>
          </w:tcPr>
          <w:p w:rsidR="000D76B1" w:rsidRPr="00F93178" w:rsidRDefault="000D76B1" w:rsidP="004232FC">
            <w:pPr>
              <w:autoSpaceDE w:val="0"/>
              <w:autoSpaceDN w:val="0"/>
              <w:adjustRightInd w:val="0"/>
              <w:rPr>
                <w:color w:val="000000"/>
                <w:sz w:val="16"/>
                <w:szCs w:val="16"/>
              </w:rPr>
            </w:pPr>
          </w:p>
        </w:tc>
        <w:tc>
          <w:tcPr>
            <w:tcW w:w="2970" w:type="dxa"/>
            <w:vAlign w:val="center"/>
          </w:tcPr>
          <w:p w:rsidR="000D76B1" w:rsidRPr="00F93178" w:rsidRDefault="000D76B1" w:rsidP="004232FC">
            <w:pPr>
              <w:autoSpaceDE w:val="0"/>
              <w:autoSpaceDN w:val="0"/>
              <w:adjustRightInd w:val="0"/>
              <w:rPr>
                <w:color w:val="000000"/>
                <w:sz w:val="16"/>
                <w:szCs w:val="16"/>
              </w:rPr>
            </w:pPr>
          </w:p>
        </w:tc>
      </w:tr>
      <w:tr w:rsidR="000D76B1" w:rsidTr="00F93178">
        <w:trPr>
          <w:cnfStyle w:val="000000010000" w:firstRow="0" w:lastRow="0" w:firstColumn="0" w:lastColumn="0" w:oddVBand="0" w:evenVBand="0" w:oddHBand="0" w:evenHBand="1" w:firstRowFirstColumn="0" w:firstRowLastColumn="0" w:lastRowFirstColumn="0" w:lastRowLastColumn="0"/>
          <w:trHeight w:val="290"/>
        </w:trPr>
        <w:tc>
          <w:tcPr>
            <w:tcW w:w="4590" w:type="dxa"/>
            <w:vAlign w:val="bottom"/>
          </w:tcPr>
          <w:p w:rsidR="000D76B1" w:rsidRPr="00B946CD" w:rsidRDefault="000D76B1" w:rsidP="004232FC">
            <w:pPr>
              <w:autoSpaceDE w:val="0"/>
              <w:autoSpaceDN w:val="0"/>
              <w:adjustRightInd w:val="0"/>
              <w:jc w:val="right"/>
              <w:rPr>
                <w:b/>
                <w:bCs/>
                <w:color w:val="000000"/>
              </w:rPr>
            </w:pPr>
            <w:r w:rsidRPr="00B946CD">
              <w:rPr>
                <w:b/>
                <w:bCs/>
                <w:color w:val="000000"/>
              </w:rPr>
              <w:t>Net Projected Savings</w:t>
            </w:r>
          </w:p>
        </w:tc>
        <w:tc>
          <w:tcPr>
            <w:tcW w:w="2970" w:type="dxa"/>
            <w:vAlign w:val="bottom"/>
          </w:tcPr>
          <w:p w:rsidR="000D76B1" w:rsidRPr="00B946CD" w:rsidRDefault="000D76B1" w:rsidP="004232FC">
            <w:pPr>
              <w:autoSpaceDE w:val="0"/>
              <w:autoSpaceDN w:val="0"/>
              <w:adjustRightInd w:val="0"/>
              <w:jc w:val="right"/>
              <w:rPr>
                <w:b/>
                <w:bCs/>
                <w:color w:val="000000"/>
              </w:rPr>
            </w:pPr>
            <w:r w:rsidRPr="00B946CD">
              <w:rPr>
                <w:b/>
                <w:bCs/>
                <w:color w:val="000000"/>
              </w:rPr>
              <w:t>$181,858.00</w:t>
            </w:r>
          </w:p>
        </w:tc>
      </w:tr>
      <w:tr w:rsidR="000D76B1" w:rsidTr="00F93178">
        <w:trPr>
          <w:cnfStyle w:val="000000100000" w:firstRow="0" w:lastRow="0" w:firstColumn="0" w:lastColumn="0" w:oddVBand="0" w:evenVBand="0" w:oddHBand="1" w:evenHBand="0" w:firstRowFirstColumn="0" w:firstRowLastColumn="0" w:lastRowFirstColumn="0" w:lastRowLastColumn="0"/>
          <w:trHeight w:val="462"/>
        </w:trPr>
        <w:tc>
          <w:tcPr>
            <w:tcW w:w="7560" w:type="dxa"/>
            <w:gridSpan w:val="2"/>
            <w:vAlign w:val="center"/>
          </w:tcPr>
          <w:p w:rsidR="000D76B1" w:rsidRPr="00B946CD" w:rsidRDefault="000D76B1" w:rsidP="004232FC">
            <w:pPr>
              <w:autoSpaceDE w:val="0"/>
              <w:autoSpaceDN w:val="0"/>
              <w:adjustRightInd w:val="0"/>
              <w:rPr>
                <w:color w:val="000000"/>
              </w:rPr>
            </w:pPr>
            <w:r w:rsidRPr="00C975A3">
              <w:rPr>
                <w:i/>
                <w:color w:val="000000"/>
                <w:sz w:val="22"/>
                <w:szCs w:val="22"/>
              </w:rPr>
              <w:t>*Based on most recent occupancy reports</w:t>
            </w:r>
            <w:r w:rsidR="00C816DF" w:rsidRPr="00C975A3">
              <w:rPr>
                <w:i/>
                <w:color w:val="000000"/>
                <w:sz w:val="22"/>
                <w:szCs w:val="22"/>
              </w:rPr>
              <w:t xml:space="preserve"> from Muskie School of Public Service</w:t>
            </w:r>
            <w:r w:rsidR="00C816DF" w:rsidRPr="00B946CD">
              <w:rPr>
                <w:color w:val="000000"/>
              </w:rPr>
              <w:t>.</w:t>
            </w:r>
          </w:p>
        </w:tc>
      </w:tr>
    </w:tbl>
    <w:p w:rsidR="00487BC5" w:rsidRDefault="00E23FFE" w:rsidP="00C975A3">
      <w:pPr>
        <w:autoSpaceDE w:val="0"/>
        <w:autoSpaceDN w:val="0"/>
        <w:adjustRightInd w:val="0"/>
        <w:jc w:val="both"/>
        <w:rPr>
          <w:color w:val="000000"/>
        </w:rPr>
      </w:pPr>
      <w:r>
        <w:rPr>
          <w:bCs/>
          <w:iCs/>
        </w:rPr>
        <w:t xml:space="preserve">This projected savings is contingent upon </w:t>
      </w:r>
      <w:r w:rsidR="00C5587C">
        <w:rPr>
          <w:bCs/>
          <w:iCs/>
        </w:rPr>
        <w:t xml:space="preserve">DHHS </w:t>
      </w:r>
      <w:r>
        <w:rPr>
          <w:bCs/>
          <w:iCs/>
        </w:rPr>
        <w:t>Rate Setting</w:t>
      </w:r>
      <w:r w:rsidR="00C5587C">
        <w:rPr>
          <w:bCs/>
          <w:iCs/>
        </w:rPr>
        <w:t>’</w:t>
      </w:r>
      <w:r>
        <w:rPr>
          <w:bCs/>
          <w:iCs/>
        </w:rPr>
        <w:t xml:space="preserve">s calculation of MSHCC’s interim prospective rate. </w:t>
      </w:r>
      <w:r w:rsidR="00487BC5">
        <w:rPr>
          <w:color w:val="000000"/>
        </w:rPr>
        <w:t>Per Principle 44.2.9 of the Principles of Reimbursement for Nursing Facilities this</w:t>
      </w:r>
      <w:r w:rsidR="0084764C">
        <w:rPr>
          <w:color w:val="000000"/>
        </w:rPr>
        <w:t xml:space="preserve"> </w:t>
      </w:r>
      <w:r w:rsidR="00487BC5">
        <w:rPr>
          <w:color w:val="000000"/>
        </w:rPr>
        <w:t xml:space="preserve">asset purchase </w:t>
      </w:r>
      <w:r w:rsidR="0084764C">
        <w:rPr>
          <w:color w:val="000000"/>
        </w:rPr>
        <w:t>may be</w:t>
      </w:r>
      <w:r w:rsidR="00487BC5">
        <w:rPr>
          <w:color w:val="000000"/>
        </w:rPr>
        <w:t xml:space="preserve"> subject to depreciation recapture. These Principles can be accessed at</w:t>
      </w:r>
    </w:p>
    <w:p w:rsidR="00E23FFE" w:rsidRDefault="00392FFE" w:rsidP="00C975A3">
      <w:pPr>
        <w:autoSpaceDE w:val="0"/>
        <w:autoSpaceDN w:val="0"/>
        <w:adjustRightInd w:val="0"/>
        <w:jc w:val="both"/>
        <w:rPr>
          <w:bCs/>
          <w:iCs/>
        </w:rPr>
      </w:pPr>
      <w:hyperlink r:id="rId14" w:history="1">
        <w:r w:rsidR="0084764C" w:rsidRPr="00A8685D">
          <w:rPr>
            <w:rStyle w:val="Hyperlink"/>
          </w:rPr>
          <w:t>http://www.maine.gov/sos/cec/rules/10/ch101.htm</w:t>
        </w:r>
      </w:hyperlink>
      <w:r w:rsidR="0084764C">
        <w:rPr>
          <w:color w:val="000000"/>
        </w:rPr>
        <w:t xml:space="preserve">. </w:t>
      </w:r>
      <w:r w:rsidR="00487BC5">
        <w:rPr>
          <w:color w:val="000000"/>
        </w:rPr>
        <w:t xml:space="preserve">The final amount of </w:t>
      </w:r>
      <w:r w:rsidR="00C5587C">
        <w:rPr>
          <w:color w:val="000000"/>
        </w:rPr>
        <w:t xml:space="preserve">any </w:t>
      </w:r>
      <w:r w:rsidR="00487BC5">
        <w:rPr>
          <w:color w:val="000000"/>
        </w:rPr>
        <w:t>depreciation recapture</w:t>
      </w:r>
      <w:r w:rsidR="00C5587C">
        <w:rPr>
          <w:color w:val="000000"/>
        </w:rPr>
        <w:t xml:space="preserve"> </w:t>
      </w:r>
      <w:r w:rsidR="00487BC5">
        <w:rPr>
          <w:color w:val="000000"/>
        </w:rPr>
        <w:t>will be determined by DHHS Division of Audit prior to closing.</w:t>
      </w:r>
    </w:p>
    <w:p w:rsidR="002631E5" w:rsidRPr="009A57E7" w:rsidRDefault="002631E5" w:rsidP="00153499">
      <w:pPr>
        <w:rPr>
          <w:bCs/>
          <w:iCs/>
        </w:rPr>
      </w:pPr>
    </w:p>
    <w:p w:rsidR="00493C32" w:rsidRPr="00C975A3" w:rsidRDefault="00493C32" w:rsidP="001F6722">
      <w:pPr>
        <w:rPr>
          <w:bCs/>
          <w:iCs/>
        </w:rPr>
      </w:pPr>
      <w:r w:rsidRPr="00C975A3">
        <w:rPr>
          <w:b/>
          <w:bCs/>
          <w:iCs/>
        </w:rPr>
        <w:t>Changing Laws and Regulations</w:t>
      </w:r>
    </w:p>
    <w:p w:rsidR="00493C32" w:rsidRPr="001B308E" w:rsidRDefault="00493C32" w:rsidP="001F6722">
      <w:pPr>
        <w:rPr>
          <w:bCs/>
          <w:iCs/>
          <w:sz w:val="16"/>
          <w:szCs w:val="16"/>
        </w:rPr>
      </w:pPr>
    </w:p>
    <w:p w:rsidR="005F4E46" w:rsidRPr="0019690A" w:rsidRDefault="006A7CB7" w:rsidP="00C975A3">
      <w:pPr>
        <w:jc w:val="both"/>
        <w:rPr>
          <w:bCs/>
          <w:iCs/>
        </w:rPr>
      </w:pPr>
      <w:r w:rsidRPr="0019690A">
        <w:rPr>
          <w:bCs/>
          <w:iCs/>
        </w:rPr>
        <w:t xml:space="preserve">Certificate of Need </w:t>
      </w:r>
      <w:r w:rsidR="00354259" w:rsidRPr="0019690A">
        <w:rPr>
          <w:bCs/>
          <w:iCs/>
        </w:rPr>
        <w:t xml:space="preserve">Unit </w:t>
      </w:r>
      <w:r w:rsidR="00493C32" w:rsidRPr="0019690A">
        <w:rPr>
          <w:bCs/>
          <w:iCs/>
        </w:rPr>
        <w:t xml:space="preserve">staff is not aware of any imminent or proposed changes in laws and regulations that would </w:t>
      </w:r>
      <w:r w:rsidR="00C82D3B" w:rsidRPr="0019690A">
        <w:rPr>
          <w:bCs/>
          <w:iCs/>
        </w:rPr>
        <w:t>affect</w:t>
      </w:r>
      <w:r w:rsidR="00493C32" w:rsidRPr="0019690A">
        <w:rPr>
          <w:bCs/>
          <w:iCs/>
        </w:rPr>
        <w:t xml:space="preserve"> the project</w:t>
      </w:r>
      <w:r w:rsidR="004C528F" w:rsidRPr="0019690A">
        <w:rPr>
          <w:bCs/>
          <w:iCs/>
        </w:rPr>
        <w:t xml:space="preserve">, except </w:t>
      </w:r>
      <w:r w:rsidR="00153499" w:rsidRPr="0019690A">
        <w:rPr>
          <w:bCs/>
          <w:iCs/>
        </w:rPr>
        <w:t>for federal</w:t>
      </w:r>
      <w:r w:rsidR="004C528F" w:rsidRPr="0019690A">
        <w:rPr>
          <w:bCs/>
          <w:iCs/>
        </w:rPr>
        <w:t xml:space="preserve"> health care reform</w:t>
      </w:r>
      <w:r w:rsidR="001F6722" w:rsidRPr="0019690A">
        <w:rPr>
          <w:bCs/>
          <w:iCs/>
        </w:rPr>
        <w:t xml:space="preserve"> as part of the Affordable Care Act (ACA)</w:t>
      </w:r>
      <w:r w:rsidR="00493C32" w:rsidRPr="0019690A">
        <w:rPr>
          <w:bCs/>
          <w:iCs/>
        </w:rPr>
        <w:t xml:space="preserve">. </w:t>
      </w:r>
      <w:r w:rsidR="004C528F" w:rsidRPr="0019690A">
        <w:rPr>
          <w:bCs/>
          <w:iCs/>
        </w:rPr>
        <w:t xml:space="preserve">The impact of health reform </w:t>
      </w:r>
      <w:r w:rsidR="001F6722" w:rsidRPr="0019690A">
        <w:rPr>
          <w:bCs/>
          <w:iCs/>
        </w:rPr>
        <w:t>as part of the ACA has not been determined.</w:t>
      </w:r>
    </w:p>
    <w:p w:rsidR="00A46ED4" w:rsidRPr="001B308E" w:rsidRDefault="00A46ED4">
      <w:pPr>
        <w:rPr>
          <w:sz w:val="16"/>
          <w:szCs w:val="16"/>
        </w:rPr>
      </w:pPr>
    </w:p>
    <w:p w:rsidR="003E61AB" w:rsidRPr="0019690A" w:rsidRDefault="003E61AB">
      <w:pPr>
        <w:rPr>
          <w:b/>
        </w:rPr>
      </w:pPr>
      <w:r w:rsidRPr="0019690A">
        <w:rPr>
          <w:b/>
        </w:rPr>
        <w:t>Deeming of Standard</w:t>
      </w:r>
    </w:p>
    <w:p w:rsidR="003E61AB" w:rsidRPr="001B308E" w:rsidRDefault="003E61AB">
      <w:pPr>
        <w:rPr>
          <w:sz w:val="16"/>
          <w:szCs w:val="16"/>
        </w:rPr>
      </w:pPr>
    </w:p>
    <w:p w:rsidR="003E61AB" w:rsidRPr="0019690A" w:rsidRDefault="003E61AB" w:rsidP="00C975A3">
      <w:pPr>
        <w:jc w:val="both"/>
      </w:pPr>
      <w:r w:rsidRPr="0019690A">
        <w:t>As provided for at 22 M.R.S. § 335 (7)(B), if the applicant is a provider of health care services that are substantially similar to those services being reviewed and is licensed in the State, the applicant is deemed to have fulfilled the requirements of this standard if the services provided in the State by the applicant during the most recent 3-year period are of similar size and scope and are consistent with applicable licensing and certification standards</w:t>
      </w:r>
      <w:r w:rsidR="0052336F">
        <w:t>.</w:t>
      </w:r>
    </w:p>
    <w:p w:rsidR="003E61AB" w:rsidRPr="001B308E" w:rsidRDefault="003E61AB" w:rsidP="00C975A3">
      <w:pPr>
        <w:jc w:val="both"/>
        <w:rPr>
          <w:sz w:val="16"/>
          <w:szCs w:val="16"/>
        </w:rPr>
      </w:pPr>
    </w:p>
    <w:p w:rsidR="00390C83" w:rsidRDefault="003E61AB" w:rsidP="00C975A3">
      <w:pPr>
        <w:jc w:val="both"/>
      </w:pPr>
      <w:r w:rsidRPr="0019690A">
        <w:t xml:space="preserve">The applicant has </w:t>
      </w:r>
      <w:r w:rsidR="00390C83">
        <w:t>owned and operated (in conjunction with North Country Associates) numerous nursing homes and residential care facilities in the State of Maine.</w:t>
      </w:r>
      <w:r w:rsidR="0052336F">
        <w:t xml:space="preserve"> </w:t>
      </w:r>
      <w:r w:rsidRPr="0019690A">
        <w:t xml:space="preserve">The operations </w:t>
      </w:r>
      <w:r w:rsidR="00390C83">
        <w:t xml:space="preserve">of MSHCC </w:t>
      </w:r>
      <w:r w:rsidRPr="0019690A">
        <w:t>are of a similar size and scope.</w:t>
      </w:r>
    </w:p>
    <w:p w:rsidR="00390C83" w:rsidRDefault="00390C83"/>
    <w:p w:rsidR="008E41AC" w:rsidRPr="00390C83" w:rsidRDefault="00671902" w:rsidP="00C975A3">
      <w:pPr>
        <w:ind w:firstLine="720"/>
      </w:pPr>
      <w:r>
        <w:rPr>
          <w:b/>
        </w:rPr>
        <w:t>iii</w:t>
      </w:r>
      <w:r w:rsidR="008E41AC" w:rsidRPr="0019690A">
        <w:rPr>
          <w:b/>
        </w:rPr>
        <w:t>.</w:t>
      </w:r>
      <w:r w:rsidR="008E41AC" w:rsidRPr="0019690A">
        <w:rPr>
          <w:b/>
        </w:rPr>
        <w:tab/>
      </w:r>
      <w:r w:rsidR="008E41AC" w:rsidRPr="00F93178">
        <w:rPr>
          <w:b/>
        </w:rPr>
        <w:t>Conclusion</w:t>
      </w:r>
      <w:r w:rsidR="008E41AC" w:rsidRPr="0019690A">
        <w:rPr>
          <w:b/>
        </w:rPr>
        <w:t xml:space="preserve"> </w:t>
      </w:r>
    </w:p>
    <w:p w:rsidR="00D77F04" w:rsidRPr="00C975A3" w:rsidRDefault="00D77F04">
      <w:pPr>
        <w:rPr>
          <w:b/>
        </w:rPr>
      </w:pPr>
    </w:p>
    <w:p w:rsidR="00671902" w:rsidRDefault="006A7CB7" w:rsidP="00671902">
      <w:pPr>
        <w:jc w:val="both"/>
      </w:pPr>
      <w:r w:rsidRPr="00C975A3">
        <w:rPr>
          <w:bCs/>
          <w:iCs/>
        </w:rPr>
        <w:t>Certificate</w:t>
      </w:r>
      <w:r w:rsidRPr="0019690A">
        <w:rPr>
          <w:bCs/>
          <w:iCs/>
        </w:rPr>
        <w:t xml:space="preserve"> of Need Unit</w:t>
      </w:r>
      <w:r w:rsidR="003D74E7" w:rsidRPr="0019690A">
        <w:rPr>
          <w:bCs/>
          <w:iCs/>
        </w:rPr>
        <w:t xml:space="preserve"> staff</w:t>
      </w:r>
      <w:r w:rsidR="008B172B" w:rsidRPr="0019690A">
        <w:rPr>
          <w:bCs/>
          <w:iCs/>
        </w:rPr>
        <w:t xml:space="preserve"> </w:t>
      </w:r>
      <w:r w:rsidR="00D77F04" w:rsidRPr="0019690A">
        <w:rPr>
          <w:bCs/>
          <w:iCs/>
        </w:rPr>
        <w:t xml:space="preserve">recommend that the Commissioner determine that </w:t>
      </w:r>
      <w:r w:rsidR="00797D9C" w:rsidRPr="0019690A">
        <w:rPr>
          <w:bCs/>
          <w:iCs/>
        </w:rPr>
        <w:t xml:space="preserve">the applicant has </w:t>
      </w:r>
      <w:r w:rsidR="00D77F04" w:rsidRPr="0019690A">
        <w:rPr>
          <w:bCs/>
          <w:iCs/>
        </w:rPr>
        <w:t xml:space="preserve">met </w:t>
      </w:r>
      <w:r w:rsidR="00446CB8" w:rsidRPr="0019690A">
        <w:rPr>
          <w:bCs/>
          <w:iCs/>
        </w:rPr>
        <w:t>their</w:t>
      </w:r>
      <w:r w:rsidR="00D77F04" w:rsidRPr="0019690A">
        <w:rPr>
          <w:bCs/>
          <w:iCs/>
        </w:rPr>
        <w:t xml:space="preserve"> burden to demonstrate</w:t>
      </w:r>
      <w:r w:rsidR="00600191" w:rsidRPr="0019690A">
        <w:rPr>
          <w:bCs/>
          <w:iCs/>
        </w:rPr>
        <w:t>: (1) the c</w:t>
      </w:r>
      <w:r w:rsidR="00600191" w:rsidRPr="0019690A">
        <w:t>apacity of the applicant to support the project financially over its useful life, in light of the rates the applicant expects to be able to charge for the services to be provided by the project; and (2) the applicant's ability to establish and operate the project in accordance with existing and reasonably anticipated future changes in federal, state and local licensure and other applicable or potentially applicable rules.</w:t>
      </w:r>
    </w:p>
    <w:p w:rsidR="009530A6" w:rsidRDefault="00600191" w:rsidP="001B308E">
      <w:pPr>
        <w:rPr>
          <w:sz w:val="28"/>
          <w:szCs w:val="28"/>
        </w:rPr>
        <w:sectPr w:rsidR="009530A6" w:rsidSect="00D64A46">
          <w:pgSz w:w="12240" w:h="15840"/>
          <w:pgMar w:top="1440" w:right="1080" w:bottom="990" w:left="1080" w:header="720" w:footer="720" w:gutter="0"/>
          <w:cols w:space="720"/>
          <w:docGrid w:linePitch="360"/>
        </w:sectPr>
      </w:pPr>
      <w:r w:rsidRPr="0019690A">
        <w:rPr>
          <w:b/>
        </w:rPr>
        <w:t xml:space="preserve"> </w:t>
      </w:r>
      <w:bookmarkStart w:id="6" w:name="_Ref195319944"/>
    </w:p>
    <w:p w:rsidR="004336AF" w:rsidRPr="0019690A" w:rsidRDefault="004336AF" w:rsidP="00F93178">
      <w:pPr>
        <w:pStyle w:val="Heading1"/>
        <w:spacing w:before="0" w:after="0"/>
        <w:rPr>
          <w:b w:val="0"/>
          <w:bCs w:val="0"/>
          <w:iCs/>
          <w:sz w:val="28"/>
          <w:szCs w:val="28"/>
        </w:rPr>
      </w:pPr>
      <w:r w:rsidRPr="0019690A">
        <w:rPr>
          <w:sz w:val="28"/>
          <w:szCs w:val="28"/>
        </w:rPr>
        <w:t xml:space="preserve">IV. </w:t>
      </w:r>
      <w:bookmarkEnd w:id="6"/>
      <w:r w:rsidR="00CF12AC" w:rsidRPr="0019690A">
        <w:rPr>
          <w:sz w:val="28"/>
          <w:szCs w:val="28"/>
        </w:rPr>
        <w:t>Public Need</w:t>
      </w:r>
      <w:r w:rsidRPr="0019690A">
        <w:rPr>
          <w:sz w:val="28"/>
          <w:szCs w:val="28"/>
        </w:rPr>
        <w:t xml:space="preserve"> </w:t>
      </w:r>
    </w:p>
    <w:p w:rsidR="00E32294" w:rsidRPr="00F93178" w:rsidRDefault="00E32294">
      <w:pPr>
        <w:rPr>
          <w:b/>
          <w:sz w:val="16"/>
          <w:szCs w:val="16"/>
        </w:rPr>
      </w:pPr>
    </w:p>
    <w:p w:rsidR="00B26788" w:rsidRPr="006A7850" w:rsidRDefault="00B26788">
      <w:pPr>
        <w:rPr>
          <w:b/>
          <w:u w:val="single"/>
        </w:rPr>
      </w:pPr>
      <w:r w:rsidRPr="006A7850">
        <w:rPr>
          <w:b/>
        </w:rPr>
        <w:t xml:space="preserve">A. </w:t>
      </w:r>
      <w:r w:rsidRPr="006A7850">
        <w:rPr>
          <w:b/>
        </w:rPr>
        <w:tab/>
      </w:r>
      <w:r w:rsidRPr="006A7850">
        <w:rPr>
          <w:b/>
          <w:u w:val="single"/>
        </w:rPr>
        <w:t>From Appl</w:t>
      </w:r>
      <w:r w:rsidR="00D93E28">
        <w:rPr>
          <w:b/>
          <w:u w:val="single"/>
        </w:rPr>
        <w:t>icant</w:t>
      </w:r>
    </w:p>
    <w:p w:rsidR="00E32294" w:rsidRPr="006A7850" w:rsidRDefault="00E32294" w:rsidP="00C975A3">
      <w:pPr>
        <w:rPr>
          <w:b/>
          <w:u w:val="single"/>
        </w:rPr>
      </w:pPr>
    </w:p>
    <w:p w:rsidR="00FC1FB0" w:rsidRPr="006A7850" w:rsidRDefault="00FC1FB0" w:rsidP="00C975A3">
      <w:r w:rsidRPr="006A7850">
        <w:t>“Relevant criterion for inclusion in this section are specific to the determination there is a public need for the proposed services as demonstrated by certain factors, including, but not limited to:</w:t>
      </w:r>
    </w:p>
    <w:p w:rsidR="00FC1FB0" w:rsidRPr="006A7850" w:rsidRDefault="00FC1FB0" w:rsidP="00C975A3"/>
    <w:p w:rsidR="00FC1FB0" w:rsidRPr="006A7850" w:rsidRDefault="00FC1FB0" w:rsidP="00FC1FB0">
      <w:pPr>
        <w:pStyle w:val="ListParagraph"/>
        <w:numPr>
          <w:ilvl w:val="0"/>
          <w:numId w:val="26"/>
        </w:numPr>
        <w:ind w:hanging="720"/>
      </w:pPr>
      <w:r w:rsidRPr="006A7850">
        <w:t>Whether, and the extent to which, the project will substantially address specific health problems as measured by health needs in the area to be served by the project;</w:t>
      </w:r>
    </w:p>
    <w:p w:rsidR="00FC1FB0" w:rsidRPr="006A7850" w:rsidRDefault="00FC1FB0" w:rsidP="00FC1FB0">
      <w:pPr>
        <w:pStyle w:val="ListParagraph"/>
        <w:numPr>
          <w:ilvl w:val="0"/>
          <w:numId w:val="26"/>
        </w:numPr>
        <w:ind w:hanging="720"/>
      </w:pPr>
      <w:r w:rsidRPr="006A7850">
        <w:t>Whether the services affected by the project will be accessible to all residents of the area proposed to be served; and</w:t>
      </w:r>
    </w:p>
    <w:p w:rsidR="00FC1FB0" w:rsidRPr="006A7850" w:rsidRDefault="00FC1FB0" w:rsidP="00FC1FB0">
      <w:pPr>
        <w:pStyle w:val="ListParagraph"/>
        <w:numPr>
          <w:ilvl w:val="0"/>
          <w:numId w:val="26"/>
        </w:numPr>
        <w:ind w:hanging="720"/>
      </w:pPr>
      <w:r w:rsidRPr="006A7850">
        <w:t>Whether the project will provide demonstrable improvements in quality and outcome measures applicable to the services proposed in the project.”</w:t>
      </w:r>
    </w:p>
    <w:p w:rsidR="00E97E94" w:rsidRPr="006A7850" w:rsidRDefault="00E97E94" w:rsidP="00CA1EAF">
      <w:pPr>
        <w:rPr>
          <w:u w:val="single"/>
        </w:rPr>
      </w:pPr>
    </w:p>
    <w:p w:rsidR="00CA1EAF" w:rsidRPr="00123D7C" w:rsidRDefault="0005429F" w:rsidP="00CA1EAF">
      <w:pPr>
        <w:rPr>
          <w:b/>
        </w:rPr>
      </w:pPr>
      <w:r w:rsidRPr="00123D7C">
        <w:rPr>
          <w:b/>
        </w:rPr>
        <w:t>“</w:t>
      </w:r>
      <w:r w:rsidR="00FC1FB0" w:rsidRPr="00123D7C">
        <w:rPr>
          <w:b/>
        </w:rPr>
        <w:t>Occupancy Data</w:t>
      </w:r>
    </w:p>
    <w:p w:rsidR="00CA1EAF" w:rsidRPr="00123D7C" w:rsidRDefault="008301B7" w:rsidP="00CA1EAF">
      <w:r w:rsidRPr="00123D7C">
        <w:t>Market Square Health Care</w:t>
      </w:r>
    </w:p>
    <w:p w:rsidR="00CA1EAF" w:rsidRPr="00123D7C" w:rsidRDefault="00CA1EAF" w:rsidP="00CA1EAF"/>
    <w:p w:rsidR="00CA1EAF" w:rsidRPr="00123D7C" w:rsidRDefault="0005429F" w:rsidP="00CA1EAF">
      <w:pPr>
        <w:rPr>
          <w:b/>
        </w:rPr>
      </w:pPr>
      <w:r w:rsidRPr="00123D7C">
        <w:rPr>
          <w:b/>
        </w:rPr>
        <w:t>“</w:t>
      </w:r>
      <w:r w:rsidR="00FC1FB0" w:rsidRPr="00123D7C">
        <w:rPr>
          <w:b/>
        </w:rPr>
        <w:t>Through July, 2013</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3690"/>
        <w:gridCol w:w="4050"/>
      </w:tblGrid>
      <w:tr w:rsidR="00CA1EAF" w:rsidRPr="00123D7C" w:rsidTr="00123D7C">
        <w:trPr>
          <w:trHeight w:val="287"/>
        </w:trPr>
        <w:tc>
          <w:tcPr>
            <w:tcW w:w="2628" w:type="dxa"/>
            <w:shd w:val="clear" w:color="auto" w:fill="auto"/>
          </w:tcPr>
          <w:p w:rsidR="00CA1EAF" w:rsidRPr="00123D7C" w:rsidRDefault="00CA1EAF" w:rsidP="00CA1EAF">
            <w:pPr>
              <w:rPr>
                <w:b/>
              </w:rPr>
            </w:pPr>
            <w:r w:rsidRPr="00123D7C">
              <w:rPr>
                <w:b/>
              </w:rPr>
              <w:t xml:space="preserve">Payor Source </w:t>
            </w:r>
          </w:p>
        </w:tc>
        <w:tc>
          <w:tcPr>
            <w:tcW w:w="3690" w:type="dxa"/>
            <w:shd w:val="clear" w:color="auto" w:fill="auto"/>
          </w:tcPr>
          <w:p w:rsidR="00CA1EAF" w:rsidRPr="00123D7C" w:rsidRDefault="00CA1EAF" w:rsidP="00CA1EAF">
            <w:pPr>
              <w:rPr>
                <w:b/>
              </w:rPr>
            </w:pPr>
            <w:r w:rsidRPr="00123D7C">
              <w:rPr>
                <w:b/>
              </w:rPr>
              <w:t>Nursing Facility Occupancy %</w:t>
            </w:r>
          </w:p>
        </w:tc>
        <w:tc>
          <w:tcPr>
            <w:tcW w:w="4050" w:type="dxa"/>
            <w:shd w:val="clear" w:color="auto" w:fill="auto"/>
          </w:tcPr>
          <w:p w:rsidR="00CA1EAF" w:rsidRPr="00123D7C" w:rsidRDefault="00CA1EAF" w:rsidP="00F93178">
            <w:pPr>
              <w:ind w:left="1062" w:hanging="1062"/>
              <w:rPr>
                <w:b/>
              </w:rPr>
            </w:pPr>
            <w:r w:rsidRPr="00123D7C">
              <w:rPr>
                <w:b/>
              </w:rPr>
              <w:t>Residential Care</w:t>
            </w:r>
            <w:r w:rsidR="00F93178" w:rsidRPr="00123D7C">
              <w:rPr>
                <w:b/>
              </w:rPr>
              <w:t xml:space="preserve"> </w:t>
            </w:r>
            <w:r w:rsidRPr="00123D7C">
              <w:rPr>
                <w:b/>
              </w:rPr>
              <w:t>Occupancy %</w:t>
            </w:r>
          </w:p>
        </w:tc>
      </w:tr>
      <w:tr w:rsidR="00CA1EAF" w:rsidRPr="00123D7C" w:rsidTr="00123D7C">
        <w:tc>
          <w:tcPr>
            <w:tcW w:w="2628" w:type="dxa"/>
            <w:shd w:val="clear" w:color="auto" w:fill="auto"/>
          </w:tcPr>
          <w:p w:rsidR="00CA1EAF" w:rsidRPr="00123D7C" w:rsidRDefault="00CA1EAF" w:rsidP="00CA1EAF">
            <w:pPr>
              <w:rPr>
                <w:b/>
              </w:rPr>
            </w:pPr>
            <w:r w:rsidRPr="00123D7C">
              <w:rPr>
                <w:b/>
              </w:rPr>
              <w:t xml:space="preserve">Total % of Occupancy </w:t>
            </w:r>
          </w:p>
        </w:tc>
        <w:tc>
          <w:tcPr>
            <w:tcW w:w="3690" w:type="dxa"/>
            <w:shd w:val="clear" w:color="auto" w:fill="auto"/>
          </w:tcPr>
          <w:p w:rsidR="00CA1EAF" w:rsidRPr="00123D7C" w:rsidRDefault="00CA1EAF" w:rsidP="00CA1EAF">
            <w:pPr>
              <w:jc w:val="right"/>
              <w:rPr>
                <w:b/>
              </w:rPr>
            </w:pPr>
            <w:r w:rsidRPr="00123D7C">
              <w:rPr>
                <w:b/>
              </w:rPr>
              <w:t>84.99%</w:t>
            </w:r>
          </w:p>
        </w:tc>
        <w:tc>
          <w:tcPr>
            <w:tcW w:w="4050" w:type="dxa"/>
            <w:shd w:val="clear" w:color="auto" w:fill="auto"/>
          </w:tcPr>
          <w:p w:rsidR="00CA1EAF" w:rsidRPr="00123D7C" w:rsidRDefault="00CA1EAF" w:rsidP="00CA1EAF">
            <w:pPr>
              <w:jc w:val="right"/>
              <w:rPr>
                <w:b/>
              </w:rPr>
            </w:pPr>
            <w:r w:rsidRPr="00123D7C">
              <w:rPr>
                <w:b/>
              </w:rPr>
              <w:t>98.97%</w:t>
            </w:r>
          </w:p>
        </w:tc>
      </w:tr>
      <w:tr w:rsidR="00CA1EAF" w:rsidRPr="00123D7C" w:rsidTr="00123D7C">
        <w:tc>
          <w:tcPr>
            <w:tcW w:w="2628" w:type="dxa"/>
            <w:shd w:val="clear" w:color="auto" w:fill="auto"/>
          </w:tcPr>
          <w:p w:rsidR="00CA1EAF" w:rsidRPr="00123D7C" w:rsidRDefault="00CA1EAF" w:rsidP="00CA1EAF">
            <w:r w:rsidRPr="00123D7C">
              <w:t>Skilled – Medicare</w:t>
            </w:r>
          </w:p>
        </w:tc>
        <w:tc>
          <w:tcPr>
            <w:tcW w:w="3690" w:type="dxa"/>
            <w:shd w:val="clear" w:color="auto" w:fill="auto"/>
            <w:vAlign w:val="bottom"/>
          </w:tcPr>
          <w:p w:rsidR="00CA1EAF" w:rsidRPr="00123D7C" w:rsidRDefault="00CA1EAF" w:rsidP="00CA1EAF">
            <w:pPr>
              <w:jc w:val="right"/>
            </w:pPr>
            <w:r w:rsidRPr="00123D7C">
              <w:t>13.34%</w:t>
            </w:r>
          </w:p>
        </w:tc>
        <w:tc>
          <w:tcPr>
            <w:tcW w:w="4050" w:type="dxa"/>
            <w:shd w:val="clear" w:color="auto" w:fill="auto"/>
            <w:vAlign w:val="bottom"/>
          </w:tcPr>
          <w:p w:rsidR="00CA1EAF" w:rsidRPr="00123D7C" w:rsidRDefault="00CA1EAF" w:rsidP="00CA1EAF">
            <w:pPr>
              <w:jc w:val="right"/>
            </w:pPr>
            <w:r w:rsidRPr="00123D7C">
              <w:t>0.00%</w:t>
            </w:r>
          </w:p>
        </w:tc>
      </w:tr>
      <w:tr w:rsidR="00CA1EAF" w:rsidRPr="00123D7C" w:rsidTr="00123D7C">
        <w:tc>
          <w:tcPr>
            <w:tcW w:w="2628" w:type="dxa"/>
            <w:shd w:val="clear" w:color="auto" w:fill="auto"/>
          </w:tcPr>
          <w:p w:rsidR="00CA1EAF" w:rsidRPr="00123D7C" w:rsidRDefault="00CA1EAF" w:rsidP="00CA1EAF">
            <w:r w:rsidRPr="00123D7C">
              <w:t>Skilled – Other</w:t>
            </w:r>
          </w:p>
        </w:tc>
        <w:tc>
          <w:tcPr>
            <w:tcW w:w="3690" w:type="dxa"/>
            <w:shd w:val="clear" w:color="auto" w:fill="auto"/>
            <w:vAlign w:val="bottom"/>
          </w:tcPr>
          <w:p w:rsidR="00CA1EAF" w:rsidRPr="00123D7C" w:rsidRDefault="00CA1EAF" w:rsidP="00CA1EAF">
            <w:pPr>
              <w:jc w:val="right"/>
            </w:pPr>
            <w:r w:rsidRPr="00123D7C">
              <w:t>1.91%</w:t>
            </w:r>
          </w:p>
        </w:tc>
        <w:tc>
          <w:tcPr>
            <w:tcW w:w="4050" w:type="dxa"/>
            <w:shd w:val="clear" w:color="auto" w:fill="auto"/>
            <w:vAlign w:val="bottom"/>
          </w:tcPr>
          <w:p w:rsidR="00CA1EAF" w:rsidRPr="00123D7C" w:rsidRDefault="00CA1EAF" w:rsidP="00CA1EAF">
            <w:pPr>
              <w:jc w:val="right"/>
            </w:pPr>
            <w:r w:rsidRPr="00123D7C">
              <w:t>0.00%</w:t>
            </w:r>
          </w:p>
        </w:tc>
      </w:tr>
      <w:tr w:rsidR="00CA1EAF" w:rsidRPr="00123D7C" w:rsidTr="00123D7C">
        <w:tc>
          <w:tcPr>
            <w:tcW w:w="2628" w:type="dxa"/>
            <w:shd w:val="clear" w:color="auto" w:fill="auto"/>
          </w:tcPr>
          <w:p w:rsidR="00CA1EAF" w:rsidRPr="00123D7C" w:rsidRDefault="00CA1EAF" w:rsidP="00CA1EAF">
            <w:r w:rsidRPr="00123D7C">
              <w:t xml:space="preserve">Private </w:t>
            </w:r>
          </w:p>
        </w:tc>
        <w:tc>
          <w:tcPr>
            <w:tcW w:w="3690" w:type="dxa"/>
            <w:shd w:val="clear" w:color="auto" w:fill="auto"/>
            <w:vAlign w:val="bottom"/>
          </w:tcPr>
          <w:p w:rsidR="00CA1EAF" w:rsidRPr="00123D7C" w:rsidRDefault="00CA1EAF" w:rsidP="00CA1EAF">
            <w:pPr>
              <w:jc w:val="right"/>
            </w:pPr>
            <w:r w:rsidRPr="00123D7C">
              <w:t>23.28%</w:t>
            </w:r>
          </w:p>
        </w:tc>
        <w:tc>
          <w:tcPr>
            <w:tcW w:w="4050" w:type="dxa"/>
            <w:shd w:val="clear" w:color="auto" w:fill="auto"/>
            <w:vAlign w:val="bottom"/>
          </w:tcPr>
          <w:p w:rsidR="00CA1EAF" w:rsidRPr="00123D7C" w:rsidRDefault="00CA1EAF" w:rsidP="00CA1EAF">
            <w:pPr>
              <w:jc w:val="right"/>
            </w:pPr>
            <w:r w:rsidRPr="00123D7C">
              <w:t>9.82%</w:t>
            </w:r>
          </w:p>
        </w:tc>
      </w:tr>
      <w:tr w:rsidR="00CA1EAF" w:rsidRPr="00123D7C" w:rsidTr="00123D7C">
        <w:tc>
          <w:tcPr>
            <w:tcW w:w="2628" w:type="dxa"/>
            <w:shd w:val="clear" w:color="auto" w:fill="auto"/>
          </w:tcPr>
          <w:p w:rsidR="00CA1EAF" w:rsidRPr="00123D7C" w:rsidRDefault="00CA1EAF" w:rsidP="00CA1EAF">
            <w:r w:rsidRPr="00123D7C">
              <w:t xml:space="preserve">Mainecare </w:t>
            </w:r>
          </w:p>
        </w:tc>
        <w:tc>
          <w:tcPr>
            <w:tcW w:w="3690" w:type="dxa"/>
            <w:shd w:val="clear" w:color="auto" w:fill="auto"/>
            <w:vAlign w:val="bottom"/>
          </w:tcPr>
          <w:p w:rsidR="00CA1EAF" w:rsidRPr="00123D7C" w:rsidRDefault="00CA1EAF" w:rsidP="00CA1EAF">
            <w:pPr>
              <w:jc w:val="right"/>
            </w:pPr>
            <w:r w:rsidRPr="00123D7C">
              <w:t>61.46%</w:t>
            </w:r>
          </w:p>
        </w:tc>
        <w:tc>
          <w:tcPr>
            <w:tcW w:w="4050" w:type="dxa"/>
            <w:shd w:val="clear" w:color="auto" w:fill="auto"/>
            <w:vAlign w:val="bottom"/>
          </w:tcPr>
          <w:p w:rsidR="00CA1EAF" w:rsidRPr="00123D7C" w:rsidRDefault="00CA1EAF" w:rsidP="00CA1EAF">
            <w:pPr>
              <w:jc w:val="right"/>
            </w:pPr>
            <w:r w:rsidRPr="00123D7C">
              <w:t>90.18%</w:t>
            </w:r>
            <w:r w:rsidR="0005429F" w:rsidRPr="00123D7C">
              <w:t>”</w:t>
            </w:r>
          </w:p>
        </w:tc>
      </w:tr>
    </w:tbl>
    <w:p w:rsidR="00CA1EAF" w:rsidRPr="00123D7C" w:rsidRDefault="00CA1EAF" w:rsidP="00CA1EAF"/>
    <w:p w:rsidR="00CA1EAF" w:rsidRPr="00123D7C" w:rsidRDefault="000C053B" w:rsidP="00CA1EAF">
      <w:pPr>
        <w:rPr>
          <w:b/>
        </w:rPr>
      </w:pPr>
      <w:r w:rsidRPr="00123D7C">
        <w:rPr>
          <w:b/>
        </w:rPr>
        <w:t>“</w:t>
      </w:r>
      <w:r w:rsidR="00FC1FB0" w:rsidRPr="00123D7C">
        <w:rPr>
          <w:b/>
        </w:rPr>
        <w:t>Fiscal Year 2012</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3690"/>
        <w:gridCol w:w="4050"/>
      </w:tblGrid>
      <w:tr w:rsidR="00CA1EAF" w:rsidRPr="00123D7C" w:rsidTr="00123D7C">
        <w:tc>
          <w:tcPr>
            <w:tcW w:w="2628" w:type="dxa"/>
            <w:shd w:val="clear" w:color="auto" w:fill="auto"/>
          </w:tcPr>
          <w:p w:rsidR="00CA1EAF" w:rsidRPr="00123D7C" w:rsidRDefault="00CA1EAF" w:rsidP="00CA1EAF">
            <w:pPr>
              <w:rPr>
                <w:b/>
              </w:rPr>
            </w:pPr>
            <w:r w:rsidRPr="00123D7C">
              <w:rPr>
                <w:b/>
              </w:rPr>
              <w:t xml:space="preserve">Payor Source </w:t>
            </w:r>
          </w:p>
        </w:tc>
        <w:tc>
          <w:tcPr>
            <w:tcW w:w="3690" w:type="dxa"/>
            <w:shd w:val="clear" w:color="auto" w:fill="auto"/>
          </w:tcPr>
          <w:p w:rsidR="00CA1EAF" w:rsidRPr="00123D7C" w:rsidRDefault="00CA1EAF" w:rsidP="00CA1EAF">
            <w:pPr>
              <w:rPr>
                <w:b/>
              </w:rPr>
            </w:pPr>
            <w:r w:rsidRPr="00123D7C">
              <w:rPr>
                <w:b/>
              </w:rPr>
              <w:t>Nursing Facility Occupancy %</w:t>
            </w:r>
          </w:p>
        </w:tc>
        <w:tc>
          <w:tcPr>
            <w:tcW w:w="4050" w:type="dxa"/>
            <w:shd w:val="clear" w:color="auto" w:fill="auto"/>
          </w:tcPr>
          <w:p w:rsidR="00CA1EAF" w:rsidRPr="00123D7C" w:rsidRDefault="00CA1EAF" w:rsidP="00F93178">
            <w:pPr>
              <w:rPr>
                <w:b/>
              </w:rPr>
            </w:pPr>
            <w:r w:rsidRPr="00123D7C">
              <w:rPr>
                <w:b/>
              </w:rPr>
              <w:t>Residential Care</w:t>
            </w:r>
            <w:r w:rsidR="00F93178" w:rsidRPr="00123D7C">
              <w:rPr>
                <w:b/>
              </w:rPr>
              <w:t xml:space="preserve"> </w:t>
            </w:r>
            <w:r w:rsidRPr="00123D7C">
              <w:rPr>
                <w:b/>
              </w:rPr>
              <w:t>Occupancy %</w:t>
            </w:r>
          </w:p>
        </w:tc>
      </w:tr>
      <w:tr w:rsidR="00CA1EAF" w:rsidRPr="00123D7C" w:rsidTr="00123D7C">
        <w:tc>
          <w:tcPr>
            <w:tcW w:w="2628" w:type="dxa"/>
            <w:shd w:val="clear" w:color="auto" w:fill="auto"/>
          </w:tcPr>
          <w:p w:rsidR="00CA1EAF" w:rsidRPr="00123D7C" w:rsidRDefault="00CA1EAF" w:rsidP="00CA1EAF">
            <w:pPr>
              <w:rPr>
                <w:b/>
              </w:rPr>
            </w:pPr>
            <w:r w:rsidRPr="00123D7C">
              <w:rPr>
                <w:b/>
              </w:rPr>
              <w:t>Total % of Occupancy</w:t>
            </w:r>
          </w:p>
        </w:tc>
        <w:tc>
          <w:tcPr>
            <w:tcW w:w="3690" w:type="dxa"/>
            <w:shd w:val="clear" w:color="auto" w:fill="auto"/>
          </w:tcPr>
          <w:p w:rsidR="00CA1EAF" w:rsidRPr="00123D7C" w:rsidRDefault="00CA1EAF" w:rsidP="00123D7C">
            <w:pPr>
              <w:jc w:val="right"/>
              <w:rPr>
                <w:b/>
              </w:rPr>
            </w:pPr>
            <w:r w:rsidRPr="00123D7C">
              <w:rPr>
                <w:b/>
              </w:rPr>
              <w:t>82.19%</w:t>
            </w:r>
          </w:p>
        </w:tc>
        <w:tc>
          <w:tcPr>
            <w:tcW w:w="4050" w:type="dxa"/>
            <w:shd w:val="clear" w:color="auto" w:fill="auto"/>
          </w:tcPr>
          <w:p w:rsidR="00CA1EAF" w:rsidRPr="00123D7C" w:rsidRDefault="00CA1EAF" w:rsidP="00CA1EAF">
            <w:pPr>
              <w:jc w:val="right"/>
              <w:rPr>
                <w:b/>
              </w:rPr>
            </w:pPr>
            <w:r w:rsidRPr="00123D7C">
              <w:rPr>
                <w:b/>
              </w:rPr>
              <w:t>96.22%</w:t>
            </w:r>
          </w:p>
        </w:tc>
      </w:tr>
      <w:tr w:rsidR="00CA1EAF" w:rsidRPr="00123D7C" w:rsidTr="00123D7C">
        <w:tc>
          <w:tcPr>
            <w:tcW w:w="2628" w:type="dxa"/>
            <w:shd w:val="clear" w:color="auto" w:fill="auto"/>
          </w:tcPr>
          <w:p w:rsidR="00CA1EAF" w:rsidRPr="00123D7C" w:rsidRDefault="00CA1EAF" w:rsidP="00CA1EAF">
            <w:r w:rsidRPr="00123D7C">
              <w:t>Skilled – Medicare</w:t>
            </w:r>
          </w:p>
        </w:tc>
        <w:tc>
          <w:tcPr>
            <w:tcW w:w="3690" w:type="dxa"/>
            <w:shd w:val="clear" w:color="auto" w:fill="auto"/>
            <w:vAlign w:val="bottom"/>
          </w:tcPr>
          <w:p w:rsidR="00CA1EAF" w:rsidRPr="00123D7C" w:rsidRDefault="00CA1EAF" w:rsidP="00CA1EAF">
            <w:pPr>
              <w:jc w:val="right"/>
            </w:pPr>
            <w:r w:rsidRPr="00123D7C">
              <w:t>11.89%</w:t>
            </w:r>
          </w:p>
        </w:tc>
        <w:tc>
          <w:tcPr>
            <w:tcW w:w="4050" w:type="dxa"/>
            <w:shd w:val="clear" w:color="auto" w:fill="auto"/>
            <w:vAlign w:val="bottom"/>
          </w:tcPr>
          <w:p w:rsidR="00CA1EAF" w:rsidRPr="00123D7C" w:rsidRDefault="00CA1EAF" w:rsidP="00CA1EAF">
            <w:pPr>
              <w:jc w:val="right"/>
            </w:pPr>
            <w:r w:rsidRPr="00123D7C">
              <w:t>0.00%</w:t>
            </w:r>
          </w:p>
        </w:tc>
      </w:tr>
      <w:tr w:rsidR="00CA1EAF" w:rsidRPr="00123D7C" w:rsidTr="00123D7C">
        <w:tc>
          <w:tcPr>
            <w:tcW w:w="2628" w:type="dxa"/>
            <w:shd w:val="clear" w:color="auto" w:fill="auto"/>
          </w:tcPr>
          <w:p w:rsidR="00CA1EAF" w:rsidRPr="00123D7C" w:rsidRDefault="00CA1EAF" w:rsidP="00CA1EAF">
            <w:r w:rsidRPr="00123D7C">
              <w:t>Skilled – Other</w:t>
            </w:r>
          </w:p>
        </w:tc>
        <w:tc>
          <w:tcPr>
            <w:tcW w:w="3690" w:type="dxa"/>
            <w:shd w:val="clear" w:color="auto" w:fill="auto"/>
            <w:vAlign w:val="bottom"/>
          </w:tcPr>
          <w:p w:rsidR="00CA1EAF" w:rsidRPr="00123D7C" w:rsidRDefault="00CA1EAF" w:rsidP="00CA1EAF">
            <w:pPr>
              <w:jc w:val="right"/>
            </w:pPr>
            <w:r w:rsidRPr="00123D7C">
              <w:t>1.69%</w:t>
            </w:r>
          </w:p>
        </w:tc>
        <w:tc>
          <w:tcPr>
            <w:tcW w:w="4050" w:type="dxa"/>
            <w:shd w:val="clear" w:color="auto" w:fill="auto"/>
            <w:vAlign w:val="bottom"/>
          </w:tcPr>
          <w:p w:rsidR="00CA1EAF" w:rsidRPr="00123D7C" w:rsidRDefault="00CA1EAF" w:rsidP="00CA1EAF">
            <w:pPr>
              <w:jc w:val="right"/>
            </w:pPr>
            <w:r w:rsidRPr="00123D7C">
              <w:t>0.00%</w:t>
            </w:r>
          </w:p>
        </w:tc>
      </w:tr>
      <w:tr w:rsidR="00CA1EAF" w:rsidRPr="00123D7C" w:rsidTr="00123D7C">
        <w:tc>
          <w:tcPr>
            <w:tcW w:w="2628" w:type="dxa"/>
            <w:shd w:val="clear" w:color="auto" w:fill="auto"/>
          </w:tcPr>
          <w:p w:rsidR="00CA1EAF" w:rsidRPr="00123D7C" w:rsidRDefault="00CA1EAF" w:rsidP="00CA1EAF">
            <w:r w:rsidRPr="00123D7C">
              <w:t xml:space="preserve">Private </w:t>
            </w:r>
          </w:p>
        </w:tc>
        <w:tc>
          <w:tcPr>
            <w:tcW w:w="3690" w:type="dxa"/>
            <w:shd w:val="clear" w:color="auto" w:fill="auto"/>
            <w:vAlign w:val="bottom"/>
          </w:tcPr>
          <w:p w:rsidR="00CA1EAF" w:rsidRPr="00123D7C" w:rsidRDefault="00CA1EAF" w:rsidP="00CA1EAF">
            <w:pPr>
              <w:jc w:val="right"/>
            </w:pPr>
            <w:r w:rsidRPr="00123D7C">
              <w:t>18.83%</w:t>
            </w:r>
          </w:p>
        </w:tc>
        <w:tc>
          <w:tcPr>
            <w:tcW w:w="4050" w:type="dxa"/>
            <w:shd w:val="clear" w:color="auto" w:fill="auto"/>
            <w:vAlign w:val="bottom"/>
          </w:tcPr>
          <w:p w:rsidR="00CA1EAF" w:rsidRPr="00123D7C" w:rsidRDefault="00CA1EAF" w:rsidP="00CA1EAF">
            <w:pPr>
              <w:jc w:val="right"/>
            </w:pPr>
            <w:r w:rsidRPr="00123D7C">
              <w:t>7.56%</w:t>
            </w:r>
          </w:p>
        </w:tc>
      </w:tr>
      <w:tr w:rsidR="00CA1EAF" w:rsidRPr="00123D7C" w:rsidTr="00123D7C">
        <w:tc>
          <w:tcPr>
            <w:tcW w:w="2628" w:type="dxa"/>
            <w:shd w:val="clear" w:color="auto" w:fill="auto"/>
          </w:tcPr>
          <w:p w:rsidR="00CA1EAF" w:rsidRPr="00123D7C" w:rsidRDefault="00CA1EAF" w:rsidP="00CA1EAF">
            <w:r w:rsidRPr="00123D7C">
              <w:t xml:space="preserve">Mainecare </w:t>
            </w:r>
          </w:p>
        </w:tc>
        <w:tc>
          <w:tcPr>
            <w:tcW w:w="3690" w:type="dxa"/>
            <w:shd w:val="clear" w:color="auto" w:fill="auto"/>
            <w:vAlign w:val="bottom"/>
          </w:tcPr>
          <w:p w:rsidR="00CA1EAF" w:rsidRPr="00123D7C" w:rsidRDefault="00CA1EAF" w:rsidP="00CA1EAF">
            <w:pPr>
              <w:jc w:val="right"/>
            </w:pPr>
            <w:r w:rsidRPr="00123D7C">
              <w:t>67.59%</w:t>
            </w:r>
          </w:p>
        </w:tc>
        <w:tc>
          <w:tcPr>
            <w:tcW w:w="4050" w:type="dxa"/>
            <w:shd w:val="clear" w:color="auto" w:fill="auto"/>
            <w:vAlign w:val="bottom"/>
          </w:tcPr>
          <w:p w:rsidR="00CA1EAF" w:rsidRPr="00123D7C" w:rsidRDefault="00CA1EAF" w:rsidP="00CA1EAF">
            <w:pPr>
              <w:jc w:val="right"/>
            </w:pPr>
            <w:r w:rsidRPr="00123D7C">
              <w:t>92.44%</w:t>
            </w:r>
            <w:r w:rsidR="0005429F" w:rsidRPr="00123D7C">
              <w:t>”</w:t>
            </w:r>
          </w:p>
        </w:tc>
      </w:tr>
    </w:tbl>
    <w:p w:rsidR="00CA1EAF" w:rsidRPr="00123D7C" w:rsidRDefault="00CA1EAF" w:rsidP="00CA1EAF"/>
    <w:p w:rsidR="00CA1EAF" w:rsidRPr="00123D7C" w:rsidRDefault="000C053B" w:rsidP="00CA1EAF">
      <w:pPr>
        <w:rPr>
          <w:b/>
        </w:rPr>
      </w:pPr>
      <w:r w:rsidRPr="00123D7C">
        <w:rPr>
          <w:b/>
        </w:rPr>
        <w:t>“</w:t>
      </w:r>
      <w:r w:rsidR="00CA1EAF" w:rsidRPr="00123D7C">
        <w:rPr>
          <w:b/>
        </w:rPr>
        <w:t>Fiscal Year 2011</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3690"/>
        <w:gridCol w:w="4050"/>
      </w:tblGrid>
      <w:tr w:rsidR="00CA1EAF" w:rsidRPr="00123D7C" w:rsidTr="00123D7C">
        <w:tc>
          <w:tcPr>
            <w:tcW w:w="2628" w:type="dxa"/>
            <w:shd w:val="clear" w:color="auto" w:fill="auto"/>
          </w:tcPr>
          <w:p w:rsidR="00CA1EAF" w:rsidRPr="00123D7C" w:rsidRDefault="00CA1EAF" w:rsidP="00CA1EAF">
            <w:pPr>
              <w:rPr>
                <w:b/>
              </w:rPr>
            </w:pPr>
            <w:r w:rsidRPr="00123D7C">
              <w:rPr>
                <w:b/>
              </w:rPr>
              <w:t xml:space="preserve">Payor Source </w:t>
            </w:r>
          </w:p>
        </w:tc>
        <w:tc>
          <w:tcPr>
            <w:tcW w:w="3690" w:type="dxa"/>
            <w:shd w:val="clear" w:color="auto" w:fill="auto"/>
          </w:tcPr>
          <w:p w:rsidR="00CA1EAF" w:rsidRPr="00123D7C" w:rsidRDefault="00CA1EAF" w:rsidP="00CA1EAF">
            <w:pPr>
              <w:rPr>
                <w:b/>
              </w:rPr>
            </w:pPr>
            <w:r w:rsidRPr="00123D7C">
              <w:rPr>
                <w:b/>
              </w:rPr>
              <w:t>Nursing Facility Occupancy %</w:t>
            </w:r>
          </w:p>
        </w:tc>
        <w:tc>
          <w:tcPr>
            <w:tcW w:w="4050" w:type="dxa"/>
            <w:shd w:val="clear" w:color="auto" w:fill="auto"/>
          </w:tcPr>
          <w:p w:rsidR="00CA1EAF" w:rsidRPr="00123D7C" w:rsidRDefault="00CA1EAF" w:rsidP="00E97E94">
            <w:pPr>
              <w:rPr>
                <w:b/>
              </w:rPr>
            </w:pPr>
            <w:r w:rsidRPr="00123D7C">
              <w:rPr>
                <w:b/>
              </w:rPr>
              <w:t>Residential Care</w:t>
            </w:r>
            <w:r w:rsidR="00E97E94" w:rsidRPr="00123D7C">
              <w:rPr>
                <w:b/>
              </w:rPr>
              <w:t xml:space="preserve"> </w:t>
            </w:r>
            <w:r w:rsidRPr="00123D7C">
              <w:rPr>
                <w:b/>
              </w:rPr>
              <w:t>Occupancy %</w:t>
            </w:r>
          </w:p>
        </w:tc>
      </w:tr>
      <w:tr w:rsidR="00CA1EAF" w:rsidRPr="00123D7C" w:rsidTr="00123D7C">
        <w:tc>
          <w:tcPr>
            <w:tcW w:w="2628" w:type="dxa"/>
            <w:shd w:val="clear" w:color="auto" w:fill="auto"/>
          </w:tcPr>
          <w:p w:rsidR="00CA1EAF" w:rsidRPr="00123D7C" w:rsidRDefault="00CA1EAF" w:rsidP="00CA1EAF">
            <w:r w:rsidRPr="00123D7C">
              <w:t>Total % of Occupancy</w:t>
            </w:r>
          </w:p>
        </w:tc>
        <w:tc>
          <w:tcPr>
            <w:tcW w:w="3690" w:type="dxa"/>
            <w:shd w:val="clear" w:color="auto" w:fill="auto"/>
          </w:tcPr>
          <w:p w:rsidR="00CA1EAF" w:rsidRPr="00123D7C" w:rsidRDefault="00CA1EAF" w:rsidP="00123D7C">
            <w:pPr>
              <w:jc w:val="right"/>
              <w:rPr>
                <w:b/>
              </w:rPr>
            </w:pPr>
            <w:r w:rsidRPr="00123D7C">
              <w:rPr>
                <w:b/>
              </w:rPr>
              <w:t>82.87%</w:t>
            </w:r>
          </w:p>
        </w:tc>
        <w:tc>
          <w:tcPr>
            <w:tcW w:w="4050" w:type="dxa"/>
            <w:shd w:val="clear" w:color="auto" w:fill="auto"/>
          </w:tcPr>
          <w:p w:rsidR="00CA1EAF" w:rsidRPr="00123D7C" w:rsidRDefault="00CA1EAF" w:rsidP="00123D7C">
            <w:pPr>
              <w:jc w:val="right"/>
              <w:rPr>
                <w:b/>
              </w:rPr>
            </w:pPr>
            <w:r w:rsidRPr="00123D7C">
              <w:rPr>
                <w:b/>
              </w:rPr>
              <w:t>96.13%</w:t>
            </w:r>
          </w:p>
        </w:tc>
      </w:tr>
      <w:tr w:rsidR="00CA1EAF" w:rsidRPr="00123D7C" w:rsidTr="00123D7C">
        <w:tc>
          <w:tcPr>
            <w:tcW w:w="2628" w:type="dxa"/>
            <w:shd w:val="clear" w:color="auto" w:fill="auto"/>
          </w:tcPr>
          <w:p w:rsidR="00CA1EAF" w:rsidRPr="00123D7C" w:rsidRDefault="00CA1EAF" w:rsidP="00CA1EAF">
            <w:r w:rsidRPr="00123D7C">
              <w:t>Skilled – Medicare</w:t>
            </w:r>
          </w:p>
        </w:tc>
        <w:tc>
          <w:tcPr>
            <w:tcW w:w="3690" w:type="dxa"/>
            <w:shd w:val="clear" w:color="auto" w:fill="auto"/>
            <w:vAlign w:val="bottom"/>
          </w:tcPr>
          <w:p w:rsidR="00CA1EAF" w:rsidRPr="00123D7C" w:rsidRDefault="00CA1EAF" w:rsidP="00CA1EAF">
            <w:pPr>
              <w:jc w:val="right"/>
            </w:pPr>
            <w:r w:rsidRPr="00123D7C">
              <w:t>14.19%</w:t>
            </w:r>
          </w:p>
        </w:tc>
        <w:tc>
          <w:tcPr>
            <w:tcW w:w="4050" w:type="dxa"/>
            <w:shd w:val="clear" w:color="auto" w:fill="auto"/>
            <w:vAlign w:val="bottom"/>
          </w:tcPr>
          <w:p w:rsidR="00CA1EAF" w:rsidRPr="00123D7C" w:rsidRDefault="00CA1EAF" w:rsidP="00CA1EAF">
            <w:pPr>
              <w:jc w:val="right"/>
            </w:pPr>
            <w:r w:rsidRPr="00123D7C">
              <w:t>0.00%</w:t>
            </w:r>
          </w:p>
        </w:tc>
      </w:tr>
      <w:tr w:rsidR="00CA1EAF" w:rsidRPr="00123D7C" w:rsidTr="00123D7C">
        <w:tc>
          <w:tcPr>
            <w:tcW w:w="2628" w:type="dxa"/>
            <w:shd w:val="clear" w:color="auto" w:fill="auto"/>
          </w:tcPr>
          <w:p w:rsidR="00CA1EAF" w:rsidRPr="00123D7C" w:rsidRDefault="00CA1EAF" w:rsidP="00CA1EAF">
            <w:r w:rsidRPr="00123D7C">
              <w:t>Skilled – Other</w:t>
            </w:r>
          </w:p>
        </w:tc>
        <w:tc>
          <w:tcPr>
            <w:tcW w:w="3690" w:type="dxa"/>
            <w:shd w:val="clear" w:color="auto" w:fill="auto"/>
            <w:vAlign w:val="bottom"/>
          </w:tcPr>
          <w:p w:rsidR="00CA1EAF" w:rsidRPr="00123D7C" w:rsidRDefault="00CA1EAF" w:rsidP="00CA1EAF">
            <w:pPr>
              <w:jc w:val="right"/>
            </w:pPr>
            <w:r w:rsidRPr="00123D7C">
              <w:t>1.35%</w:t>
            </w:r>
          </w:p>
        </w:tc>
        <w:tc>
          <w:tcPr>
            <w:tcW w:w="4050" w:type="dxa"/>
            <w:shd w:val="clear" w:color="auto" w:fill="auto"/>
            <w:vAlign w:val="bottom"/>
          </w:tcPr>
          <w:p w:rsidR="00CA1EAF" w:rsidRPr="00123D7C" w:rsidRDefault="00CA1EAF" w:rsidP="00CA1EAF">
            <w:pPr>
              <w:jc w:val="right"/>
            </w:pPr>
            <w:r w:rsidRPr="00123D7C">
              <w:t>0.00%</w:t>
            </w:r>
          </w:p>
        </w:tc>
      </w:tr>
      <w:tr w:rsidR="00CA1EAF" w:rsidRPr="00123D7C" w:rsidTr="00123D7C">
        <w:tc>
          <w:tcPr>
            <w:tcW w:w="2628" w:type="dxa"/>
            <w:shd w:val="clear" w:color="auto" w:fill="auto"/>
          </w:tcPr>
          <w:p w:rsidR="00CA1EAF" w:rsidRPr="00123D7C" w:rsidRDefault="00CA1EAF" w:rsidP="00CA1EAF">
            <w:r w:rsidRPr="00123D7C">
              <w:t xml:space="preserve">Private </w:t>
            </w:r>
          </w:p>
        </w:tc>
        <w:tc>
          <w:tcPr>
            <w:tcW w:w="3690" w:type="dxa"/>
            <w:shd w:val="clear" w:color="auto" w:fill="auto"/>
            <w:vAlign w:val="bottom"/>
          </w:tcPr>
          <w:p w:rsidR="00CA1EAF" w:rsidRPr="00123D7C" w:rsidRDefault="00CA1EAF" w:rsidP="00CA1EAF">
            <w:pPr>
              <w:jc w:val="right"/>
            </w:pPr>
            <w:r w:rsidRPr="00123D7C">
              <w:t>24.44%</w:t>
            </w:r>
          </w:p>
        </w:tc>
        <w:tc>
          <w:tcPr>
            <w:tcW w:w="4050" w:type="dxa"/>
            <w:shd w:val="clear" w:color="auto" w:fill="auto"/>
            <w:vAlign w:val="bottom"/>
          </w:tcPr>
          <w:p w:rsidR="00CA1EAF" w:rsidRPr="00123D7C" w:rsidRDefault="00CA1EAF" w:rsidP="00CA1EAF">
            <w:pPr>
              <w:jc w:val="right"/>
            </w:pPr>
            <w:r w:rsidRPr="00123D7C">
              <w:t>14.16%</w:t>
            </w:r>
          </w:p>
        </w:tc>
      </w:tr>
      <w:tr w:rsidR="00CA1EAF" w:rsidRPr="00123D7C" w:rsidTr="00123D7C">
        <w:tc>
          <w:tcPr>
            <w:tcW w:w="2628" w:type="dxa"/>
            <w:shd w:val="clear" w:color="auto" w:fill="auto"/>
          </w:tcPr>
          <w:p w:rsidR="00CA1EAF" w:rsidRPr="00123D7C" w:rsidRDefault="00CA1EAF" w:rsidP="00CA1EAF">
            <w:r w:rsidRPr="00123D7C">
              <w:t xml:space="preserve">Mainecare </w:t>
            </w:r>
          </w:p>
        </w:tc>
        <w:tc>
          <w:tcPr>
            <w:tcW w:w="3690" w:type="dxa"/>
            <w:shd w:val="clear" w:color="auto" w:fill="auto"/>
            <w:vAlign w:val="bottom"/>
          </w:tcPr>
          <w:p w:rsidR="00CA1EAF" w:rsidRPr="00123D7C" w:rsidRDefault="00CA1EAF" w:rsidP="00CA1EAF">
            <w:pPr>
              <w:jc w:val="right"/>
            </w:pPr>
            <w:r w:rsidRPr="00123D7C">
              <w:t>60.03%</w:t>
            </w:r>
          </w:p>
        </w:tc>
        <w:tc>
          <w:tcPr>
            <w:tcW w:w="4050" w:type="dxa"/>
            <w:shd w:val="clear" w:color="auto" w:fill="auto"/>
            <w:vAlign w:val="bottom"/>
          </w:tcPr>
          <w:p w:rsidR="00CA1EAF" w:rsidRPr="00123D7C" w:rsidRDefault="00CA1EAF" w:rsidP="00CA1EAF">
            <w:pPr>
              <w:jc w:val="right"/>
            </w:pPr>
            <w:r w:rsidRPr="00123D7C">
              <w:t>85.84%</w:t>
            </w:r>
            <w:r w:rsidR="0005429F" w:rsidRPr="00123D7C">
              <w:t>”</w:t>
            </w:r>
          </w:p>
        </w:tc>
      </w:tr>
    </w:tbl>
    <w:p w:rsidR="00E97E94" w:rsidRDefault="00E97E94" w:rsidP="00CA1EAF">
      <w:pPr>
        <w:rPr>
          <w:b/>
          <w:sz w:val="22"/>
          <w:szCs w:val="22"/>
        </w:rPr>
      </w:pPr>
    </w:p>
    <w:p w:rsidR="00671902" w:rsidRDefault="00671902">
      <w:pPr>
        <w:rPr>
          <w:b/>
          <w:sz w:val="22"/>
          <w:szCs w:val="22"/>
        </w:rPr>
      </w:pPr>
      <w:r>
        <w:rPr>
          <w:b/>
          <w:sz w:val="22"/>
          <w:szCs w:val="22"/>
        </w:rPr>
        <w:br w:type="page"/>
      </w:r>
    </w:p>
    <w:p w:rsidR="00CA1EAF" w:rsidRPr="00123D7C" w:rsidRDefault="0005429F" w:rsidP="00CA1EAF">
      <w:pPr>
        <w:rPr>
          <w:b/>
        </w:rPr>
      </w:pPr>
      <w:r w:rsidRPr="00123D7C">
        <w:rPr>
          <w:b/>
        </w:rPr>
        <w:t>“</w:t>
      </w:r>
      <w:r w:rsidR="00CA1EAF" w:rsidRPr="00123D7C">
        <w:rPr>
          <w:b/>
        </w:rPr>
        <w:t>Occupancy Data</w:t>
      </w:r>
    </w:p>
    <w:p w:rsidR="00CA1EAF" w:rsidRPr="00123D7C" w:rsidRDefault="00D412C7" w:rsidP="00CA1EAF">
      <w:r w:rsidRPr="00123D7C">
        <w:t>North Country Associates</w:t>
      </w:r>
    </w:p>
    <w:p w:rsidR="00E97E94" w:rsidRPr="00123D7C" w:rsidRDefault="00E97E94" w:rsidP="00CA1EAF"/>
    <w:p w:rsidR="00CA1EAF" w:rsidRPr="00123D7C" w:rsidRDefault="00D93E28" w:rsidP="00CA1EAF">
      <w:pPr>
        <w:rPr>
          <w:b/>
        </w:rPr>
      </w:pPr>
      <w:r w:rsidRPr="00123D7C">
        <w:rPr>
          <w:b/>
        </w:rPr>
        <w:t>Through July,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3420"/>
        <w:gridCol w:w="3510"/>
      </w:tblGrid>
      <w:tr w:rsidR="00CA1EAF" w:rsidRPr="00123D7C" w:rsidTr="00123D7C">
        <w:tc>
          <w:tcPr>
            <w:tcW w:w="3168" w:type="dxa"/>
            <w:shd w:val="clear" w:color="auto" w:fill="auto"/>
          </w:tcPr>
          <w:p w:rsidR="00CA1EAF" w:rsidRPr="00123D7C" w:rsidRDefault="00CA1EAF" w:rsidP="00CA1EAF">
            <w:pPr>
              <w:rPr>
                <w:b/>
              </w:rPr>
            </w:pPr>
            <w:r w:rsidRPr="00123D7C">
              <w:rPr>
                <w:b/>
              </w:rPr>
              <w:t xml:space="preserve">Facility </w:t>
            </w:r>
          </w:p>
        </w:tc>
        <w:tc>
          <w:tcPr>
            <w:tcW w:w="3420" w:type="dxa"/>
            <w:shd w:val="clear" w:color="auto" w:fill="auto"/>
          </w:tcPr>
          <w:p w:rsidR="00CA1EAF" w:rsidRPr="00123D7C" w:rsidRDefault="00CA1EAF" w:rsidP="00CA1EAF">
            <w:r w:rsidRPr="00123D7C">
              <w:rPr>
                <w:b/>
              </w:rPr>
              <w:t>Nursing Facility Occupancy %</w:t>
            </w:r>
          </w:p>
        </w:tc>
        <w:tc>
          <w:tcPr>
            <w:tcW w:w="3510" w:type="dxa"/>
            <w:shd w:val="clear" w:color="auto" w:fill="auto"/>
          </w:tcPr>
          <w:p w:rsidR="00CA1EAF" w:rsidRPr="00123D7C" w:rsidRDefault="00CA1EAF" w:rsidP="00E97E94">
            <w:r w:rsidRPr="00123D7C">
              <w:rPr>
                <w:b/>
              </w:rPr>
              <w:t>Residential Care</w:t>
            </w:r>
            <w:r w:rsidR="00E97E94" w:rsidRPr="00123D7C">
              <w:rPr>
                <w:b/>
              </w:rPr>
              <w:t xml:space="preserve"> </w:t>
            </w:r>
            <w:r w:rsidRPr="00123D7C">
              <w:rPr>
                <w:b/>
              </w:rPr>
              <w:t>Occupancy %</w:t>
            </w:r>
          </w:p>
        </w:tc>
      </w:tr>
      <w:tr w:rsidR="00CA1EAF" w:rsidRPr="00123D7C" w:rsidTr="00123D7C">
        <w:tc>
          <w:tcPr>
            <w:tcW w:w="3168" w:type="dxa"/>
            <w:shd w:val="clear" w:color="auto" w:fill="auto"/>
          </w:tcPr>
          <w:p w:rsidR="00CA1EAF" w:rsidRPr="00123D7C" w:rsidRDefault="00CA1EAF" w:rsidP="00CA1EAF">
            <w:pPr>
              <w:rPr>
                <w:b/>
              </w:rPr>
            </w:pPr>
            <w:r w:rsidRPr="00123D7C">
              <w:rPr>
                <w:b/>
              </w:rPr>
              <w:t>Average % of Occupancy</w:t>
            </w:r>
          </w:p>
        </w:tc>
        <w:tc>
          <w:tcPr>
            <w:tcW w:w="3420" w:type="dxa"/>
            <w:shd w:val="clear" w:color="auto" w:fill="auto"/>
          </w:tcPr>
          <w:p w:rsidR="00CA1EAF" w:rsidRPr="00123D7C" w:rsidRDefault="00CA1EAF" w:rsidP="00CA1EAF">
            <w:pPr>
              <w:jc w:val="right"/>
              <w:rPr>
                <w:b/>
              </w:rPr>
            </w:pPr>
            <w:r w:rsidRPr="00123D7C">
              <w:rPr>
                <w:b/>
              </w:rPr>
              <w:t>91.3%</w:t>
            </w:r>
          </w:p>
        </w:tc>
        <w:tc>
          <w:tcPr>
            <w:tcW w:w="3510" w:type="dxa"/>
            <w:shd w:val="clear" w:color="auto" w:fill="auto"/>
          </w:tcPr>
          <w:p w:rsidR="00CA1EAF" w:rsidRPr="00123D7C" w:rsidRDefault="00CA1EAF" w:rsidP="00CA1EAF">
            <w:pPr>
              <w:jc w:val="right"/>
              <w:rPr>
                <w:b/>
              </w:rPr>
            </w:pPr>
            <w:r w:rsidRPr="00123D7C">
              <w:rPr>
                <w:b/>
              </w:rPr>
              <w:t>95.1%</w:t>
            </w:r>
          </w:p>
        </w:tc>
      </w:tr>
      <w:tr w:rsidR="00CA1EAF" w:rsidRPr="00123D7C" w:rsidTr="00123D7C">
        <w:tc>
          <w:tcPr>
            <w:tcW w:w="3168" w:type="dxa"/>
            <w:shd w:val="clear" w:color="auto" w:fill="auto"/>
          </w:tcPr>
          <w:p w:rsidR="00CA1EAF" w:rsidRPr="00123D7C" w:rsidRDefault="00CA1EAF" w:rsidP="00CA1EAF">
            <w:r w:rsidRPr="00123D7C">
              <w:t>Borderview RLC</w:t>
            </w:r>
          </w:p>
        </w:tc>
        <w:tc>
          <w:tcPr>
            <w:tcW w:w="3420" w:type="dxa"/>
            <w:shd w:val="clear" w:color="auto" w:fill="auto"/>
          </w:tcPr>
          <w:p w:rsidR="00CA1EAF" w:rsidRPr="00123D7C" w:rsidRDefault="00CA1EAF" w:rsidP="00CA1EAF">
            <w:pPr>
              <w:jc w:val="right"/>
            </w:pPr>
            <w:r w:rsidRPr="00123D7C">
              <w:t>92.6%</w:t>
            </w:r>
          </w:p>
        </w:tc>
        <w:tc>
          <w:tcPr>
            <w:tcW w:w="3510" w:type="dxa"/>
            <w:shd w:val="clear" w:color="auto" w:fill="auto"/>
          </w:tcPr>
          <w:p w:rsidR="00CA1EAF" w:rsidRPr="00123D7C" w:rsidRDefault="00CA1EAF" w:rsidP="00CA1EAF">
            <w:pPr>
              <w:jc w:val="right"/>
            </w:pPr>
            <w:r w:rsidRPr="00123D7C">
              <w:t>98.9%</w:t>
            </w:r>
          </w:p>
        </w:tc>
      </w:tr>
      <w:tr w:rsidR="00CA1EAF" w:rsidRPr="00123D7C" w:rsidTr="00123D7C">
        <w:tc>
          <w:tcPr>
            <w:tcW w:w="3168" w:type="dxa"/>
            <w:shd w:val="clear" w:color="auto" w:fill="auto"/>
          </w:tcPr>
          <w:p w:rsidR="00CA1EAF" w:rsidRPr="00123D7C" w:rsidRDefault="00CA1EAF" w:rsidP="00CA1EAF">
            <w:r w:rsidRPr="00123D7C">
              <w:t>Courtland RLC</w:t>
            </w:r>
          </w:p>
        </w:tc>
        <w:tc>
          <w:tcPr>
            <w:tcW w:w="3420" w:type="dxa"/>
            <w:shd w:val="clear" w:color="auto" w:fill="auto"/>
          </w:tcPr>
          <w:p w:rsidR="00CA1EAF" w:rsidRPr="00123D7C" w:rsidRDefault="00CA1EAF" w:rsidP="00CA1EAF">
            <w:pPr>
              <w:jc w:val="right"/>
            </w:pPr>
            <w:r w:rsidRPr="00123D7C">
              <w:t>87.8%</w:t>
            </w:r>
          </w:p>
        </w:tc>
        <w:tc>
          <w:tcPr>
            <w:tcW w:w="3510" w:type="dxa"/>
            <w:shd w:val="clear" w:color="auto" w:fill="auto"/>
          </w:tcPr>
          <w:p w:rsidR="00CA1EAF" w:rsidRPr="00123D7C" w:rsidRDefault="00CA1EAF" w:rsidP="00CA1EAF">
            <w:pPr>
              <w:jc w:val="right"/>
            </w:pPr>
            <w:r w:rsidRPr="00123D7C">
              <w:t>96.0%</w:t>
            </w:r>
          </w:p>
        </w:tc>
      </w:tr>
      <w:tr w:rsidR="00CA1EAF" w:rsidRPr="00123D7C" w:rsidTr="00123D7C">
        <w:tc>
          <w:tcPr>
            <w:tcW w:w="3168" w:type="dxa"/>
            <w:shd w:val="clear" w:color="auto" w:fill="auto"/>
          </w:tcPr>
          <w:p w:rsidR="00CA1EAF" w:rsidRPr="00123D7C" w:rsidRDefault="00CA1EAF" w:rsidP="00CA1EAF">
            <w:r w:rsidRPr="00123D7C">
              <w:t>Gardiner Health Care Facility</w:t>
            </w:r>
          </w:p>
        </w:tc>
        <w:tc>
          <w:tcPr>
            <w:tcW w:w="3420" w:type="dxa"/>
            <w:shd w:val="clear" w:color="auto" w:fill="auto"/>
          </w:tcPr>
          <w:p w:rsidR="00CA1EAF" w:rsidRPr="00123D7C" w:rsidRDefault="00CA1EAF" w:rsidP="00CA1EAF">
            <w:pPr>
              <w:jc w:val="right"/>
            </w:pPr>
            <w:r w:rsidRPr="00123D7C">
              <w:t>91.8%</w:t>
            </w:r>
          </w:p>
        </w:tc>
        <w:tc>
          <w:tcPr>
            <w:tcW w:w="3510" w:type="dxa"/>
            <w:shd w:val="clear" w:color="auto" w:fill="auto"/>
          </w:tcPr>
          <w:p w:rsidR="00CA1EAF" w:rsidRPr="00123D7C" w:rsidRDefault="00CA1EAF" w:rsidP="00CA1EAF">
            <w:pPr>
              <w:jc w:val="right"/>
            </w:pPr>
            <w:r w:rsidRPr="00123D7C">
              <w:t>100%</w:t>
            </w:r>
          </w:p>
        </w:tc>
      </w:tr>
      <w:tr w:rsidR="00CA1EAF" w:rsidRPr="00123D7C" w:rsidTr="00123D7C">
        <w:tc>
          <w:tcPr>
            <w:tcW w:w="3168" w:type="dxa"/>
            <w:shd w:val="clear" w:color="auto" w:fill="auto"/>
          </w:tcPr>
          <w:p w:rsidR="00CA1EAF" w:rsidRPr="00123D7C" w:rsidRDefault="00CA1EAF" w:rsidP="00CA1EAF">
            <w:r w:rsidRPr="00123D7C">
              <w:t>Edgewood RLC</w:t>
            </w:r>
          </w:p>
        </w:tc>
        <w:tc>
          <w:tcPr>
            <w:tcW w:w="3420" w:type="dxa"/>
            <w:shd w:val="clear" w:color="auto" w:fill="auto"/>
          </w:tcPr>
          <w:p w:rsidR="00CA1EAF" w:rsidRPr="00123D7C" w:rsidRDefault="00CA1EAF" w:rsidP="00CA1EAF">
            <w:pPr>
              <w:jc w:val="right"/>
            </w:pPr>
            <w:r w:rsidRPr="00123D7C">
              <w:t>90.3%</w:t>
            </w:r>
          </w:p>
        </w:tc>
        <w:tc>
          <w:tcPr>
            <w:tcW w:w="3510" w:type="dxa"/>
            <w:shd w:val="clear" w:color="auto" w:fill="auto"/>
          </w:tcPr>
          <w:p w:rsidR="00CA1EAF" w:rsidRPr="00123D7C" w:rsidRDefault="00CA1EAF" w:rsidP="00CA1EAF">
            <w:pPr>
              <w:jc w:val="right"/>
            </w:pPr>
            <w:r w:rsidRPr="00123D7C">
              <w:t>92.6%</w:t>
            </w:r>
          </w:p>
        </w:tc>
      </w:tr>
      <w:tr w:rsidR="00CA1EAF" w:rsidRPr="00123D7C" w:rsidTr="00123D7C">
        <w:tc>
          <w:tcPr>
            <w:tcW w:w="3168" w:type="dxa"/>
            <w:shd w:val="clear" w:color="auto" w:fill="auto"/>
          </w:tcPr>
          <w:p w:rsidR="00CA1EAF" w:rsidRPr="00123D7C" w:rsidRDefault="00CA1EAF" w:rsidP="00CA1EAF">
            <w:r w:rsidRPr="00123D7C">
              <w:t>Heritage RLC</w:t>
            </w:r>
          </w:p>
        </w:tc>
        <w:tc>
          <w:tcPr>
            <w:tcW w:w="3420" w:type="dxa"/>
            <w:shd w:val="clear" w:color="auto" w:fill="auto"/>
          </w:tcPr>
          <w:p w:rsidR="00CA1EAF" w:rsidRPr="00123D7C" w:rsidRDefault="00CA1EAF" w:rsidP="00CA1EAF">
            <w:pPr>
              <w:jc w:val="right"/>
            </w:pPr>
            <w:r w:rsidRPr="00123D7C">
              <w:t>91.9%</w:t>
            </w:r>
          </w:p>
        </w:tc>
        <w:tc>
          <w:tcPr>
            <w:tcW w:w="3510" w:type="dxa"/>
            <w:shd w:val="clear" w:color="auto" w:fill="auto"/>
          </w:tcPr>
          <w:p w:rsidR="00CA1EAF" w:rsidRPr="00123D7C" w:rsidRDefault="00CA1EAF" w:rsidP="00CA1EAF">
            <w:pPr>
              <w:jc w:val="right"/>
            </w:pPr>
            <w:r w:rsidRPr="00123D7C">
              <w:t>85.7%</w:t>
            </w:r>
          </w:p>
        </w:tc>
      </w:tr>
      <w:tr w:rsidR="00CA1EAF" w:rsidRPr="00123D7C" w:rsidTr="00123D7C">
        <w:tc>
          <w:tcPr>
            <w:tcW w:w="3168" w:type="dxa"/>
            <w:shd w:val="clear" w:color="auto" w:fill="auto"/>
          </w:tcPr>
          <w:p w:rsidR="00CA1EAF" w:rsidRPr="00123D7C" w:rsidRDefault="00CA1EAF" w:rsidP="00CA1EAF">
            <w:r w:rsidRPr="00123D7C">
              <w:t>Maplecrest RLC</w:t>
            </w:r>
          </w:p>
        </w:tc>
        <w:tc>
          <w:tcPr>
            <w:tcW w:w="3420" w:type="dxa"/>
            <w:shd w:val="clear" w:color="auto" w:fill="auto"/>
          </w:tcPr>
          <w:p w:rsidR="00CA1EAF" w:rsidRPr="00123D7C" w:rsidRDefault="00CA1EAF" w:rsidP="00CA1EAF">
            <w:pPr>
              <w:jc w:val="right"/>
            </w:pPr>
            <w:r w:rsidRPr="00123D7C">
              <w:t>85.7%</w:t>
            </w:r>
          </w:p>
        </w:tc>
        <w:tc>
          <w:tcPr>
            <w:tcW w:w="3510" w:type="dxa"/>
            <w:shd w:val="clear" w:color="auto" w:fill="auto"/>
          </w:tcPr>
          <w:p w:rsidR="00CA1EAF" w:rsidRPr="00123D7C" w:rsidRDefault="00CA1EAF" w:rsidP="00CA1EAF">
            <w:pPr>
              <w:jc w:val="right"/>
            </w:pPr>
          </w:p>
        </w:tc>
      </w:tr>
      <w:tr w:rsidR="00CA1EAF" w:rsidRPr="00123D7C" w:rsidTr="00123D7C">
        <w:tc>
          <w:tcPr>
            <w:tcW w:w="3168" w:type="dxa"/>
            <w:shd w:val="clear" w:color="auto" w:fill="auto"/>
          </w:tcPr>
          <w:p w:rsidR="00CA1EAF" w:rsidRPr="00123D7C" w:rsidRDefault="00CA1EAF" w:rsidP="00CA1EAF">
            <w:r w:rsidRPr="00123D7C">
              <w:t>Orchard Park RLC</w:t>
            </w:r>
          </w:p>
        </w:tc>
        <w:tc>
          <w:tcPr>
            <w:tcW w:w="3420" w:type="dxa"/>
            <w:shd w:val="clear" w:color="auto" w:fill="auto"/>
          </w:tcPr>
          <w:p w:rsidR="00CA1EAF" w:rsidRPr="00123D7C" w:rsidRDefault="00CA1EAF" w:rsidP="00CA1EAF">
            <w:pPr>
              <w:jc w:val="right"/>
            </w:pPr>
            <w:r w:rsidRPr="00123D7C">
              <w:t>97.5%</w:t>
            </w:r>
          </w:p>
        </w:tc>
        <w:tc>
          <w:tcPr>
            <w:tcW w:w="3510" w:type="dxa"/>
            <w:shd w:val="clear" w:color="auto" w:fill="auto"/>
          </w:tcPr>
          <w:p w:rsidR="00CA1EAF" w:rsidRPr="00123D7C" w:rsidRDefault="00CA1EAF" w:rsidP="00CA1EAF">
            <w:pPr>
              <w:jc w:val="right"/>
            </w:pPr>
          </w:p>
        </w:tc>
      </w:tr>
      <w:tr w:rsidR="00CA1EAF" w:rsidRPr="00123D7C" w:rsidTr="00123D7C">
        <w:tc>
          <w:tcPr>
            <w:tcW w:w="3168" w:type="dxa"/>
            <w:shd w:val="clear" w:color="auto" w:fill="auto"/>
          </w:tcPr>
          <w:p w:rsidR="00CA1EAF" w:rsidRPr="00123D7C" w:rsidRDefault="00CA1EAF" w:rsidP="00CA1EAF">
            <w:r w:rsidRPr="00123D7C">
              <w:t>Russell Park RLC</w:t>
            </w:r>
          </w:p>
        </w:tc>
        <w:tc>
          <w:tcPr>
            <w:tcW w:w="3420" w:type="dxa"/>
            <w:shd w:val="clear" w:color="auto" w:fill="auto"/>
          </w:tcPr>
          <w:p w:rsidR="00CA1EAF" w:rsidRPr="00123D7C" w:rsidRDefault="00CA1EAF" w:rsidP="00CA1EAF">
            <w:pPr>
              <w:jc w:val="right"/>
            </w:pPr>
            <w:r w:rsidRPr="00123D7C">
              <w:t>94.6%</w:t>
            </w:r>
          </w:p>
        </w:tc>
        <w:tc>
          <w:tcPr>
            <w:tcW w:w="3510" w:type="dxa"/>
            <w:shd w:val="clear" w:color="auto" w:fill="auto"/>
          </w:tcPr>
          <w:p w:rsidR="00CA1EAF" w:rsidRPr="00123D7C" w:rsidRDefault="00CA1EAF" w:rsidP="00CA1EAF">
            <w:pPr>
              <w:jc w:val="right"/>
            </w:pPr>
            <w:r w:rsidRPr="00123D7C">
              <w:t>93.5%</w:t>
            </w:r>
          </w:p>
        </w:tc>
      </w:tr>
      <w:tr w:rsidR="00CA1EAF" w:rsidRPr="00123D7C" w:rsidTr="00123D7C">
        <w:tc>
          <w:tcPr>
            <w:tcW w:w="3168" w:type="dxa"/>
            <w:shd w:val="clear" w:color="auto" w:fill="auto"/>
          </w:tcPr>
          <w:p w:rsidR="00CA1EAF" w:rsidRPr="00123D7C" w:rsidRDefault="00CA1EAF" w:rsidP="00CA1EAF">
            <w:r w:rsidRPr="00123D7C">
              <w:t>Sanfield RLC</w:t>
            </w:r>
          </w:p>
        </w:tc>
        <w:tc>
          <w:tcPr>
            <w:tcW w:w="3420" w:type="dxa"/>
            <w:shd w:val="clear" w:color="auto" w:fill="auto"/>
          </w:tcPr>
          <w:p w:rsidR="00CA1EAF" w:rsidRPr="00123D7C" w:rsidRDefault="00CA1EAF" w:rsidP="00CA1EAF">
            <w:pPr>
              <w:jc w:val="right"/>
            </w:pPr>
            <w:r w:rsidRPr="00123D7C">
              <w:t>97.5%</w:t>
            </w:r>
          </w:p>
        </w:tc>
        <w:tc>
          <w:tcPr>
            <w:tcW w:w="3510" w:type="dxa"/>
            <w:shd w:val="clear" w:color="auto" w:fill="auto"/>
          </w:tcPr>
          <w:p w:rsidR="00CA1EAF" w:rsidRPr="00123D7C" w:rsidRDefault="00CA1EAF" w:rsidP="00CA1EAF">
            <w:pPr>
              <w:jc w:val="right"/>
            </w:pPr>
            <w:r w:rsidRPr="00123D7C">
              <w:t>100%</w:t>
            </w:r>
          </w:p>
        </w:tc>
      </w:tr>
      <w:tr w:rsidR="00CA1EAF" w:rsidRPr="00123D7C" w:rsidTr="00123D7C">
        <w:tc>
          <w:tcPr>
            <w:tcW w:w="3168" w:type="dxa"/>
            <w:shd w:val="clear" w:color="auto" w:fill="auto"/>
          </w:tcPr>
          <w:p w:rsidR="00CA1EAF" w:rsidRPr="00123D7C" w:rsidRDefault="00CA1EAF" w:rsidP="00CA1EAF">
            <w:r w:rsidRPr="00123D7C">
              <w:t>Somerset RLC</w:t>
            </w:r>
          </w:p>
        </w:tc>
        <w:tc>
          <w:tcPr>
            <w:tcW w:w="3420" w:type="dxa"/>
            <w:shd w:val="clear" w:color="auto" w:fill="auto"/>
          </w:tcPr>
          <w:p w:rsidR="00CA1EAF" w:rsidRPr="00123D7C" w:rsidRDefault="00CA1EAF" w:rsidP="00CA1EAF">
            <w:pPr>
              <w:jc w:val="right"/>
            </w:pPr>
            <w:r w:rsidRPr="00123D7C">
              <w:t>95.1%</w:t>
            </w:r>
          </w:p>
        </w:tc>
        <w:tc>
          <w:tcPr>
            <w:tcW w:w="3510" w:type="dxa"/>
            <w:shd w:val="clear" w:color="auto" w:fill="auto"/>
          </w:tcPr>
          <w:p w:rsidR="00CA1EAF" w:rsidRPr="00123D7C" w:rsidRDefault="00CA1EAF" w:rsidP="00CA1EAF">
            <w:pPr>
              <w:jc w:val="right"/>
            </w:pPr>
            <w:r w:rsidRPr="00123D7C">
              <w:t>100%</w:t>
            </w:r>
          </w:p>
        </w:tc>
      </w:tr>
      <w:tr w:rsidR="00CA1EAF" w:rsidRPr="00123D7C" w:rsidTr="00123D7C">
        <w:tc>
          <w:tcPr>
            <w:tcW w:w="3168" w:type="dxa"/>
            <w:shd w:val="clear" w:color="auto" w:fill="auto"/>
          </w:tcPr>
          <w:p w:rsidR="00CA1EAF" w:rsidRPr="00123D7C" w:rsidRDefault="00CA1EAF" w:rsidP="00CA1EAF">
            <w:r w:rsidRPr="00123D7C">
              <w:t>Sonogee RLC</w:t>
            </w:r>
          </w:p>
        </w:tc>
        <w:tc>
          <w:tcPr>
            <w:tcW w:w="3420" w:type="dxa"/>
            <w:shd w:val="clear" w:color="auto" w:fill="auto"/>
          </w:tcPr>
          <w:p w:rsidR="00CA1EAF" w:rsidRPr="00123D7C" w:rsidRDefault="00CA1EAF" w:rsidP="00CA1EAF">
            <w:pPr>
              <w:jc w:val="right"/>
            </w:pPr>
            <w:r w:rsidRPr="00123D7C">
              <w:t>84.2%</w:t>
            </w:r>
          </w:p>
        </w:tc>
        <w:tc>
          <w:tcPr>
            <w:tcW w:w="3510" w:type="dxa"/>
            <w:shd w:val="clear" w:color="auto" w:fill="auto"/>
          </w:tcPr>
          <w:p w:rsidR="00CA1EAF" w:rsidRPr="00123D7C" w:rsidRDefault="00CA1EAF" w:rsidP="00CA1EAF">
            <w:pPr>
              <w:jc w:val="right"/>
            </w:pPr>
            <w:r w:rsidRPr="00123D7C">
              <w:t>85.2%</w:t>
            </w:r>
          </w:p>
        </w:tc>
      </w:tr>
      <w:tr w:rsidR="00CA1EAF" w:rsidRPr="00123D7C" w:rsidTr="00123D7C">
        <w:tc>
          <w:tcPr>
            <w:tcW w:w="3168" w:type="dxa"/>
            <w:shd w:val="clear" w:color="auto" w:fill="auto"/>
          </w:tcPr>
          <w:p w:rsidR="00CA1EAF" w:rsidRPr="00123D7C" w:rsidRDefault="00CA1EAF" w:rsidP="00CA1EAF">
            <w:r w:rsidRPr="00123D7C">
              <w:t>Southridge RLC</w:t>
            </w:r>
          </w:p>
        </w:tc>
        <w:tc>
          <w:tcPr>
            <w:tcW w:w="3420" w:type="dxa"/>
            <w:shd w:val="clear" w:color="auto" w:fill="auto"/>
          </w:tcPr>
          <w:p w:rsidR="00CA1EAF" w:rsidRPr="00123D7C" w:rsidRDefault="00CA1EAF" w:rsidP="00CA1EAF">
            <w:pPr>
              <w:jc w:val="right"/>
            </w:pPr>
            <w:r w:rsidRPr="00123D7C">
              <w:t>87.6%</w:t>
            </w:r>
          </w:p>
        </w:tc>
        <w:tc>
          <w:tcPr>
            <w:tcW w:w="3510" w:type="dxa"/>
            <w:shd w:val="clear" w:color="auto" w:fill="auto"/>
          </w:tcPr>
          <w:p w:rsidR="00CA1EAF" w:rsidRPr="00123D7C" w:rsidRDefault="00CA1EAF" w:rsidP="00CA1EAF">
            <w:pPr>
              <w:jc w:val="right"/>
            </w:pPr>
            <w:r w:rsidRPr="00123D7C">
              <w:t>99.1%</w:t>
            </w:r>
            <w:r w:rsidR="0005429F" w:rsidRPr="00123D7C">
              <w:t>”</w:t>
            </w:r>
          </w:p>
        </w:tc>
      </w:tr>
    </w:tbl>
    <w:p w:rsidR="00CA1EAF" w:rsidRPr="00123D7C" w:rsidRDefault="00CA1EAF" w:rsidP="00CA1EAF"/>
    <w:p w:rsidR="00070E5D" w:rsidRPr="00123D7C" w:rsidRDefault="0005429F" w:rsidP="00070E5D">
      <w:pPr>
        <w:rPr>
          <w:b/>
        </w:rPr>
      </w:pPr>
      <w:r w:rsidRPr="00123D7C">
        <w:rPr>
          <w:b/>
        </w:rPr>
        <w:t>“</w:t>
      </w:r>
      <w:r w:rsidR="00070E5D" w:rsidRPr="00123D7C">
        <w:rPr>
          <w:b/>
        </w:rPr>
        <w:t>Fiscal Year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3420"/>
        <w:gridCol w:w="3510"/>
      </w:tblGrid>
      <w:tr w:rsidR="00070E5D" w:rsidRPr="00123D7C" w:rsidTr="00123D7C">
        <w:tc>
          <w:tcPr>
            <w:tcW w:w="3168" w:type="dxa"/>
            <w:shd w:val="clear" w:color="auto" w:fill="auto"/>
          </w:tcPr>
          <w:p w:rsidR="00070E5D" w:rsidRPr="00123D7C" w:rsidRDefault="00070E5D" w:rsidP="00070E5D">
            <w:pPr>
              <w:rPr>
                <w:b/>
              </w:rPr>
            </w:pPr>
            <w:r w:rsidRPr="00123D7C">
              <w:rPr>
                <w:b/>
              </w:rPr>
              <w:t xml:space="preserve">Facility </w:t>
            </w:r>
          </w:p>
        </w:tc>
        <w:tc>
          <w:tcPr>
            <w:tcW w:w="3420" w:type="dxa"/>
            <w:shd w:val="clear" w:color="auto" w:fill="auto"/>
          </w:tcPr>
          <w:p w:rsidR="00070E5D" w:rsidRPr="00123D7C" w:rsidRDefault="00070E5D" w:rsidP="00070E5D">
            <w:r w:rsidRPr="00123D7C">
              <w:rPr>
                <w:b/>
              </w:rPr>
              <w:t>Nursing Facility Occupancy %</w:t>
            </w:r>
          </w:p>
        </w:tc>
        <w:tc>
          <w:tcPr>
            <w:tcW w:w="3510" w:type="dxa"/>
            <w:shd w:val="clear" w:color="auto" w:fill="auto"/>
          </w:tcPr>
          <w:p w:rsidR="00070E5D" w:rsidRPr="00123D7C" w:rsidRDefault="00070E5D" w:rsidP="00E97E94">
            <w:r w:rsidRPr="00123D7C">
              <w:rPr>
                <w:b/>
              </w:rPr>
              <w:t>Residential Care</w:t>
            </w:r>
            <w:r w:rsidR="00E97E94" w:rsidRPr="00123D7C">
              <w:rPr>
                <w:b/>
              </w:rPr>
              <w:t xml:space="preserve"> </w:t>
            </w:r>
            <w:r w:rsidRPr="00123D7C">
              <w:rPr>
                <w:b/>
              </w:rPr>
              <w:t>Occupancy %</w:t>
            </w:r>
          </w:p>
        </w:tc>
      </w:tr>
      <w:tr w:rsidR="00070E5D" w:rsidRPr="00123D7C" w:rsidTr="00123D7C">
        <w:tc>
          <w:tcPr>
            <w:tcW w:w="3168" w:type="dxa"/>
            <w:shd w:val="clear" w:color="auto" w:fill="auto"/>
          </w:tcPr>
          <w:p w:rsidR="00070E5D" w:rsidRPr="00123D7C" w:rsidRDefault="00070E5D" w:rsidP="00070E5D">
            <w:pPr>
              <w:rPr>
                <w:b/>
              </w:rPr>
            </w:pPr>
            <w:r w:rsidRPr="00123D7C">
              <w:rPr>
                <w:b/>
              </w:rPr>
              <w:t>Average % of Occupancy</w:t>
            </w:r>
          </w:p>
        </w:tc>
        <w:tc>
          <w:tcPr>
            <w:tcW w:w="3420" w:type="dxa"/>
            <w:shd w:val="clear" w:color="auto" w:fill="auto"/>
          </w:tcPr>
          <w:p w:rsidR="00070E5D" w:rsidRPr="00123D7C" w:rsidRDefault="00070E5D" w:rsidP="00070E5D">
            <w:pPr>
              <w:jc w:val="right"/>
              <w:rPr>
                <w:b/>
              </w:rPr>
            </w:pPr>
            <w:r w:rsidRPr="00123D7C">
              <w:rPr>
                <w:b/>
              </w:rPr>
              <w:t>88.7%</w:t>
            </w:r>
          </w:p>
        </w:tc>
        <w:tc>
          <w:tcPr>
            <w:tcW w:w="3510" w:type="dxa"/>
            <w:shd w:val="clear" w:color="auto" w:fill="auto"/>
          </w:tcPr>
          <w:p w:rsidR="00070E5D" w:rsidRPr="00123D7C" w:rsidRDefault="00070E5D" w:rsidP="00070E5D">
            <w:pPr>
              <w:jc w:val="right"/>
              <w:rPr>
                <w:b/>
              </w:rPr>
            </w:pPr>
            <w:r w:rsidRPr="00123D7C">
              <w:rPr>
                <w:b/>
              </w:rPr>
              <w:t>93.7%</w:t>
            </w:r>
          </w:p>
        </w:tc>
      </w:tr>
      <w:tr w:rsidR="00070E5D" w:rsidRPr="00123D7C" w:rsidTr="00123D7C">
        <w:tc>
          <w:tcPr>
            <w:tcW w:w="3168" w:type="dxa"/>
            <w:shd w:val="clear" w:color="auto" w:fill="auto"/>
          </w:tcPr>
          <w:p w:rsidR="00070E5D" w:rsidRPr="00123D7C" w:rsidRDefault="00070E5D" w:rsidP="00070E5D">
            <w:r w:rsidRPr="00123D7C">
              <w:t>Borderview RLC</w:t>
            </w:r>
          </w:p>
        </w:tc>
        <w:tc>
          <w:tcPr>
            <w:tcW w:w="3420" w:type="dxa"/>
            <w:shd w:val="clear" w:color="auto" w:fill="auto"/>
          </w:tcPr>
          <w:p w:rsidR="00070E5D" w:rsidRPr="00123D7C" w:rsidRDefault="00070E5D" w:rsidP="00070E5D">
            <w:pPr>
              <w:jc w:val="right"/>
            </w:pPr>
            <w:r w:rsidRPr="00123D7C">
              <w:t>90.2%</w:t>
            </w:r>
          </w:p>
        </w:tc>
        <w:tc>
          <w:tcPr>
            <w:tcW w:w="3510" w:type="dxa"/>
            <w:shd w:val="clear" w:color="auto" w:fill="auto"/>
          </w:tcPr>
          <w:p w:rsidR="00070E5D" w:rsidRPr="00123D7C" w:rsidRDefault="00070E5D" w:rsidP="00070E5D">
            <w:pPr>
              <w:jc w:val="right"/>
            </w:pPr>
            <w:r w:rsidRPr="00123D7C">
              <w:t>98.0%</w:t>
            </w:r>
          </w:p>
        </w:tc>
      </w:tr>
      <w:tr w:rsidR="00070E5D" w:rsidRPr="00123D7C" w:rsidTr="00123D7C">
        <w:tc>
          <w:tcPr>
            <w:tcW w:w="3168" w:type="dxa"/>
            <w:shd w:val="clear" w:color="auto" w:fill="auto"/>
          </w:tcPr>
          <w:p w:rsidR="00070E5D" w:rsidRPr="00123D7C" w:rsidRDefault="00070E5D" w:rsidP="00070E5D">
            <w:r w:rsidRPr="00123D7C">
              <w:t>Courtland RLC</w:t>
            </w:r>
          </w:p>
        </w:tc>
        <w:tc>
          <w:tcPr>
            <w:tcW w:w="3420" w:type="dxa"/>
            <w:shd w:val="clear" w:color="auto" w:fill="auto"/>
          </w:tcPr>
          <w:p w:rsidR="00070E5D" w:rsidRPr="00123D7C" w:rsidRDefault="00070E5D" w:rsidP="00070E5D">
            <w:pPr>
              <w:jc w:val="right"/>
            </w:pPr>
            <w:r w:rsidRPr="00123D7C">
              <w:t>88.1%</w:t>
            </w:r>
          </w:p>
        </w:tc>
        <w:tc>
          <w:tcPr>
            <w:tcW w:w="3510" w:type="dxa"/>
            <w:shd w:val="clear" w:color="auto" w:fill="auto"/>
          </w:tcPr>
          <w:p w:rsidR="00070E5D" w:rsidRPr="00123D7C" w:rsidRDefault="00070E5D" w:rsidP="00070E5D">
            <w:pPr>
              <w:jc w:val="right"/>
            </w:pPr>
            <w:r w:rsidRPr="00123D7C">
              <w:t>96.9%</w:t>
            </w:r>
          </w:p>
        </w:tc>
      </w:tr>
      <w:tr w:rsidR="00070E5D" w:rsidRPr="00123D7C" w:rsidTr="00123D7C">
        <w:tc>
          <w:tcPr>
            <w:tcW w:w="3168" w:type="dxa"/>
            <w:shd w:val="clear" w:color="auto" w:fill="auto"/>
          </w:tcPr>
          <w:p w:rsidR="00070E5D" w:rsidRPr="00123D7C" w:rsidRDefault="00070E5D" w:rsidP="00070E5D">
            <w:r w:rsidRPr="00123D7C">
              <w:t>Gardiner Health Care Facility</w:t>
            </w:r>
          </w:p>
        </w:tc>
        <w:tc>
          <w:tcPr>
            <w:tcW w:w="3420" w:type="dxa"/>
            <w:shd w:val="clear" w:color="auto" w:fill="auto"/>
          </w:tcPr>
          <w:p w:rsidR="00070E5D" w:rsidRPr="00123D7C" w:rsidRDefault="00070E5D" w:rsidP="00070E5D">
            <w:pPr>
              <w:jc w:val="right"/>
            </w:pPr>
            <w:r w:rsidRPr="00123D7C">
              <w:t>89.8%</w:t>
            </w:r>
          </w:p>
        </w:tc>
        <w:tc>
          <w:tcPr>
            <w:tcW w:w="3510" w:type="dxa"/>
            <w:shd w:val="clear" w:color="auto" w:fill="auto"/>
          </w:tcPr>
          <w:p w:rsidR="00070E5D" w:rsidRPr="00123D7C" w:rsidRDefault="00070E5D" w:rsidP="00070E5D">
            <w:pPr>
              <w:jc w:val="right"/>
            </w:pPr>
            <w:r w:rsidRPr="00123D7C">
              <w:t>89.5%</w:t>
            </w:r>
          </w:p>
        </w:tc>
      </w:tr>
      <w:tr w:rsidR="00070E5D" w:rsidRPr="00123D7C" w:rsidTr="00123D7C">
        <w:tc>
          <w:tcPr>
            <w:tcW w:w="3168" w:type="dxa"/>
            <w:shd w:val="clear" w:color="auto" w:fill="auto"/>
          </w:tcPr>
          <w:p w:rsidR="00070E5D" w:rsidRPr="00123D7C" w:rsidRDefault="00070E5D" w:rsidP="00070E5D">
            <w:r w:rsidRPr="00123D7C">
              <w:t>Edgewood RLC</w:t>
            </w:r>
          </w:p>
        </w:tc>
        <w:tc>
          <w:tcPr>
            <w:tcW w:w="3420" w:type="dxa"/>
            <w:shd w:val="clear" w:color="auto" w:fill="auto"/>
          </w:tcPr>
          <w:p w:rsidR="00070E5D" w:rsidRPr="00123D7C" w:rsidRDefault="00070E5D" w:rsidP="00070E5D">
            <w:pPr>
              <w:jc w:val="right"/>
            </w:pPr>
            <w:r w:rsidRPr="00123D7C">
              <w:t>79.8%</w:t>
            </w:r>
          </w:p>
        </w:tc>
        <w:tc>
          <w:tcPr>
            <w:tcW w:w="3510" w:type="dxa"/>
            <w:shd w:val="clear" w:color="auto" w:fill="auto"/>
          </w:tcPr>
          <w:p w:rsidR="00070E5D" w:rsidRPr="00123D7C" w:rsidRDefault="00070E5D" w:rsidP="00070E5D">
            <w:pPr>
              <w:jc w:val="right"/>
            </w:pPr>
            <w:r w:rsidRPr="00123D7C">
              <w:t>95.2%</w:t>
            </w:r>
          </w:p>
        </w:tc>
      </w:tr>
      <w:tr w:rsidR="00070E5D" w:rsidRPr="00123D7C" w:rsidTr="00123D7C">
        <w:tc>
          <w:tcPr>
            <w:tcW w:w="3168" w:type="dxa"/>
            <w:shd w:val="clear" w:color="auto" w:fill="auto"/>
          </w:tcPr>
          <w:p w:rsidR="00070E5D" w:rsidRPr="00123D7C" w:rsidRDefault="00070E5D" w:rsidP="00070E5D">
            <w:r w:rsidRPr="00123D7C">
              <w:t>Heritage RLC</w:t>
            </w:r>
          </w:p>
        </w:tc>
        <w:tc>
          <w:tcPr>
            <w:tcW w:w="3420" w:type="dxa"/>
            <w:shd w:val="clear" w:color="auto" w:fill="auto"/>
          </w:tcPr>
          <w:p w:rsidR="00070E5D" w:rsidRPr="00123D7C" w:rsidRDefault="00070E5D" w:rsidP="00070E5D">
            <w:pPr>
              <w:jc w:val="right"/>
            </w:pPr>
            <w:r w:rsidRPr="00123D7C">
              <w:t>89.9%</w:t>
            </w:r>
          </w:p>
        </w:tc>
        <w:tc>
          <w:tcPr>
            <w:tcW w:w="3510" w:type="dxa"/>
            <w:shd w:val="clear" w:color="auto" w:fill="auto"/>
          </w:tcPr>
          <w:p w:rsidR="00070E5D" w:rsidRPr="00123D7C" w:rsidRDefault="00070E5D" w:rsidP="00070E5D">
            <w:pPr>
              <w:jc w:val="right"/>
            </w:pPr>
            <w:r w:rsidRPr="00123D7C">
              <w:t>94.2%</w:t>
            </w:r>
          </w:p>
        </w:tc>
      </w:tr>
      <w:tr w:rsidR="00070E5D" w:rsidRPr="00123D7C" w:rsidTr="00123D7C">
        <w:tc>
          <w:tcPr>
            <w:tcW w:w="3168" w:type="dxa"/>
            <w:shd w:val="clear" w:color="auto" w:fill="auto"/>
          </w:tcPr>
          <w:p w:rsidR="00070E5D" w:rsidRPr="00123D7C" w:rsidRDefault="00070E5D" w:rsidP="00070E5D">
            <w:r w:rsidRPr="00123D7C">
              <w:t>Maplecrest RLC</w:t>
            </w:r>
          </w:p>
        </w:tc>
        <w:tc>
          <w:tcPr>
            <w:tcW w:w="3420" w:type="dxa"/>
            <w:shd w:val="clear" w:color="auto" w:fill="auto"/>
          </w:tcPr>
          <w:p w:rsidR="00070E5D" w:rsidRPr="00123D7C" w:rsidRDefault="00070E5D" w:rsidP="00070E5D">
            <w:pPr>
              <w:jc w:val="right"/>
            </w:pPr>
            <w:r w:rsidRPr="00123D7C">
              <w:t>94.8%</w:t>
            </w:r>
          </w:p>
        </w:tc>
        <w:tc>
          <w:tcPr>
            <w:tcW w:w="3510" w:type="dxa"/>
            <w:shd w:val="clear" w:color="auto" w:fill="auto"/>
          </w:tcPr>
          <w:p w:rsidR="00070E5D" w:rsidRPr="00123D7C" w:rsidRDefault="00070E5D" w:rsidP="00070E5D">
            <w:pPr>
              <w:jc w:val="right"/>
            </w:pPr>
          </w:p>
        </w:tc>
      </w:tr>
      <w:tr w:rsidR="00070E5D" w:rsidRPr="00123D7C" w:rsidTr="00123D7C">
        <w:tc>
          <w:tcPr>
            <w:tcW w:w="3168" w:type="dxa"/>
            <w:shd w:val="clear" w:color="auto" w:fill="auto"/>
          </w:tcPr>
          <w:p w:rsidR="00070E5D" w:rsidRPr="00123D7C" w:rsidRDefault="00070E5D" w:rsidP="00070E5D">
            <w:r w:rsidRPr="00123D7C">
              <w:t>Orchard Park RLC</w:t>
            </w:r>
          </w:p>
        </w:tc>
        <w:tc>
          <w:tcPr>
            <w:tcW w:w="3420" w:type="dxa"/>
            <w:shd w:val="clear" w:color="auto" w:fill="auto"/>
          </w:tcPr>
          <w:p w:rsidR="00070E5D" w:rsidRPr="00123D7C" w:rsidRDefault="00070E5D" w:rsidP="00070E5D">
            <w:pPr>
              <w:jc w:val="right"/>
            </w:pPr>
            <w:r w:rsidRPr="00123D7C">
              <w:t>83. %</w:t>
            </w:r>
          </w:p>
        </w:tc>
        <w:tc>
          <w:tcPr>
            <w:tcW w:w="3510" w:type="dxa"/>
            <w:shd w:val="clear" w:color="auto" w:fill="auto"/>
          </w:tcPr>
          <w:p w:rsidR="00070E5D" w:rsidRPr="00123D7C" w:rsidRDefault="00070E5D" w:rsidP="00070E5D">
            <w:pPr>
              <w:jc w:val="right"/>
            </w:pPr>
          </w:p>
        </w:tc>
      </w:tr>
      <w:tr w:rsidR="00070E5D" w:rsidRPr="00123D7C" w:rsidTr="00123D7C">
        <w:tc>
          <w:tcPr>
            <w:tcW w:w="3168" w:type="dxa"/>
            <w:shd w:val="clear" w:color="auto" w:fill="auto"/>
          </w:tcPr>
          <w:p w:rsidR="00070E5D" w:rsidRPr="00123D7C" w:rsidRDefault="00070E5D" w:rsidP="00070E5D">
            <w:r w:rsidRPr="00123D7C">
              <w:t>Russell Park RLC</w:t>
            </w:r>
          </w:p>
        </w:tc>
        <w:tc>
          <w:tcPr>
            <w:tcW w:w="3420" w:type="dxa"/>
            <w:shd w:val="clear" w:color="auto" w:fill="auto"/>
          </w:tcPr>
          <w:p w:rsidR="00070E5D" w:rsidRPr="00123D7C" w:rsidRDefault="00070E5D" w:rsidP="00070E5D">
            <w:pPr>
              <w:jc w:val="right"/>
            </w:pPr>
            <w:r w:rsidRPr="00123D7C">
              <w:t>94.0%</w:t>
            </w:r>
          </w:p>
        </w:tc>
        <w:tc>
          <w:tcPr>
            <w:tcW w:w="3510" w:type="dxa"/>
            <w:shd w:val="clear" w:color="auto" w:fill="auto"/>
          </w:tcPr>
          <w:p w:rsidR="00070E5D" w:rsidRPr="00123D7C" w:rsidRDefault="00070E5D" w:rsidP="00070E5D">
            <w:pPr>
              <w:jc w:val="right"/>
            </w:pPr>
            <w:r w:rsidRPr="00123D7C">
              <w:t>97.2%</w:t>
            </w:r>
          </w:p>
        </w:tc>
      </w:tr>
      <w:tr w:rsidR="00070E5D" w:rsidRPr="00123D7C" w:rsidTr="00123D7C">
        <w:tc>
          <w:tcPr>
            <w:tcW w:w="3168" w:type="dxa"/>
            <w:shd w:val="clear" w:color="auto" w:fill="auto"/>
          </w:tcPr>
          <w:p w:rsidR="00070E5D" w:rsidRPr="00123D7C" w:rsidRDefault="00070E5D" w:rsidP="00070E5D">
            <w:r w:rsidRPr="00123D7C">
              <w:t>Sanfield RLC</w:t>
            </w:r>
          </w:p>
        </w:tc>
        <w:tc>
          <w:tcPr>
            <w:tcW w:w="3420" w:type="dxa"/>
            <w:shd w:val="clear" w:color="auto" w:fill="auto"/>
          </w:tcPr>
          <w:p w:rsidR="00070E5D" w:rsidRPr="00123D7C" w:rsidRDefault="00070E5D" w:rsidP="00070E5D">
            <w:pPr>
              <w:jc w:val="right"/>
            </w:pPr>
            <w:r w:rsidRPr="00123D7C">
              <w:t>96.7%</w:t>
            </w:r>
          </w:p>
        </w:tc>
        <w:tc>
          <w:tcPr>
            <w:tcW w:w="3510" w:type="dxa"/>
            <w:shd w:val="clear" w:color="auto" w:fill="auto"/>
          </w:tcPr>
          <w:p w:rsidR="00070E5D" w:rsidRPr="00123D7C" w:rsidRDefault="00070E5D" w:rsidP="00070E5D">
            <w:pPr>
              <w:jc w:val="right"/>
            </w:pPr>
            <w:r w:rsidRPr="00123D7C">
              <w:t>99.3%</w:t>
            </w:r>
          </w:p>
        </w:tc>
      </w:tr>
      <w:tr w:rsidR="00070E5D" w:rsidRPr="00123D7C" w:rsidTr="00123D7C">
        <w:tc>
          <w:tcPr>
            <w:tcW w:w="3168" w:type="dxa"/>
            <w:shd w:val="clear" w:color="auto" w:fill="auto"/>
          </w:tcPr>
          <w:p w:rsidR="00070E5D" w:rsidRPr="00123D7C" w:rsidRDefault="00070E5D" w:rsidP="00070E5D">
            <w:r w:rsidRPr="00123D7C">
              <w:t>Somerset RLC</w:t>
            </w:r>
          </w:p>
        </w:tc>
        <w:tc>
          <w:tcPr>
            <w:tcW w:w="3420" w:type="dxa"/>
            <w:shd w:val="clear" w:color="auto" w:fill="auto"/>
          </w:tcPr>
          <w:p w:rsidR="00070E5D" w:rsidRPr="00123D7C" w:rsidRDefault="00070E5D" w:rsidP="00070E5D">
            <w:pPr>
              <w:jc w:val="right"/>
            </w:pPr>
            <w:r w:rsidRPr="00123D7C">
              <w:t>90.4%</w:t>
            </w:r>
          </w:p>
        </w:tc>
        <w:tc>
          <w:tcPr>
            <w:tcW w:w="3510" w:type="dxa"/>
            <w:shd w:val="clear" w:color="auto" w:fill="auto"/>
          </w:tcPr>
          <w:p w:rsidR="00070E5D" w:rsidRPr="00123D7C" w:rsidRDefault="00070E5D" w:rsidP="00070E5D">
            <w:pPr>
              <w:jc w:val="right"/>
            </w:pPr>
            <w:r w:rsidRPr="00123D7C">
              <w:t>82.1%</w:t>
            </w:r>
          </w:p>
        </w:tc>
      </w:tr>
      <w:tr w:rsidR="00070E5D" w:rsidRPr="00123D7C" w:rsidTr="00123D7C">
        <w:tc>
          <w:tcPr>
            <w:tcW w:w="3168" w:type="dxa"/>
            <w:shd w:val="clear" w:color="auto" w:fill="auto"/>
          </w:tcPr>
          <w:p w:rsidR="00070E5D" w:rsidRPr="00123D7C" w:rsidRDefault="00070E5D" w:rsidP="00070E5D">
            <w:r w:rsidRPr="00123D7C">
              <w:t>Sonogee RLC</w:t>
            </w:r>
          </w:p>
        </w:tc>
        <w:tc>
          <w:tcPr>
            <w:tcW w:w="3420" w:type="dxa"/>
            <w:shd w:val="clear" w:color="auto" w:fill="auto"/>
          </w:tcPr>
          <w:p w:rsidR="00070E5D" w:rsidRPr="00123D7C" w:rsidRDefault="00070E5D" w:rsidP="00070E5D">
            <w:pPr>
              <w:jc w:val="right"/>
            </w:pPr>
            <w:r w:rsidRPr="00123D7C">
              <w:t>82.1%</w:t>
            </w:r>
          </w:p>
        </w:tc>
        <w:tc>
          <w:tcPr>
            <w:tcW w:w="3510" w:type="dxa"/>
            <w:shd w:val="clear" w:color="auto" w:fill="auto"/>
          </w:tcPr>
          <w:p w:rsidR="00070E5D" w:rsidRPr="00123D7C" w:rsidRDefault="00070E5D" w:rsidP="00070E5D">
            <w:pPr>
              <w:jc w:val="right"/>
            </w:pPr>
            <w:r w:rsidRPr="00123D7C">
              <w:t>86.0%</w:t>
            </w:r>
          </w:p>
        </w:tc>
      </w:tr>
      <w:tr w:rsidR="00070E5D" w:rsidRPr="00123D7C" w:rsidTr="00123D7C">
        <w:tc>
          <w:tcPr>
            <w:tcW w:w="3168" w:type="dxa"/>
            <w:shd w:val="clear" w:color="auto" w:fill="auto"/>
          </w:tcPr>
          <w:p w:rsidR="00070E5D" w:rsidRPr="00123D7C" w:rsidRDefault="00070E5D" w:rsidP="00070E5D">
            <w:r w:rsidRPr="00123D7C">
              <w:t>Southridge RLC</w:t>
            </w:r>
          </w:p>
        </w:tc>
        <w:tc>
          <w:tcPr>
            <w:tcW w:w="3420" w:type="dxa"/>
            <w:shd w:val="clear" w:color="auto" w:fill="auto"/>
          </w:tcPr>
          <w:p w:rsidR="00070E5D" w:rsidRPr="00123D7C" w:rsidRDefault="00070E5D" w:rsidP="00070E5D">
            <w:pPr>
              <w:jc w:val="right"/>
            </w:pPr>
            <w:r w:rsidRPr="00123D7C">
              <w:t>86.0%</w:t>
            </w:r>
          </w:p>
        </w:tc>
        <w:tc>
          <w:tcPr>
            <w:tcW w:w="3510" w:type="dxa"/>
            <w:shd w:val="clear" w:color="auto" w:fill="auto"/>
          </w:tcPr>
          <w:p w:rsidR="00070E5D" w:rsidRPr="00123D7C" w:rsidRDefault="00070E5D" w:rsidP="00070E5D">
            <w:pPr>
              <w:jc w:val="right"/>
            </w:pPr>
            <w:r w:rsidRPr="00123D7C">
              <w:t>99.4%</w:t>
            </w:r>
            <w:r w:rsidR="0005429F" w:rsidRPr="00123D7C">
              <w:t>”</w:t>
            </w:r>
          </w:p>
        </w:tc>
      </w:tr>
    </w:tbl>
    <w:p w:rsidR="00070E5D" w:rsidRPr="00671902" w:rsidRDefault="00070E5D" w:rsidP="00070E5D">
      <w:pPr>
        <w:rPr>
          <w:sz w:val="21"/>
          <w:szCs w:val="21"/>
        </w:rPr>
      </w:pPr>
    </w:p>
    <w:p w:rsidR="00123D7C" w:rsidRDefault="00123D7C" w:rsidP="00070E5D">
      <w:pPr>
        <w:rPr>
          <w:b/>
        </w:rPr>
        <w:sectPr w:rsidR="00123D7C" w:rsidSect="00AD53DF">
          <w:headerReference w:type="default" r:id="rId15"/>
          <w:pgSz w:w="12240" w:h="15840"/>
          <w:pgMar w:top="1440" w:right="1080" w:bottom="1440" w:left="1080" w:header="720" w:footer="720" w:gutter="0"/>
          <w:cols w:space="720"/>
          <w:docGrid w:linePitch="360"/>
        </w:sectPr>
      </w:pPr>
    </w:p>
    <w:p w:rsidR="00070E5D" w:rsidRPr="00123D7C" w:rsidRDefault="0005429F" w:rsidP="00070E5D">
      <w:pPr>
        <w:rPr>
          <w:b/>
        </w:rPr>
      </w:pPr>
      <w:r w:rsidRPr="00123D7C">
        <w:rPr>
          <w:b/>
        </w:rPr>
        <w:t>“</w:t>
      </w:r>
      <w:r w:rsidR="00070E5D" w:rsidRPr="00123D7C">
        <w:rPr>
          <w:b/>
        </w:rPr>
        <w:t>Fiscal Year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3420"/>
        <w:gridCol w:w="3510"/>
      </w:tblGrid>
      <w:tr w:rsidR="00070E5D" w:rsidRPr="00123D7C" w:rsidTr="00123D7C">
        <w:tc>
          <w:tcPr>
            <w:tcW w:w="3168" w:type="dxa"/>
            <w:shd w:val="clear" w:color="auto" w:fill="auto"/>
          </w:tcPr>
          <w:p w:rsidR="00070E5D" w:rsidRPr="00123D7C" w:rsidRDefault="00070E5D" w:rsidP="00070E5D">
            <w:pPr>
              <w:rPr>
                <w:b/>
              </w:rPr>
            </w:pPr>
            <w:r w:rsidRPr="00123D7C">
              <w:rPr>
                <w:b/>
              </w:rPr>
              <w:t xml:space="preserve">Facility </w:t>
            </w:r>
          </w:p>
        </w:tc>
        <w:tc>
          <w:tcPr>
            <w:tcW w:w="3420" w:type="dxa"/>
            <w:shd w:val="clear" w:color="auto" w:fill="auto"/>
          </w:tcPr>
          <w:p w:rsidR="00070E5D" w:rsidRPr="00123D7C" w:rsidRDefault="00070E5D" w:rsidP="00070E5D">
            <w:r w:rsidRPr="00123D7C">
              <w:rPr>
                <w:b/>
              </w:rPr>
              <w:t>Nursing Facility Occupancy %</w:t>
            </w:r>
          </w:p>
        </w:tc>
        <w:tc>
          <w:tcPr>
            <w:tcW w:w="3510" w:type="dxa"/>
            <w:shd w:val="clear" w:color="auto" w:fill="auto"/>
          </w:tcPr>
          <w:p w:rsidR="00070E5D" w:rsidRPr="00123D7C" w:rsidRDefault="00070E5D" w:rsidP="00E97E94">
            <w:r w:rsidRPr="00123D7C">
              <w:rPr>
                <w:b/>
              </w:rPr>
              <w:t>Residential Care</w:t>
            </w:r>
            <w:r w:rsidR="00E97E94" w:rsidRPr="00123D7C">
              <w:rPr>
                <w:b/>
              </w:rPr>
              <w:t xml:space="preserve"> </w:t>
            </w:r>
            <w:r w:rsidRPr="00123D7C">
              <w:rPr>
                <w:b/>
              </w:rPr>
              <w:t>Occupancy %</w:t>
            </w:r>
          </w:p>
        </w:tc>
      </w:tr>
      <w:tr w:rsidR="00070E5D" w:rsidRPr="00123D7C" w:rsidTr="00123D7C">
        <w:tc>
          <w:tcPr>
            <w:tcW w:w="3168" w:type="dxa"/>
            <w:shd w:val="clear" w:color="auto" w:fill="auto"/>
          </w:tcPr>
          <w:p w:rsidR="00070E5D" w:rsidRPr="00123D7C" w:rsidRDefault="00070E5D" w:rsidP="00070E5D">
            <w:pPr>
              <w:rPr>
                <w:b/>
              </w:rPr>
            </w:pPr>
            <w:r w:rsidRPr="00123D7C">
              <w:rPr>
                <w:b/>
              </w:rPr>
              <w:t>Average % of Occupancy</w:t>
            </w:r>
          </w:p>
        </w:tc>
        <w:tc>
          <w:tcPr>
            <w:tcW w:w="3420" w:type="dxa"/>
            <w:shd w:val="clear" w:color="auto" w:fill="auto"/>
          </w:tcPr>
          <w:p w:rsidR="00070E5D" w:rsidRPr="00123D7C" w:rsidRDefault="00070E5D" w:rsidP="00070E5D">
            <w:pPr>
              <w:jc w:val="right"/>
              <w:rPr>
                <w:b/>
              </w:rPr>
            </w:pPr>
            <w:r w:rsidRPr="00123D7C">
              <w:rPr>
                <w:b/>
              </w:rPr>
              <w:t>91.6%</w:t>
            </w:r>
          </w:p>
        </w:tc>
        <w:tc>
          <w:tcPr>
            <w:tcW w:w="3510" w:type="dxa"/>
            <w:shd w:val="clear" w:color="auto" w:fill="auto"/>
          </w:tcPr>
          <w:p w:rsidR="00070E5D" w:rsidRPr="00123D7C" w:rsidRDefault="00070E5D" w:rsidP="00070E5D">
            <w:pPr>
              <w:jc w:val="right"/>
              <w:rPr>
                <w:b/>
              </w:rPr>
            </w:pPr>
            <w:r w:rsidRPr="00123D7C">
              <w:rPr>
                <w:b/>
              </w:rPr>
              <w:t>94.0%</w:t>
            </w:r>
          </w:p>
        </w:tc>
      </w:tr>
      <w:tr w:rsidR="00070E5D" w:rsidRPr="00123D7C" w:rsidTr="00123D7C">
        <w:tc>
          <w:tcPr>
            <w:tcW w:w="3168" w:type="dxa"/>
            <w:shd w:val="clear" w:color="auto" w:fill="auto"/>
          </w:tcPr>
          <w:p w:rsidR="00070E5D" w:rsidRPr="00123D7C" w:rsidRDefault="00070E5D" w:rsidP="00070E5D">
            <w:r w:rsidRPr="00123D7C">
              <w:t>Borderview RLC</w:t>
            </w:r>
          </w:p>
        </w:tc>
        <w:tc>
          <w:tcPr>
            <w:tcW w:w="3420" w:type="dxa"/>
            <w:shd w:val="clear" w:color="auto" w:fill="auto"/>
          </w:tcPr>
          <w:p w:rsidR="00070E5D" w:rsidRPr="00123D7C" w:rsidRDefault="00070E5D" w:rsidP="00070E5D">
            <w:pPr>
              <w:jc w:val="right"/>
            </w:pPr>
            <w:r w:rsidRPr="00123D7C">
              <w:t>94.6%</w:t>
            </w:r>
          </w:p>
        </w:tc>
        <w:tc>
          <w:tcPr>
            <w:tcW w:w="3510" w:type="dxa"/>
            <w:shd w:val="clear" w:color="auto" w:fill="auto"/>
          </w:tcPr>
          <w:p w:rsidR="00070E5D" w:rsidRPr="00123D7C" w:rsidRDefault="00070E5D" w:rsidP="00070E5D">
            <w:pPr>
              <w:jc w:val="right"/>
            </w:pPr>
            <w:r w:rsidRPr="00123D7C">
              <w:t>98.8%</w:t>
            </w:r>
          </w:p>
        </w:tc>
      </w:tr>
      <w:tr w:rsidR="00070E5D" w:rsidRPr="00123D7C" w:rsidTr="00123D7C">
        <w:tc>
          <w:tcPr>
            <w:tcW w:w="3168" w:type="dxa"/>
            <w:shd w:val="clear" w:color="auto" w:fill="auto"/>
          </w:tcPr>
          <w:p w:rsidR="00070E5D" w:rsidRPr="00123D7C" w:rsidRDefault="00070E5D" w:rsidP="00070E5D">
            <w:r w:rsidRPr="00123D7C">
              <w:t>Courtland RLC</w:t>
            </w:r>
          </w:p>
        </w:tc>
        <w:tc>
          <w:tcPr>
            <w:tcW w:w="3420" w:type="dxa"/>
            <w:shd w:val="clear" w:color="auto" w:fill="auto"/>
          </w:tcPr>
          <w:p w:rsidR="00070E5D" w:rsidRPr="00123D7C" w:rsidRDefault="00070E5D" w:rsidP="00070E5D">
            <w:pPr>
              <w:jc w:val="right"/>
            </w:pPr>
            <w:r w:rsidRPr="00123D7C">
              <w:t>92.2%</w:t>
            </w:r>
          </w:p>
        </w:tc>
        <w:tc>
          <w:tcPr>
            <w:tcW w:w="3510" w:type="dxa"/>
            <w:shd w:val="clear" w:color="auto" w:fill="auto"/>
          </w:tcPr>
          <w:p w:rsidR="00070E5D" w:rsidRPr="00123D7C" w:rsidRDefault="00070E5D" w:rsidP="00070E5D">
            <w:pPr>
              <w:jc w:val="right"/>
            </w:pPr>
            <w:r w:rsidRPr="00123D7C">
              <w:t>96.4%</w:t>
            </w:r>
          </w:p>
        </w:tc>
      </w:tr>
      <w:tr w:rsidR="00070E5D" w:rsidRPr="00123D7C" w:rsidTr="00123D7C">
        <w:tc>
          <w:tcPr>
            <w:tcW w:w="3168" w:type="dxa"/>
            <w:shd w:val="clear" w:color="auto" w:fill="auto"/>
          </w:tcPr>
          <w:p w:rsidR="00070E5D" w:rsidRPr="00123D7C" w:rsidRDefault="00070E5D" w:rsidP="00070E5D">
            <w:r w:rsidRPr="00123D7C">
              <w:t>Gardiner Health Care Facility</w:t>
            </w:r>
          </w:p>
        </w:tc>
        <w:tc>
          <w:tcPr>
            <w:tcW w:w="3420" w:type="dxa"/>
            <w:shd w:val="clear" w:color="auto" w:fill="auto"/>
          </w:tcPr>
          <w:p w:rsidR="00070E5D" w:rsidRPr="00123D7C" w:rsidRDefault="00070E5D" w:rsidP="00070E5D">
            <w:pPr>
              <w:jc w:val="right"/>
            </w:pPr>
            <w:r w:rsidRPr="00123D7C">
              <w:t>92.1%</w:t>
            </w:r>
          </w:p>
        </w:tc>
        <w:tc>
          <w:tcPr>
            <w:tcW w:w="3510" w:type="dxa"/>
            <w:shd w:val="clear" w:color="auto" w:fill="auto"/>
          </w:tcPr>
          <w:p w:rsidR="00070E5D" w:rsidRPr="00123D7C" w:rsidRDefault="00070E5D" w:rsidP="00070E5D">
            <w:pPr>
              <w:jc w:val="right"/>
            </w:pPr>
            <w:r w:rsidRPr="00123D7C">
              <w:t>94.6%</w:t>
            </w:r>
          </w:p>
        </w:tc>
      </w:tr>
      <w:tr w:rsidR="00070E5D" w:rsidRPr="00123D7C" w:rsidTr="00123D7C">
        <w:tc>
          <w:tcPr>
            <w:tcW w:w="3168" w:type="dxa"/>
            <w:shd w:val="clear" w:color="auto" w:fill="auto"/>
          </w:tcPr>
          <w:p w:rsidR="00070E5D" w:rsidRPr="00123D7C" w:rsidRDefault="00070E5D" w:rsidP="00070E5D">
            <w:r w:rsidRPr="00123D7C">
              <w:t>Edgewood RLC</w:t>
            </w:r>
          </w:p>
        </w:tc>
        <w:tc>
          <w:tcPr>
            <w:tcW w:w="3420" w:type="dxa"/>
            <w:shd w:val="clear" w:color="auto" w:fill="auto"/>
          </w:tcPr>
          <w:p w:rsidR="00070E5D" w:rsidRPr="00123D7C" w:rsidRDefault="00070E5D" w:rsidP="00070E5D">
            <w:pPr>
              <w:jc w:val="right"/>
            </w:pPr>
            <w:r w:rsidRPr="00123D7C">
              <w:t>90.2%</w:t>
            </w:r>
          </w:p>
        </w:tc>
        <w:tc>
          <w:tcPr>
            <w:tcW w:w="3510" w:type="dxa"/>
            <w:shd w:val="clear" w:color="auto" w:fill="auto"/>
          </w:tcPr>
          <w:p w:rsidR="00070E5D" w:rsidRPr="00123D7C" w:rsidRDefault="00070E5D" w:rsidP="00070E5D">
            <w:pPr>
              <w:jc w:val="right"/>
            </w:pPr>
            <w:r w:rsidRPr="00123D7C">
              <w:t>82.0%</w:t>
            </w:r>
          </w:p>
        </w:tc>
      </w:tr>
      <w:tr w:rsidR="00070E5D" w:rsidRPr="00123D7C" w:rsidTr="00123D7C">
        <w:tc>
          <w:tcPr>
            <w:tcW w:w="3168" w:type="dxa"/>
            <w:shd w:val="clear" w:color="auto" w:fill="auto"/>
          </w:tcPr>
          <w:p w:rsidR="00070E5D" w:rsidRPr="00123D7C" w:rsidRDefault="00070E5D" w:rsidP="00070E5D">
            <w:r w:rsidRPr="00123D7C">
              <w:t>Heritage RLC</w:t>
            </w:r>
          </w:p>
        </w:tc>
        <w:tc>
          <w:tcPr>
            <w:tcW w:w="3420" w:type="dxa"/>
            <w:shd w:val="clear" w:color="auto" w:fill="auto"/>
          </w:tcPr>
          <w:p w:rsidR="00070E5D" w:rsidRPr="00123D7C" w:rsidRDefault="00070E5D" w:rsidP="00070E5D">
            <w:pPr>
              <w:jc w:val="right"/>
            </w:pPr>
            <w:r w:rsidRPr="00123D7C">
              <w:t>92.3%</w:t>
            </w:r>
          </w:p>
        </w:tc>
        <w:tc>
          <w:tcPr>
            <w:tcW w:w="3510" w:type="dxa"/>
            <w:shd w:val="clear" w:color="auto" w:fill="auto"/>
          </w:tcPr>
          <w:p w:rsidR="00070E5D" w:rsidRPr="00123D7C" w:rsidRDefault="00070E5D" w:rsidP="00070E5D">
            <w:pPr>
              <w:jc w:val="right"/>
            </w:pPr>
            <w:r w:rsidRPr="00123D7C">
              <w:t>96.4%</w:t>
            </w:r>
          </w:p>
        </w:tc>
      </w:tr>
      <w:tr w:rsidR="00070E5D" w:rsidRPr="00123D7C" w:rsidTr="00123D7C">
        <w:tc>
          <w:tcPr>
            <w:tcW w:w="3168" w:type="dxa"/>
            <w:shd w:val="clear" w:color="auto" w:fill="auto"/>
          </w:tcPr>
          <w:p w:rsidR="00070E5D" w:rsidRPr="00123D7C" w:rsidRDefault="00070E5D" w:rsidP="00070E5D">
            <w:r w:rsidRPr="00123D7C">
              <w:t>Maplecrest RLC</w:t>
            </w:r>
          </w:p>
        </w:tc>
        <w:tc>
          <w:tcPr>
            <w:tcW w:w="3420" w:type="dxa"/>
            <w:shd w:val="clear" w:color="auto" w:fill="auto"/>
          </w:tcPr>
          <w:p w:rsidR="00070E5D" w:rsidRPr="00123D7C" w:rsidRDefault="00070E5D" w:rsidP="00070E5D">
            <w:pPr>
              <w:jc w:val="right"/>
            </w:pPr>
            <w:r w:rsidRPr="00123D7C">
              <w:t>91.7%</w:t>
            </w:r>
          </w:p>
        </w:tc>
        <w:tc>
          <w:tcPr>
            <w:tcW w:w="3510" w:type="dxa"/>
            <w:shd w:val="clear" w:color="auto" w:fill="auto"/>
          </w:tcPr>
          <w:p w:rsidR="00070E5D" w:rsidRPr="00123D7C" w:rsidRDefault="00070E5D" w:rsidP="00070E5D">
            <w:pPr>
              <w:jc w:val="right"/>
            </w:pPr>
          </w:p>
        </w:tc>
      </w:tr>
      <w:tr w:rsidR="00070E5D" w:rsidRPr="00123D7C" w:rsidTr="00123D7C">
        <w:tc>
          <w:tcPr>
            <w:tcW w:w="3168" w:type="dxa"/>
            <w:shd w:val="clear" w:color="auto" w:fill="auto"/>
          </w:tcPr>
          <w:p w:rsidR="00070E5D" w:rsidRPr="00123D7C" w:rsidRDefault="00070E5D" w:rsidP="00070E5D">
            <w:r w:rsidRPr="00123D7C">
              <w:t>Orchard Park RLC</w:t>
            </w:r>
          </w:p>
        </w:tc>
        <w:tc>
          <w:tcPr>
            <w:tcW w:w="3420" w:type="dxa"/>
            <w:shd w:val="clear" w:color="auto" w:fill="auto"/>
          </w:tcPr>
          <w:p w:rsidR="00070E5D" w:rsidRPr="00123D7C" w:rsidRDefault="00070E5D" w:rsidP="00070E5D">
            <w:pPr>
              <w:jc w:val="right"/>
            </w:pPr>
            <w:r w:rsidRPr="00123D7C">
              <w:t>88.2%</w:t>
            </w:r>
          </w:p>
        </w:tc>
        <w:tc>
          <w:tcPr>
            <w:tcW w:w="3510" w:type="dxa"/>
            <w:shd w:val="clear" w:color="auto" w:fill="auto"/>
          </w:tcPr>
          <w:p w:rsidR="00070E5D" w:rsidRPr="00123D7C" w:rsidRDefault="00070E5D" w:rsidP="00070E5D">
            <w:pPr>
              <w:jc w:val="right"/>
            </w:pPr>
          </w:p>
        </w:tc>
      </w:tr>
      <w:tr w:rsidR="00070E5D" w:rsidRPr="00123D7C" w:rsidTr="00123D7C">
        <w:tc>
          <w:tcPr>
            <w:tcW w:w="3168" w:type="dxa"/>
            <w:shd w:val="clear" w:color="auto" w:fill="auto"/>
          </w:tcPr>
          <w:p w:rsidR="00070E5D" w:rsidRPr="00123D7C" w:rsidRDefault="00070E5D" w:rsidP="00070E5D">
            <w:r w:rsidRPr="00123D7C">
              <w:t>Russell Park RLC</w:t>
            </w:r>
          </w:p>
        </w:tc>
        <w:tc>
          <w:tcPr>
            <w:tcW w:w="3420" w:type="dxa"/>
            <w:shd w:val="clear" w:color="auto" w:fill="auto"/>
          </w:tcPr>
          <w:p w:rsidR="00070E5D" w:rsidRPr="00123D7C" w:rsidRDefault="00070E5D" w:rsidP="00070E5D">
            <w:pPr>
              <w:jc w:val="right"/>
            </w:pPr>
            <w:r w:rsidRPr="00123D7C">
              <w:t>94.5%</w:t>
            </w:r>
          </w:p>
        </w:tc>
        <w:tc>
          <w:tcPr>
            <w:tcW w:w="3510" w:type="dxa"/>
            <w:shd w:val="clear" w:color="auto" w:fill="auto"/>
          </w:tcPr>
          <w:p w:rsidR="00070E5D" w:rsidRPr="00123D7C" w:rsidRDefault="00070E5D" w:rsidP="00070E5D">
            <w:pPr>
              <w:jc w:val="right"/>
            </w:pPr>
            <w:r w:rsidRPr="00123D7C">
              <w:t>97.7%</w:t>
            </w:r>
          </w:p>
        </w:tc>
      </w:tr>
      <w:tr w:rsidR="00070E5D" w:rsidRPr="00123D7C" w:rsidTr="00123D7C">
        <w:tc>
          <w:tcPr>
            <w:tcW w:w="3168" w:type="dxa"/>
            <w:shd w:val="clear" w:color="auto" w:fill="auto"/>
          </w:tcPr>
          <w:p w:rsidR="00070E5D" w:rsidRPr="00123D7C" w:rsidRDefault="00070E5D" w:rsidP="00070E5D">
            <w:r w:rsidRPr="00123D7C">
              <w:t>Sanfield RLC</w:t>
            </w:r>
          </w:p>
        </w:tc>
        <w:tc>
          <w:tcPr>
            <w:tcW w:w="3420" w:type="dxa"/>
            <w:shd w:val="clear" w:color="auto" w:fill="auto"/>
          </w:tcPr>
          <w:p w:rsidR="00070E5D" w:rsidRPr="00123D7C" w:rsidRDefault="00070E5D" w:rsidP="00070E5D">
            <w:pPr>
              <w:jc w:val="right"/>
            </w:pPr>
            <w:r w:rsidRPr="00123D7C">
              <w:t>97.8%</w:t>
            </w:r>
          </w:p>
        </w:tc>
        <w:tc>
          <w:tcPr>
            <w:tcW w:w="3510" w:type="dxa"/>
            <w:shd w:val="clear" w:color="auto" w:fill="auto"/>
          </w:tcPr>
          <w:p w:rsidR="00070E5D" w:rsidRPr="00123D7C" w:rsidRDefault="00070E5D" w:rsidP="00070E5D">
            <w:pPr>
              <w:jc w:val="right"/>
            </w:pPr>
            <w:r w:rsidRPr="00123D7C">
              <w:t>96.1%</w:t>
            </w:r>
          </w:p>
        </w:tc>
      </w:tr>
      <w:tr w:rsidR="00070E5D" w:rsidRPr="00123D7C" w:rsidTr="00123D7C">
        <w:tc>
          <w:tcPr>
            <w:tcW w:w="3168" w:type="dxa"/>
            <w:shd w:val="clear" w:color="auto" w:fill="auto"/>
          </w:tcPr>
          <w:p w:rsidR="00070E5D" w:rsidRPr="00123D7C" w:rsidRDefault="00070E5D" w:rsidP="00070E5D">
            <w:r w:rsidRPr="00123D7C">
              <w:t>Somerset RLC</w:t>
            </w:r>
          </w:p>
        </w:tc>
        <w:tc>
          <w:tcPr>
            <w:tcW w:w="3420" w:type="dxa"/>
            <w:shd w:val="clear" w:color="auto" w:fill="auto"/>
          </w:tcPr>
          <w:p w:rsidR="00070E5D" w:rsidRPr="00123D7C" w:rsidRDefault="00070E5D" w:rsidP="00070E5D">
            <w:pPr>
              <w:jc w:val="right"/>
            </w:pPr>
            <w:r w:rsidRPr="00123D7C">
              <w:t>92.5%</w:t>
            </w:r>
          </w:p>
        </w:tc>
        <w:tc>
          <w:tcPr>
            <w:tcW w:w="3510" w:type="dxa"/>
            <w:shd w:val="clear" w:color="auto" w:fill="auto"/>
          </w:tcPr>
          <w:p w:rsidR="00070E5D" w:rsidRPr="00123D7C" w:rsidRDefault="00070E5D" w:rsidP="00070E5D">
            <w:pPr>
              <w:jc w:val="right"/>
            </w:pPr>
            <w:r w:rsidRPr="00123D7C">
              <w:t>88.8%</w:t>
            </w:r>
          </w:p>
        </w:tc>
      </w:tr>
      <w:tr w:rsidR="00070E5D" w:rsidRPr="00123D7C" w:rsidTr="00123D7C">
        <w:tc>
          <w:tcPr>
            <w:tcW w:w="3168" w:type="dxa"/>
            <w:shd w:val="clear" w:color="auto" w:fill="auto"/>
          </w:tcPr>
          <w:p w:rsidR="00070E5D" w:rsidRPr="00123D7C" w:rsidRDefault="00070E5D" w:rsidP="00070E5D">
            <w:r w:rsidRPr="00123D7C">
              <w:t>Sonogee RLC</w:t>
            </w:r>
          </w:p>
        </w:tc>
        <w:tc>
          <w:tcPr>
            <w:tcW w:w="3420" w:type="dxa"/>
            <w:shd w:val="clear" w:color="auto" w:fill="auto"/>
          </w:tcPr>
          <w:p w:rsidR="00070E5D" w:rsidRPr="00123D7C" w:rsidRDefault="00070E5D" w:rsidP="00070E5D">
            <w:pPr>
              <w:jc w:val="right"/>
            </w:pPr>
            <w:r w:rsidRPr="00123D7C">
              <w:t>86.5%</w:t>
            </w:r>
          </w:p>
        </w:tc>
        <w:tc>
          <w:tcPr>
            <w:tcW w:w="3510" w:type="dxa"/>
            <w:shd w:val="clear" w:color="auto" w:fill="auto"/>
          </w:tcPr>
          <w:p w:rsidR="00070E5D" w:rsidRPr="00123D7C" w:rsidRDefault="00070E5D" w:rsidP="00070E5D">
            <w:pPr>
              <w:jc w:val="right"/>
            </w:pPr>
            <w:r w:rsidRPr="00123D7C">
              <w:t>91.6%</w:t>
            </w:r>
          </w:p>
        </w:tc>
      </w:tr>
      <w:tr w:rsidR="00070E5D" w:rsidRPr="00123D7C" w:rsidTr="00123D7C">
        <w:tc>
          <w:tcPr>
            <w:tcW w:w="3168" w:type="dxa"/>
            <w:shd w:val="clear" w:color="auto" w:fill="auto"/>
          </w:tcPr>
          <w:p w:rsidR="00070E5D" w:rsidRPr="00123D7C" w:rsidRDefault="00070E5D" w:rsidP="00070E5D">
            <w:r w:rsidRPr="00123D7C">
              <w:t>Southridge RLC</w:t>
            </w:r>
          </w:p>
        </w:tc>
        <w:tc>
          <w:tcPr>
            <w:tcW w:w="3420" w:type="dxa"/>
            <w:shd w:val="clear" w:color="auto" w:fill="auto"/>
          </w:tcPr>
          <w:p w:rsidR="00070E5D" w:rsidRPr="00123D7C" w:rsidRDefault="00070E5D" w:rsidP="00070E5D">
            <w:pPr>
              <w:jc w:val="right"/>
            </w:pPr>
            <w:r w:rsidRPr="00123D7C">
              <w:t>87.1%</w:t>
            </w:r>
          </w:p>
        </w:tc>
        <w:tc>
          <w:tcPr>
            <w:tcW w:w="3510" w:type="dxa"/>
            <w:shd w:val="clear" w:color="auto" w:fill="auto"/>
          </w:tcPr>
          <w:p w:rsidR="00070E5D" w:rsidRPr="00123D7C" w:rsidRDefault="00070E5D" w:rsidP="00070E5D">
            <w:pPr>
              <w:jc w:val="right"/>
            </w:pPr>
            <w:r w:rsidRPr="00123D7C">
              <w:t>98.4%</w:t>
            </w:r>
            <w:r w:rsidR="0005429F" w:rsidRPr="00123D7C">
              <w:t>”</w:t>
            </w:r>
          </w:p>
        </w:tc>
      </w:tr>
    </w:tbl>
    <w:p w:rsidR="00123D7C" w:rsidRDefault="00123D7C" w:rsidP="00671902">
      <w:pPr>
        <w:jc w:val="both"/>
        <w:rPr>
          <w:b/>
        </w:rPr>
      </w:pPr>
    </w:p>
    <w:p w:rsidR="00070E5D" w:rsidRPr="006A7850" w:rsidRDefault="0005429F" w:rsidP="00671902">
      <w:pPr>
        <w:jc w:val="both"/>
        <w:rPr>
          <w:b/>
        </w:rPr>
      </w:pPr>
      <w:r w:rsidRPr="006A7850">
        <w:rPr>
          <w:b/>
        </w:rPr>
        <w:t>“</w:t>
      </w:r>
      <w:r w:rsidR="00D412C7" w:rsidRPr="006A7850">
        <w:rPr>
          <w:b/>
        </w:rPr>
        <w:t>Demographic Data</w:t>
      </w:r>
    </w:p>
    <w:p w:rsidR="00070E5D" w:rsidRPr="006A7850" w:rsidRDefault="00070E5D" w:rsidP="00671902">
      <w:pPr>
        <w:jc w:val="both"/>
      </w:pPr>
      <w:r w:rsidRPr="006A7850">
        <w:t>Oxford County, Maine</w:t>
      </w:r>
    </w:p>
    <w:p w:rsidR="00070E5D" w:rsidRPr="006A7850" w:rsidRDefault="00070E5D" w:rsidP="00671902">
      <w:pPr>
        <w:jc w:val="both"/>
      </w:pPr>
    </w:p>
    <w:p w:rsidR="00070E5D" w:rsidRPr="006A7850" w:rsidRDefault="00070E5D" w:rsidP="00671902">
      <w:pPr>
        <w:jc w:val="both"/>
      </w:pPr>
      <w:r w:rsidRPr="006A7850">
        <w:t xml:space="preserve">Oxford County has seen a 5% increase in their population from 2000 – 2010. This county currently has a population of 16 – 18% </w:t>
      </w:r>
      <w:r w:rsidR="00D412C7" w:rsidRPr="006A7850">
        <w:t xml:space="preserve">of persons over the age of 65. </w:t>
      </w:r>
      <w:r w:rsidRPr="006A7850">
        <w:t>Over the next seven years this segment of the population is projected to increase to 24%</w:t>
      </w:r>
      <w:r w:rsidR="008301B7">
        <w:t>.”</w:t>
      </w:r>
    </w:p>
    <w:p w:rsidR="00070E5D" w:rsidRPr="006A7850" w:rsidRDefault="00070E5D" w:rsidP="00671902">
      <w:pPr>
        <w:jc w:val="both"/>
      </w:pPr>
    </w:p>
    <w:p w:rsidR="00070E5D" w:rsidRPr="006A7850" w:rsidRDefault="0005429F" w:rsidP="00671902">
      <w:pPr>
        <w:jc w:val="both"/>
        <w:rPr>
          <w:b/>
          <w:position w:val="6"/>
          <w:u w:val="single"/>
        </w:rPr>
      </w:pPr>
      <w:bookmarkStart w:id="7" w:name="ProgramsServices"/>
      <w:r w:rsidRPr="006A7850">
        <w:rPr>
          <w:b/>
          <w:position w:val="6"/>
          <w:u w:val="single"/>
        </w:rPr>
        <w:t>“</w:t>
      </w:r>
      <w:r w:rsidR="00070E5D" w:rsidRPr="006A7850">
        <w:rPr>
          <w:b/>
          <w:position w:val="6"/>
          <w:u w:val="single"/>
        </w:rPr>
        <w:t>&amp; SERVICES</w:t>
      </w:r>
      <w:bookmarkEnd w:id="7"/>
      <w:r w:rsidR="00D412C7" w:rsidRPr="006A7850">
        <w:rPr>
          <w:b/>
          <w:position w:val="6"/>
          <w:u w:val="single"/>
        </w:rPr>
        <w:t>:</w:t>
      </w:r>
    </w:p>
    <w:p w:rsidR="00070E5D" w:rsidRPr="006A7850" w:rsidRDefault="000C053B" w:rsidP="00671902">
      <w:pPr>
        <w:spacing w:after="240"/>
        <w:jc w:val="both"/>
        <w:rPr>
          <w:position w:val="6"/>
        </w:rPr>
      </w:pPr>
      <w:r>
        <w:rPr>
          <w:position w:val="6"/>
        </w:rPr>
        <w:t>T</w:t>
      </w:r>
      <w:r w:rsidR="00070E5D" w:rsidRPr="006A7850">
        <w:rPr>
          <w:position w:val="6"/>
        </w:rPr>
        <w:t>he following is a brief overview of several programs, services, and systems that are consistent throughout all NCA-supported facilities and will be implemented at Market Square.</w:t>
      </w:r>
      <w:r w:rsidR="0005429F" w:rsidRPr="006A7850">
        <w:rPr>
          <w:position w:val="6"/>
        </w:rPr>
        <w:t>”</w:t>
      </w:r>
    </w:p>
    <w:p w:rsidR="00070E5D" w:rsidRPr="006A7850" w:rsidRDefault="0005429F" w:rsidP="00671902">
      <w:pPr>
        <w:jc w:val="both"/>
        <w:rPr>
          <w:position w:val="6"/>
        </w:rPr>
      </w:pPr>
      <w:r w:rsidRPr="006A7850">
        <w:rPr>
          <w:b/>
          <w:position w:val="6"/>
        </w:rPr>
        <w:t>“</w:t>
      </w:r>
      <w:r w:rsidR="00070E5D" w:rsidRPr="006A7850">
        <w:rPr>
          <w:b/>
          <w:position w:val="6"/>
        </w:rPr>
        <w:t>Rehabilitation Program:</w:t>
      </w:r>
    </w:p>
    <w:p w:rsidR="00070E5D" w:rsidRPr="006A7850" w:rsidRDefault="00D412C7" w:rsidP="00671902">
      <w:pPr>
        <w:jc w:val="both"/>
        <w:rPr>
          <w:position w:val="6"/>
        </w:rPr>
      </w:pPr>
      <w:r w:rsidRPr="006A7850">
        <w:rPr>
          <w:position w:val="6"/>
        </w:rPr>
        <w:t>NCA facilities offer</w:t>
      </w:r>
      <w:r w:rsidR="00070E5D" w:rsidRPr="006A7850">
        <w:rPr>
          <w:position w:val="6"/>
        </w:rPr>
        <w:t xml:space="preserve"> in-house therapy programs comprised of physical, occupational and speech therapy program and in some fac</w:t>
      </w:r>
      <w:r w:rsidRPr="006A7850">
        <w:rPr>
          <w:position w:val="6"/>
        </w:rPr>
        <w:t xml:space="preserve">ilities, respiratory therapy. </w:t>
      </w:r>
      <w:r w:rsidR="00070E5D" w:rsidRPr="006A7850">
        <w:rPr>
          <w:position w:val="6"/>
        </w:rPr>
        <w:t>NCA has developed unique approaches to providing therapy programs among specialized populations to include ventilator and dementia care.</w:t>
      </w:r>
      <w:r w:rsidR="0005429F" w:rsidRPr="006A7850">
        <w:rPr>
          <w:position w:val="6"/>
        </w:rPr>
        <w:t>”</w:t>
      </w:r>
    </w:p>
    <w:p w:rsidR="00070E5D" w:rsidRPr="006A7850" w:rsidRDefault="00070E5D" w:rsidP="00671902">
      <w:pPr>
        <w:jc w:val="both"/>
        <w:rPr>
          <w:position w:val="6"/>
        </w:rPr>
      </w:pPr>
    </w:p>
    <w:p w:rsidR="00070E5D" w:rsidRPr="006A7850" w:rsidRDefault="0005429F" w:rsidP="00671902">
      <w:pPr>
        <w:jc w:val="both"/>
        <w:rPr>
          <w:position w:val="6"/>
        </w:rPr>
      </w:pPr>
      <w:r w:rsidRPr="006A7850">
        <w:rPr>
          <w:b/>
          <w:position w:val="6"/>
        </w:rPr>
        <w:t>“</w:t>
      </w:r>
      <w:r w:rsidR="00070E5D" w:rsidRPr="006A7850">
        <w:rPr>
          <w:b/>
          <w:position w:val="6"/>
        </w:rPr>
        <w:t>Skin Protocol/Wound Care Program:</w:t>
      </w:r>
    </w:p>
    <w:p w:rsidR="00070E5D" w:rsidRPr="006A7850" w:rsidRDefault="00070E5D" w:rsidP="00671902">
      <w:pPr>
        <w:jc w:val="both"/>
        <w:rPr>
          <w:position w:val="6"/>
        </w:rPr>
      </w:pPr>
      <w:r w:rsidRPr="006A7850">
        <w:rPr>
          <w:position w:val="6"/>
        </w:rPr>
        <w:t>NCA provides all of our facilities with the support to purchase pressure redistribution mattresses and chair surfaces, as well as a standardized wound care protocol a</w:t>
      </w:r>
      <w:r w:rsidR="00D412C7" w:rsidRPr="006A7850">
        <w:rPr>
          <w:position w:val="6"/>
        </w:rPr>
        <w:t xml:space="preserve">nd formularies for treatments. </w:t>
      </w:r>
      <w:r w:rsidRPr="006A7850">
        <w:rPr>
          <w:position w:val="6"/>
        </w:rPr>
        <w:t>Facilities have dedicated individuals trained to provide proper treatme</w:t>
      </w:r>
      <w:r w:rsidR="00D412C7" w:rsidRPr="006A7850">
        <w:rPr>
          <w:position w:val="6"/>
        </w:rPr>
        <w:t xml:space="preserve">nt for wound care. </w:t>
      </w:r>
      <w:r w:rsidRPr="006A7850">
        <w:rPr>
          <w:position w:val="6"/>
        </w:rPr>
        <w:t>These clinical specialists provide education and training to the licensed staff for preventative measures, as well as assessment and appropriate treatments of wounds.</w:t>
      </w:r>
      <w:r w:rsidR="0005429F" w:rsidRPr="006A7850">
        <w:rPr>
          <w:position w:val="6"/>
        </w:rPr>
        <w:t>”</w:t>
      </w:r>
    </w:p>
    <w:p w:rsidR="00070E5D" w:rsidRPr="006A7850" w:rsidRDefault="00070E5D" w:rsidP="00671902">
      <w:pPr>
        <w:jc w:val="both"/>
        <w:rPr>
          <w:position w:val="6"/>
        </w:rPr>
      </w:pPr>
    </w:p>
    <w:p w:rsidR="00070E5D" w:rsidRPr="006A7850" w:rsidRDefault="0005429F" w:rsidP="00671902">
      <w:pPr>
        <w:jc w:val="both"/>
        <w:rPr>
          <w:position w:val="6"/>
        </w:rPr>
      </w:pPr>
      <w:r w:rsidRPr="006A7850">
        <w:rPr>
          <w:b/>
          <w:position w:val="6"/>
        </w:rPr>
        <w:t>“</w:t>
      </w:r>
      <w:r w:rsidR="00070E5D" w:rsidRPr="006A7850">
        <w:rPr>
          <w:b/>
          <w:position w:val="6"/>
        </w:rPr>
        <w:t>Falls:</w:t>
      </w:r>
    </w:p>
    <w:p w:rsidR="00070E5D" w:rsidRPr="006A7850" w:rsidRDefault="00070E5D" w:rsidP="00671902">
      <w:pPr>
        <w:jc w:val="both"/>
        <w:rPr>
          <w:position w:val="6"/>
        </w:rPr>
      </w:pPr>
      <w:r w:rsidRPr="006A7850">
        <w:rPr>
          <w:position w:val="6"/>
        </w:rPr>
        <w:t>NCA has been very successful in reducing the number of falls throughout its network with continued training and mo</w:t>
      </w:r>
      <w:r w:rsidR="00D412C7" w:rsidRPr="006A7850">
        <w:rPr>
          <w:position w:val="6"/>
        </w:rPr>
        <w:t xml:space="preserve">nitoring by the clinical team. </w:t>
      </w:r>
      <w:r w:rsidRPr="006A7850">
        <w:rPr>
          <w:position w:val="6"/>
        </w:rPr>
        <w:t>We have virtually eliminated the use of alarms through education of staff and families. We have a plethora of Fall Reduction programs that our facilities can choose from.</w:t>
      </w:r>
      <w:r w:rsidR="0005429F" w:rsidRPr="006A7850">
        <w:rPr>
          <w:position w:val="6"/>
        </w:rPr>
        <w:t>”</w:t>
      </w:r>
    </w:p>
    <w:p w:rsidR="00070E5D" w:rsidRPr="006A7850" w:rsidRDefault="0005429F" w:rsidP="00671902">
      <w:pPr>
        <w:jc w:val="both"/>
        <w:rPr>
          <w:b/>
          <w:position w:val="6"/>
        </w:rPr>
      </w:pPr>
      <w:r w:rsidRPr="006A7850">
        <w:rPr>
          <w:b/>
          <w:position w:val="6"/>
        </w:rPr>
        <w:t>“</w:t>
      </w:r>
      <w:r w:rsidR="00D412C7" w:rsidRPr="006A7850">
        <w:rPr>
          <w:b/>
          <w:position w:val="6"/>
        </w:rPr>
        <w:t>SBAR/Interact Program:</w:t>
      </w:r>
    </w:p>
    <w:p w:rsidR="00070E5D" w:rsidRPr="006A7850" w:rsidRDefault="00070E5D" w:rsidP="00671902">
      <w:pPr>
        <w:jc w:val="both"/>
        <w:rPr>
          <w:position w:val="6"/>
        </w:rPr>
      </w:pPr>
      <w:r w:rsidRPr="006A7850">
        <w:rPr>
          <w:position w:val="6"/>
        </w:rPr>
        <w:t>The SBAR (Situation Background Assessment Recommendation) is a tool that provides standardized means of increasing the effectiveness of communication between the licensed staff and the physician during the time that the resident e</w:t>
      </w:r>
      <w:r w:rsidR="00D412C7" w:rsidRPr="006A7850">
        <w:rPr>
          <w:position w:val="6"/>
        </w:rPr>
        <w:t xml:space="preserve">xhibits a change in condition. </w:t>
      </w:r>
      <w:r w:rsidRPr="006A7850">
        <w:rPr>
          <w:position w:val="6"/>
        </w:rPr>
        <w:t>The Interact Program is collection of data that pertains to every diagnosis and gives recommendations</w:t>
      </w:r>
      <w:r w:rsidR="00D412C7" w:rsidRPr="006A7850">
        <w:rPr>
          <w:position w:val="6"/>
        </w:rPr>
        <w:t xml:space="preserve"> to treat exhibiting symptoms. </w:t>
      </w:r>
      <w:r w:rsidRPr="006A7850">
        <w:rPr>
          <w:position w:val="6"/>
        </w:rPr>
        <w:t>NCA facilities have been trained in and have fully implemented the SBAR/Interact Programs.  By using these programs, these centers have had an overall reduction in re-hospitalizations.</w:t>
      </w:r>
      <w:r w:rsidR="0005429F" w:rsidRPr="006A7850">
        <w:rPr>
          <w:position w:val="6"/>
        </w:rPr>
        <w:t>”</w:t>
      </w:r>
    </w:p>
    <w:p w:rsidR="00070E5D" w:rsidRPr="006A7850" w:rsidRDefault="00070E5D" w:rsidP="00671902">
      <w:pPr>
        <w:jc w:val="both"/>
        <w:rPr>
          <w:position w:val="6"/>
        </w:rPr>
      </w:pPr>
    </w:p>
    <w:p w:rsidR="00070E5D" w:rsidRPr="006A7850" w:rsidRDefault="0005429F" w:rsidP="00671902">
      <w:pPr>
        <w:jc w:val="both"/>
        <w:rPr>
          <w:b/>
          <w:position w:val="6"/>
        </w:rPr>
      </w:pPr>
      <w:r w:rsidRPr="006A7850">
        <w:rPr>
          <w:b/>
          <w:position w:val="6"/>
        </w:rPr>
        <w:t>“</w:t>
      </w:r>
      <w:r w:rsidR="00070E5D" w:rsidRPr="006A7850">
        <w:rPr>
          <w:b/>
          <w:position w:val="6"/>
        </w:rPr>
        <w:t>Team STEPPS:</w:t>
      </w:r>
    </w:p>
    <w:p w:rsidR="00070E5D" w:rsidRPr="006A7850" w:rsidRDefault="00070E5D" w:rsidP="00671902">
      <w:pPr>
        <w:jc w:val="both"/>
        <w:rPr>
          <w:position w:val="6"/>
        </w:rPr>
      </w:pPr>
      <w:r w:rsidRPr="006A7850">
        <w:rPr>
          <w:position w:val="6"/>
        </w:rPr>
        <w:t>A program implemented that optimizes the use of information, people, and resources to achieve the best clinical outcomes for patients. This objective is achieved by increasing team awareness and clarifying team roles, resolving conflicts and improving information sharing and eliminating barriers to quality and safety.</w:t>
      </w:r>
      <w:r w:rsidR="0005429F" w:rsidRPr="006A7850">
        <w:rPr>
          <w:position w:val="6"/>
        </w:rPr>
        <w:t>”</w:t>
      </w:r>
    </w:p>
    <w:p w:rsidR="00123D7C" w:rsidRDefault="00123D7C" w:rsidP="00E97E94">
      <w:pPr>
        <w:jc w:val="both"/>
        <w:rPr>
          <w:b/>
          <w:position w:val="6"/>
        </w:rPr>
      </w:pPr>
    </w:p>
    <w:p w:rsidR="00070E5D" w:rsidRPr="006A7850" w:rsidRDefault="0005429F" w:rsidP="00E97E94">
      <w:pPr>
        <w:jc w:val="both"/>
        <w:rPr>
          <w:position w:val="6"/>
        </w:rPr>
      </w:pPr>
      <w:r w:rsidRPr="006A7850">
        <w:rPr>
          <w:b/>
          <w:position w:val="6"/>
        </w:rPr>
        <w:t>“</w:t>
      </w:r>
      <w:r w:rsidR="00070E5D" w:rsidRPr="006A7850">
        <w:rPr>
          <w:b/>
          <w:position w:val="6"/>
        </w:rPr>
        <w:t>I.V. Certification:</w:t>
      </w:r>
    </w:p>
    <w:p w:rsidR="006A7850" w:rsidRDefault="00070E5D" w:rsidP="006A7850">
      <w:pPr>
        <w:jc w:val="both"/>
        <w:rPr>
          <w:position w:val="6"/>
        </w:rPr>
      </w:pPr>
      <w:r w:rsidRPr="006A7850">
        <w:rPr>
          <w:position w:val="6"/>
        </w:rPr>
        <w:t>NCA facilities that have 24 hour Registered Nurse coverage hav</w:t>
      </w:r>
      <w:r w:rsidR="00D412C7" w:rsidRPr="006A7850">
        <w:rPr>
          <w:position w:val="6"/>
        </w:rPr>
        <w:t xml:space="preserve">e staff that are IV certified. </w:t>
      </w:r>
      <w:r w:rsidRPr="006A7850">
        <w:rPr>
          <w:position w:val="6"/>
        </w:rPr>
        <w:t>This has been successful for treating residents at the facility and helps to prevent re-hospitalization.</w:t>
      </w:r>
      <w:r w:rsidR="0005429F" w:rsidRPr="006A7850">
        <w:rPr>
          <w:position w:val="6"/>
        </w:rPr>
        <w:t>”</w:t>
      </w:r>
    </w:p>
    <w:p w:rsidR="006A7850" w:rsidRDefault="006A7850" w:rsidP="006A7850">
      <w:pPr>
        <w:jc w:val="both"/>
        <w:rPr>
          <w:position w:val="6"/>
        </w:rPr>
      </w:pPr>
    </w:p>
    <w:p w:rsidR="00070E5D" w:rsidRPr="006A7850" w:rsidRDefault="0005429F" w:rsidP="006A7850">
      <w:pPr>
        <w:jc w:val="both"/>
        <w:rPr>
          <w:position w:val="6"/>
        </w:rPr>
      </w:pPr>
      <w:r w:rsidRPr="006A7850">
        <w:rPr>
          <w:b/>
        </w:rPr>
        <w:t>“</w:t>
      </w:r>
      <w:r w:rsidR="00070E5D" w:rsidRPr="006A7850">
        <w:rPr>
          <w:b/>
        </w:rPr>
        <w:t>Peer Review Survey:</w:t>
      </w:r>
    </w:p>
    <w:p w:rsidR="00070E5D" w:rsidRPr="006A7850" w:rsidRDefault="00070E5D" w:rsidP="00E97E94">
      <w:pPr>
        <w:jc w:val="both"/>
        <w:rPr>
          <w:b/>
        </w:rPr>
      </w:pPr>
      <w:r w:rsidRPr="006A7850">
        <w:t>The Peer Review Survey is scheduled two to three months in advance of the last</w:t>
      </w:r>
      <w:r w:rsidR="00D412C7" w:rsidRPr="006A7850">
        <w:t xml:space="preserve"> annual survey of the center. </w:t>
      </w:r>
      <w:r w:rsidRPr="006A7850">
        <w:t>This mock survey mirrors the QIS process and helps the facility identified potential deficiencies which can then be developed into a performance improvement plan.</w:t>
      </w:r>
      <w:r w:rsidR="0005429F" w:rsidRPr="006A7850">
        <w:t>”</w:t>
      </w:r>
    </w:p>
    <w:p w:rsidR="008500D6" w:rsidRDefault="008500D6" w:rsidP="00E97E94">
      <w:pPr>
        <w:widowControl w:val="0"/>
        <w:tabs>
          <w:tab w:val="left" w:pos="8460"/>
        </w:tabs>
        <w:autoSpaceDE w:val="0"/>
        <w:autoSpaceDN w:val="0"/>
        <w:adjustRightInd w:val="0"/>
        <w:jc w:val="both"/>
        <w:rPr>
          <w:sz w:val="22"/>
          <w:szCs w:val="22"/>
        </w:rPr>
      </w:pPr>
    </w:p>
    <w:p w:rsidR="00E97E94" w:rsidRDefault="00E97E94">
      <w:pPr>
        <w:rPr>
          <w:sz w:val="22"/>
          <w:szCs w:val="22"/>
        </w:rPr>
      </w:pPr>
      <w:r>
        <w:rPr>
          <w:sz w:val="22"/>
          <w:szCs w:val="22"/>
        </w:rPr>
        <w:br w:type="page"/>
      </w:r>
    </w:p>
    <w:p w:rsidR="008E41AC" w:rsidRPr="0019690A" w:rsidRDefault="008E41AC">
      <w:pPr>
        <w:rPr>
          <w:b/>
        </w:rPr>
      </w:pPr>
      <w:r w:rsidRPr="0019690A">
        <w:rPr>
          <w:b/>
        </w:rPr>
        <w:t>B.</w:t>
      </w:r>
      <w:r w:rsidRPr="0019690A">
        <w:rPr>
          <w:b/>
        </w:rPr>
        <w:tab/>
      </w:r>
      <w:r w:rsidR="006A7CB7" w:rsidRPr="0019690A">
        <w:rPr>
          <w:b/>
          <w:u w:val="single"/>
        </w:rPr>
        <w:t>Certificate of Need Unit</w:t>
      </w:r>
      <w:r w:rsidRPr="0019690A">
        <w:rPr>
          <w:b/>
          <w:u w:val="single"/>
        </w:rPr>
        <w:t xml:space="preserve"> Discussion </w:t>
      </w:r>
    </w:p>
    <w:p w:rsidR="008E41AC" w:rsidRPr="0019690A" w:rsidRDefault="008E41AC">
      <w:pPr>
        <w:rPr>
          <w:b/>
        </w:rPr>
      </w:pPr>
    </w:p>
    <w:p w:rsidR="008E41AC" w:rsidRPr="0019690A" w:rsidRDefault="008E41AC">
      <w:pPr>
        <w:rPr>
          <w:b/>
        </w:rPr>
      </w:pPr>
      <w:r w:rsidRPr="0019690A">
        <w:rPr>
          <w:b/>
        </w:rPr>
        <w:tab/>
        <w:t xml:space="preserve">i. </w:t>
      </w:r>
      <w:r w:rsidRPr="0019690A">
        <w:rPr>
          <w:b/>
        </w:rPr>
        <w:tab/>
      </w:r>
      <w:r w:rsidRPr="00E97E94">
        <w:rPr>
          <w:b/>
        </w:rPr>
        <w:t xml:space="preserve">CON </w:t>
      </w:r>
      <w:r w:rsidR="00E7467A" w:rsidRPr="00E97E94">
        <w:rPr>
          <w:b/>
        </w:rPr>
        <w:t>Standard</w:t>
      </w:r>
      <w:r w:rsidRPr="0019690A">
        <w:rPr>
          <w:b/>
        </w:rPr>
        <w:t xml:space="preserve"> </w:t>
      </w:r>
    </w:p>
    <w:p w:rsidR="008E41AC" w:rsidRPr="0019690A" w:rsidRDefault="008E41AC">
      <w:pPr>
        <w:rPr>
          <w:b/>
        </w:rPr>
      </w:pPr>
    </w:p>
    <w:p w:rsidR="008E41AC" w:rsidRPr="0019690A" w:rsidRDefault="008E41AC" w:rsidP="00C975A3">
      <w:pPr>
        <w:jc w:val="both"/>
      </w:pPr>
      <w:r w:rsidRPr="0019690A">
        <w:t xml:space="preserve">Relevant </w:t>
      </w:r>
      <w:r w:rsidR="00E7467A" w:rsidRPr="0019690A">
        <w:t>standard</w:t>
      </w:r>
      <w:r w:rsidR="00F223C3" w:rsidRPr="0019690A">
        <w:t>s</w:t>
      </w:r>
      <w:r w:rsidRPr="0019690A">
        <w:t xml:space="preserve"> for inclusion in this section are specific to the determination there is a public need for the proposed services as demonstrated by certain factors,</w:t>
      </w:r>
      <w:r w:rsidR="008301B7">
        <w:t xml:space="preserve"> including, but not limited to:</w:t>
      </w:r>
    </w:p>
    <w:p w:rsidR="008E41AC" w:rsidRPr="0019690A" w:rsidRDefault="008E41AC"/>
    <w:p w:rsidR="008E41AC" w:rsidRDefault="008E41AC">
      <w:pPr>
        <w:numPr>
          <w:ilvl w:val="0"/>
          <w:numId w:val="2"/>
        </w:numPr>
      </w:pPr>
      <w:r w:rsidRPr="0019690A">
        <w:t>Whether, and the extent to which, the project will substantially address specific health problems as measured by health needs in the area to be served by the project;</w:t>
      </w:r>
    </w:p>
    <w:p w:rsidR="00F2583E" w:rsidRPr="0019690A" w:rsidRDefault="00F2583E" w:rsidP="00F2583E">
      <w:pPr>
        <w:ind w:left="720"/>
      </w:pPr>
    </w:p>
    <w:p w:rsidR="008E41AC" w:rsidRDefault="008E41AC">
      <w:pPr>
        <w:numPr>
          <w:ilvl w:val="0"/>
          <w:numId w:val="2"/>
        </w:numPr>
      </w:pPr>
      <w:r w:rsidRPr="0019690A">
        <w:t>Whether the project will have a positive impact on the health status indicators of the population to be served;</w:t>
      </w:r>
    </w:p>
    <w:p w:rsidR="00F2583E" w:rsidRDefault="00F2583E" w:rsidP="00F2583E">
      <w:pPr>
        <w:pStyle w:val="ListParagraph"/>
      </w:pPr>
    </w:p>
    <w:p w:rsidR="008E41AC" w:rsidRPr="0019690A" w:rsidRDefault="008E41AC">
      <w:pPr>
        <w:numPr>
          <w:ilvl w:val="0"/>
          <w:numId w:val="2"/>
        </w:numPr>
        <w:rPr>
          <w:b/>
        </w:rPr>
      </w:pPr>
      <w:r w:rsidRPr="0019690A">
        <w:t xml:space="preserve">Whether the services affected by the project will be accessible to all residents of the area proposed to be served; and </w:t>
      </w:r>
      <w:r w:rsidRPr="0019690A">
        <w:br/>
      </w:r>
    </w:p>
    <w:p w:rsidR="008E41AC" w:rsidRPr="00F2583E" w:rsidRDefault="008E41AC">
      <w:pPr>
        <w:numPr>
          <w:ilvl w:val="0"/>
          <w:numId w:val="2"/>
        </w:numPr>
        <w:rPr>
          <w:b/>
        </w:rPr>
      </w:pPr>
      <w:r w:rsidRPr="0019690A">
        <w:t>Whether the project will provide demonstrable improvements in quality and outcome measures applicable to the services proposed in the project.</w:t>
      </w:r>
    </w:p>
    <w:p w:rsidR="00F2583E" w:rsidRPr="0019690A" w:rsidRDefault="00F2583E" w:rsidP="00F2583E">
      <w:pPr>
        <w:ind w:left="720"/>
        <w:rPr>
          <w:b/>
        </w:rPr>
      </w:pPr>
    </w:p>
    <w:p w:rsidR="008E41AC" w:rsidRPr="0019690A" w:rsidRDefault="008E41AC">
      <w:pPr>
        <w:rPr>
          <w:b/>
        </w:rPr>
      </w:pPr>
      <w:r w:rsidRPr="0019690A">
        <w:rPr>
          <w:b/>
        </w:rPr>
        <w:tab/>
        <w:t>ii.</w:t>
      </w:r>
      <w:r w:rsidRPr="0019690A">
        <w:rPr>
          <w:b/>
        </w:rPr>
        <w:tab/>
      </w:r>
      <w:r w:rsidR="00D908D5" w:rsidRPr="00E97E94">
        <w:rPr>
          <w:b/>
        </w:rPr>
        <w:t>Certificate of Need</w:t>
      </w:r>
      <w:r w:rsidR="000A06C5" w:rsidRPr="00E97E94">
        <w:rPr>
          <w:b/>
        </w:rPr>
        <w:t xml:space="preserve"> </w:t>
      </w:r>
      <w:r w:rsidRPr="00E97E94">
        <w:rPr>
          <w:b/>
        </w:rPr>
        <w:t>Analysis</w:t>
      </w:r>
    </w:p>
    <w:p w:rsidR="008E41AC" w:rsidRPr="0019690A" w:rsidRDefault="008E41AC">
      <w:pPr>
        <w:rPr>
          <w:b/>
        </w:rPr>
      </w:pPr>
    </w:p>
    <w:p w:rsidR="00CD1B8A" w:rsidRDefault="001E0749" w:rsidP="00C975A3">
      <w:pPr>
        <w:jc w:val="both"/>
      </w:pPr>
      <w:r>
        <w:t>CONU began it</w:t>
      </w:r>
      <w:r w:rsidR="00CF2474">
        <w:t>s’</w:t>
      </w:r>
      <w:r w:rsidR="00D239C9">
        <w:t xml:space="preserve"> analysis by researching</w:t>
      </w:r>
      <w:r>
        <w:t xml:space="preserve"> data contained in </w:t>
      </w:r>
      <w:r w:rsidRPr="004A21E1">
        <w:rPr>
          <w:i/>
          <w:u w:val="single"/>
        </w:rPr>
        <w:t>Older Adults and Adults with Physical Disabilities: Population and Service U</w:t>
      </w:r>
      <w:r w:rsidR="00CF2474" w:rsidRPr="004A21E1">
        <w:rPr>
          <w:i/>
          <w:u w:val="single"/>
        </w:rPr>
        <w:t xml:space="preserve">se Trends in Maine 2012 Edition </w:t>
      </w:r>
      <w:r w:rsidR="00CF2474" w:rsidRPr="002D7ED9">
        <w:t xml:space="preserve">prepared by the Muskie School of Public Service, University of Southern Maine. </w:t>
      </w:r>
      <w:r w:rsidR="000366FF" w:rsidRPr="002D7ED9">
        <w:t>CONU also utilized the U.S.</w:t>
      </w:r>
      <w:r w:rsidR="000366FF">
        <w:t xml:space="preserve"> Census Bureau’s website located at </w:t>
      </w:r>
      <w:hyperlink r:id="rId16" w:history="1">
        <w:r w:rsidR="000366FF" w:rsidRPr="00EC1CA4">
          <w:rPr>
            <w:rStyle w:val="Hyperlink"/>
          </w:rPr>
          <w:t>http://quickfacts.census.gov</w:t>
        </w:r>
      </w:hyperlink>
      <w:r w:rsidR="008301B7">
        <w:t>.</w:t>
      </w:r>
    </w:p>
    <w:p w:rsidR="00CD1B8A" w:rsidRDefault="00CD1B8A" w:rsidP="002C0993"/>
    <w:p w:rsidR="002D7ED9" w:rsidRDefault="000366FF" w:rsidP="00C975A3">
      <w:pPr>
        <w:jc w:val="both"/>
      </w:pPr>
      <w:r>
        <w:t xml:space="preserve">Oxford County Maine has a population of 57,481 as of 2012. </w:t>
      </w:r>
      <w:r w:rsidR="006676B2">
        <w:t>The forecast</w:t>
      </w:r>
      <w:r w:rsidR="003B1884">
        <w:t>ed</w:t>
      </w:r>
      <w:r w:rsidR="006676B2">
        <w:t xml:space="preserve"> change in </w:t>
      </w:r>
      <w:r w:rsidR="00910E37">
        <w:t>Oxford County’s</w:t>
      </w:r>
      <w:r w:rsidR="006676B2">
        <w:t xml:space="preserve"> older population is </w:t>
      </w:r>
      <w:r w:rsidR="00ED3C71">
        <w:t>lower</w:t>
      </w:r>
      <w:r w:rsidR="006676B2">
        <w:t xml:space="preserve"> than the Maine average with a 5</w:t>
      </w:r>
      <w:r w:rsidR="00ED3C71">
        <w:t>6</w:t>
      </w:r>
      <w:r w:rsidR="006676B2">
        <w:t xml:space="preserve">% increase in 65-74 year olds, a </w:t>
      </w:r>
      <w:r w:rsidR="00ED3C71">
        <w:t>34</w:t>
      </w:r>
      <w:r w:rsidR="006676B2">
        <w:t xml:space="preserve">% increase in 75 – 84 year olds and a </w:t>
      </w:r>
      <w:r w:rsidR="00ED3C71">
        <w:t>1.0</w:t>
      </w:r>
      <w:r w:rsidR="006676B2">
        <w:t xml:space="preserve">% </w:t>
      </w:r>
      <w:r w:rsidR="00ED3C71">
        <w:t>decrease</w:t>
      </w:r>
      <w:r w:rsidR="006676B2">
        <w:t xml:space="preserve"> in the 85+ age category</w:t>
      </w:r>
      <w:r w:rsidR="00CD1B8A">
        <w:t xml:space="preserve"> between 2012 and 2022. During this same period the State as a whole is projecting a</w:t>
      </w:r>
      <w:r w:rsidR="006676B2">
        <w:t xml:space="preserve"> 58%, 42% and </w:t>
      </w:r>
      <w:r w:rsidR="00C5587C">
        <w:t xml:space="preserve">a </w:t>
      </w:r>
      <w:r w:rsidR="006676B2">
        <w:t xml:space="preserve">9% </w:t>
      </w:r>
      <w:r w:rsidR="00C5587C">
        <w:t>increase</w:t>
      </w:r>
      <w:r w:rsidR="00CD1B8A">
        <w:t>. The 65+ population in Maine continues to grow at a rate faster than New England and the United States as a whole.</w:t>
      </w:r>
      <w:r w:rsidR="006676B2">
        <w:t xml:space="preserve"> </w:t>
      </w:r>
      <w:r w:rsidR="00767D9A">
        <w:t>P</w:t>
      </w:r>
      <w:r w:rsidR="000825CB">
        <w:t>eople of all ages use nursing facilities far less than they did back in 2000</w:t>
      </w:r>
      <w:r w:rsidR="00767D9A">
        <w:t xml:space="preserve"> and the average length of stay has declined. The steepest decline occurred between 2000 and 2008 and has since leveled off. Even with an array of services available in less restrictive setting</w:t>
      </w:r>
      <w:r w:rsidR="00226F7D">
        <w:t>s</w:t>
      </w:r>
      <w:r w:rsidR="003B1884">
        <w:t>,</w:t>
      </w:r>
      <w:r w:rsidR="00767D9A">
        <w:t xml:space="preserve"> a certain percentage of the </w:t>
      </w:r>
      <w:r w:rsidR="00577E2B">
        <w:t xml:space="preserve">over 65 population will require nursing facility services. The Muskie report estimates this percentage as .8% for the 65-74 year old group. 3.6% for the 75-84 year old group and 11.5% for the 85+ age group. </w:t>
      </w:r>
      <w:r w:rsidR="00EC7944">
        <w:t xml:space="preserve">In contrast the use of residential care facilities </w:t>
      </w:r>
      <w:r w:rsidR="006248E0">
        <w:t xml:space="preserve">increased </w:t>
      </w:r>
      <w:r w:rsidR="00EC7944">
        <w:t xml:space="preserve">by 30% between 2000 and 2010. </w:t>
      </w:r>
      <w:r w:rsidR="00AF5FF5">
        <w:t>Approximately 6.3% of Maine’s over 85</w:t>
      </w:r>
      <w:r w:rsidR="00D412C7">
        <w:t xml:space="preserve"> year old</w:t>
      </w:r>
      <w:r w:rsidR="00AF5FF5">
        <w:t xml:space="preserve"> population lived in residential care facilities in 2010. 1.8% of Maine</w:t>
      </w:r>
      <w:r>
        <w:t>’</w:t>
      </w:r>
      <w:r w:rsidR="00AF5FF5">
        <w:t xml:space="preserve">s 75-84 year old population lived in residential facilities. This has been consistent since 2004. </w:t>
      </w:r>
    </w:p>
    <w:p w:rsidR="002D7ED9" w:rsidRDefault="002D7ED9" w:rsidP="002C0993"/>
    <w:p w:rsidR="00D412C7" w:rsidRDefault="00D412C7" w:rsidP="002C0993">
      <w:pPr>
        <w:sectPr w:rsidR="00D412C7" w:rsidSect="00AD53DF">
          <w:pgSz w:w="12240" w:h="15840"/>
          <w:pgMar w:top="1440" w:right="1080" w:bottom="1440" w:left="1080" w:header="720" w:footer="720" w:gutter="0"/>
          <w:cols w:space="720"/>
          <w:docGrid w:linePitch="360"/>
        </w:sectPr>
      </w:pPr>
    </w:p>
    <w:p w:rsidR="00577E2B" w:rsidRDefault="00A0121D" w:rsidP="002C0993">
      <w:r>
        <w:t xml:space="preserve">Oxford County has 38 nursing home beds per 1,000 persons age 65 and above which is higher than the State average of 33 beds per 1,000 and </w:t>
      </w:r>
      <w:r w:rsidR="008146DC">
        <w:t xml:space="preserve">27 residential care beds per 1,000 persons age 65 and above which is above the state average of 20 beds per 1,000. </w:t>
      </w:r>
      <w:r w:rsidR="005D389F">
        <w:t>CONU rev</w:t>
      </w:r>
      <w:r w:rsidR="00C82D3B">
        <w:t xml:space="preserve">iewed occupancy levels of nursing homes </w:t>
      </w:r>
      <w:r w:rsidR="005F3F21">
        <w:t>and residential care facilities located in</w:t>
      </w:r>
      <w:r w:rsidR="00C82D3B">
        <w:t xml:space="preserve"> </w:t>
      </w:r>
      <w:r w:rsidR="00B422B2">
        <w:t>Oxford</w:t>
      </w:r>
      <w:r w:rsidR="00C82D3B">
        <w:t xml:space="preserve"> County.</w:t>
      </w:r>
    </w:p>
    <w:p w:rsidR="00D412C7" w:rsidRDefault="00D412C7" w:rsidP="002C0993"/>
    <w:tbl>
      <w:tblPr>
        <w:tblW w:w="11078" w:type="dxa"/>
        <w:tblInd w:w="-432" w:type="dxa"/>
        <w:tblLook w:val="04A0" w:firstRow="1" w:lastRow="0" w:firstColumn="1" w:lastColumn="0" w:noHBand="0" w:noVBand="1"/>
      </w:tblPr>
      <w:tblGrid>
        <w:gridCol w:w="1414"/>
        <w:gridCol w:w="3510"/>
        <w:gridCol w:w="1219"/>
        <w:gridCol w:w="1121"/>
        <w:gridCol w:w="1268"/>
        <w:gridCol w:w="1342"/>
        <w:gridCol w:w="1268"/>
      </w:tblGrid>
      <w:tr w:rsidR="00E97E94" w:rsidRPr="00E97E94" w:rsidTr="00076DB7">
        <w:trPr>
          <w:trHeight w:val="300"/>
        </w:trPr>
        <w:tc>
          <w:tcPr>
            <w:tcW w:w="1350" w:type="dxa"/>
            <w:tcBorders>
              <w:top w:val="single" w:sz="4" w:space="0" w:color="auto"/>
              <w:left w:val="single" w:sz="4" w:space="0" w:color="auto"/>
              <w:bottom w:val="nil"/>
              <w:right w:val="single" w:sz="4" w:space="0" w:color="auto"/>
            </w:tcBorders>
            <w:shd w:val="clear" w:color="auto" w:fill="F2F2F2" w:themeFill="background1" w:themeFillShade="F2"/>
            <w:noWrap/>
            <w:vAlign w:val="bottom"/>
            <w:hideMark/>
          </w:tcPr>
          <w:p w:rsidR="006303B2" w:rsidRPr="00E97E94" w:rsidRDefault="005F3F21">
            <w:pPr>
              <w:rPr>
                <w:b/>
                <w:bCs/>
                <w:color w:val="000000"/>
                <w:sz w:val="22"/>
                <w:szCs w:val="22"/>
              </w:rPr>
            </w:pPr>
            <w:r w:rsidRPr="00E97E94">
              <w:rPr>
                <w:b/>
                <w:bCs/>
                <w:color w:val="000000"/>
                <w:sz w:val="22"/>
                <w:szCs w:val="22"/>
              </w:rPr>
              <w:t>NURSING HOMES</w:t>
            </w:r>
          </w:p>
        </w:tc>
        <w:tc>
          <w:tcPr>
            <w:tcW w:w="3510" w:type="dxa"/>
            <w:tcBorders>
              <w:top w:val="single" w:sz="4" w:space="0" w:color="auto"/>
              <w:left w:val="nil"/>
              <w:bottom w:val="nil"/>
              <w:right w:val="single" w:sz="4" w:space="0" w:color="auto"/>
            </w:tcBorders>
            <w:shd w:val="clear" w:color="auto" w:fill="F2F2F2" w:themeFill="background1" w:themeFillShade="F2"/>
            <w:noWrap/>
            <w:vAlign w:val="bottom"/>
            <w:hideMark/>
          </w:tcPr>
          <w:p w:rsidR="006303B2" w:rsidRPr="00E97E94" w:rsidRDefault="006303B2">
            <w:pPr>
              <w:rPr>
                <w:b/>
                <w:bCs/>
                <w:color w:val="000000"/>
                <w:sz w:val="22"/>
                <w:szCs w:val="22"/>
              </w:rPr>
            </w:pPr>
            <w:r w:rsidRPr="00E97E94">
              <w:rPr>
                <w:b/>
                <w:bCs/>
                <w:color w:val="000000"/>
                <w:sz w:val="22"/>
                <w:szCs w:val="22"/>
              </w:rPr>
              <w:t> </w:t>
            </w:r>
          </w:p>
        </w:tc>
        <w:tc>
          <w:tcPr>
            <w:tcW w:w="1219" w:type="dxa"/>
            <w:tcBorders>
              <w:top w:val="single" w:sz="4" w:space="0" w:color="auto"/>
              <w:left w:val="nil"/>
              <w:bottom w:val="nil"/>
              <w:right w:val="single" w:sz="4" w:space="0" w:color="auto"/>
            </w:tcBorders>
            <w:shd w:val="clear" w:color="auto" w:fill="F2F2F2" w:themeFill="background1" w:themeFillShade="F2"/>
            <w:noWrap/>
            <w:vAlign w:val="bottom"/>
            <w:hideMark/>
          </w:tcPr>
          <w:p w:rsidR="006303B2" w:rsidRPr="00E97E94" w:rsidRDefault="006303B2">
            <w:pPr>
              <w:jc w:val="center"/>
              <w:rPr>
                <w:b/>
                <w:bCs/>
                <w:color w:val="000000"/>
                <w:sz w:val="22"/>
                <w:szCs w:val="22"/>
              </w:rPr>
            </w:pPr>
            <w:r w:rsidRPr="00E97E94">
              <w:rPr>
                <w:b/>
                <w:bCs/>
                <w:color w:val="000000"/>
                <w:sz w:val="22"/>
                <w:szCs w:val="22"/>
              </w:rPr>
              <w:t>Most</w:t>
            </w:r>
          </w:p>
        </w:tc>
        <w:tc>
          <w:tcPr>
            <w:tcW w:w="1121" w:type="dxa"/>
            <w:tcBorders>
              <w:top w:val="single" w:sz="4" w:space="0" w:color="auto"/>
              <w:left w:val="nil"/>
              <w:bottom w:val="nil"/>
              <w:right w:val="single" w:sz="4" w:space="0" w:color="auto"/>
            </w:tcBorders>
            <w:shd w:val="clear" w:color="auto" w:fill="F2F2F2" w:themeFill="background1" w:themeFillShade="F2"/>
            <w:noWrap/>
            <w:vAlign w:val="bottom"/>
            <w:hideMark/>
          </w:tcPr>
          <w:p w:rsidR="006303B2" w:rsidRPr="00E97E94" w:rsidRDefault="006303B2" w:rsidP="00671902">
            <w:pPr>
              <w:jc w:val="center"/>
              <w:rPr>
                <w:b/>
                <w:bCs/>
                <w:color w:val="000000"/>
                <w:sz w:val="22"/>
                <w:szCs w:val="22"/>
              </w:rPr>
            </w:pPr>
          </w:p>
        </w:tc>
        <w:tc>
          <w:tcPr>
            <w:tcW w:w="1268" w:type="dxa"/>
            <w:tcBorders>
              <w:top w:val="single" w:sz="4" w:space="0" w:color="auto"/>
              <w:left w:val="nil"/>
              <w:bottom w:val="nil"/>
              <w:right w:val="single" w:sz="4" w:space="0" w:color="auto"/>
            </w:tcBorders>
            <w:shd w:val="clear" w:color="auto" w:fill="F2F2F2" w:themeFill="background1" w:themeFillShade="F2"/>
            <w:noWrap/>
            <w:vAlign w:val="bottom"/>
            <w:hideMark/>
          </w:tcPr>
          <w:p w:rsidR="006303B2" w:rsidRPr="00E97E94" w:rsidRDefault="006303B2" w:rsidP="00671902">
            <w:pPr>
              <w:jc w:val="center"/>
              <w:rPr>
                <w:b/>
                <w:bCs/>
                <w:color w:val="000000"/>
                <w:sz w:val="22"/>
                <w:szCs w:val="22"/>
              </w:rPr>
            </w:pPr>
          </w:p>
        </w:tc>
        <w:tc>
          <w:tcPr>
            <w:tcW w:w="1342" w:type="dxa"/>
            <w:tcBorders>
              <w:top w:val="single" w:sz="4" w:space="0" w:color="auto"/>
              <w:left w:val="nil"/>
              <w:bottom w:val="nil"/>
              <w:right w:val="single" w:sz="4" w:space="0" w:color="auto"/>
            </w:tcBorders>
            <w:shd w:val="clear" w:color="auto" w:fill="F2F2F2" w:themeFill="background1" w:themeFillShade="F2"/>
            <w:noWrap/>
            <w:vAlign w:val="bottom"/>
            <w:hideMark/>
          </w:tcPr>
          <w:p w:rsidR="006303B2" w:rsidRPr="00E97E94" w:rsidRDefault="006303B2" w:rsidP="00671902">
            <w:pPr>
              <w:jc w:val="center"/>
              <w:rPr>
                <w:b/>
                <w:bCs/>
                <w:color w:val="000000"/>
                <w:sz w:val="22"/>
                <w:szCs w:val="22"/>
              </w:rPr>
            </w:pPr>
            <w:r w:rsidRPr="00E97E94">
              <w:rPr>
                <w:b/>
                <w:bCs/>
                <w:color w:val="000000"/>
                <w:sz w:val="22"/>
                <w:szCs w:val="22"/>
              </w:rPr>
              <w:t>%</w:t>
            </w:r>
          </w:p>
        </w:tc>
        <w:tc>
          <w:tcPr>
            <w:tcW w:w="1268" w:type="dxa"/>
            <w:tcBorders>
              <w:top w:val="single" w:sz="4" w:space="0" w:color="auto"/>
              <w:left w:val="nil"/>
              <w:bottom w:val="nil"/>
              <w:right w:val="single" w:sz="4" w:space="0" w:color="auto"/>
            </w:tcBorders>
            <w:shd w:val="clear" w:color="auto" w:fill="F2F2F2" w:themeFill="background1" w:themeFillShade="F2"/>
            <w:noWrap/>
            <w:vAlign w:val="bottom"/>
            <w:hideMark/>
          </w:tcPr>
          <w:p w:rsidR="006303B2" w:rsidRPr="00E97E94" w:rsidRDefault="006303B2" w:rsidP="00671902">
            <w:pPr>
              <w:jc w:val="center"/>
              <w:rPr>
                <w:b/>
                <w:bCs/>
                <w:color w:val="000000"/>
                <w:sz w:val="22"/>
                <w:szCs w:val="22"/>
              </w:rPr>
            </w:pPr>
            <w:r w:rsidRPr="00E97E94">
              <w:rPr>
                <w:b/>
                <w:bCs/>
                <w:color w:val="000000"/>
                <w:sz w:val="22"/>
                <w:szCs w:val="22"/>
              </w:rPr>
              <w:t>Annual</w:t>
            </w:r>
          </w:p>
        </w:tc>
      </w:tr>
      <w:tr w:rsidR="00E97E94" w:rsidRPr="00E97E94" w:rsidTr="00076DB7">
        <w:trPr>
          <w:trHeight w:val="300"/>
        </w:trPr>
        <w:tc>
          <w:tcPr>
            <w:tcW w:w="1350" w:type="dxa"/>
            <w:tcBorders>
              <w:top w:val="nil"/>
              <w:left w:val="single" w:sz="4" w:space="0" w:color="auto"/>
              <w:bottom w:val="nil"/>
              <w:right w:val="single" w:sz="4" w:space="0" w:color="auto"/>
            </w:tcBorders>
            <w:shd w:val="clear" w:color="auto" w:fill="F2F2F2" w:themeFill="background1" w:themeFillShade="F2"/>
            <w:noWrap/>
            <w:vAlign w:val="bottom"/>
            <w:hideMark/>
          </w:tcPr>
          <w:p w:rsidR="006303B2" w:rsidRPr="00E97E94" w:rsidRDefault="006303B2">
            <w:pPr>
              <w:rPr>
                <w:b/>
                <w:bCs/>
                <w:color w:val="000000"/>
                <w:sz w:val="22"/>
                <w:szCs w:val="22"/>
              </w:rPr>
            </w:pPr>
            <w:r w:rsidRPr="00E97E94">
              <w:rPr>
                <w:b/>
                <w:bCs/>
                <w:color w:val="000000"/>
                <w:sz w:val="22"/>
                <w:szCs w:val="22"/>
              </w:rPr>
              <w:t> </w:t>
            </w:r>
          </w:p>
        </w:tc>
        <w:tc>
          <w:tcPr>
            <w:tcW w:w="3510" w:type="dxa"/>
            <w:tcBorders>
              <w:top w:val="nil"/>
              <w:left w:val="nil"/>
              <w:bottom w:val="nil"/>
              <w:right w:val="single" w:sz="4" w:space="0" w:color="auto"/>
            </w:tcBorders>
            <w:shd w:val="clear" w:color="auto" w:fill="F2F2F2" w:themeFill="background1" w:themeFillShade="F2"/>
            <w:noWrap/>
            <w:vAlign w:val="bottom"/>
            <w:hideMark/>
          </w:tcPr>
          <w:p w:rsidR="006303B2" w:rsidRPr="00E97E94" w:rsidRDefault="006303B2">
            <w:pPr>
              <w:rPr>
                <w:b/>
                <w:bCs/>
                <w:color w:val="000000"/>
                <w:sz w:val="22"/>
                <w:szCs w:val="22"/>
              </w:rPr>
            </w:pPr>
            <w:r w:rsidRPr="00E97E94">
              <w:rPr>
                <w:b/>
                <w:bCs/>
                <w:color w:val="000000"/>
                <w:sz w:val="22"/>
                <w:szCs w:val="22"/>
              </w:rPr>
              <w:t> </w:t>
            </w:r>
          </w:p>
        </w:tc>
        <w:tc>
          <w:tcPr>
            <w:tcW w:w="1219" w:type="dxa"/>
            <w:tcBorders>
              <w:top w:val="nil"/>
              <w:left w:val="nil"/>
              <w:bottom w:val="nil"/>
              <w:right w:val="single" w:sz="4" w:space="0" w:color="auto"/>
            </w:tcBorders>
            <w:shd w:val="clear" w:color="auto" w:fill="F2F2F2" w:themeFill="background1" w:themeFillShade="F2"/>
            <w:noWrap/>
            <w:vAlign w:val="bottom"/>
            <w:hideMark/>
          </w:tcPr>
          <w:p w:rsidR="006303B2" w:rsidRPr="00E97E94" w:rsidRDefault="006303B2">
            <w:pPr>
              <w:jc w:val="center"/>
              <w:rPr>
                <w:b/>
                <w:bCs/>
                <w:color w:val="000000"/>
                <w:sz w:val="22"/>
                <w:szCs w:val="22"/>
              </w:rPr>
            </w:pPr>
            <w:r w:rsidRPr="00E97E94">
              <w:rPr>
                <w:b/>
                <w:bCs/>
                <w:color w:val="000000"/>
                <w:sz w:val="22"/>
                <w:szCs w:val="22"/>
              </w:rPr>
              <w:t>Recent</w:t>
            </w:r>
          </w:p>
        </w:tc>
        <w:tc>
          <w:tcPr>
            <w:tcW w:w="1121" w:type="dxa"/>
            <w:tcBorders>
              <w:top w:val="nil"/>
              <w:left w:val="nil"/>
              <w:bottom w:val="nil"/>
              <w:right w:val="single" w:sz="4" w:space="0" w:color="auto"/>
            </w:tcBorders>
            <w:shd w:val="clear" w:color="auto" w:fill="F2F2F2" w:themeFill="background1" w:themeFillShade="F2"/>
            <w:noWrap/>
            <w:vAlign w:val="bottom"/>
            <w:hideMark/>
          </w:tcPr>
          <w:p w:rsidR="006303B2" w:rsidRPr="00E97E94" w:rsidRDefault="006303B2" w:rsidP="00671902">
            <w:pPr>
              <w:jc w:val="center"/>
              <w:rPr>
                <w:b/>
                <w:bCs/>
                <w:color w:val="000000"/>
                <w:sz w:val="22"/>
                <w:szCs w:val="22"/>
              </w:rPr>
            </w:pPr>
            <w:r w:rsidRPr="00E97E94">
              <w:rPr>
                <w:b/>
                <w:bCs/>
                <w:color w:val="000000"/>
                <w:sz w:val="22"/>
                <w:szCs w:val="22"/>
              </w:rPr>
              <w:t>Full</w:t>
            </w:r>
          </w:p>
        </w:tc>
        <w:tc>
          <w:tcPr>
            <w:tcW w:w="1268" w:type="dxa"/>
            <w:tcBorders>
              <w:top w:val="nil"/>
              <w:left w:val="nil"/>
              <w:bottom w:val="nil"/>
              <w:right w:val="single" w:sz="4" w:space="0" w:color="auto"/>
            </w:tcBorders>
            <w:shd w:val="clear" w:color="auto" w:fill="F2F2F2" w:themeFill="background1" w:themeFillShade="F2"/>
            <w:noWrap/>
            <w:vAlign w:val="bottom"/>
            <w:hideMark/>
          </w:tcPr>
          <w:p w:rsidR="006303B2" w:rsidRPr="00E97E94" w:rsidRDefault="006303B2" w:rsidP="00671902">
            <w:pPr>
              <w:jc w:val="center"/>
              <w:rPr>
                <w:b/>
                <w:bCs/>
                <w:color w:val="000000"/>
                <w:sz w:val="22"/>
                <w:szCs w:val="22"/>
              </w:rPr>
            </w:pPr>
            <w:r w:rsidRPr="00E97E94">
              <w:rPr>
                <w:b/>
                <w:bCs/>
                <w:color w:val="000000"/>
                <w:sz w:val="22"/>
                <w:szCs w:val="22"/>
              </w:rPr>
              <w:t>Actual</w:t>
            </w:r>
          </w:p>
        </w:tc>
        <w:tc>
          <w:tcPr>
            <w:tcW w:w="1342" w:type="dxa"/>
            <w:tcBorders>
              <w:top w:val="nil"/>
              <w:left w:val="nil"/>
              <w:bottom w:val="nil"/>
              <w:right w:val="single" w:sz="4" w:space="0" w:color="auto"/>
            </w:tcBorders>
            <w:shd w:val="clear" w:color="auto" w:fill="F2F2F2" w:themeFill="background1" w:themeFillShade="F2"/>
            <w:noWrap/>
            <w:vAlign w:val="bottom"/>
            <w:hideMark/>
          </w:tcPr>
          <w:p w:rsidR="006303B2" w:rsidRPr="00E97E94" w:rsidRDefault="006303B2" w:rsidP="00671902">
            <w:pPr>
              <w:jc w:val="center"/>
              <w:rPr>
                <w:b/>
                <w:bCs/>
                <w:color w:val="000000"/>
                <w:sz w:val="22"/>
                <w:szCs w:val="22"/>
              </w:rPr>
            </w:pPr>
            <w:r w:rsidRPr="00E97E94">
              <w:rPr>
                <w:b/>
                <w:bCs/>
                <w:color w:val="000000"/>
                <w:sz w:val="22"/>
                <w:szCs w:val="22"/>
              </w:rPr>
              <w:t>Occupancy</w:t>
            </w:r>
          </w:p>
        </w:tc>
        <w:tc>
          <w:tcPr>
            <w:tcW w:w="1268" w:type="dxa"/>
            <w:tcBorders>
              <w:top w:val="nil"/>
              <w:left w:val="nil"/>
              <w:bottom w:val="nil"/>
              <w:right w:val="single" w:sz="4" w:space="0" w:color="auto"/>
            </w:tcBorders>
            <w:shd w:val="clear" w:color="auto" w:fill="F2F2F2" w:themeFill="background1" w:themeFillShade="F2"/>
            <w:noWrap/>
            <w:vAlign w:val="bottom"/>
            <w:hideMark/>
          </w:tcPr>
          <w:p w:rsidR="006303B2" w:rsidRPr="00E97E94" w:rsidRDefault="006303B2" w:rsidP="00671902">
            <w:pPr>
              <w:jc w:val="center"/>
              <w:rPr>
                <w:b/>
                <w:bCs/>
                <w:color w:val="000000"/>
                <w:sz w:val="22"/>
                <w:szCs w:val="22"/>
              </w:rPr>
            </w:pPr>
            <w:r w:rsidRPr="00E97E94">
              <w:rPr>
                <w:b/>
                <w:bCs/>
                <w:color w:val="000000"/>
                <w:sz w:val="22"/>
                <w:szCs w:val="22"/>
              </w:rPr>
              <w:t>Avg.</w:t>
            </w:r>
          </w:p>
        </w:tc>
      </w:tr>
      <w:tr w:rsidR="00E97E94" w:rsidRPr="00E97E94" w:rsidTr="00076DB7">
        <w:trPr>
          <w:trHeight w:val="300"/>
        </w:trPr>
        <w:tc>
          <w:tcPr>
            <w:tcW w:w="135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303B2" w:rsidRPr="00E97E94" w:rsidRDefault="006303B2">
            <w:pPr>
              <w:rPr>
                <w:b/>
                <w:bCs/>
                <w:color w:val="000000"/>
                <w:sz w:val="22"/>
                <w:szCs w:val="22"/>
              </w:rPr>
            </w:pPr>
            <w:r w:rsidRPr="00E97E94">
              <w:rPr>
                <w:b/>
                <w:bCs/>
                <w:color w:val="000000"/>
                <w:sz w:val="22"/>
                <w:szCs w:val="22"/>
              </w:rPr>
              <w:t>LOCATION</w:t>
            </w:r>
          </w:p>
        </w:tc>
        <w:tc>
          <w:tcPr>
            <w:tcW w:w="3510" w:type="dxa"/>
            <w:tcBorders>
              <w:top w:val="nil"/>
              <w:left w:val="nil"/>
              <w:bottom w:val="single" w:sz="4" w:space="0" w:color="auto"/>
              <w:right w:val="single" w:sz="4" w:space="0" w:color="auto"/>
            </w:tcBorders>
            <w:shd w:val="clear" w:color="auto" w:fill="F2F2F2" w:themeFill="background1" w:themeFillShade="F2"/>
            <w:noWrap/>
            <w:vAlign w:val="bottom"/>
            <w:hideMark/>
          </w:tcPr>
          <w:p w:rsidR="006303B2" w:rsidRPr="00E97E94" w:rsidRDefault="006303B2">
            <w:pPr>
              <w:rPr>
                <w:b/>
                <w:bCs/>
                <w:color w:val="000000"/>
                <w:sz w:val="22"/>
                <w:szCs w:val="22"/>
              </w:rPr>
            </w:pPr>
            <w:r w:rsidRPr="00E97E94">
              <w:rPr>
                <w:b/>
                <w:bCs/>
                <w:color w:val="000000"/>
                <w:sz w:val="22"/>
                <w:szCs w:val="22"/>
              </w:rPr>
              <w:t>FACILITY</w:t>
            </w:r>
          </w:p>
        </w:tc>
        <w:tc>
          <w:tcPr>
            <w:tcW w:w="1219" w:type="dxa"/>
            <w:tcBorders>
              <w:top w:val="nil"/>
              <w:left w:val="nil"/>
              <w:bottom w:val="single" w:sz="4" w:space="0" w:color="auto"/>
              <w:right w:val="single" w:sz="4" w:space="0" w:color="auto"/>
            </w:tcBorders>
            <w:shd w:val="clear" w:color="auto" w:fill="F2F2F2" w:themeFill="background1" w:themeFillShade="F2"/>
            <w:noWrap/>
            <w:vAlign w:val="bottom"/>
            <w:hideMark/>
          </w:tcPr>
          <w:p w:rsidR="006303B2" w:rsidRPr="00E97E94" w:rsidRDefault="006303B2">
            <w:pPr>
              <w:jc w:val="center"/>
              <w:rPr>
                <w:b/>
                <w:bCs/>
                <w:color w:val="000000"/>
                <w:sz w:val="22"/>
                <w:szCs w:val="22"/>
              </w:rPr>
            </w:pPr>
            <w:r w:rsidRPr="00E97E94">
              <w:rPr>
                <w:b/>
                <w:bCs/>
                <w:color w:val="000000"/>
                <w:sz w:val="22"/>
                <w:szCs w:val="22"/>
              </w:rPr>
              <w:t>Data</w:t>
            </w:r>
          </w:p>
        </w:tc>
        <w:tc>
          <w:tcPr>
            <w:tcW w:w="1121" w:type="dxa"/>
            <w:tcBorders>
              <w:top w:val="nil"/>
              <w:left w:val="nil"/>
              <w:bottom w:val="single" w:sz="4" w:space="0" w:color="auto"/>
              <w:right w:val="single" w:sz="4" w:space="0" w:color="auto"/>
            </w:tcBorders>
            <w:shd w:val="clear" w:color="auto" w:fill="F2F2F2" w:themeFill="background1" w:themeFillShade="F2"/>
            <w:noWrap/>
            <w:vAlign w:val="bottom"/>
            <w:hideMark/>
          </w:tcPr>
          <w:p w:rsidR="006303B2" w:rsidRPr="00E97E94" w:rsidRDefault="006303B2" w:rsidP="00671902">
            <w:pPr>
              <w:jc w:val="center"/>
              <w:rPr>
                <w:b/>
                <w:bCs/>
                <w:color w:val="000000"/>
                <w:sz w:val="22"/>
                <w:szCs w:val="22"/>
              </w:rPr>
            </w:pPr>
            <w:r w:rsidRPr="00E97E94">
              <w:rPr>
                <w:b/>
                <w:bCs/>
                <w:color w:val="000000"/>
                <w:sz w:val="22"/>
                <w:szCs w:val="22"/>
              </w:rPr>
              <w:t>Capacity</w:t>
            </w:r>
          </w:p>
        </w:tc>
        <w:tc>
          <w:tcPr>
            <w:tcW w:w="1268" w:type="dxa"/>
            <w:tcBorders>
              <w:top w:val="nil"/>
              <w:left w:val="nil"/>
              <w:bottom w:val="single" w:sz="4" w:space="0" w:color="auto"/>
              <w:right w:val="single" w:sz="4" w:space="0" w:color="auto"/>
            </w:tcBorders>
            <w:shd w:val="clear" w:color="auto" w:fill="F2F2F2" w:themeFill="background1" w:themeFillShade="F2"/>
            <w:noWrap/>
            <w:vAlign w:val="bottom"/>
            <w:hideMark/>
          </w:tcPr>
          <w:p w:rsidR="006303B2" w:rsidRPr="00E97E94" w:rsidRDefault="006303B2" w:rsidP="00671902">
            <w:pPr>
              <w:jc w:val="center"/>
              <w:rPr>
                <w:b/>
                <w:bCs/>
                <w:color w:val="000000"/>
                <w:sz w:val="22"/>
                <w:szCs w:val="22"/>
              </w:rPr>
            </w:pPr>
            <w:r w:rsidRPr="00E97E94">
              <w:rPr>
                <w:b/>
                <w:bCs/>
                <w:color w:val="000000"/>
                <w:sz w:val="22"/>
                <w:szCs w:val="22"/>
              </w:rPr>
              <w:t>Occupancy</w:t>
            </w:r>
          </w:p>
        </w:tc>
        <w:tc>
          <w:tcPr>
            <w:tcW w:w="1342" w:type="dxa"/>
            <w:tcBorders>
              <w:top w:val="nil"/>
              <w:left w:val="nil"/>
              <w:bottom w:val="single" w:sz="4" w:space="0" w:color="auto"/>
              <w:right w:val="single" w:sz="4" w:space="0" w:color="auto"/>
            </w:tcBorders>
            <w:shd w:val="clear" w:color="auto" w:fill="F2F2F2" w:themeFill="background1" w:themeFillShade="F2"/>
            <w:noWrap/>
            <w:vAlign w:val="bottom"/>
            <w:hideMark/>
          </w:tcPr>
          <w:p w:rsidR="006303B2" w:rsidRPr="00E97E94" w:rsidRDefault="006303B2" w:rsidP="00671902">
            <w:pPr>
              <w:jc w:val="center"/>
              <w:rPr>
                <w:b/>
                <w:bCs/>
                <w:color w:val="000000"/>
                <w:sz w:val="22"/>
                <w:szCs w:val="22"/>
              </w:rPr>
            </w:pPr>
            <w:r w:rsidRPr="00E97E94">
              <w:rPr>
                <w:b/>
                <w:bCs/>
                <w:color w:val="000000"/>
                <w:sz w:val="22"/>
                <w:szCs w:val="22"/>
              </w:rPr>
              <w:t>07/15/2013</w:t>
            </w:r>
          </w:p>
        </w:tc>
        <w:tc>
          <w:tcPr>
            <w:tcW w:w="1268" w:type="dxa"/>
            <w:tcBorders>
              <w:top w:val="nil"/>
              <w:left w:val="nil"/>
              <w:bottom w:val="single" w:sz="4" w:space="0" w:color="auto"/>
              <w:right w:val="single" w:sz="4" w:space="0" w:color="auto"/>
            </w:tcBorders>
            <w:shd w:val="clear" w:color="auto" w:fill="F2F2F2" w:themeFill="background1" w:themeFillShade="F2"/>
            <w:noWrap/>
            <w:vAlign w:val="bottom"/>
            <w:hideMark/>
          </w:tcPr>
          <w:p w:rsidR="006303B2" w:rsidRPr="00E97E94" w:rsidRDefault="006303B2" w:rsidP="00671902">
            <w:pPr>
              <w:jc w:val="center"/>
              <w:rPr>
                <w:b/>
                <w:bCs/>
                <w:color w:val="000000"/>
                <w:sz w:val="22"/>
                <w:szCs w:val="22"/>
              </w:rPr>
            </w:pPr>
            <w:r w:rsidRPr="00E97E94">
              <w:rPr>
                <w:b/>
                <w:bCs/>
                <w:color w:val="000000"/>
                <w:sz w:val="22"/>
                <w:szCs w:val="22"/>
              </w:rPr>
              <w:t>Occupancy</w:t>
            </w:r>
          </w:p>
        </w:tc>
      </w:tr>
      <w:tr w:rsidR="00E97E94" w:rsidRPr="00E97E94" w:rsidTr="00076DB7">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6303B2" w:rsidRPr="00E97E94" w:rsidRDefault="006303B2">
            <w:pPr>
              <w:rPr>
                <w:color w:val="000000"/>
                <w:sz w:val="22"/>
                <w:szCs w:val="22"/>
              </w:rPr>
            </w:pPr>
            <w:r w:rsidRPr="00E97E94">
              <w:rPr>
                <w:color w:val="000000"/>
                <w:sz w:val="22"/>
                <w:szCs w:val="22"/>
              </w:rPr>
              <w:t>Fryeburg</w:t>
            </w:r>
          </w:p>
        </w:tc>
        <w:tc>
          <w:tcPr>
            <w:tcW w:w="3510"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pPr>
              <w:rPr>
                <w:color w:val="000000"/>
                <w:sz w:val="22"/>
                <w:szCs w:val="22"/>
              </w:rPr>
            </w:pPr>
            <w:r w:rsidRPr="00E97E94">
              <w:rPr>
                <w:color w:val="000000"/>
                <w:sz w:val="22"/>
                <w:szCs w:val="22"/>
              </w:rPr>
              <w:t>Fryeburg Health Care Center</w:t>
            </w:r>
          </w:p>
        </w:tc>
        <w:tc>
          <w:tcPr>
            <w:tcW w:w="1219"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pPr>
              <w:jc w:val="right"/>
              <w:rPr>
                <w:color w:val="000000"/>
                <w:sz w:val="22"/>
                <w:szCs w:val="22"/>
              </w:rPr>
            </w:pPr>
            <w:r w:rsidRPr="00E97E94">
              <w:rPr>
                <w:color w:val="000000"/>
                <w:sz w:val="22"/>
                <w:szCs w:val="22"/>
              </w:rPr>
              <w:t>07/15/2013</w:t>
            </w:r>
          </w:p>
        </w:tc>
        <w:tc>
          <w:tcPr>
            <w:tcW w:w="1121"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rsidP="00671902">
            <w:pPr>
              <w:jc w:val="center"/>
              <w:rPr>
                <w:color w:val="000000"/>
                <w:sz w:val="22"/>
                <w:szCs w:val="22"/>
              </w:rPr>
            </w:pPr>
            <w:r w:rsidRPr="00E97E94">
              <w:rPr>
                <w:color w:val="000000"/>
                <w:sz w:val="22"/>
                <w:szCs w:val="22"/>
              </w:rPr>
              <w:t>30</w:t>
            </w:r>
          </w:p>
        </w:tc>
        <w:tc>
          <w:tcPr>
            <w:tcW w:w="1268"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rsidP="00671902">
            <w:pPr>
              <w:jc w:val="center"/>
              <w:rPr>
                <w:color w:val="000000"/>
                <w:sz w:val="22"/>
                <w:szCs w:val="22"/>
              </w:rPr>
            </w:pPr>
            <w:r w:rsidRPr="00E97E94">
              <w:rPr>
                <w:color w:val="000000"/>
                <w:sz w:val="22"/>
                <w:szCs w:val="22"/>
              </w:rPr>
              <w:t>27</w:t>
            </w:r>
          </w:p>
        </w:tc>
        <w:tc>
          <w:tcPr>
            <w:tcW w:w="1342"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rsidP="00671902">
            <w:pPr>
              <w:jc w:val="center"/>
              <w:rPr>
                <w:color w:val="000000"/>
                <w:sz w:val="22"/>
                <w:szCs w:val="22"/>
              </w:rPr>
            </w:pPr>
            <w:r w:rsidRPr="00E97E94">
              <w:rPr>
                <w:color w:val="000000"/>
                <w:sz w:val="22"/>
                <w:szCs w:val="22"/>
              </w:rPr>
              <w:t>90%</w:t>
            </w:r>
          </w:p>
        </w:tc>
        <w:tc>
          <w:tcPr>
            <w:tcW w:w="1268"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rsidP="00671902">
            <w:pPr>
              <w:jc w:val="center"/>
              <w:rPr>
                <w:color w:val="000000"/>
                <w:sz w:val="22"/>
                <w:szCs w:val="22"/>
              </w:rPr>
            </w:pPr>
            <w:r w:rsidRPr="00E97E94">
              <w:rPr>
                <w:color w:val="000000"/>
                <w:sz w:val="22"/>
                <w:szCs w:val="22"/>
              </w:rPr>
              <w:t>94%</w:t>
            </w:r>
          </w:p>
        </w:tc>
      </w:tr>
      <w:tr w:rsidR="00E97E94" w:rsidRPr="00E97E94" w:rsidTr="00076DB7">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6303B2" w:rsidRPr="00E97E94" w:rsidRDefault="006303B2">
            <w:pPr>
              <w:rPr>
                <w:color w:val="000000"/>
                <w:sz w:val="22"/>
                <w:szCs w:val="22"/>
              </w:rPr>
            </w:pPr>
            <w:r w:rsidRPr="00E97E94">
              <w:rPr>
                <w:color w:val="000000"/>
                <w:sz w:val="22"/>
                <w:szCs w:val="22"/>
              </w:rPr>
              <w:t>West Paris</w:t>
            </w:r>
          </w:p>
        </w:tc>
        <w:tc>
          <w:tcPr>
            <w:tcW w:w="3510"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pPr>
              <w:rPr>
                <w:color w:val="000000"/>
                <w:sz w:val="22"/>
                <w:szCs w:val="22"/>
              </w:rPr>
            </w:pPr>
            <w:r w:rsidRPr="00E97E94">
              <w:rPr>
                <w:color w:val="000000"/>
                <w:sz w:val="22"/>
                <w:szCs w:val="22"/>
              </w:rPr>
              <w:t>Ledgeview Living Center</w:t>
            </w:r>
          </w:p>
        </w:tc>
        <w:tc>
          <w:tcPr>
            <w:tcW w:w="1219"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pPr>
              <w:jc w:val="right"/>
              <w:rPr>
                <w:color w:val="000000"/>
                <w:sz w:val="22"/>
                <w:szCs w:val="22"/>
              </w:rPr>
            </w:pPr>
            <w:r w:rsidRPr="00E97E94">
              <w:rPr>
                <w:color w:val="000000"/>
                <w:sz w:val="22"/>
                <w:szCs w:val="22"/>
              </w:rPr>
              <w:t>07/15/2013</w:t>
            </w:r>
          </w:p>
        </w:tc>
        <w:tc>
          <w:tcPr>
            <w:tcW w:w="1121"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rsidP="00671902">
            <w:pPr>
              <w:jc w:val="center"/>
              <w:rPr>
                <w:color w:val="000000"/>
                <w:sz w:val="22"/>
                <w:szCs w:val="22"/>
              </w:rPr>
            </w:pPr>
            <w:r w:rsidRPr="00E97E94">
              <w:rPr>
                <w:color w:val="000000"/>
                <w:sz w:val="22"/>
                <w:szCs w:val="22"/>
              </w:rPr>
              <w:t>81</w:t>
            </w:r>
          </w:p>
        </w:tc>
        <w:tc>
          <w:tcPr>
            <w:tcW w:w="1268"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rsidP="00671902">
            <w:pPr>
              <w:jc w:val="center"/>
              <w:rPr>
                <w:color w:val="000000"/>
                <w:sz w:val="22"/>
                <w:szCs w:val="22"/>
              </w:rPr>
            </w:pPr>
            <w:r w:rsidRPr="00E97E94">
              <w:rPr>
                <w:color w:val="000000"/>
                <w:sz w:val="22"/>
                <w:szCs w:val="22"/>
              </w:rPr>
              <w:t>69</w:t>
            </w:r>
          </w:p>
        </w:tc>
        <w:tc>
          <w:tcPr>
            <w:tcW w:w="1342"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rsidP="00671902">
            <w:pPr>
              <w:jc w:val="center"/>
              <w:rPr>
                <w:color w:val="000000"/>
                <w:sz w:val="22"/>
                <w:szCs w:val="22"/>
              </w:rPr>
            </w:pPr>
            <w:r w:rsidRPr="00E97E94">
              <w:rPr>
                <w:color w:val="000000"/>
                <w:sz w:val="22"/>
                <w:szCs w:val="22"/>
              </w:rPr>
              <w:t>85%</w:t>
            </w:r>
          </w:p>
        </w:tc>
        <w:tc>
          <w:tcPr>
            <w:tcW w:w="1268"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rsidP="00671902">
            <w:pPr>
              <w:jc w:val="center"/>
              <w:rPr>
                <w:color w:val="000000"/>
                <w:sz w:val="22"/>
                <w:szCs w:val="22"/>
              </w:rPr>
            </w:pPr>
            <w:r w:rsidRPr="00E97E94">
              <w:rPr>
                <w:color w:val="000000"/>
                <w:sz w:val="22"/>
                <w:szCs w:val="22"/>
              </w:rPr>
              <w:t>80%</w:t>
            </w:r>
          </w:p>
        </w:tc>
      </w:tr>
      <w:tr w:rsidR="00E97E94" w:rsidRPr="00E97E94" w:rsidTr="00076DB7">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6303B2" w:rsidRPr="00E97E94" w:rsidRDefault="006303B2">
            <w:pPr>
              <w:rPr>
                <w:color w:val="000000"/>
                <w:sz w:val="22"/>
                <w:szCs w:val="22"/>
              </w:rPr>
            </w:pPr>
            <w:r w:rsidRPr="00E97E94">
              <w:rPr>
                <w:color w:val="000000"/>
                <w:sz w:val="22"/>
                <w:szCs w:val="22"/>
              </w:rPr>
              <w:t>South Paris</w:t>
            </w:r>
          </w:p>
        </w:tc>
        <w:tc>
          <w:tcPr>
            <w:tcW w:w="3510"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pPr>
              <w:rPr>
                <w:color w:val="000000"/>
                <w:sz w:val="22"/>
                <w:szCs w:val="22"/>
              </w:rPr>
            </w:pPr>
            <w:r w:rsidRPr="00E97E94">
              <w:rPr>
                <w:color w:val="000000"/>
                <w:sz w:val="22"/>
                <w:szCs w:val="22"/>
              </w:rPr>
              <w:t>MVH - South Paris</w:t>
            </w:r>
          </w:p>
        </w:tc>
        <w:tc>
          <w:tcPr>
            <w:tcW w:w="1219"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pPr>
              <w:jc w:val="right"/>
              <w:rPr>
                <w:color w:val="000000"/>
                <w:sz w:val="22"/>
                <w:szCs w:val="22"/>
              </w:rPr>
            </w:pPr>
            <w:r w:rsidRPr="00E97E94">
              <w:rPr>
                <w:color w:val="000000"/>
                <w:sz w:val="22"/>
                <w:szCs w:val="22"/>
              </w:rPr>
              <w:t>07/15/2013</w:t>
            </w:r>
          </w:p>
        </w:tc>
        <w:tc>
          <w:tcPr>
            <w:tcW w:w="1121"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rsidP="00671902">
            <w:pPr>
              <w:jc w:val="center"/>
              <w:rPr>
                <w:color w:val="000000"/>
                <w:sz w:val="22"/>
                <w:szCs w:val="22"/>
              </w:rPr>
            </w:pPr>
            <w:r w:rsidRPr="00E97E94">
              <w:rPr>
                <w:color w:val="000000"/>
                <w:sz w:val="22"/>
                <w:szCs w:val="22"/>
              </w:rPr>
              <w:t>62</w:t>
            </w:r>
          </w:p>
        </w:tc>
        <w:tc>
          <w:tcPr>
            <w:tcW w:w="1268"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rsidP="00671902">
            <w:pPr>
              <w:jc w:val="center"/>
              <w:rPr>
                <w:color w:val="000000"/>
                <w:sz w:val="22"/>
                <w:szCs w:val="22"/>
              </w:rPr>
            </w:pPr>
            <w:r w:rsidRPr="00E97E94">
              <w:rPr>
                <w:color w:val="000000"/>
                <w:sz w:val="22"/>
                <w:szCs w:val="22"/>
              </w:rPr>
              <w:t>59</w:t>
            </w:r>
          </w:p>
        </w:tc>
        <w:tc>
          <w:tcPr>
            <w:tcW w:w="1342"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rsidP="00671902">
            <w:pPr>
              <w:jc w:val="center"/>
              <w:rPr>
                <w:color w:val="000000"/>
                <w:sz w:val="22"/>
                <w:szCs w:val="22"/>
              </w:rPr>
            </w:pPr>
            <w:r w:rsidRPr="00E97E94">
              <w:rPr>
                <w:color w:val="000000"/>
                <w:sz w:val="22"/>
                <w:szCs w:val="22"/>
              </w:rPr>
              <w:t>95%</w:t>
            </w:r>
          </w:p>
        </w:tc>
        <w:tc>
          <w:tcPr>
            <w:tcW w:w="1268"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rsidP="00671902">
            <w:pPr>
              <w:jc w:val="center"/>
              <w:rPr>
                <w:color w:val="000000"/>
                <w:sz w:val="22"/>
                <w:szCs w:val="22"/>
              </w:rPr>
            </w:pPr>
            <w:r w:rsidRPr="00E97E94">
              <w:rPr>
                <w:color w:val="000000"/>
                <w:sz w:val="22"/>
                <w:szCs w:val="22"/>
              </w:rPr>
              <w:t>95%</w:t>
            </w:r>
          </w:p>
        </w:tc>
      </w:tr>
      <w:tr w:rsidR="00E97E94" w:rsidRPr="00E97E94" w:rsidTr="00076DB7">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6303B2" w:rsidRPr="00E97E94" w:rsidRDefault="006303B2">
            <w:pPr>
              <w:rPr>
                <w:color w:val="000000"/>
                <w:sz w:val="22"/>
                <w:szCs w:val="22"/>
              </w:rPr>
            </w:pPr>
            <w:r w:rsidRPr="00E97E94">
              <w:rPr>
                <w:color w:val="000000"/>
                <w:sz w:val="22"/>
                <w:szCs w:val="22"/>
              </w:rPr>
              <w:t>South Paris</w:t>
            </w:r>
          </w:p>
        </w:tc>
        <w:tc>
          <w:tcPr>
            <w:tcW w:w="3510"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pPr>
              <w:rPr>
                <w:color w:val="000000"/>
                <w:sz w:val="22"/>
                <w:szCs w:val="22"/>
              </w:rPr>
            </w:pPr>
            <w:r w:rsidRPr="00E97E94">
              <w:rPr>
                <w:color w:val="000000"/>
                <w:sz w:val="22"/>
                <w:szCs w:val="22"/>
              </w:rPr>
              <w:t>Market Square</w:t>
            </w:r>
          </w:p>
        </w:tc>
        <w:tc>
          <w:tcPr>
            <w:tcW w:w="1219"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pPr>
              <w:jc w:val="right"/>
              <w:rPr>
                <w:color w:val="000000"/>
                <w:sz w:val="22"/>
                <w:szCs w:val="22"/>
              </w:rPr>
            </w:pPr>
            <w:r w:rsidRPr="00E97E94">
              <w:rPr>
                <w:color w:val="000000"/>
                <w:sz w:val="22"/>
                <w:szCs w:val="22"/>
              </w:rPr>
              <w:t>07/15/2013</w:t>
            </w:r>
          </w:p>
        </w:tc>
        <w:tc>
          <w:tcPr>
            <w:tcW w:w="1121"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rsidP="00671902">
            <w:pPr>
              <w:jc w:val="center"/>
              <w:rPr>
                <w:color w:val="000000"/>
                <w:sz w:val="22"/>
                <w:szCs w:val="22"/>
              </w:rPr>
            </w:pPr>
            <w:r w:rsidRPr="00E97E94">
              <w:rPr>
                <w:color w:val="000000"/>
                <w:sz w:val="22"/>
                <w:szCs w:val="22"/>
              </w:rPr>
              <w:t>76</w:t>
            </w:r>
          </w:p>
        </w:tc>
        <w:tc>
          <w:tcPr>
            <w:tcW w:w="1268"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rsidP="00671902">
            <w:pPr>
              <w:jc w:val="center"/>
              <w:rPr>
                <w:color w:val="000000"/>
                <w:sz w:val="22"/>
                <w:szCs w:val="22"/>
              </w:rPr>
            </w:pPr>
            <w:r w:rsidRPr="00E97E94">
              <w:rPr>
                <w:color w:val="000000"/>
                <w:sz w:val="22"/>
                <w:szCs w:val="22"/>
              </w:rPr>
              <w:t>62</w:t>
            </w:r>
          </w:p>
        </w:tc>
        <w:tc>
          <w:tcPr>
            <w:tcW w:w="1342"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rsidP="00671902">
            <w:pPr>
              <w:jc w:val="center"/>
              <w:rPr>
                <w:color w:val="000000"/>
                <w:sz w:val="22"/>
                <w:szCs w:val="22"/>
              </w:rPr>
            </w:pPr>
            <w:r w:rsidRPr="00E97E94">
              <w:rPr>
                <w:color w:val="000000"/>
                <w:sz w:val="22"/>
                <w:szCs w:val="22"/>
              </w:rPr>
              <w:t>82%</w:t>
            </w:r>
          </w:p>
        </w:tc>
        <w:tc>
          <w:tcPr>
            <w:tcW w:w="1268"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rsidP="00671902">
            <w:pPr>
              <w:jc w:val="center"/>
              <w:rPr>
                <w:color w:val="000000"/>
                <w:sz w:val="22"/>
                <w:szCs w:val="22"/>
              </w:rPr>
            </w:pPr>
            <w:r w:rsidRPr="00E97E94">
              <w:rPr>
                <w:color w:val="000000"/>
                <w:sz w:val="22"/>
                <w:szCs w:val="22"/>
              </w:rPr>
              <w:t>85%</w:t>
            </w:r>
          </w:p>
        </w:tc>
      </w:tr>
      <w:tr w:rsidR="00E97E94" w:rsidRPr="00E97E94" w:rsidTr="00076DB7">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6303B2" w:rsidRPr="00E97E94" w:rsidRDefault="006303B2">
            <w:pPr>
              <w:rPr>
                <w:color w:val="000000"/>
                <w:sz w:val="22"/>
                <w:szCs w:val="22"/>
              </w:rPr>
            </w:pPr>
            <w:r w:rsidRPr="00E97E94">
              <w:rPr>
                <w:color w:val="000000"/>
                <w:sz w:val="22"/>
                <w:szCs w:val="22"/>
              </w:rPr>
              <w:t>Norway</w:t>
            </w:r>
          </w:p>
        </w:tc>
        <w:tc>
          <w:tcPr>
            <w:tcW w:w="3510"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pPr>
              <w:rPr>
                <w:color w:val="000000"/>
                <w:sz w:val="22"/>
                <w:szCs w:val="22"/>
              </w:rPr>
            </w:pPr>
            <w:r w:rsidRPr="00E97E94">
              <w:rPr>
                <w:color w:val="000000"/>
                <w:sz w:val="22"/>
                <w:szCs w:val="22"/>
              </w:rPr>
              <w:t>Norway Center for Health &amp; Rehab.</w:t>
            </w:r>
          </w:p>
        </w:tc>
        <w:tc>
          <w:tcPr>
            <w:tcW w:w="1219"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pPr>
              <w:jc w:val="right"/>
              <w:rPr>
                <w:color w:val="000000"/>
                <w:sz w:val="22"/>
                <w:szCs w:val="22"/>
              </w:rPr>
            </w:pPr>
            <w:r w:rsidRPr="00E97E94">
              <w:rPr>
                <w:color w:val="000000"/>
                <w:sz w:val="22"/>
                <w:szCs w:val="22"/>
              </w:rPr>
              <w:t>07/15/2013</w:t>
            </w:r>
          </w:p>
        </w:tc>
        <w:tc>
          <w:tcPr>
            <w:tcW w:w="1121"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rsidP="00671902">
            <w:pPr>
              <w:jc w:val="center"/>
              <w:rPr>
                <w:color w:val="000000"/>
                <w:sz w:val="22"/>
                <w:szCs w:val="22"/>
              </w:rPr>
            </w:pPr>
            <w:r w:rsidRPr="00E97E94">
              <w:rPr>
                <w:color w:val="000000"/>
                <w:sz w:val="22"/>
                <w:szCs w:val="22"/>
              </w:rPr>
              <w:t>42</w:t>
            </w:r>
          </w:p>
        </w:tc>
        <w:tc>
          <w:tcPr>
            <w:tcW w:w="1268"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rsidP="00671902">
            <w:pPr>
              <w:jc w:val="center"/>
              <w:rPr>
                <w:color w:val="000000"/>
                <w:sz w:val="22"/>
                <w:szCs w:val="22"/>
              </w:rPr>
            </w:pPr>
            <w:r w:rsidRPr="00E97E94">
              <w:rPr>
                <w:color w:val="000000"/>
                <w:sz w:val="22"/>
                <w:szCs w:val="22"/>
              </w:rPr>
              <w:t>36</w:t>
            </w:r>
          </w:p>
        </w:tc>
        <w:tc>
          <w:tcPr>
            <w:tcW w:w="1342"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rsidP="00671902">
            <w:pPr>
              <w:jc w:val="center"/>
              <w:rPr>
                <w:color w:val="000000"/>
                <w:sz w:val="22"/>
                <w:szCs w:val="22"/>
              </w:rPr>
            </w:pPr>
            <w:r w:rsidRPr="00E97E94">
              <w:rPr>
                <w:color w:val="000000"/>
                <w:sz w:val="22"/>
                <w:szCs w:val="22"/>
              </w:rPr>
              <w:t>86%</w:t>
            </w:r>
          </w:p>
        </w:tc>
        <w:tc>
          <w:tcPr>
            <w:tcW w:w="1268"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rsidP="00671902">
            <w:pPr>
              <w:jc w:val="center"/>
              <w:rPr>
                <w:color w:val="000000"/>
                <w:sz w:val="22"/>
                <w:szCs w:val="22"/>
              </w:rPr>
            </w:pPr>
            <w:r w:rsidRPr="00E97E94">
              <w:rPr>
                <w:color w:val="000000"/>
                <w:sz w:val="22"/>
                <w:szCs w:val="22"/>
              </w:rPr>
              <w:t>87%</w:t>
            </w:r>
          </w:p>
        </w:tc>
      </w:tr>
      <w:tr w:rsidR="00E97E94" w:rsidRPr="00E97E94" w:rsidTr="00076DB7">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6303B2" w:rsidRPr="00E97E94" w:rsidRDefault="006303B2">
            <w:pPr>
              <w:rPr>
                <w:color w:val="000000"/>
                <w:sz w:val="22"/>
                <w:szCs w:val="22"/>
              </w:rPr>
            </w:pPr>
            <w:r w:rsidRPr="00E97E94">
              <w:rPr>
                <w:color w:val="000000"/>
                <w:sz w:val="22"/>
                <w:szCs w:val="22"/>
              </w:rPr>
              <w:t>Rumford</w:t>
            </w:r>
          </w:p>
        </w:tc>
        <w:tc>
          <w:tcPr>
            <w:tcW w:w="3510"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pPr>
              <w:rPr>
                <w:color w:val="000000"/>
                <w:sz w:val="22"/>
                <w:szCs w:val="22"/>
              </w:rPr>
            </w:pPr>
            <w:r w:rsidRPr="00E97E94">
              <w:rPr>
                <w:color w:val="000000"/>
                <w:sz w:val="22"/>
                <w:szCs w:val="22"/>
              </w:rPr>
              <w:t>Rumford Community Home</w:t>
            </w:r>
          </w:p>
        </w:tc>
        <w:tc>
          <w:tcPr>
            <w:tcW w:w="1219"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pPr>
              <w:jc w:val="right"/>
              <w:rPr>
                <w:color w:val="000000"/>
                <w:sz w:val="22"/>
                <w:szCs w:val="22"/>
              </w:rPr>
            </w:pPr>
            <w:r w:rsidRPr="00E97E94">
              <w:rPr>
                <w:color w:val="000000"/>
                <w:sz w:val="22"/>
                <w:szCs w:val="22"/>
              </w:rPr>
              <w:t>07/15/2013</w:t>
            </w:r>
          </w:p>
        </w:tc>
        <w:tc>
          <w:tcPr>
            <w:tcW w:w="1121"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rsidP="00671902">
            <w:pPr>
              <w:jc w:val="center"/>
              <w:rPr>
                <w:color w:val="000000"/>
                <w:sz w:val="22"/>
                <w:szCs w:val="22"/>
              </w:rPr>
            </w:pPr>
            <w:r w:rsidRPr="00E97E94">
              <w:rPr>
                <w:color w:val="000000"/>
                <w:sz w:val="22"/>
                <w:szCs w:val="22"/>
              </w:rPr>
              <w:t>32</w:t>
            </w:r>
          </w:p>
        </w:tc>
        <w:tc>
          <w:tcPr>
            <w:tcW w:w="1268"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rsidP="00671902">
            <w:pPr>
              <w:jc w:val="center"/>
              <w:rPr>
                <w:color w:val="000000"/>
                <w:sz w:val="22"/>
                <w:szCs w:val="22"/>
              </w:rPr>
            </w:pPr>
            <w:r w:rsidRPr="00E97E94">
              <w:rPr>
                <w:color w:val="000000"/>
                <w:sz w:val="22"/>
                <w:szCs w:val="22"/>
              </w:rPr>
              <w:t>32</w:t>
            </w:r>
          </w:p>
        </w:tc>
        <w:tc>
          <w:tcPr>
            <w:tcW w:w="1342"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rsidP="00671902">
            <w:pPr>
              <w:jc w:val="center"/>
              <w:rPr>
                <w:color w:val="000000"/>
                <w:sz w:val="22"/>
                <w:szCs w:val="22"/>
              </w:rPr>
            </w:pPr>
            <w:r w:rsidRPr="00E97E94">
              <w:rPr>
                <w:color w:val="000000"/>
                <w:sz w:val="22"/>
                <w:szCs w:val="22"/>
              </w:rPr>
              <w:t>100%</w:t>
            </w:r>
          </w:p>
        </w:tc>
        <w:tc>
          <w:tcPr>
            <w:tcW w:w="1268"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rsidP="00671902">
            <w:pPr>
              <w:jc w:val="center"/>
              <w:rPr>
                <w:color w:val="000000"/>
                <w:sz w:val="22"/>
                <w:szCs w:val="22"/>
              </w:rPr>
            </w:pPr>
            <w:r w:rsidRPr="00E97E94">
              <w:rPr>
                <w:color w:val="000000"/>
                <w:sz w:val="22"/>
                <w:szCs w:val="22"/>
              </w:rPr>
              <w:t>98%</w:t>
            </w:r>
          </w:p>
        </w:tc>
      </w:tr>
      <w:tr w:rsidR="00E97E94" w:rsidRPr="00E97E94" w:rsidTr="00076DB7">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6303B2" w:rsidRPr="00E97E94" w:rsidRDefault="006303B2">
            <w:pPr>
              <w:rPr>
                <w:color w:val="000000"/>
                <w:sz w:val="22"/>
                <w:szCs w:val="22"/>
              </w:rPr>
            </w:pPr>
            <w:r w:rsidRPr="00E97E94">
              <w:rPr>
                <w:color w:val="000000"/>
                <w:sz w:val="22"/>
                <w:szCs w:val="22"/>
              </w:rPr>
              <w:t>Canton</w:t>
            </w:r>
          </w:p>
        </w:tc>
        <w:tc>
          <w:tcPr>
            <w:tcW w:w="3510"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pPr>
              <w:rPr>
                <w:color w:val="000000"/>
                <w:sz w:val="22"/>
                <w:szCs w:val="22"/>
              </w:rPr>
            </w:pPr>
            <w:r w:rsidRPr="00E97E94">
              <w:rPr>
                <w:color w:val="000000"/>
                <w:sz w:val="22"/>
                <w:szCs w:val="22"/>
              </w:rPr>
              <w:t>Victorian Villa Rehab.</w:t>
            </w:r>
          </w:p>
        </w:tc>
        <w:tc>
          <w:tcPr>
            <w:tcW w:w="1219"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pPr>
              <w:jc w:val="right"/>
              <w:rPr>
                <w:color w:val="000000"/>
                <w:sz w:val="22"/>
                <w:szCs w:val="22"/>
              </w:rPr>
            </w:pPr>
            <w:r w:rsidRPr="00E97E94">
              <w:rPr>
                <w:color w:val="000000"/>
                <w:sz w:val="22"/>
                <w:szCs w:val="22"/>
              </w:rPr>
              <w:t>07/15/2013</w:t>
            </w:r>
          </w:p>
        </w:tc>
        <w:tc>
          <w:tcPr>
            <w:tcW w:w="1121"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rsidP="00671902">
            <w:pPr>
              <w:jc w:val="center"/>
              <w:rPr>
                <w:color w:val="000000"/>
                <w:sz w:val="22"/>
                <w:szCs w:val="22"/>
              </w:rPr>
            </w:pPr>
            <w:r w:rsidRPr="00E97E94">
              <w:rPr>
                <w:color w:val="000000"/>
                <w:sz w:val="22"/>
                <w:szCs w:val="22"/>
              </w:rPr>
              <w:t>47</w:t>
            </w:r>
          </w:p>
        </w:tc>
        <w:tc>
          <w:tcPr>
            <w:tcW w:w="1268"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rsidP="00671902">
            <w:pPr>
              <w:jc w:val="center"/>
              <w:rPr>
                <w:color w:val="000000"/>
                <w:sz w:val="22"/>
                <w:szCs w:val="22"/>
              </w:rPr>
            </w:pPr>
            <w:r w:rsidRPr="00E97E94">
              <w:rPr>
                <w:color w:val="000000"/>
                <w:sz w:val="22"/>
                <w:szCs w:val="22"/>
              </w:rPr>
              <w:t>46</w:t>
            </w:r>
          </w:p>
        </w:tc>
        <w:tc>
          <w:tcPr>
            <w:tcW w:w="1342"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rsidP="00671902">
            <w:pPr>
              <w:jc w:val="center"/>
              <w:rPr>
                <w:color w:val="000000"/>
                <w:sz w:val="22"/>
                <w:szCs w:val="22"/>
              </w:rPr>
            </w:pPr>
            <w:r w:rsidRPr="00E97E94">
              <w:rPr>
                <w:color w:val="000000"/>
                <w:sz w:val="22"/>
                <w:szCs w:val="22"/>
              </w:rPr>
              <w:t>98%</w:t>
            </w:r>
          </w:p>
        </w:tc>
        <w:tc>
          <w:tcPr>
            <w:tcW w:w="1268"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rsidP="00671902">
            <w:pPr>
              <w:jc w:val="center"/>
              <w:rPr>
                <w:color w:val="000000"/>
                <w:sz w:val="22"/>
                <w:szCs w:val="22"/>
              </w:rPr>
            </w:pPr>
            <w:r w:rsidRPr="00E97E94">
              <w:rPr>
                <w:color w:val="000000"/>
                <w:sz w:val="22"/>
                <w:szCs w:val="22"/>
              </w:rPr>
              <w:t>94%</w:t>
            </w:r>
          </w:p>
        </w:tc>
      </w:tr>
      <w:tr w:rsidR="00FE474E" w:rsidRPr="00E97E94" w:rsidTr="00076DB7">
        <w:trPr>
          <w:trHeight w:val="300"/>
        </w:trPr>
        <w:tc>
          <w:tcPr>
            <w:tcW w:w="4860" w:type="dxa"/>
            <w:gridSpan w:val="2"/>
            <w:tcBorders>
              <w:top w:val="single" w:sz="4" w:space="0" w:color="auto"/>
              <w:left w:val="single" w:sz="4" w:space="0" w:color="auto"/>
              <w:bottom w:val="single" w:sz="4" w:space="0" w:color="auto"/>
              <w:right w:val="nil"/>
            </w:tcBorders>
            <w:shd w:val="clear" w:color="auto" w:fill="auto"/>
            <w:noWrap/>
            <w:vAlign w:val="bottom"/>
            <w:hideMark/>
          </w:tcPr>
          <w:p w:rsidR="006303B2" w:rsidRPr="00E97E94" w:rsidRDefault="006303B2">
            <w:pPr>
              <w:rPr>
                <w:b/>
                <w:bCs/>
                <w:color w:val="000000"/>
                <w:sz w:val="22"/>
                <w:szCs w:val="22"/>
              </w:rPr>
            </w:pPr>
            <w:r w:rsidRPr="00E97E94">
              <w:rPr>
                <w:b/>
                <w:bCs/>
                <w:color w:val="000000"/>
                <w:sz w:val="22"/>
                <w:szCs w:val="22"/>
              </w:rPr>
              <w:t>TOTAL OXFORD COUNTY AVERAGE</w:t>
            </w:r>
          </w:p>
        </w:tc>
        <w:tc>
          <w:tcPr>
            <w:tcW w:w="1219"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pPr>
              <w:rPr>
                <w:color w:val="000000"/>
                <w:sz w:val="22"/>
                <w:szCs w:val="22"/>
              </w:rPr>
            </w:pPr>
            <w:r w:rsidRPr="00E97E94">
              <w:rPr>
                <w:color w:val="000000"/>
                <w:sz w:val="22"/>
                <w:szCs w:val="22"/>
              </w:rPr>
              <w:t> </w:t>
            </w:r>
          </w:p>
        </w:tc>
        <w:tc>
          <w:tcPr>
            <w:tcW w:w="1121"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rsidP="00671902">
            <w:pPr>
              <w:jc w:val="center"/>
              <w:rPr>
                <w:b/>
                <w:bCs/>
                <w:color w:val="000000"/>
                <w:sz w:val="22"/>
                <w:szCs w:val="22"/>
              </w:rPr>
            </w:pPr>
            <w:r w:rsidRPr="00E97E94">
              <w:rPr>
                <w:b/>
                <w:bCs/>
                <w:color w:val="000000"/>
                <w:sz w:val="22"/>
                <w:szCs w:val="22"/>
              </w:rPr>
              <w:t>370</w:t>
            </w:r>
          </w:p>
        </w:tc>
        <w:tc>
          <w:tcPr>
            <w:tcW w:w="1268"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rsidP="00671902">
            <w:pPr>
              <w:jc w:val="center"/>
              <w:rPr>
                <w:b/>
                <w:bCs/>
                <w:color w:val="000000"/>
                <w:sz w:val="22"/>
                <w:szCs w:val="22"/>
              </w:rPr>
            </w:pPr>
            <w:r w:rsidRPr="00E97E94">
              <w:rPr>
                <w:b/>
                <w:bCs/>
                <w:color w:val="000000"/>
                <w:sz w:val="22"/>
                <w:szCs w:val="22"/>
              </w:rPr>
              <w:t>331</w:t>
            </w:r>
          </w:p>
        </w:tc>
        <w:tc>
          <w:tcPr>
            <w:tcW w:w="1342"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rsidP="00671902">
            <w:pPr>
              <w:jc w:val="center"/>
              <w:rPr>
                <w:b/>
                <w:bCs/>
                <w:color w:val="000000"/>
                <w:sz w:val="22"/>
                <w:szCs w:val="22"/>
              </w:rPr>
            </w:pPr>
            <w:r w:rsidRPr="00E97E94">
              <w:rPr>
                <w:b/>
                <w:bCs/>
                <w:color w:val="000000"/>
                <w:sz w:val="22"/>
                <w:szCs w:val="22"/>
              </w:rPr>
              <w:t>89.46%</w:t>
            </w:r>
          </w:p>
        </w:tc>
        <w:tc>
          <w:tcPr>
            <w:tcW w:w="1268" w:type="dxa"/>
            <w:tcBorders>
              <w:top w:val="nil"/>
              <w:left w:val="nil"/>
              <w:bottom w:val="single" w:sz="4" w:space="0" w:color="auto"/>
              <w:right w:val="single" w:sz="4" w:space="0" w:color="auto"/>
            </w:tcBorders>
            <w:shd w:val="clear" w:color="auto" w:fill="auto"/>
            <w:noWrap/>
            <w:vAlign w:val="bottom"/>
            <w:hideMark/>
          </w:tcPr>
          <w:p w:rsidR="006303B2" w:rsidRPr="00E97E94" w:rsidRDefault="006303B2" w:rsidP="00671902">
            <w:pPr>
              <w:jc w:val="center"/>
              <w:rPr>
                <w:b/>
                <w:bCs/>
                <w:color w:val="000000"/>
                <w:sz w:val="22"/>
                <w:szCs w:val="22"/>
              </w:rPr>
            </w:pPr>
            <w:r w:rsidRPr="00E97E94">
              <w:rPr>
                <w:b/>
                <w:bCs/>
                <w:color w:val="000000"/>
                <w:sz w:val="22"/>
                <w:szCs w:val="22"/>
              </w:rPr>
              <w:t>88.92%</w:t>
            </w:r>
          </w:p>
        </w:tc>
      </w:tr>
    </w:tbl>
    <w:p w:rsidR="00F2583E" w:rsidRDefault="00F2583E" w:rsidP="002C0993"/>
    <w:tbl>
      <w:tblPr>
        <w:tblW w:w="11070" w:type="dxa"/>
        <w:tblInd w:w="-432" w:type="dxa"/>
        <w:tblLook w:val="04A0" w:firstRow="1" w:lastRow="0" w:firstColumn="1" w:lastColumn="0" w:noHBand="0" w:noVBand="1"/>
      </w:tblPr>
      <w:tblGrid>
        <w:gridCol w:w="1414"/>
        <w:gridCol w:w="3446"/>
        <w:gridCol w:w="1219"/>
        <w:gridCol w:w="1121"/>
        <w:gridCol w:w="1268"/>
        <w:gridCol w:w="1342"/>
        <w:gridCol w:w="1268"/>
      </w:tblGrid>
      <w:tr w:rsidR="00FE474E" w:rsidRPr="00FE474E" w:rsidTr="00076DB7">
        <w:trPr>
          <w:trHeight w:val="300"/>
        </w:trPr>
        <w:tc>
          <w:tcPr>
            <w:tcW w:w="1414" w:type="dxa"/>
            <w:tcBorders>
              <w:top w:val="single" w:sz="4" w:space="0" w:color="auto"/>
              <w:left w:val="single" w:sz="4" w:space="0" w:color="auto"/>
              <w:bottom w:val="nil"/>
              <w:right w:val="single" w:sz="4" w:space="0" w:color="auto"/>
            </w:tcBorders>
            <w:shd w:val="clear" w:color="auto" w:fill="F2F2F2" w:themeFill="background1" w:themeFillShade="F2"/>
            <w:noWrap/>
            <w:vAlign w:val="bottom"/>
            <w:hideMark/>
          </w:tcPr>
          <w:p w:rsidR="005F3F21" w:rsidRPr="00FE474E" w:rsidRDefault="005F3F21">
            <w:pPr>
              <w:rPr>
                <w:b/>
                <w:bCs/>
                <w:color w:val="000000"/>
                <w:sz w:val="22"/>
                <w:szCs w:val="22"/>
              </w:rPr>
            </w:pPr>
            <w:r w:rsidRPr="00FE474E">
              <w:rPr>
                <w:b/>
                <w:bCs/>
                <w:color w:val="000000"/>
                <w:sz w:val="22"/>
                <w:szCs w:val="22"/>
              </w:rPr>
              <w:t>RCF</w:t>
            </w:r>
          </w:p>
        </w:tc>
        <w:tc>
          <w:tcPr>
            <w:tcW w:w="3446" w:type="dxa"/>
            <w:tcBorders>
              <w:top w:val="single" w:sz="4" w:space="0" w:color="auto"/>
              <w:left w:val="nil"/>
              <w:bottom w:val="nil"/>
              <w:right w:val="single" w:sz="4" w:space="0" w:color="auto"/>
            </w:tcBorders>
            <w:shd w:val="clear" w:color="auto" w:fill="F2F2F2" w:themeFill="background1" w:themeFillShade="F2"/>
            <w:noWrap/>
            <w:vAlign w:val="bottom"/>
            <w:hideMark/>
          </w:tcPr>
          <w:p w:rsidR="005F3F21" w:rsidRPr="00FE474E" w:rsidRDefault="005F3F21">
            <w:pPr>
              <w:rPr>
                <w:b/>
                <w:bCs/>
                <w:color w:val="000000"/>
                <w:sz w:val="22"/>
                <w:szCs w:val="22"/>
              </w:rPr>
            </w:pPr>
            <w:r w:rsidRPr="00FE474E">
              <w:rPr>
                <w:b/>
                <w:bCs/>
                <w:color w:val="000000"/>
                <w:sz w:val="22"/>
                <w:szCs w:val="22"/>
              </w:rPr>
              <w:t> </w:t>
            </w:r>
          </w:p>
        </w:tc>
        <w:tc>
          <w:tcPr>
            <w:tcW w:w="1219" w:type="dxa"/>
            <w:tcBorders>
              <w:top w:val="single" w:sz="4" w:space="0" w:color="auto"/>
              <w:left w:val="nil"/>
              <w:bottom w:val="nil"/>
              <w:right w:val="single" w:sz="4" w:space="0" w:color="auto"/>
            </w:tcBorders>
            <w:shd w:val="clear" w:color="auto" w:fill="F2F2F2" w:themeFill="background1" w:themeFillShade="F2"/>
            <w:noWrap/>
            <w:vAlign w:val="bottom"/>
            <w:hideMark/>
          </w:tcPr>
          <w:p w:rsidR="005F3F21" w:rsidRPr="00FE474E" w:rsidRDefault="005F3F21">
            <w:pPr>
              <w:jc w:val="center"/>
              <w:rPr>
                <w:b/>
                <w:bCs/>
                <w:color w:val="000000"/>
                <w:sz w:val="22"/>
                <w:szCs w:val="22"/>
              </w:rPr>
            </w:pPr>
            <w:r w:rsidRPr="00FE474E">
              <w:rPr>
                <w:b/>
                <w:bCs/>
                <w:color w:val="000000"/>
                <w:sz w:val="22"/>
                <w:szCs w:val="22"/>
              </w:rPr>
              <w:t>Most</w:t>
            </w:r>
          </w:p>
        </w:tc>
        <w:tc>
          <w:tcPr>
            <w:tcW w:w="1121" w:type="dxa"/>
            <w:tcBorders>
              <w:top w:val="single" w:sz="4" w:space="0" w:color="auto"/>
              <w:left w:val="nil"/>
              <w:bottom w:val="nil"/>
              <w:right w:val="single" w:sz="4" w:space="0" w:color="auto"/>
            </w:tcBorders>
            <w:shd w:val="clear" w:color="auto" w:fill="F2F2F2" w:themeFill="background1" w:themeFillShade="F2"/>
            <w:noWrap/>
            <w:vAlign w:val="bottom"/>
            <w:hideMark/>
          </w:tcPr>
          <w:p w:rsidR="005F3F21" w:rsidRPr="00FE474E" w:rsidRDefault="005F3F21" w:rsidP="00671902">
            <w:pPr>
              <w:jc w:val="center"/>
              <w:rPr>
                <w:b/>
                <w:bCs/>
                <w:color w:val="000000"/>
                <w:sz w:val="22"/>
                <w:szCs w:val="22"/>
              </w:rPr>
            </w:pPr>
          </w:p>
        </w:tc>
        <w:tc>
          <w:tcPr>
            <w:tcW w:w="1268" w:type="dxa"/>
            <w:tcBorders>
              <w:top w:val="single" w:sz="4" w:space="0" w:color="auto"/>
              <w:left w:val="nil"/>
              <w:bottom w:val="nil"/>
              <w:right w:val="single" w:sz="4" w:space="0" w:color="auto"/>
            </w:tcBorders>
            <w:shd w:val="clear" w:color="auto" w:fill="F2F2F2" w:themeFill="background1" w:themeFillShade="F2"/>
            <w:noWrap/>
            <w:vAlign w:val="bottom"/>
            <w:hideMark/>
          </w:tcPr>
          <w:p w:rsidR="005F3F21" w:rsidRPr="00FE474E" w:rsidRDefault="005F3F21" w:rsidP="00671902">
            <w:pPr>
              <w:jc w:val="center"/>
              <w:rPr>
                <w:b/>
                <w:bCs/>
                <w:color w:val="000000"/>
                <w:sz w:val="22"/>
                <w:szCs w:val="22"/>
              </w:rPr>
            </w:pPr>
          </w:p>
        </w:tc>
        <w:tc>
          <w:tcPr>
            <w:tcW w:w="1342" w:type="dxa"/>
            <w:tcBorders>
              <w:top w:val="single" w:sz="4" w:space="0" w:color="auto"/>
              <w:left w:val="nil"/>
              <w:bottom w:val="nil"/>
              <w:right w:val="single" w:sz="4" w:space="0" w:color="auto"/>
            </w:tcBorders>
            <w:shd w:val="clear" w:color="auto" w:fill="F2F2F2" w:themeFill="background1" w:themeFillShade="F2"/>
            <w:noWrap/>
            <w:vAlign w:val="bottom"/>
            <w:hideMark/>
          </w:tcPr>
          <w:p w:rsidR="005F3F21" w:rsidRPr="00FE474E" w:rsidRDefault="005F3F21" w:rsidP="00671902">
            <w:pPr>
              <w:jc w:val="center"/>
              <w:rPr>
                <w:b/>
                <w:bCs/>
                <w:color w:val="000000"/>
                <w:sz w:val="22"/>
                <w:szCs w:val="22"/>
              </w:rPr>
            </w:pPr>
            <w:r w:rsidRPr="00FE474E">
              <w:rPr>
                <w:b/>
                <w:bCs/>
                <w:color w:val="000000"/>
                <w:sz w:val="22"/>
                <w:szCs w:val="22"/>
              </w:rPr>
              <w:t>%</w:t>
            </w:r>
          </w:p>
        </w:tc>
        <w:tc>
          <w:tcPr>
            <w:tcW w:w="1260" w:type="dxa"/>
            <w:tcBorders>
              <w:top w:val="single" w:sz="4" w:space="0" w:color="auto"/>
              <w:left w:val="nil"/>
              <w:bottom w:val="nil"/>
              <w:right w:val="single" w:sz="4" w:space="0" w:color="auto"/>
            </w:tcBorders>
            <w:shd w:val="clear" w:color="auto" w:fill="F2F2F2" w:themeFill="background1" w:themeFillShade="F2"/>
            <w:noWrap/>
            <w:vAlign w:val="bottom"/>
            <w:hideMark/>
          </w:tcPr>
          <w:p w:rsidR="005F3F21" w:rsidRPr="00FE474E" w:rsidRDefault="005F3F21" w:rsidP="00671902">
            <w:pPr>
              <w:jc w:val="center"/>
              <w:rPr>
                <w:b/>
                <w:bCs/>
                <w:color w:val="000000"/>
                <w:sz w:val="22"/>
                <w:szCs w:val="22"/>
              </w:rPr>
            </w:pPr>
            <w:r w:rsidRPr="00FE474E">
              <w:rPr>
                <w:b/>
                <w:bCs/>
                <w:color w:val="000000"/>
                <w:sz w:val="22"/>
                <w:szCs w:val="22"/>
              </w:rPr>
              <w:t>Annual</w:t>
            </w:r>
          </w:p>
        </w:tc>
      </w:tr>
      <w:tr w:rsidR="00FE474E" w:rsidRPr="00FE474E" w:rsidTr="00076DB7">
        <w:trPr>
          <w:trHeight w:val="300"/>
        </w:trPr>
        <w:tc>
          <w:tcPr>
            <w:tcW w:w="1414" w:type="dxa"/>
            <w:tcBorders>
              <w:top w:val="nil"/>
              <w:left w:val="single" w:sz="4" w:space="0" w:color="auto"/>
              <w:bottom w:val="nil"/>
              <w:right w:val="single" w:sz="4" w:space="0" w:color="auto"/>
            </w:tcBorders>
            <w:shd w:val="clear" w:color="auto" w:fill="F2F2F2" w:themeFill="background1" w:themeFillShade="F2"/>
            <w:noWrap/>
            <w:vAlign w:val="bottom"/>
            <w:hideMark/>
          </w:tcPr>
          <w:p w:rsidR="005F3F21" w:rsidRPr="00FE474E" w:rsidRDefault="005F3F21">
            <w:pPr>
              <w:rPr>
                <w:b/>
                <w:bCs/>
                <w:color w:val="000000"/>
                <w:sz w:val="22"/>
                <w:szCs w:val="22"/>
              </w:rPr>
            </w:pPr>
            <w:r w:rsidRPr="00FE474E">
              <w:rPr>
                <w:b/>
                <w:bCs/>
                <w:color w:val="000000"/>
                <w:sz w:val="22"/>
                <w:szCs w:val="22"/>
              </w:rPr>
              <w:t> </w:t>
            </w:r>
          </w:p>
        </w:tc>
        <w:tc>
          <w:tcPr>
            <w:tcW w:w="3446" w:type="dxa"/>
            <w:tcBorders>
              <w:top w:val="nil"/>
              <w:left w:val="nil"/>
              <w:bottom w:val="nil"/>
              <w:right w:val="single" w:sz="4" w:space="0" w:color="auto"/>
            </w:tcBorders>
            <w:shd w:val="clear" w:color="auto" w:fill="F2F2F2" w:themeFill="background1" w:themeFillShade="F2"/>
            <w:noWrap/>
            <w:vAlign w:val="bottom"/>
            <w:hideMark/>
          </w:tcPr>
          <w:p w:rsidR="005F3F21" w:rsidRPr="00FE474E" w:rsidRDefault="005F3F21">
            <w:pPr>
              <w:rPr>
                <w:b/>
                <w:bCs/>
                <w:color w:val="000000"/>
                <w:sz w:val="22"/>
                <w:szCs w:val="22"/>
              </w:rPr>
            </w:pPr>
            <w:r w:rsidRPr="00FE474E">
              <w:rPr>
                <w:b/>
                <w:bCs/>
                <w:color w:val="000000"/>
                <w:sz w:val="22"/>
                <w:szCs w:val="22"/>
              </w:rPr>
              <w:t> </w:t>
            </w:r>
          </w:p>
        </w:tc>
        <w:tc>
          <w:tcPr>
            <w:tcW w:w="1219" w:type="dxa"/>
            <w:tcBorders>
              <w:top w:val="nil"/>
              <w:left w:val="nil"/>
              <w:bottom w:val="nil"/>
              <w:right w:val="single" w:sz="4" w:space="0" w:color="auto"/>
            </w:tcBorders>
            <w:shd w:val="clear" w:color="auto" w:fill="F2F2F2" w:themeFill="background1" w:themeFillShade="F2"/>
            <w:noWrap/>
            <w:vAlign w:val="bottom"/>
            <w:hideMark/>
          </w:tcPr>
          <w:p w:rsidR="005F3F21" w:rsidRPr="00FE474E" w:rsidRDefault="005F3F21">
            <w:pPr>
              <w:jc w:val="center"/>
              <w:rPr>
                <w:b/>
                <w:bCs/>
                <w:color w:val="000000"/>
                <w:sz w:val="22"/>
                <w:szCs w:val="22"/>
              </w:rPr>
            </w:pPr>
            <w:r w:rsidRPr="00FE474E">
              <w:rPr>
                <w:b/>
                <w:bCs/>
                <w:color w:val="000000"/>
                <w:sz w:val="22"/>
                <w:szCs w:val="22"/>
              </w:rPr>
              <w:t>Recent</w:t>
            </w:r>
          </w:p>
        </w:tc>
        <w:tc>
          <w:tcPr>
            <w:tcW w:w="1121" w:type="dxa"/>
            <w:tcBorders>
              <w:top w:val="nil"/>
              <w:left w:val="nil"/>
              <w:bottom w:val="nil"/>
              <w:right w:val="single" w:sz="4" w:space="0" w:color="auto"/>
            </w:tcBorders>
            <w:shd w:val="clear" w:color="auto" w:fill="F2F2F2" w:themeFill="background1" w:themeFillShade="F2"/>
            <w:noWrap/>
            <w:vAlign w:val="bottom"/>
            <w:hideMark/>
          </w:tcPr>
          <w:p w:rsidR="005F3F21" w:rsidRPr="00FE474E" w:rsidRDefault="005F3F21" w:rsidP="00671902">
            <w:pPr>
              <w:jc w:val="center"/>
              <w:rPr>
                <w:b/>
                <w:bCs/>
                <w:color w:val="000000"/>
                <w:sz w:val="22"/>
                <w:szCs w:val="22"/>
              </w:rPr>
            </w:pPr>
            <w:r w:rsidRPr="00FE474E">
              <w:rPr>
                <w:b/>
                <w:bCs/>
                <w:color w:val="000000"/>
                <w:sz w:val="22"/>
                <w:szCs w:val="22"/>
              </w:rPr>
              <w:t>Full</w:t>
            </w:r>
          </w:p>
        </w:tc>
        <w:tc>
          <w:tcPr>
            <w:tcW w:w="1268" w:type="dxa"/>
            <w:tcBorders>
              <w:top w:val="nil"/>
              <w:left w:val="nil"/>
              <w:bottom w:val="nil"/>
              <w:right w:val="single" w:sz="4" w:space="0" w:color="auto"/>
            </w:tcBorders>
            <w:shd w:val="clear" w:color="auto" w:fill="F2F2F2" w:themeFill="background1" w:themeFillShade="F2"/>
            <w:noWrap/>
            <w:vAlign w:val="bottom"/>
            <w:hideMark/>
          </w:tcPr>
          <w:p w:rsidR="005F3F21" w:rsidRPr="00FE474E" w:rsidRDefault="005F3F21" w:rsidP="00671902">
            <w:pPr>
              <w:jc w:val="center"/>
              <w:rPr>
                <w:b/>
                <w:bCs/>
                <w:color w:val="000000"/>
                <w:sz w:val="22"/>
                <w:szCs w:val="22"/>
              </w:rPr>
            </w:pPr>
            <w:r w:rsidRPr="00FE474E">
              <w:rPr>
                <w:b/>
                <w:bCs/>
                <w:color w:val="000000"/>
                <w:sz w:val="22"/>
                <w:szCs w:val="22"/>
              </w:rPr>
              <w:t>Actual</w:t>
            </w:r>
          </w:p>
        </w:tc>
        <w:tc>
          <w:tcPr>
            <w:tcW w:w="1342" w:type="dxa"/>
            <w:tcBorders>
              <w:top w:val="nil"/>
              <w:left w:val="nil"/>
              <w:bottom w:val="nil"/>
              <w:right w:val="single" w:sz="4" w:space="0" w:color="auto"/>
            </w:tcBorders>
            <w:shd w:val="clear" w:color="auto" w:fill="F2F2F2" w:themeFill="background1" w:themeFillShade="F2"/>
            <w:noWrap/>
            <w:vAlign w:val="bottom"/>
            <w:hideMark/>
          </w:tcPr>
          <w:p w:rsidR="005F3F21" w:rsidRPr="00FE474E" w:rsidRDefault="005F3F21" w:rsidP="00671902">
            <w:pPr>
              <w:jc w:val="center"/>
              <w:rPr>
                <w:b/>
                <w:bCs/>
                <w:color w:val="000000"/>
                <w:sz w:val="22"/>
                <w:szCs w:val="22"/>
              </w:rPr>
            </w:pPr>
            <w:r w:rsidRPr="00FE474E">
              <w:rPr>
                <w:b/>
                <w:bCs/>
                <w:color w:val="000000"/>
                <w:sz w:val="22"/>
                <w:szCs w:val="22"/>
              </w:rPr>
              <w:t>Occupancy</w:t>
            </w:r>
          </w:p>
        </w:tc>
        <w:tc>
          <w:tcPr>
            <w:tcW w:w="1260" w:type="dxa"/>
            <w:tcBorders>
              <w:top w:val="nil"/>
              <w:left w:val="nil"/>
              <w:bottom w:val="nil"/>
              <w:right w:val="single" w:sz="4" w:space="0" w:color="auto"/>
            </w:tcBorders>
            <w:shd w:val="clear" w:color="auto" w:fill="F2F2F2" w:themeFill="background1" w:themeFillShade="F2"/>
            <w:noWrap/>
            <w:vAlign w:val="bottom"/>
            <w:hideMark/>
          </w:tcPr>
          <w:p w:rsidR="005F3F21" w:rsidRPr="00FE474E" w:rsidRDefault="005F3F21" w:rsidP="00671902">
            <w:pPr>
              <w:jc w:val="center"/>
              <w:rPr>
                <w:b/>
                <w:bCs/>
                <w:color w:val="000000"/>
                <w:sz w:val="22"/>
                <w:szCs w:val="22"/>
              </w:rPr>
            </w:pPr>
            <w:r w:rsidRPr="00FE474E">
              <w:rPr>
                <w:b/>
                <w:bCs/>
                <w:color w:val="000000"/>
                <w:sz w:val="22"/>
                <w:szCs w:val="22"/>
              </w:rPr>
              <w:t>Avg.</w:t>
            </w:r>
          </w:p>
        </w:tc>
      </w:tr>
      <w:tr w:rsidR="00FE474E" w:rsidRPr="00FE474E" w:rsidTr="00076DB7">
        <w:trPr>
          <w:trHeight w:val="300"/>
        </w:trPr>
        <w:tc>
          <w:tcPr>
            <w:tcW w:w="141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5F3F21" w:rsidRPr="00FE474E" w:rsidRDefault="005F3F21">
            <w:pPr>
              <w:rPr>
                <w:b/>
                <w:bCs/>
                <w:color w:val="000000"/>
                <w:sz w:val="22"/>
                <w:szCs w:val="22"/>
              </w:rPr>
            </w:pPr>
            <w:r w:rsidRPr="00FE474E">
              <w:rPr>
                <w:b/>
                <w:bCs/>
                <w:color w:val="000000"/>
                <w:sz w:val="22"/>
                <w:szCs w:val="22"/>
              </w:rPr>
              <w:t>LOCATION</w:t>
            </w:r>
          </w:p>
        </w:tc>
        <w:tc>
          <w:tcPr>
            <w:tcW w:w="3446" w:type="dxa"/>
            <w:tcBorders>
              <w:top w:val="nil"/>
              <w:left w:val="nil"/>
              <w:bottom w:val="single" w:sz="4" w:space="0" w:color="auto"/>
              <w:right w:val="single" w:sz="4" w:space="0" w:color="auto"/>
            </w:tcBorders>
            <w:shd w:val="clear" w:color="auto" w:fill="F2F2F2" w:themeFill="background1" w:themeFillShade="F2"/>
            <w:noWrap/>
            <w:vAlign w:val="bottom"/>
            <w:hideMark/>
          </w:tcPr>
          <w:p w:rsidR="005F3F21" w:rsidRPr="00FE474E" w:rsidRDefault="005F3F21">
            <w:pPr>
              <w:rPr>
                <w:b/>
                <w:bCs/>
                <w:color w:val="000000"/>
                <w:sz w:val="22"/>
                <w:szCs w:val="22"/>
              </w:rPr>
            </w:pPr>
            <w:r w:rsidRPr="00FE474E">
              <w:rPr>
                <w:b/>
                <w:bCs/>
                <w:color w:val="000000"/>
                <w:sz w:val="22"/>
                <w:szCs w:val="22"/>
              </w:rPr>
              <w:t>FACILITY</w:t>
            </w:r>
          </w:p>
        </w:tc>
        <w:tc>
          <w:tcPr>
            <w:tcW w:w="1219" w:type="dxa"/>
            <w:tcBorders>
              <w:top w:val="nil"/>
              <w:left w:val="nil"/>
              <w:bottom w:val="single" w:sz="4" w:space="0" w:color="auto"/>
              <w:right w:val="single" w:sz="4" w:space="0" w:color="auto"/>
            </w:tcBorders>
            <w:shd w:val="clear" w:color="auto" w:fill="F2F2F2" w:themeFill="background1" w:themeFillShade="F2"/>
            <w:noWrap/>
            <w:vAlign w:val="bottom"/>
            <w:hideMark/>
          </w:tcPr>
          <w:p w:rsidR="005F3F21" w:rsidRPr="00FE474E" w:rsidRDefault="005F3F21">
            <w:pPr>
              <w:jc w:val="center"/>
              <w:rPr>
                <w:b/>
                <w:bCs/>
                <w:color w:val="000000"/>
                <w:sz w:val="22"/>
                <w:szCs w:val="22"/>
              </w:rPr>
            </w:pPr>
            <w:r w:rsidRPr="00FE474E">
              <w:rPr>
                <w:b/>
                <w:bCs/>
                <w:color w:val="000000"/>
                <w:sz w:val="22"/>
                <w:szCs w:val="22"/>
              </w:rPr>
              <w:t>Data</w:t>
            </w:r>
          </w:p>
        </w:tc>
        <w:tc>
          <w:tcPr>
            <w:tcW w:w="1121" w:type="dxa"/>
            <w:tcBorders>
              <w:top w:val="nil"/>
              <w:left w:val="nil"/>
              <w:bottom w:val="single" w:sz="4" w:space="0" w:color="auto"/>
              <w:right w:val="single" w:sz="4" w:space="0" w:color="auto"/>
            </w:tcBorders>
            <w:shd w:val="clear" w:color="auto" w:fill="F2F2F2" w:themeFill="background1" w:themeFillShade="F2"/>
            <w:noWrap/>
            <w:vAlign w:val="bottom"/>
            <w:hideMark/>
          </w:tcPr>
          <w:p w:rsidR="005F3F21" w:rsidRPr="00FE474E" w:rsidRDefault="005F3F21" w:rsidP="00671902">
            <w:pPr>
              <w:jc w:val="center"/>
              <w:rPr>
                <w:b/>
                <w:bCs/>
                <w:color w:val="000000"/>
                <w:sz w:val="22"/>
                <w:szCs w:val="22"/>
              </w:rPr>
            </w:pPr>
            <w:r w:rsidRPr="00FE474E">
              <w:rPr>
                <w:b/>
                <w:bCs/>
                <w:color w:val="000000"/>
                <w:sz w:val="22"/>
                <w:szCs w:val="22"/>
              </w:rPr>
              <w:t>Capacity</w:t>
            </w:r>
          </w:p>
        </w:tc>
        <w:tc>
          <w:tcPr>
            <w:tcW w:w="1268" w:type="dxa"/>
            <w:tcBorders>
              <w:top w:val="nil"/>
              <w:left w:val="nil"/>
              <w:bottom w:val="single" w:sz="4" w:space="0" w:color="auto"/>
              <w:right w:val="single" w:sz="4" w:space="0" w:color="auto"/>
            </w:tcBorders>
            <w:shd w:val="clear" w:color="auto" w:fill="F2F2F2" w:themeFill="background1" w:themeFillShade="F2"/>
            <w:noWrap/>
            <w:vAlign w:val="bottom"/>
            <w:hideMark/>
          </w:tcPr>
          <w:p w:rsidR="005F3F21" w:rsidRPr="00FE474E" w:rsidRDefault="005F3F21" w:rsidP="00671902">
            <w:pPr>
              <w:jc w:val="center"/>
              <w:rPr>
                <w:b/>
                <w:bCs/>
                <w:color w:val="000000"/>
                <w:sz w:val="22"/>
                <w:szCs w:val="22"/>
              </w:rPr>
            </w:pPr>
            <w:r w:rsidRPr="00FE474E">
              <w:rPr>
                <w:b/>
                <w:bCs/>
                <w:color w:val="000000"/>
                <w:sz w:val="22"/>
                <w:szCs w:val="22"/>
              </w:rPr>
              <w:t>Occupancy</w:t>
            </w:r>
          </w:p>
        </w:tc>
        <w:tc>
          <w:tcPr>
            <w:tcW w:w="1342" w:type="dxa"/>
            <w:tcBorders>
              <w:top w:val="nil"/>
              <w:left w:val="nil"/>
              <w:bottom w:val="single" w:sz="4" w:space="0" w:color="auto"/>
              <w:right w:val="single" w:sz="4" w:space="0" w:color="auto"/>
            </w:tcBorders>
            <w:shd w:val="clear" w:color="auto" w:fill="F2F2F2" w:themeFill="background1" w:themeFillShade="F2"/>
            <w:noWrap/>
            <w:vAlign w:val="bottom"/>
            <w:hideMark/>
          </w:tcPr>
          <w:p w:rsidR="005F3F21" w:rsidRPr="00FE474E" w:rsidRDefault="005F3F21" w:rsidP="00671902">
            <w:pPr>
              <w:jc w:val="center"/>
              <w:rPr>
                <w:b/>
                <w:bCs/>
                <w:color w:val="000000"/>
                <w:sz w:val="22"/>
                <w:szCs w:val="22"/>
              </w:rPr>
            </w:pPr>
            <w:r w:rsidRPr="00FE474E">
              <w:rPr>
                <w:b/>
                <w:bCs/>
                <w:color w:val="000000"/>
                <w:sz w:val="22"/>
                <w:szCs w:val="22"/>
              </w:rPr>
              <w:t>07/01/2013</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rsidR="005F3F21" w:rsidRPr="00FE474E" w:rsidRDefault="005F3F21" w:rsidP="00671902">
            <w:pPr>
              <w:jc w:val="center"/>
              <w:rPr>
                <w:b/>
                <w:bCs/>
                <w:color w:val="000000"/>
                <w:sz w:val="22"/>
                <w:szCs w:val="22"/>
              </w:rPr>
            </w:pPr>
            <w:r w:rsidRPr="00FE474E">
              <w:rPr>
                <w:b/>
                <w:bCs/>
                <w:color w:val="000000"/>
                <w:sz w:val="22"/>
                <w:szCs w:val="22"/>
              </w:rPr>
              <w:t>Occupancy</w:t>
            </w:r>
          </w:p>
        </w:tc>
      </w:tr>
      <w:tr w:rsidR="00FE474E" w:rsidRPr="00FE474E" w:rsidTr="00671902">
        <w:trPr>
          <w:trHeight w:val="30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5F3F21" w:rsidRPr="00FE474E" w:rsidRDefault="005F3F21">
            <w:pPr>
              <w:rPr>
                <w:color w:val="000000"/>
                <w:sz w:val="22"/>
                <w:szCs w:val="22"/>
              </w:rPr>
            </w:pPr>
            <w:r w:rsidRPr="00FE474E">
              <w:rPr>
                <w:color w:val="000000"/>
                <w:sz w:val="22"/>
                <w:szCs w:val="22"/>
              </w:rPr>
              <w:t>Fryeburg</w:t>
            </w:r>
          </w:p>
        </w:tc>
        <w:tc>
          <w:tcPr>
            <w:tcW w:w="3446"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pPr>
              <w:rPr>
                <w:color w:val="000000"/>
                <w:sz w:val="22"/>
                <w:szCs w:val="22"/>
              </w:rPr>
            </w:pPr>
            <w:r w:rsidRPr="00FE474E">
              <w:rPr>
                <w:color w:val="000000"/>
                <w:sz w:val="22"/>
                <w:szCs w:val="22"/>
              </w:rPr>
              <w:t>Fryeburg Health Care Center</w:t>
            </w:r>
          </w:p>
        </w:tc>
        <w:tc>
          <w:tcPr>
            <w:tcW w:w="1219"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pPr>
              <w:jc w:val="right"/>
              <w:rPr>
                <w:color w:val="000000"/>
                <w:sz w:val="22"/>
                <w:szCs w:val="22"/>
              </w:rPr>
            </w:pPr>
            <w:r w:rsidRPr="00FE474E">
              <w:rPr>
                <w:color w:val="000000"/>
                <w:sz w:val="22"/>
                <w:szCs w:val="22"/>
              </w:rPr>
              <w:t>07/15/2013</w:t>
            </w:r>
          </w:p>
        </w:tc>
        <w:tc>
          <w:tcPr>
            <w:tcW w:w="1121"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rsidP="00671902">
            <w:pPr>
              <w:jc w:val="center"/>
              <w:rPr>
                <w:color w:val="000000"/>
                <w:sz w:val="22"/>
                <w:szCs w:val="22"/>
              </w:rPr>
            </w:pPr>
            <w:r w:rsidRPr="00FE474E">
              <w:rPr>
                <w:color w:val="000000"/>
                <w:sz w:val="22"/>
                <w:szCs w:val="22"/>
              </w:rPr>
              <w:t>44</w:t>
            </w:r>
          </w:p>
        </w:tc>
        <w:tc>
          <w:tcPr>
            <w:tcW w:w="1268"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rsidP="00671902">
            <w:pPr>
              <w:jc w:val="center"/>
              <w:rPr>
                <w:color w:val="000000"/>
                <w:sz w:val="22"/>
                <w:szCs w:val="22"/>
              </w:rPr>
            </w:pPr>
            <w:r w:rsidRPr="00FE474E">
              <w:rPr>
                <w:color w:val="000000"/>
                <w:sz w:val="22"/>
                <w:szCs w:val="22"/>
              </w:rPr>
              <w:t>38</w:t>
            </w:r>
          </w:p>
        </w:tc>
        <w:tc>
          <w:tcPr>
            <w:tcW w:w="1342"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rsidP="00671902">
            <w:pPr>
              <w:jc w:val="center"/>
              <w:rPr>
                <w:color w:val="000000"/>
                <w:sz w:val="22"/>
                <w:szCs w:val="22"/>
              </w:rPr>
            </w:pPr>
            <w:r w:rsidRPr="00FE474E">
              <w:rPr>
                <w:color w:val="000000"/>
                <w:sz w:val="22"/>
                <w:szCs w:val="22"/>
              </w:rPr>
              <w:t>86%</w:t>
            </w:r>
          </w:p>
        </w:tc>
        <w:tc>
          <w:tcPr>
            <w:tcW w:w="1260"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rsidP="00671902">
            <w:pPr>
              <w:jc w:val="center"/>
              <w:rPr>
                <w:color w:val="000000"/>
                <w:sz w:val="22"/>
                <w:szCs w:val="22"/>
              </w:rPr>
            </w:pPr>
            <w:r w:rsidRPr="00FE474E">
              <w:rPr>
                <w:color w:val="000000"/>
                <w:sz w:val="22"/>
                <w:szCs w:val="22"/>
              </w:rPr>
              <w:t>77%</w:t>
            </w:r>
          </w:p>
        </w:tc>
      </w:tr>
      <w:tr w:rsidR="00FE474E" w:rsidRPr="00FE474E" w:rsidTr="00671902">
        <w:trPr>
          <w:trHeight w:val="30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5F3F21" w:rsidRPr="00FE474E" w:rsidRDefault="005F3F21">
            <w:pPr>
              <w:rPr>
                <w:color w:val="000000"/>
                <w:sz w:val="22"/>
                <w:szCs w:val="22"/>
              </w:rPr>
            </w:pPr>
            <w:r w:rsidRPr="00FE474E">
              <w:rPr>
                <w:color w:val="000000"/>
                <w:sz w:val="22"/>
                <w:szCs w:val="22"/>
              </w:rPr>
              <w:t>West Paris</w:t>
            </w:r>
          </w:p>
        </w:tc>
        <w:tc>
          <w:tcPr>
            <w:tcW w:w="3446"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pPr>
              <w:rPr>
                <w:color w:val="000000"/>
                <w:sz w:val="22"/>
                <w:szCs w:val="22"/>
              </w:rPr>
            </w:pPr>
            <w:r w:rsidRPr="00FE474E">
              <w:rPr>
                <w:color w:val="000000"/>
                <w:sz w:val="22"/>
                <w:szCs w:val="22"/>
              </w:rPr>
              <w:t>Ledgeview Living Center</w:t>
            </w:r>
          </w:p>
        </w:tc>
        <w:tc>
          <w:tcPr>
            <w:tcW w:w="1219"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pPr>
              <w:jc w:val="right"/>
              <w:rPr>
                <w:color w:val="000000"/>
                <w:sz w:val="22"/>
                <w:szCs w:val="22"/>
              </w:rPr>
            </w:pPr>
            <w:r w:rsidRPr="00FE474E">
              <w:rPr>
                <w:color w:val="000000"/>
                <w:sz w:val="22"/>
                <w:szCs w:val="22"/>
              </w:rPr>
              <w:t>07/15/2013</w:t>
            </w:r>
          </w:p>
        </w:tc>
        <w:tc>
          <w:tcPr>
            <w:tcW w:w="1121"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rsidP="00671902">
            <w:pPr>
              <w:jc w:val="center"/>
              <w:rPr>
                <w:color w:val="000000"/>
                <w:sz w:val="22"/>
                <w:szCs w:val="22"/>
              </w:rPr>
            </w:pPr>
            <w:r w:rsidRPr="00FE474E">
              <w:rPr>
                <w:color w:val="000000"/>
                <w:sz w:val="22"/>
                <w:szCs w:val="22"/>
              </w:rPr>
              <w:t>24</w:t>
            </w:r>
          </w:p>
        </w:tc>
        <w:tc>
          <w:tcPr>
            <w:tcW w:w="1268"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rsidP="00671902">
            <w:pPr>
              <w:jc w:val="center"/>
              <w:rPr>
                <w:color w:val="000000"/>
                <w:sz w:val="22"/>
                <w:szCs w:val="22"/>
              </w:rPr>
            </w:pPr>
            <w:r w:rsidRPr="00FE474E">
              <w:rPr>
                <w:color w:val="000000"/>
                <w:sz w:val="22"/>
                <w:szCs w:val="22"/>
              </w:rPr>
              <w:t>19</w:t>
            </w:r>
          </w:p>
        </w:tc>
        <w:tc>
          <w:tcPr>
            <w:tcW w:w="1342"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rsidP="00671902">
            <w:pPr>
              <w:jc w:val="center"/>
              <w:rPr>
                <w:color w:val="000000"/>
                <w:sz w:val="22"/>
                <w:szCs w:val="22"/>
              </w:rPr>
            </w:pPr>
            <w:r w:rsidRPr="00FE474E">
              <w:rPr>
                <w:color w:val="000000"/>
                <w:sz w:val="22"/>
                <w:szCs w:val="22"/>
              </w:rPr>
              <w:t>79%</w:t>
            </w:r>
          </w:p>
        </w:tc>
        <w:tc>
          <w:tcPr>
            <w:tcW w:w="1260"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rsidP="00671902">
            <w:pPr>
              <w:jc w:val="center"/>
              <w:rPr>
                <w:color w:val="000000"/>
                <w:sz w:val="22"/>
                <w:szCs w:val="22"/>
              </w:rPr>
            </w:pPr>
            <w:r w:rsidRPr="00FE474E">
              <w:rPr>
                <w:color w:val="000000"/>
                <w:sz w:val="22"/>
                <w:szCs w:val="22"/>
              </w:rPr>
              <w:t>93%</w:t>
            </w:r>
          </w:p>
        </w:tc>
      </w:tr>
      <w:tr w:rsidR="00FE474E" w:rsidRPr="00FE474E" w:rsidTr="00671902">
        <w:trPr>
          <w:trHeight w:val="30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5F3F21" w:rsidRPr="00FE474E" w:rsidRDefault="005F3F21">
            <w:pPr>
              <w:rPr>
                <w:color w:val="000000"/>
                <w:sz w:val="22"/>
                <w:szCs w:val="22"/>
              </w:rPr>
            </w:pPr>
            <w:r w:rsidRPr="00FE474E">
              <w:rPr>
                <w:color w:val="000000"/>
                <w:sz w:val="22"/>
                <w:szCs w:val="22"/>
              </w:rPr>
              <w:t>South Paris</w:t>
            </w:r>
          </w:p>
        </w:tc>
        <w:tc>
          <w:tcPr>
            <w:tcW w:w="3446"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pPr>
              <w:rPr>
                <w:color w:val="000000"/>
                <w:sz w:val="22"/>
                <w:szCs w:val="22"/>
              </w:rPr>
            </w:pPr>
            <w:r w:rsidRPr="00FE474E">
              <w:rPr>
                <w:color w:val="000000"/>
                <w:sz w:val="22"/>
                <w:szCs w:val="22"/>
              </w:rPr>
              <w:t>MVH - South Paris</w:t>
            </w:r>
          </w:p>
        </w:tc>
        <w:tc>
          <w:tcPr>
            <w:tcW w:w="1219"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pPr>
              <w:jc w:val="right"/>
              <w:rPr>
                <w:color w:val="000000"/>
                <w:sz w:val="22"/>
                <w:szCs w:val="22"/>
              </w:rPr>
            </w:pPr>
            <w:r w:rsidRPr="00FE474E">
              <w:rPr>
                <w:color w:val="000000"/>
                <w:sz w:val="22"/>
                <w:szCs w:val="22"/>
              </w:rPr>
              <w:t>07/15/2013</w:t>
            </w:r>
          </w:p>
        </w:tc>
        <w:tc>
          <w:tcPr>
            <w:tcW w:w="1121"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rsidP="00671902">
            <w:pPr>
              <w:jc w:val="center"/>
              <w:rPr>
                <w:color w:val="000000"/>
                <w:sz w:val="22"/>
                <w:szCs w:val="22"/>
              </w:rPr>
            </w:pPr>
            <w:r w:rsidRPr="00FE474E">
              <w:rPr>
                <w:color w:val="000000"/>
                <w:sz w:val="22"/>
                <w:szCs w:val="22"/>
              </w:rPr>
              <w:t>28</w:t>
            </w:r>
          </w:p>
        </w:tc>
        <w:tc>
          <w:tcPr>
            <w:tcW w:w="1268"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rsidP="00671902">
            <w:pPr>
              <w:jc w:val="center"/>
              <w:rPr>
                <w:color w:val="000000"/>
                <w:sz w:val="22"/>
                <w:szCs w:val="22"/>
              </w:rPr>
            </w:pPr>
            <w:r w:rsidRPr="00FE474E">
              <w:rPr>
                <w:color w:val="000000"/>
                <w:sz w:val="22"/>
                <w:szCs w:val="22"/>
              </w:rPr>
              <w:t>29</w:t>
            </w:r>
          </w:p>
        </w:tc>
        <w:tc>
          <w:tcPr>
            <w:tcW w:w="1342"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rsidP="00671902">
            <w:pPr>
              <w:jc w:val="center"/>
              <w:rPr>
                <w:color w:val="000000"/>
                <w:sz w:val="22"/>
                <w:szCs w:val="22"/>
              </w:rPr>
            </w:pPr>
            <w:r w:rsidRPr="00FE474E">
              <w:rPr>
                <w:color w:val="000000"/>
                <w:sz w:val="22"/>
                <w:szCs w:val="22"/>
              </w:rPr>
              <w:t>104%</w:t>
            </w:r>
          </w:p>
        </w:tc>
        <w:tc>
          <w:tcPr>
            <w:tcW w:w="1260"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rsidP="00671902">
            <w:pPr>
              <w:jc w:val="center"/>
              <w:rPr>
                <w:color w:val="000000"/>
                <w:sz w:val="22"/>
                <w:szCs w:val="22"/>
              </w:rPr>
            </w:pPr>
            <w:r w:rsidRPr="00FE474E">
              <w:rPr>
                <w:color w:val="000000"/>
                <w:sz w:val="22"/>
                <w:szCs w:val="22"/>
              </w:rPr>
              <w:t>94%</w:t>
            </w:r>
          </w:p>
        </w:tc>
      </w:tr>
      <w:tr w:rsidR="00FE474E" w:rsidRPr="00FE474E" w:rsidTr="00671902">
        <w:trPr>
          <w:trHeight w:val="30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5F3F21" w:rsidRPr="00FE474E" w:rsidRDefault="005F3F21">
            <w:pPr>
              <w:rPr>
                <w:color w:val="000000"/>
                <w:sz w:val="22"/>
                <w:szCs w:val="22"/>
              </w:rPr>
            </w:pPr>
            <w:r w:rsidRPr="00FE474E">
              <w:rPr>
                <w:color w:val="000000"/>
                <w:sz w:val="22"/>
                <w:szCs w:val="22"/>
              </w:rPr>
              <w:t>South Paris</w:t>
            </w:r>
          </w:p>
        </w:tc>
        <w:tc>
          <w:tcPr>
            <w:tcW w:w="3446"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pPr>
              <w:rPr>
                <w:color w:val="000000"/>
                <w:sz w:val="22"/>
                <w:szCs w:val="22"/>
              </w:rPr>
            </w:pPr>
            <w:r w:rsidRPr="00FE474E">
              <w:rPr>
                <w:color w:val="000000"/>
                <w:sz w:val="22"/>
                <w:szCs w:val="22"/>
              </w:rPr>
              <w:t>Market Square</w:t>
            </w:r>
          </w:p>
        </w:tc>
        <w:tc>
          <w:tcPr>
            <w:tcW w:w="1219"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pPr>
              <w:jc w:val="right"/>
              <w:rPr>
                <w:color w:val="000000"/>
                <w:sz w:val="22"/>
                <w:szCs w:val="22"/>
              </w:rPr>
            </w:pPr>
            <w:r w:rsidRPr="00FE474E">
              <w:rPr>
                <w:color w:val="000000"/>
                <w:sz w:val="22"/>
                <w:szCs w:val="22"/>
              </w:rPr>
              <w:t>07/15/2013</w:t>
            </w:r>
          </w:p>
        </w:tc>
        <w:tc>
          <w:tcPr>
            <w:tcW w:w="1121"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rsidP="00671902">
            <w:pPr>
              <w:jc w:val="center"/>
              <w:rPr>
                <w:color w:val="000000"/>
                <w:sz w:val="22"/>
                <w:szCs w:val="22"/>
              </w:rPr>
            </w:pPr>
            <w:r w:rsidRPr="00FE474E">
              <w:rPr>
                <w:color w:val="000000"/>
                <w:sz w:val="22"/>
                <w:szCs w:val="22"/>
              </w:rPr>
              <w:t>22</w:t>
            </w:r>
          </w:p>
        </w:tc>
        <w:tc>
          <w:tcPr>
            <w:tcW w:w="1268"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rsidP="00671902">
            <w:pPr>
              <w:jc w:val="center"/>
              <w:rPr>
                <w:color w:val="000000"/>
                <w:sz w:val="22"/>
                <w:szCs w:val="22"/>
              </w:rPr>
            </w:pPr>
            <w:r w:rsidRPr="00FE474E">
              <w:rPr>
                <w:color w:val="000000"/>
                <w:sz w:val="22"/>
                <w:szCs w:val="22"/>
              </w:rPr>
              <w:t>22</w:t>
            </w:r>
          </w:p>
        </w:tc>
        <w:tc>
          <w:tcPr>
            <w:tcW w:w="1342"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rsidP="00671902">
            <w:pPr>
              <w:jc w:val="center"/>
              <w:rPr>
                <w:color w:val="000000"/>
                <w:sz w:val="22"/>
                <w:szCs w:val="22"/>
              </w:rPr>
            </w:pPr>
            <w:r w:rsidRPr="00FE474E">
              <w:rPr>
                <w:color w:val="000000"/>
                <w:sz w:val="22"/>
                <w:szCs w:val="22"/>
              </w:rPr>
              <w:t>100%</w:t>
            </w:r>
          </w:p>
        </w:tc>
        <w:tc>
          <w:tcPr>
            <w:tcW w:w="1260"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rsidP="00671902">
            <w:pPr>
              <w:jc w:val="center"/>
              <w:rPr>
                <w:color w:val="000000"/>
                <w:sz w:val="22"/>
                <w:szCs w:val="22"/>
              </w:rPr>
            </w:pPr>
            <w:r w:rsidRPr="00FE474E">
              <w:rPr>
                <w:color w:val="000000"/>
                <w:sz w:val="22"/>
                <w:szCs w:val="22"/>
              </w:rPr>
              <w:t>98%</w:t>
            </w:r>
          </w:p>
        </w:tc>
      </w:tr>
      <w:tr w:rsidR="00FE474E" w:rsidRPr="00FE474E" w:rsidTr="00671902">
        <w:trPr>
          <w:trHeight w:val="30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5F3F21" w:rsidRPr="00FE474E" w:rsidRDefault="005F3F21">
            <w:pPr>
              <w:rPr>
                <w:color w:val="000000"/>
                <w:sz w:val="22"/>
                <w:szCs w:val="22"/>
              </w:rPr>
            </w:pPr>
            <w:r w:rsidRPr="00FE474E">
              <w:rPr>
                <w:color w:val="000000"/>
                <w:sz w:val="22"/>
                <w:szCs w:val="22"/>
              </w:rPr>
              <w:t>Norway</w:t>
            </w:r>
          </w:p>
        </w:tc>
        <w:tc>
          <w:tcPr>
            <w:tcW w:w="3446"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pPr>
              <w:rPr>
                <w:color w:val="000000"/>
                <w:sz w:val="22"/>
                <w:szCs w:val="22"/>
              </w:rPr>
            </w:pPr>
            <w:r w:rsidRPr="00FE474E">
              <w:rPr>
                <w:color w:val="000000"/>
                <w:sz w:val="22"/>
                <w:szCs w:val="22"/>
              </w:rPr>
              <w:t>Norway Center for Health &amp; Rehab.</w:t>
            </w:r>
          </w:p>
        </w:tc>
        <w:tc>
          <w:tcPr>
            <w:tcW w:w="1219"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pPr>
              <w:jc w:val="right"/>
              <w:rPr>
                <w:color w:val="000000"/>
                <w:sz w:val="22"/>
                <w:szCs w:val="22"/>
              </w:rPr>
            </w:pPr>
            <w:r w:rsidRPr="00FE474E">
              <w:rPr>
                <w:color w:val="000000"/>
                <w:sz w:val="22"/>
                <w:szCs w:val="22"/>
              </w:rPr>
              <w:t>07/15/2013</w:t>
            </w:r>
          </w:p>
        </w:tc>
        <w:tc>
          <w:tcPr>
            <w:tcW w:w="1121"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rsidP="00671902">
            <w:pPr>
              <w:jc w:val="center"/>
              <w:rPr>
                <w:color w:val="000000"/>
                <w:sz w:val="22"/>
                <w:szCs w:val="22"/>
              </w:rPr>
            </w:pPr>
            <w:r w:rsidRPr="00FE474E">
              <w:rPr>
                <w:color w:val="000000"/>
                <w:sz w:val="22"/>
                <w:szCs w:val="22"/>
              </w:rPr>
              <w:t>28</w:t>
            </w:r>
          </w:p>
        </w:tc>
        <w:tc>
          <w:tcPr>
            <w:tcW w:w="1268"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rsidP="00671902">
            <w:pPr>
              <w:jc w:val="center"/>
              <w:rPr>
                <w:color w:val="000000"/>
                <w:sz w:val="22"/>
                <w:szCs w:val="22"/>
              </w:rPr>
            </w:pPr>
            <w:r w:rsidRPr="00FE474E">
              <w:rPr>
                <w:color w:val="000000"/>
                <w:sz w:val="22"/>
                <w:szCs w:val="22"/>
              </w:rPr>
              <w:t>27</w:t>
            </w:r>
          </w:p>
        </w:tc>
        <w:tc>
          <w:tcPr>
            <w:tcW w:w="1342"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rsidP="00671902">
            <w:pPr>
              <w:jc w:val="center"/>
              <w:rPr>
                <w:color w:val="000000"/>
                <w:sz w:val="22"/>
                <w:szCs w:val="22"/>
              </w:rPr>
            </w:pPr>
            <w:r w:rsidRPr="00FE474E">
              <w:rPr>
                <w:color w:val="000000"/>
                <w:sz w:val="22"/>
                <w:szCs w:val="22"/>
              </w:rPr>
              <w:t>96%</w:t>
            </w:r>
          </w:p>
        </w:tc>
        <w:tc>
          <w:tcPr>
            <w:tcW w:w="1260"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rsidP="00671902">
            <w:pPr>
              <w:jc w:val="center"/>
              <w:rPr>
                <w:color w:val="000000"/>
                <w:sz w:val="22"/>
                <w:szCs w:val="22"/>
              </w:rPr>
            </w:pPr>
            <w:r w:rsidRPr="00FE474E">
              <w:rPr>
                <w:color w:val="000000"/>
                <w:sz w:val="22"/>
                <w:szCs w:val="22"/>
              </w:rPr>
              <w:t>91%</w:t>
            </w:r>
          </w:p>
        </w:tc>
      </w:tr>
      <w:tr w:rsidR="00FE474E" w:rsidRPr="00FE474E" w:rsidTr="00671902">
        <w:trPr>
          <w:trHeight w:val="30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5F3F21" w:rsidRPr="00FE474E" w:rsidRDefault="005F3F21">
            <w:pPr>
              <w:rPr>
                <w:color w:val="000000"/>
                <w:sz w:val="22"/>
                <w:szCs w:val="22"/>
              </w:rPr>
            </w:pPr>
            <w:r w:rsidRPr="00FE474E">
              <w:rPr>
                <w:color w:val="000000"/>
                <w:sz w:val="22"/>
                <w:szCs w:val="22"/>
              </w:rPr>
              <w:t>Rumford</w:t>
            </w:r>
          </w:p>
        </w:tc>
        <w:tc>
          <w:tcPr>
            <w:tcW w:w="3446"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pPr>
              <w:rPr>
                <w:color w:val="000000"/>
                <w:sz w:val="22"/>
                <w:szCs w:val="22"/>
              </w:rPr>
            </w:pPr>
            <w:r w:rsidRPr="00FE474E">
              <w:rPr>
                <w:color w:val="000000"/>
                <w:sz w:val="22"/>
                <w:szCs w:val="22"/>
              </w:rPr>
              <w:t>Rumford Community Home</w:t>
            </w:r>
          </w:p>
        </w:tc>
        <w:tc>
          <w:tcPr>
            <w:tcW w:w="1219"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pPr>
              <w:jc w:val="right"/>
              <w:rPr>
                <w:color w:val="000000"/>
                <w:sz w:val="22"/>
                <w:szCs w:val="22"/>
              </w:rPr>
            </w:pPr>
            <w:r w:rsidRPr="00FE474E">
              <w:rPr>
                <w:color w:val="000000"/>
                <w:sz w:val="22"/>
                <w:szCs w:val="22"/>
              </w:rPr>
              <w:t>07/15/2013</w:t>
            </w:r>
          </w:p>
        </w:tc>
        <w:tc>
          <w:tcPr>
            <w:tcW w:w="1121"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rsidP="00671902">
            <w:pPr>
              <w:jc w:val="center"/>
              <w:rPr>
                <w:color w:val="000000"/>
                <w:sz w:val="22"/>
                <w:szCs w:val="22"/>
              </w:rPr>
            </w:pPr>
            <w:r w:rsidRPr="00FE474E">
              <w:rPr>
                <w:color w:val="000000"/>
                <w:sz w:val="22"/>
                <w:szCs w:val="22"/>
              </w:rPr>
              <w:t>37</w:t>
            </w:r>
          </w:p>
        </w:tc>
        <w:tc>
          <w:tcPr>
            <w:tcW w:w="1268"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rsidP="00671902">
            <w:pPr>
              <w:jc w:val="center"/>
              <w:rPr>
                <w:color w:val="000000"/>
                <w:sz w:val="22"/>
                <w:szCs w:val="22"/>
              </w:rPr>
            </w:pPr>
            <w:r w:rsidRPr="00FE474E">
              <w:rPr>
                <w:color w:val="000000"/>
                <w:sz w:val="22"/>
                <w:szCs w:val="22"/>
              </w:rPr>
              <w:t>35</w:t>
            </w:r>
          </w:p>
        </w:tc>
        <w:tc>
          <w:tcPr>
            <w:tcW w:w="1342"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rsidP="00671902">
            <w:pPr>
              <w:jc w:val="center"/>
              <w:rPr>
                <w:color w:val="000000"/>
                <w:sz w:val="22"/>
                <w:szCs w:val="22"/>
              </w:rPr>
            </w:pPr>
            <w:r w:rsidRPr="00FE474E">
              <w:rPr>
                <w:color w:val="000000"/>
                <w:sz w:val="22"/>
                <w:szCs w:val="22"/>
              </w:rPr>
              <w:t>95%</w:t>
            </w:r>
          </w:p>
        </w:tc>
        <w:tc>
          <w:tcPr>
            <w:tcW w:w="1260"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rsidP="00671902">
            <w:pPr>
              <w:jc w:val="center"/>
              <w:rPr>
                <w:color w:val="000000"/>
                <w:sz w:val="22"/>
                <w:szCs w:val="22"/>
              </w:rPr>
            </w:pPr>
            <w:r w:rsidRPr="00FE474E">
              <w:rPr>
                <w:color w:val="000000"/>
                <w:sz w:val="22"/>
                <w:szCs w:val="22"/>
              </w:rPr>
              <w:t>92%</w:t>
            </w:r>
          </w:p>
        </w:tc>
      </w:tr>
      <w:tr w:rsidR="00FE474E" w:rsidRPr="00FE474E" w:rsidTr="00671902">
        <w:trPr>
          <w:trHeight w:val="30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5F3F21" w:rsidRPr="00FE474E" w:rsidRDefault="005F3F21">
            <w:pPr>
              <w:rPr>
                <w:color w:val="000000"/>
                <w:sz w:val="22"/>
                <w:szCs w:val="22"/>
              </w:rPr>
            </w:pPr>
            <w:r w:rsidRPr="00FE474E">
              <w:rPr>
                <w:color w:val="000000"/>
                <w:sz w:val="22"/>
                <w:szCs w:val="22"/>
              </w:rPr>
              <w:t>Canton</w:t>
            </w:r>
          </w:p>
        </w:tc>
        <w:tc>
          <w:tcPr>
            <w:tcW w:w="3446"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pPr>
              <w:rPr>
                <w:color w:val="000000"/>
                <w:sz w:val="22"/>
                <w:szCs w:val="22"/>
              </w:rPr>
            </w:pPr>
            <w:r w:rsidRPr="00FE474E">
              <w:rPr>
                <w:color w:val="000000"/>
                <w:sz w:val="22"/>
                <w:szCs w:val="22"/>
              </w:rPr>
              <w:t>Victorian Villa Rehab.</w:t>
            </w:r>
          </w:p>
        </w:tc>
        <w:tc>
          <w:tcPr>
            <w:tcW w:w="1219"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pPr>
              <w:jc w:val="right"/>
              <w:rPr>
                <w:color w:val="000000"/>
                <w:sz w:val="22"/>
                <w:szCs w:val="22"/>
              </w:rPr>
            </w:pPr>
            <w:r w:rsidRPr="00FE474E">
              <w:rPr>
                <w:color w:val="000000"/>
                <w:sz w:val="22"/>
                <w:szCs w:val="22"/>
              </w:rPr>
              <w:t>07/15/2013</w:t>
            </w:r>
          </w:p>
        </w:tc>
        <w:tc>
          <w:tcPr>
            <w:tcW w:w="1121"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rsidP="00671902">
            <w:pPr>
              <w:jc w:val="center"/>
              <w:rPr>
                <w:color w:val="000000"/>
                <w:sz w:val="22"/>
                <w:szCs w:val="22"/>
              </w:rPr>
            </w:pPr>
            <w:r w:rsidRPr="00FE474E">
              <w:rPr>
                <w:color w:val="000000"/>
                <w:sz w:val="22"/>
                <w:szCs w:val="22"/>
              </w:rPr>
              <w:t>67</w:t>
            </w:r>
          </w:p>
        </w:tc>
        <w:tc>
          <w:tcPr>
            <w:tcW w:w="1268"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rsidP="00671902">
            <w:pPr>
              <w:jc w:val="center"/>
              <w:rPr>
                <w:color w:val="000000"/>
                <w:sz w:val="22"/>
                <w:szCs w:val="22"/>
              </w:rPr>
            </w:pPr>
            <w:r w:rsidRPr="00FE474E">
              <w:rPr>
                <w:color w:val="000000"/>
                <w:sz w:val="22"/>
                <w:szCs w:val="22"/>
              </w:rPr>
              <w:t>63</w:t>
            </w:r>
          </w:p>
        </w:tc>
        <w:tc>
          <w:tcPr>
            <w:tcW w:w="1342"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rsidP="00671902">
            <w:pPr>
              <w:jc w:val="center"/>
              <w:rPr>
                <w:color w:val="000000"/>
                <w:sz w:val="22"/>
                <w:szCs w:val="22"/>
              </w:rPr>
            </w:pPr>
            <w:r w:rsidRPr="00FE474E">
              <w:rPr>
                <w:color w:val="000000"/>
                <w:sz w:val="22"/>
                <w:szCs w:val="22"/>
              </w:rPr>
              <w:t>94%</w:t>
            </w:r>
          </w:p>
        </w:tc>
        <w:tc>
          <w:tcPr>
            <w:tcW w:w="1260"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rsidP="00671902">
            <w:pPr>
              <w:jc w:val="center"/>
              <w:rPr>
                <w:color w:val="000000"/>
                <w:sz w:val="22"/>
                <w:szCs w:val="22"/>
              </w:rPr>
            </w:pPr>
            <w:r w:rsidRPr="00FE474E">
              <w:rPr>
                <w:color w:val="000000"/>
                <w:sz w:val="22"/>
                <w:szCs w:val="22"/>
              </w:rPr>
              <w:t>94%</w:t>
            </w:r>
          </w:p>
        </w:tc>
      </w:tr>
      <w:tr w:rsidR="00FE474E" w:rsidRPr="00FE474E" w:rsidTr="00671902">
        <w:trPr>
          <w:trHeight w:val="300"/>
        </w:trPr>
        <w:tc>
          <w:tcPr>
            <w:tcW w:w="4860" w:type="dxa"/>
            <w:gridSpan w:val="2"/>
            <w:tcBorders>
              <w:top w:val="single" w:sz="4" w:space="0" w:color="auto"/>
              <w:left w:val="single" w:sz="4" w:space="0" w:color="auto"/>
              <w:bottom w:val="single" w:sz="4" w:space="0" w:color="auto"/>
              <w:right w:val="nil"/>
            </w:tcBorders>
            <w:shd w:val="clear" w:color="auto" w:fill="auto"/>
            <w:noWrap/>
            <w:vAlign w:val="bottom"/>
            <w:hideMark/>
          </w:tcPr>
          <w:p w:rsidR="005F3F21" w:rsidRPr="00FE474E" w:rsidRDefault="005F3F21">
            <w:pPr>
              <w:rPr>
                <w:b/>
                <w:bCs/>
                <w:color w:val="000000"/>
                <w:sz w:val="22"/>
                <w:szCs w:val="22"/>
              </w:rPr>
            </w:pPr>
            <w:r w:rsidRPr="00FE474E">
              <w:rPr>
                <w:b/>
                <w:bCs/>
                <w:color w:val="000000"/>
                <w:sz w:val="22"/>
                <w:szCs w:val="22"/>
              </w:rPr>
              <w:t>TOTAL OXFORD COUNTY AVERAGE</w:t>
            </w:r>
          </w:p>
        </w:tc>
        <w:tc>
          <w:tcPr>
            <w:tcW w:w="1219"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pPr>
              <w:rPr>
                <w:color w:val="000000"/>
                <w:sz w:val="22"/>
                <w:szCs w:val="22"/>
              </w:rPr>
            </w:pPr>
            <w:r w:rsidRPr="00FE474E">
              <w:rPr>
                <w:color w:val="000000"/>
                <w:sz w:val="22"/>
                <w:szCs w:val="22"/>
              </w:rPr>
              <w:t> </w:t>
            </w:r>
          </w:p>
        </w:tc>
        <w:tc>
          <w:tcPr>
            <w:tcW w:w="1121"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rsidP="00671902">
            <w:pPr>
              <w:jc w:val="center"/>
              <w:rPr>
                <w:b/>
                <w:bCs/>
                <w:color w:val="000000"/>
                <w:sz w:val="22"/>
                <w:szCs w:val="22"/>
              </w:rPr>
            </w:pPr>
            <w:r w:rsidRPr="00FE474E">
              <w:rPr>
                <w:b/>
                <w:bCs/>
                <w:color w:val="000000"/>
                <w:sz w:val="22"/>
                <w:szCs w:val="22"/>
              </w:rPr>
              <w:t>250</w:t>
            </w:r>
          </w:p>
        </w:tc>
        <w:tc>
          <w:tcPr>
            <w:tcW w:w="1268"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rsidP="00671902">
            <w:pPr>
              <w:jc w:val="center"/>
              <w:rPr>
                <w:b/>
                <w:bCs/>
                <w:color w:val="000000"/>
                <w:sz w:val="22"/>
                <w:szCs w:val="22"/>
              </w:rPr>
            </w:pPr>
            <w:r w:rsidRPr="00FE474E">
              <w:rPr>
                <w:b/>
                <w:bCs/>
                <w:color w:val="000000"/>
                <w:sz w:val="22"/>
                <w:szCs w:val="22"/>
              </w:rPr>
              <w:t>233</w:t>
            </w:r>
          </w:p>
        </w:tc>
        <w:tc>
          <w:tcPr>
            <w:tcW w:w="1342"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rsidP="00671902">
            <w:pPr>
              <w:jc w:val="center"/>
              <w:rPr>
                <w:b/>
                <w:bCs/>
                <w:color w:val="000000"/>
                <w:sz w:val="22"/>
                <w:szCs w:val="22"/>
              </w:rPr>
            </w:pPr>
            <w:r w:rsidRPr="00FE474E">
              <w:rPr>
                <w:b/>
                <w:bCs/>
                <w:color w:val="000000"/>
                <w:sz w:val="22"/>
                <w:szCs w:val="22"/>
              </w:rPr>
              <w:t>93%</w:t>
            </w:r>
          </w:p>
        </w:tc>
        <w:tc>
          <w:tcPr>
            <w:tcW w:w="1260" w:type="dxa"/>
            <w:tcBorders>
              <w:top w:val="nil"/>
              <w:left w:val="nil"/>
              <w:bottom w:val="single" w:sz="4" w:space="0" w:color="auto"/>
              <w:right w:val="single" w:sz="4" w:space="0" w:color="auto"/>
            </w:tcBorders>
            <w:shd w:val="clear" w:color="auto" w:fill="auto"/>
            <w:noWrap/>
            <w:vAlign w:val="bottom"/>
            <w:hideMark/>
          </w:tcPr>
          <w:p w:rsidR="005F3F21" w:rsidRPr="00FE474E" w:rsidRDefault="005F3F21" w:rsidP="00671902">
            <w:pPr>
              <w:jc w:val="center"/>
              <w:rPr>
                <w:b/>
                <w:bCs/>
                <w:color w:val="000000"/>
                <w:sz w:val="22"/>
                <w:szCs w:val="22"/>
              </w:rPr>
            </w:pPr>
            <w:r w:rsidRPr="00FE474E">
              <w:rPr>
                <w:b/>
                <w:bCs/>
                <w:color w:val="000000"/>
                <w:sz w:val="22"/>
                <w:szCs w:val="22"/>
              </w:rPr>
              <w:t>91%</w:t>
            </w:r>
          </w:p>
        </w:tc>
      </w:tr>
    </w:tbl>
    <w:p w:rsidR="005F3F21" w:rsidRDefault="005F3F21" w:rsidP="005F3F21">
      <w:pPr>
        <w:ind w:left="-540"/>
      </w:pPr>
    </w:p>
    <w:p w:rsidR="0011107B" w:rsidRPr="0019690A" w:rsidRDefault="0011107B" w:rsidP="00FE474E">
      <w:pPr>
        <w:jc w:val="both"/>
      </w:pPr>
      <w:r>
        <w:t xml:space="preserve">The </w:t>
      </w:r>
      <w:r w:rsidR="006303B2">
        <w:t>8</w:t>
      </w:r>
      <w:r w:rsidR="00D239C9">
        <w:t>8.92%</w:t>
      </w:r>
      <w:r>
        <w:t xml:space="preserve"> annual </w:t>
      </w:r>
      <w:r w:rsidR="00D239C9">
        <w:t xml:space="preserve">average </w:t>
      </w:r>
      <w:r w:rsidR="007F609A">
        <w:t xml:space="preserve">Oxford County </w:t>
      </w:r>
      <w:r>
        <w:t>occupancy rate</w:t>
      </w:r>
      <w:r w:rsidR="00CC5DD5">
        <w:t xml:space="preserve"> is </w:t>
      </w:r>
      <w:r w:rsidR="006303B2">
        <w:t>lower</w:t>
      </w:r>
      <w:r w:rsidR="00CC5DD5">
        <w:t xml:space="preserve"> than the statewide average </w:t>
      </w:r>
      <w:r w:rsidR="005F3F21">
        <w:t xml:space="preserve">nursing home </w:t>
      </w:r>
      <w:r w:rsidR="00CC5DD5">
        <w:t>rate of 91</w:t>
      </w:r>
      <w:r w:rsidR="005F3F21">
        <w:t>% while the 91% average annual occupancy rate is consistent with the 91% average occupancy rate for residential care facilities</w:t>
      </w:r>
      <w:r w:rsidR="00520934">
        <w:t xml:space="preserve">. </w:t>
      </w:r>
      <w:r w:rsidR="007F609A">
        <w:t xml:space="preserve">A review of the MSHCC occupancy data provided by the applicant shows residential care occupancy exceeding Oxford County and State of Maine averages. The nursing home averages are much lower than Oxford County and the </w:t>
      </w:r>
      <w:r w:rsidR="00520934">
        <w:t>s</w:t>
      </w:r>
      <w:r w:rsidR="007F609A">
        <w:t>tatewide averages however they are showing an upward trend during the first 7 months of Fiscal Year 2013. North Country Associates</w:t>
      </w:r>
      <w:r w:rsidR="0013154F">
        <w:t xml:space="preserve"> (NCA)</w:t>
      </w:r>
      <w:r w:rsidR="007F609A">
        <w:t xml:space="preserve"> </w:t>
      </w:r>
      <w:r w:rsidR="0013154F">
        <w:t xml:space="preserve">will implement enhanced admission management and marketing efforts to increase nursing home admissions to the level of other NCA facilities (91.3%). </w:t>
      </w:r>
      <w:r w:rsidR="00CB19E1">
        <w:t>Based on the demographics of Oxford County and MSHCC occupancy data there is a demonstrated need for SNF/NF and Residential Care services in this region.</w:t>
      </w:r>
    </w:p>
    <w:p w:rsidR="0022235E" w:rsidRPr="0019690A" w:rsidRDefault="0022235E" w:rsidP="00FE474E">
      <w:pPr>
        <w:jc w:val="both"/>
      </w:pPr>
    </w:p>
    <w:p w:rsidR="00D412C7" w:rsidRDefault="00D412C7" w:rsidP="00FE474E">
      <w:pPr>
        <w:jc w:val="both"/>
        <w:sectPr w:rsidR="00D412C7" w:rsidSect="00AD53DF">
          <w:pgSz w:w="12240" w:h="15840"/>
          <w:pgMar w:top="1440" w:right="1080" w:bottom="1440" w:left="1080" w:header="720" w:footer="720" w:gutter="0"/>
          <w:cols w:space="720"/>
          <w:docGrid w:linePitch="360"/>
        </w:sectPr>
      </w:pPr>
    </w:p>
    <w:p w:rsidR="00131C2A" w:rsidRDefault="00D239C9" w:rsidP="00FE474E">
      <w:pPr>
        <w:jc w:val="both"/>
      </w:pPr>
      <w:r>
        <w:t>This transaction represents the continuation of an existing service. No additional</w:t>
      </w:r>
      <w:r w:rsidR="00FF0D2D">
        <w:t xml:space="preserve"> nursing</w:t>
      </w:r>
      <w:r>
        <w:t xml:space="preserve"> </w:t>
      </w:r>
      <w:r w:rsidR="00FF0D2D">
        <w:t xml:space="preserve">home beds will be added. </w:t>
      </w:r>
      <w:r w:rsidR="001745A4">
        <w:t xml:space="preserve">Retaining needed SNF/NF and Residential Care services will have a positive impact on the health status indicators of the population to be served. </w:t>
      </w:r>
      <w:r w:rsidR="004B756C">
        <w:t xml:space="preserve">In order to transition residents from the hospital to admission to the facility and through their discharge home collaborative relationships will be established with area hospitals, physicians, nurse practitioners, hospice agencies and home care services. This collaboration will decrease the overall rate of re-hospitalizations and speed the </w:t>
      </w:r>
      <w:r w:rsidR="00D412C7">
        <w:t>residents’</w:t>
      </w:r>
      <w:r w:rsidR="004B756C">
        <w:t xml:space="preserve"> transition to a less restrictive, less costly home or community setting.</w:t>
      </w:r>
    </w:p>
    <w:p w:rsidR="00131C2A" w:rsidRDefault="00131C2A" w:rsidP="002C0993"/>
    <w:p w:rsidR="0022235E" w:rsidRPr="0019690A" w:rsidRDefault="0022235E" w:rsidP="00FE474E">
      <w:pPr>
        <w:jc w:val="both"/>
      </w:pPr>
      <w:r w:rsidRPr="0019690A">
        <w:t xml:space="preserve">The applicant </w:t>
      </w:r>
      <w:r w:rsidR="009B7B62">
        <w:t>states</w:t>
      </w:r>
      <w:r w:rsidRPr="0019690A">
        <w:t xml:space="preserve"> that the project will substantially address specific health problems as measured by health needs in the area to be served by the project</w:t>
      </w:r>
      <w:r w:rsidR="00FF0D2D">
        <w:t xml:space="preserve">. </w:t>
      </w:r>
      <w:r w:rsidR="004B756C">
        <w:t>The applicant provided a brief overview of several programs and services currently in place at NCA facilities. These services will be implemented at MSHCC.</w:t>
      </w:r>
    </w:p>
    <w:p w:rsidR="0022235E" w:rsidRPr="0019690A" w:rsidRDefault="0022235E" w:rsidP="00FE474E">
      <w:pPr>
        <w:jc w:val="both"/>
      </w:pPr>
    </w:p>
    <w:p w:rsidR="0022235E" w:rsidRDefault="0022235E" w:rsidP="00FE474E">
      <w:pPr>
        <w:jc w:val="both"/>
      </w:pPr>
      <w:r w:rsidRPr="0019690A">
        <w:t xml:space="preserve">The </w:t>
      </w:r>
      <w:r w:rsidR="00520934">
        <w:t>services affected by the project will be accessible to all residents in the area.</w:t>
      </w:r>
    </w:p>
    <w:p w:rsidR="00FE474E" w:rsidRPr="00076DB7" w:rsidRDefault="00FE474E" w:rsidP="00FE474E">
      <w:pPr>
        <w:jc w:val="both"/>
      </w:pPr>
    </w:p>
    <w:p w:rsidR="0022235E" w:rsidRPr="0019690A" w:rsidRDefault="0022235E" w:rsidP="00FE474E">
      <w:pPr>
        <w:jc w:val="both"/>
      </w:pPr>
      <w:r w:rsidRPr="0019690A">
        <w:t xml:space="preserve">The project will provide demonstrable improvements in </w:t>
      </w:r>
      <w:r w:rsidR="004B756C">
        <w:t>quality and</w:t>
      </w:r>
      <w:r w:rsidRPr="0019690A">
        <w:t xml:space="preserve"> outcome measures for patients </w:t>
      </w:r>
      <w:r w:rsidR="004B756C">
        <w:t>r</w:t>
      </w:r>
      <w:r w:rsidRPr="0019690A">
        <w:t xml:space="preserve">equiring skilled services. </w:t>
      </w:r>
      <w:r w:rsidR="004B756C">
        <w:t>NCA employs a Senior Director of Clinical Services and Quality Improvements who is responsible for the overall clinical operations of NCA owned and operated facilities. This position is responsible for providing direct leadership, setting clinical</w:t>
      </w:r>
      <w:r w:rsidR="00E5578D">
        <w:t xml:space="preserve"> </w:t>
      </w:r>
      <w:r w:rsidR="004B756C">
        <w:t>bench</w:t>
      </w:r>
      <w:r w:rsidR="00E5578D">
        <w:t>marks</w:t>
      </w:r>
      <w:r w:rsidR="004B756C">
        <w:t xml:space="preserve"> and goals</w:t>
      </w:r>
      <w:r w:rsidR="00E5578D">
        <w:t xml:space="preserve"> and ensuring adequ</w:t>
      </w:r>
      <w:r w:rsidR="00D412C7">
        <w:t>ate staffing for each facility.</w:t>
      </w:r>
    </w:p>
    <w:p w:rsidR="0022235E" w:rsidRPr="0019690A" w:rsidRDefault="0022235E" w:rsidP="002C0993"/>
    <w:p w:rsidR="00B132AC" w:rsidRPr="0019690A" w:rsidRDefault="00FE474E" w:rsidP="00FE474E">
      <w:pPr>
        <w:ind w:firstLine="720"/>
      </w:pPr>
      <w:r>
        <w:rPr>
          <w:b/>
        </w:rPr>
        <w:t>iii</w:t>
      </w:r>
      <w:r w:rsidR="008E41AC" w:rsidRPr="0019690A">
        <w:rPr>
          <w:b/>
        </w:rPr>
        <w:t>.</w:t>
      </w:r>
      <w:r w:rsidR="008E41AC" w:rsidRPr="0019690A">
        <w:rPr>
          <w:b/>
        </w:rPr>
        <w:tab/>
      </w:r>
      <w:r w:rsidR="008E41AC" w:rsidRPr="00FE474E">
        <w:rPr>
          <w:b/>
        </w:rPr>
        <w:t xml:space="preserve">Conclusion </w:t>
      </w:r>
    </w:p>
    <w:p w:rsidR="00D77F04" w:rsidRPr="0019690A" w:rsidRDefault="00D77F04"/>
    <w:p w:rsidR="00D77F04" w:rsidRPr="0019690A" w:rsidRDefault="00604E26">
      <w:r w:rsidRPr="0019690A">
        <w:t>The Certificate of Need Unit</w:t>
      </w:r>
      <w:r w:rsidR="00D77F04" w:rsidRPr="0019690A">
        <w:t xml:space="preserve"> recommends that </w:t>
      </w:r>
      <w:r w:rsidR="004D00D7" w:rsidRPr="0019690A">
        <w:t>the Commissioner find</w:t>
      </w:r>
      <w:r w:rsidR="00D77F04" w:rsidRPr="0019690A">
        <w:t xml:space="preserve"> </w:t>
      </w:r>
      <w:r w:rsidR="00DF01D6" w:rsidRPr="0019690A">
        <w:t xml:space="preserve">that </w:t>
      </w:r>
      <w:r w:rsidR="00797D9C" w:rsidRPr="0019690A">
        <w:t xml:space="preserve">the applicant </w:t>
      </w:r>
      <w:r w:rsidR="00C91110" w:rsidRPr="0019690A">
        <w:t>ha</w:t>
      </w:r>
      <w:r w:rsidR="00797D9C" w:rsidRPr="0019690A">
        <w:t>s</w:t>
      </w:r>
      <w:r w:rsidR="00C91110" w:rsidRPr="0019690A">
        <w:t xml:space="preserve"> met their</w:t>
      </w:r>
      <w:r w:rsidR="00D77F04" w:rsidRPr="0019690A">
        <w:t xml:space="preserve"> burden to show that </w:t>
      </w:r>
      <w:r w:rsidR="00390593" w:rsidRPr="0019690A">
        <w:t>there is a publi</w:t>
      </w:r>
      <w:r w:rsidR="00DF2477" w:rsidRPr="0019690A">
        <w:t>c need for the proposed project</w:t>
      </w:r>
      <w:r w:rsidR="00D412C7">
        <w:t>.</w:t>
      </w:r>
    </w:p>
    <w:p w:rsidR="00816CFD" w:rsidRPr="0019690A" w:rsidRDefault="00816CFD"/>
    <w:p w:rsidR="00D77F04" w:rsidRPr="0019690A" w:rsidRDefault="00D77F04">
      <w:pPr>
        <w:sectPr w:rsidR="00D77F04" w:rsidRPr="0019690A" w:rsidSect="00AD53DF">
          <w:pgSz w:w="12240" w:h="15840"/>
          <w:pgMar w:top="1440" w:right="1080" w:bottom="1440" w:left="1080" w:header="720" w:footer="720" w:gutter="0"/>
          <w:cols w:space="720"/>
          <w:docGrid w:linePitch="360"/>
        </w:sectPr>
      </w:pPr>
    </w:p>
    <w:p w:rsidR="004336AF" w:rsidRPr="0019690A" w:rsidRDefault="004336AF" w:rsidP="004336AF">
      <w:pPr>
        <w:pStyle w:val="Heading1"/>
        <w:rPr>
          <w:rFonts w:ascii="Times New Roman" w:hAnsi="Times New Roman" w:cs="Times New Roman"/>
        </w:rPr>
      </w:pPr>
      <w:bookmarkStart w:id="8" w:name="_Ref195319951"/>
      <w:r w:rsidRPr="0019690A">
        <w:rPr>
          <w:rFonts w:ascii="Times New Roman" w:hAnsi="Times New Roman" w:cs="Times New Roman"/>
        </w:rPr>
        <w:t xml:space="preserve">V. </w:t>
      </w:r>
      <w:bookmarkEnd w:id="8"/>
      <w:r w:rsidR="00CF12AC" w:rsidRPr="0019690A">
        <w:rPr>
          <w:rFonts w:ascii="Times New Roman" w:hAnsi="Times New Roman" w:cs="Times New Roman"/>
        </w:rPr>
        <w:t>Orderly and Economic Development</w:t>
      </w:r>
      <w:r w:rsidRPr="0019690A">
        <w:rPr>
          <w:rFonts w:ascii="Times New Roman" w:hAnsi="Times New Roman" w:cs="Times New Roman"/>
        </w:rPr>
        <w:t xml:space="preserve"> </w:t>
      </w:r>
    </w:p>
    <w:p w:rsidR="00C841B6" w:rsidRPr="00A30B2C" w:rsidRDefault="00C841B6" w:rsidP="005E5A17">
      <w:pPr>
        <w:rPr>
          <w:b/>
          <w:sz w:val="16"/>
          <w:szCs w:val="16"/>
          <w:u w:val="single"/>
        </w:rPr>
      </w:pPr>
    </w:p>
    <w:p w:rsidR="00664296" w:rsidRPr="006A7850" w:rsidRDefault="00664296" w:rsidP="00C841B6">
      <w:pPr>
        <w:rPr>
          <w:b/>
          <w:u w:val="single"/>
        </w:rPr>
      </w:pPr>
      <w:r w:rsidRPr="006A7850">
        <w:rPr>
          <w:b/>
        </w:rPr>
        <w:t xml:space="preserve">A. </w:t>
      </w:r>
      <w:r w:rsidRPr="006A7850">
        <w:rPr>
          <w:b/>
        </w:rPr>
        <w:tab/>
      </w:r>
      <w:r w:rsidR="008301B7">
        <w:rPr>
          <w:b/>
          <w:u w:val="single"/>
        </w:rPr>
        <w:t>From Applicant</w:t>
      </w:r>
    </w:p>
    <w:p w:rsidR="00070E5D" w:rsidRPr="006A7850" w:rsidRDefault="00070E5D" w:rsidP="00C841B6">
      <w:pPr>
        <w:rPr>
          <w:b/>
          <w:u w:val="single"/>
        </w:rPr>
      </w:pPr>
    </w:p>
    <w:p w:rsidR="00070E5D" w:rsidRPr="006A7850" w:rsidRDefault="00A30B2C" w:rsidP="00F2583E">
      <w:pPr>
        <w:spacing w:after="240"/>
        <w:jc w:val="both"/>
      </w:pPr>
      <w:r w:rsidRPr="006A7850">
        <w:t>“</w:t>
      </w:r>
      <w:r w:rsidR="00070E5D" w:rsidRPr="006A7850">
        <w:t>The transfer of ownership of Market Square Health Care is consistent with the orderly and economic development of health facilities and health resources for the State because it will continue needed services that have been provided in this community over the past several decades. The project likewise fulfills the MaineCare Neutrality requirement because it achieves savings.</w:t>
      </w:r>
      <w:r w:rsidR="00F2583E" w:rsidRPr="006A7850">
        <w:t>”</w:t>
      </w:r>
    </w:p>
    <w:p w:rsidR="00070E5D" w:rsidRPr="006A7850" w:rsidRDefault="00070E5D" w:rsidP="00F2583E">
      <w:pPr>
        <w:jc w:val="both"/>
        <w:rPr>
          <w:b/>
          <w:u w:val="single"/>
        </w:rPr>
      </w:pPr>
      <w:r w:rsidRPr="006A7850">
        <w:rPr>
          <w:b/>
          <w:u w:val="single"/>
        </w:rPr>
        <w:t>Fulfillment MaineCare Neutrality Criterion</w:t>
      </w:r>
    </w:p>
    <w:p w:rsidR="00070E5D" w:rsidRPr="006A7850" w:rsidRDefault="00070E5D" w:rsidP="00F2583E">
      <w:pPr>
        <w:jc w:val="both"/>
      </w:pPr>
    </w:p>
    <w:p w:rsidR="00070E5D" w:rsidRPr="006A7850" w:rsidRDefault="00A30B2C" w:rsidP="00F2583E">
      <w:pPr>
        <w:jc w:val="both"/>
      </w:pPr>
      <w:r w:rsidRPr="006A7850">
        <w:t>“</w:t>
      </w:r>
      <w:r w:rsidR="00070E5D" w:rsidRPr="006A7850">
        <w:t>Several factors demonstrate that Market Square satisfies the key requirements of MaineCare neutrality.</w:t>
      </w:r>
      <w:r w:rsidRPr="006A7850">
        <w:t>”</w:t>
      </w:r>
    </w:p>
    <w:p w:rsidR="00070E5D" w:rsidRPr="006A7850" w:rsidRDefault="00070E5D" w:rsidP="00F2583E">
      <w:pPr>
        <w:jc w:val="both"/>
      </w:pPr>
    </w:p>
    <w:p w:rsidR="00070E5D" w:rsidRPr="006A7850" w:rsidRDefault="00A30B2C" w:rsidP="00F2583E">
      <w:pPr>
        <w:jc w:val="both"/>
      </w:pPr>
      <w:r w:rsidRPr="006A7850">
        <w:t>“</w:t>
      </w:r>
      <w:r w:rsidR="00070E5D" w:rsidRPr="006A7850">
        <w:t>With the approved purchase of Market Square Health Care Facility, MaineCare neutrality will be met due to various factors as a result of the sale. Due to the sale of the facility at a reduced amount, the basis for state reimbursement purposes will affect fixed cost component from a reimbursement perspective and met MaineCare neutrality.</w:t>
      </w:r>
      <w:r w:rsidRPr="006A7850">
        <w:t>”</w:t>
      </w:r>
    </w:p>
    <w:p w:rsidR="00070E5D" w:rsidRPr="006A7850" w:rsidRDefault="00070E5D" w:rsidP="00F2583E">
      <w:pPr>
        <w:jc w:val="both"/>
      </w:pPr>
    </w:p>
    <w:p w:rsidR="00070E5D" w:rsidRPr="006A7850" w:rsidRDefault="00070E5D" w:rsidP="00F2583E">
      <w:pPr>
        <w:jc w:val="both"/>
      </w:pPr>
      <w:r w:rsidRPr="006A7850">
        <w:rPr>
          <w:u w:val="single"/>
        </w:rPr>
        <w:t>Estimated summary (rounded)</w:t>
      </w:r>
      <w:r w:rsidRPr="006A7850">
        <w:t>:</w:t>
      </w:r>
    </w:p>
    <w:p w:rsidR="00070E5D" w:rsidRPr="006A7850" w:rsidRDefault="00070E5D" w:rsidP="00F2583E">
      <w:pPr>
        <w:jc w:val="both"/>
      </w:pPr>
    </w:p>
    <w:p w:rsidR="00070E5D" w:rsidRPr="006A7850" w:rsidRDefault="00A30B2C" w:rsidP="00F2583E">
      <w:pPr>
        <w:jc w:val="both"/>
      </w:pPr>
      <w:r w:rsidRPr="006A7850">
        <w:t>“</w:t>
      </w:r>
      <w:r w:rsidR="00070E5D" w:rsidRPr="006A7850">
        <w:t>Current Maine Care Nursing Facility (NF) Rate under present ownership</w:t>
      </w:r>
      <w:r w:rsidR="00070E5D" w:rsidRPr="006A7850">
        <w:tab/>
      </w:r>
      <w:r w:rsidR="00070E5D" w:rsidRPr="006A7850">
        <w:tab/>
      </w:r>
      <w:r w:rsidR="00D412C7" w:rsidRPr="006A7850">
        <w:tab/>
      </w:r>
      <w:r w:rsidR="008301B7">
        <w:tab/>
      </w:r>
      <w:r w:rsidR="00070E5D" w:rsidRPr="006A7850">
        <w:t>$186</w:t>
      </w:r>
    </w:p>
    <w:p w:rsidR="00070E5D" w:rsidRPr="006A7850" w:rsidRDefault="00070E5D" w:rsidP="00F2583E">
      <w:pPr>
        <w:jc w:val="both"/>
      </w:pPr>
      <w:r w:rsidRPr="006A7850">
        <w:tab/>
      </w:r>
      <w:r w:rsidRPr="006A7850">
        <w:tab/>
      </w:r>
    </w:p>
    <w:p w:rsidR="00070E5D" w:rsidRPr="006A7850" w:rsidRDefault="00070E5D" w:rsidP="00F2583E">
      <w:pPr>
        <w:jc w:val="both"/>
      </w:pPr>
      <w:r w:rsidRPr="006A7850">
        <w:t xml:space="preserve">Proposed Maine Care NF rate estimated under new ownership per proforma </w:t>
      </w:r>
      <w:r w:rsidRPr="006A7850">
        <w:tab/>
      </w:r>
      <w:r w:rsidR="00D412C7" w:rsidRPr="006A7850">
        <w:tab/>
      </w:r>
      <w:r w:rsidR="00D412C7" w:rsidRPr="006A7850">
        <w:tab/>
      </w:r>
      <w:r w:rsidRPr="006A7850">
        <w:t>$178</w:t>
      </w:r>
    </w:p>
    <w:p w:rsidR="00070E5D" w:rsidRPr="006A7850" w:rsidRDefault="00070E5D" w:rsidP="00F2583E">
      <w:pPr>
        <w:jc w:val="both"/>
      </w:pPr>
    </w:p>
    <w:p w:rsidR="00070E5D" w:rsidRPr="006A7850" w:rsidRDefault="00070E5D" w:rsidP="00F2583E">
      <w:pPr>
        <w:jc w:val="both"/>
      </w:pPr>
      <w:r w:rsidRPr="006A7850">
        <w:t xml:space="preserve">Proposed NF patient days utilization per analysis </w:t>
      </w:r>
      <w:r w:rsidRPr="006A7850">
        <w:tab/>
      </w:r>
      <w:r w:rsidRPr="006A7850">
        <w:tab/>
      </w:r>
      <w:r w:rsidRPr="006A7850">
        <w:tab/>
      </w:r>
      <w:r w:rsidRPr="006A7850">
        <w:tab/>
      </w:r>
      <w:r w:rsidRPr="006A7850">
        <w:tab/>
      </w:r>
      <w:r w:rsidR="008301B7">
        <w:tab/>
        <w:t xml:space="preserve">         </w:t>
      </w:r>
      <w:r w:rsidRPr="006A7850">
        <w:t>14,168</w:t>
      </w:r>
    </w:p>
    <w:p w:rsidR="00070E5D" w:rsidRPr="006A7850" w:rsidRDefault="00070E5D" w:rsidP="00F2583E">
      <w:pPr>
        <w:jc w:val="both"/>
      </w:pPr>
    </w:p>
    <w:p w:rsidR="00070E5D" w:rsidRPr="006A7850" w:rsidRDefault="00070E5D" w:rsidP="00F2583E">
      <w:pPr>
        <w:jc w:val="both"/>
      </w:pPr>
      <w:r w:rsidRPr="006A7850">
        <w:t>Estimated Reduction/Savings in Maine Care cos</w:t>
      </w:r>
      <w:r w:rsidR="00D412C7" w:rsidRPr="006A7850">
        <w:t>ts for NF Services</w:t>
      </w:r>
      <w:r w:rsidR="00D412C7" w:rsidRPr="006A7850">
        <w:tab/>
        <w:t xml:space="preserve">    </w:t>
      </w:r>
      <w:r w:rsidR="00D412C7" w:rsidRPr="006A7850">
        <w:tab/>
      </w:r>
      <w:r w:rsidR="00D412C7" w:rsidRPr="006A7850">
        <w:tab/>
        <w:t xml:space="preserve">     </w:t>
      </w:r>
      <w:r w:rsidR="008301B7">
        <w:t xml:space="preserve">            </w:t>
      </w:r>
      <w:r w:rsidRPr="006A7850">
        <w:t>$113,344</w:t>
      </w:r>
    </w:p>
    <w:p w:rsidR="00070E5D" w:rsidRPr="006A7850" w:rsidRDefault="00070E5D" w:rsidP="00F2583E">
      <w:pPr>
        <w:jc w:val="both"/>
      </w:pPr>
    </w:p>
    <w:p w:rsidR="00070E5D" w:rsidRPr="006A7850" w:rsidRDefault="00070E5D" w:rsidP="00F2583E">
      <w:pPr>
        <w:jc w:val="both"/>
      </w:pPr>
      <w:r w:rsidRPr="006A7850">
        <w:t xml:space="preserve">Current Maine Care Residential Care Facility (RCF) Rate under </w:t>
      </w:r>
    </w:p>
    <w:p w:rsidR="00070E5D" w:rsidRPr="006A7850" w:rsidRDefault="00D412C7" w:rsidP="00F2583E">
      <w:pPr>
        <w:jc w:val="both"/>
      </w:pPr>
      <w:r w:rsidRPr="006A7850">
        <w:t xml:space="preserve">present ownership </w:t>
      </w:r>
      <w:r w:rsidRPr="006A7850">
        <w:tab/>
      </w:r>
      <w:r w:rsidRPr="006A7850">
        <w:tab/>
      </w:r>
      <w:r w:rsidRPr="006A7850">
        <w:tab/>
      </w:r>
      <w:r w:rsidRPr="006A7850">
        <w:tab/>
      </w:r>
      <w:r w:rsidRPr="006A7850">
        <w:tab/>
      </w:r>
      <w:r w:rsidRPr="006A7850">
        <w:tab/>
      </w:r>
      <w:r w:rsidRPr="006A7850">
        <w:tab/>
      </w:r>
      <w:r w:rsidRPr="006A7850">
        <w:tab/>
      </w:r>
      <w:r w:rsidRPr="006A7850">
        <w:tab/>
      </w:r>
      <w:r w:rsidRPr="006A7850">
        <w:tab/>
        <w:t xml:space="preserve"> </w:t>
      </w:r>
      <w:r w:rsidR="008301B7">
        <w:t xml:space="preserve">            </w:t>
      </w:r>
      <w:r w:rsidR="00070E5D" w:rsidRPr="006A7850">
        <w:t>$86</w:t>
      </w:r>
    </w:p>
    <w:p w:rsidR="00070E5D" w:rsidRPr="006A7850" w:rsidRDefault="00070E5D" w:rsidP="00F2583E">
      <w:pPr>
        <w:jc w:val="both"/>
      </w:pPr>
      <w:r w:rsidRPr="006A7850">
        <w:tab/>
      </w:r>
      <w:r w:rsidRPr="006A7850">
        <w:tab/>
      </w:r>
    </w:p>
    <w:p w:rsidR="00070E5D" w:rsidRPr="006A7850" w:rsidRDefault="00070E5D" w:rsidP="00F2583E">
      <w:pPr>
        <w:jc w:val="both"/>
      </w:pPr>
      <w:r w:rsidRPr="006A7850">
        <w:t>Proposed Maine Care RCF rate estimated under new ownership</w:t>
      </w:r>
      <w:r w:rsidRPr="006A7850">
        <w:tab/>
      </w:r>
      <w:r w:rsidRPr="006A7850">
        <w:tab/>
        <w:t xml:space="preserve">  </w:t>
      </w:r>
      <w:r w:rsidRPr="006A7850">
        <w:tab/>
      </w:r>
      <w:r w:rsidR="00D412C7" w:rsidRPr="006A7850">
        <w:tab/>
      </w:r>
      <w:r w:rsidR="00D412C7" w:rsidRPr="006A7850">
        <w:tab/>
        <w:t xml:space="preserve"> </w:t>
      </w:r>
      <w:r w:rsidRPr="006A7850">
        <w:t>$91</w:t>
      </w:r>
    </w:p>
    <w:p w:rsidR="00070E5D" w:rsidRPr="006A7850" w:rsidRDefault="00070E5D" w:rsidP="00F2583E">
      <w:pPr>
        <w:jc w:val="both"/>
      </w:pPr>
    </w:p>
    <w:p w:rsidR="00070E5D" w:rsidRPr="006A7850" w:rsidRDefault="00070E5D" w:rsidP="00F2583E">
      <w:pPr>
        <w:jc w:val="both"/>
      </w:pPr>
      <w:r w:rsidRPr="006A7850">
        <w:t>Proposed RCF patient days utilization per analysis</w:t>
      </w:r>
      <w:r w:rsidRPr="006A7850">
        <w:tab/>
      </w:r>
      <w:r w:rsidRPr="006A7850">
        <w:tab/>
      </w:r>
      <w:r w:rsidRPr="006A7850">
        <w:tab/>
      </w:r>
      <w:r w:rsidRPr="006A7850">
        <w:tab/>
      </w:r>
      <w:r w:rsidRPr="006A7850">
        <w:tab/>
      </w:r>
      <w:r w:rsidR="00D412C7" w:rsidRPr="006A7850">
        <w:t xml:space="preserve">          </w:t>
      </w:r>
      <w:r w:rsidR="008301B7">
        <w:t xml:space="preserve">            </w:t>
      </w:r>
      <w:r w:rsidRPr="006A7850">
        <w:t>6,942</w:t>
      </w:r>
    </w:p>
    <w:p w:rsidR="00070E5D" w:rsidRPr="006A7850" w:rsidRDefault="00070E5D" w:rsidP="00F2583E">
      <w:pPr>
        <w:jc w:val="both"/>
      </w:pPr>
      <w:r w:rsidRPr="006A7850">
        <w:tab/>
      </w:r>
    </w:p>
    <w:p w:rsidR="00070E5D" w:rsidRPr="006A7850" w:rsidRDefault="00070E5D" w:rsidP="00F2583E">
      <w:pPr>
        <w:jc w:val="both"/>
      </w:pPr>
      <w:r w:rsidRPr="006A7850">
        <w:t>Estimated Increase in Maine Care costs for RCF Services</w:t>
      </w:r>
      <w:r w:rsidRPr="006A7850">
        <w:tab/>
        <w:t xml:space="preserve">     </w:t>
      </w:r>
      <w:r w:rsidRPr="006A7850">
        <w:tab/>
        <w:t xml:space="preserve"> </w:t>
      </w:r>
      <w:r w:rsidRPr="006A7850">
        <w:tab/>
      </w:r>
      <w:r w:rsidR="00D412C7" w:rsidRPr="006A7850">
        <w:tab/>
        <w:t xml:space="preserve">      </w:t>
      </w:r>
      <w:r w:rsidR="008301B7">
        <w:t xml:space="preserve">            </w:t>
      </w:r>
      <w:r w:rsidRPr="006A7850">
        <w:t>$34,710</w:t>
      </w:r>
    </w:p>
    <w:p w:rsidR="00070E5D" w:rsidRPr="006A7850" w:rsidRDefault="00070E5D" w:rsidP="00F2583E">
      <w:pPr>
        <w:jc w:val="both"/>
      </w:pPr>
    </w:p>
    <w:p w:rsidR="00070E5D" w:rsidRPr="006A7850" w:rsidRDefault="00070E5D" w:rsidP="00F2583E">
      <w:pPr>
        <w:jc w:val="both"/>
        <w:rPr>
          <w:b/>
        </w:rPr>
      </w:pPr>
      <w:r w:rsidRPr="006A7850">
        <w:rPr>
          <w:b/>
        </w:rPr>
        <w:t>Total estimated Maine Care Savings Combined</w:t>
      </w:r>
      <w:r w:rsidRPr="006A7850">
        <w:rPr>
          <w:b/>
        </w:rPr>
        <w:tab/>
      </w:r>
      <w:r w:rsidRPr="006A7850">
        <w:rPr>
          <w:b/>
        </w:rPr>
        <w:tab/>
      </w:r>
      <w:r w:rsidRPr="006A7850">
        <w:rPr>
          <w:b/>
        </w:rPr>
        <w:tab/>
        <w:t xml:space="preserve">       </w:t>
      </w:r>
      <w:r w:rsidRPr="006A7850">
        <w:rPr>
          <w:b/>
        </w:rPr>
        <w:tab/>
        <w:t xml:space="preserve">         </w:t>
      </w:r>
      <w:r w:rsidR="00D412C7" w:rsidRPr="006A7850">
        <w:rPr>
          <w:b/>
        </w:rPr>
        <w:t xml:space="preserve">         </w:t>
      </w:r>
      <w:r w:rsidR="008301B7">
        <w:rPr>
          <w:b/>
        </w:rPr>
        <w:t xml:space="preserve">            </w:t>
      </w:r>
      <w:r w:rsidRPr="006A7850">
        <w:rPr>
          <w:b/>
        </w:rPr>
        <w:t>$78,634</w:t>
      </w:r>
      <w:r w:rsidR="00A30B2C" w:rsidRPr="006A7850">
        <w:rPr>
          <w:b/>
        </w:rPr>
        <w:t>”</w:t>
      </w:r>
    </w:p>
    <w:p w:rsidR="00070E5D" w:rsidRPr="006A7850" w:rsidRDefault="00070E5D" w:rsidP="00F2583E">
      <w:pPr>
        <w:jc w:val="both"/>
      </w:pPr>
    </w:p>
    <w:p w:rsidR="00070E5D" w:rsidRPr="006A7850" w:rsidRDefault="00A30B2C" w:rsidP="00F2583E">
      <w:pPr>
        <w:jc w:val="both"/>
      </w:pPr>
      <w:r w:rsidRPr="006A7850">
        <w:t>“</w:t>
      </w:r>
      <w:r w:rsidR="00070E5D" w:rsidRPr="006A7850">
        <w:t>The agreement for capital improvements as part of the purchase and sale agreement will set a new depreciation amount but will not have a material impact to increasing MaineCare overall costs. All assumptions are included in the one (1) year proforma cost report and fi</w:t>
      </w:r>
      <w:r w:rsidR="00D412C7" w:rsidRPr="006A7850">
        <w:t>nancial projections as a whole.”</w:t>
      </w:r>
    </w:p>
    <w:p w:rsidR="00FE474E" w:rsidRPr="00F2583E" w:rsidRDefault="00FE474E" w:rsidP="00F2583E">
      <w:pPr>
        <w:jc w:val="both"/>
        <w:rPr>
          <w:b/>
          <w:sz w:val="22"/>
          <w:szCs w:val="22"/>
          <w:u w:val="single"/>
        </w:rPr>
      </w:pPr>
      <w:r w:rsidRPr="00F2583E">
        <w:rPr>
          <w:b/>
          <w:sz w:val="22"/>
          <w:szCs w:val="22"/>
          <w:u w:val="single"/>
        </w:rPr>
        <w:br w:type="page"/>
      </w:r>
    </w:p>
    <w:p w:rsidR="00070E5D" w:rsidRDefault="00070E5D" w:rsidP="00C841B6">
      <w:pPr>
        <w:rPr>
          <w:b/>
          <w:u w:val="single"/>
        </w:rPr>
      </w:pPr>
    </w:p>
    <w:p w:rsidR="008E41AC" w:rsidRPr="0019690A" w:rsidRDefault="008E41AC" w:rsidP="008E41AC">
      <w:pPr>
        <w:rPr>
          <w:b/>
        </w:rPr>
      </w:pPr>
      <w:r w:rsidRPr="0019690A">
        <w:rPr>
          <w:b/>
        </w:rPr>
        <w:t>B.</w:t>
      </w:r>
      <w:r w:rsidRPr="0019690A">
        <w:rPr>
          <w:b/>
        </w:rPr>
        <w:tab/>
      </w:r>
      <w:r w:rsidR="006A7CB7" w:rsidRPr="0019690A">
        <w:rPr>
          <w:b/>
          <w:u w:val="single"/>
        </w:rPr>
        <w:t>Certificate of Need Unit</w:t>
      </w:r>
      <w:r w:rsidRPr="0019690A">
        <w:rPr>
          <w:b/>
          <w:u w:val="single"/>
        </w:rPr>
        <w:t xml:space="preserve"> Discussion </w:t>
      </w:r>
    </w:p>
    <w:p w:rsidR="008E41AC" w:rsidRPr="0019690A" w:rsidRDefault="008E41AC" w:rsidP="008E41AC">
      <w:pPr>
        <w:rPr>
          <w:b/>
        </w:rPr>
      </w:pPr>
    </w:p>
    <w:p w:rsidR="008E41AC" w:rsidRPr="0019690A" w:rsidRDefault="008E41AC" w:rsidP="008E41AC">
      <w:pPr>
        <w:rPr>
          <w:b/>
        </w:rPr>
      </w:pPr>
      <w:r w:rsidRPr="0019690A">
        <w:rPr>
          <w:b/>
        </w:rPr>
        <w:tab/>
        <w:t xml:space="preserve">i. </w:t>
      </w:r>
      <w:r w:rsidRPr="0019690A">
        <w:rPr>
          <w:b/>
        </w:rPr>
        <w:tab/>
      </w:r>
      <w:r w:rsidRPr="00FE474E">
        <w:rPr>
          <w:b/>
        </w:rPr>
        <w:t xml:space="preserve">CON </w:t>
      </w:r>
      <w:r w:rsidR="00E7467A" w:rsidRPr="00FE474E">
        <w:rPr>
          <w:b/>
        </w:rPr>
        <w:t>Standard</w:t>
      </w:r>
      <w:r w:rsidRPr="0019690A">
        <w:rPr>
          <w:b/>
        </w:rPr>
        <w:t xml:space="preserve"> </w:t>
      </w:r>
    </w:p>
    <w:p w:rsidR="008E41AC" w:rsidRPr="0019690A" w:rsidRDefault="008E41AC" w:rsidP="008E41AC">
      <w:pPr>
        <w:rPr>
          <w:b/>
        </w:rPr>
      </w:pPr>
    </w:p>
    <w:p w:rsidR="008E41AC" w:rsidRPr="0019690A" w:rsidRDefault="008E41AC" w:rsidP="00FE474E">
      <w:pPr>
        <w:jc w:val="both"/>
      </w:pPr>
      <w:r w:rsidRPr="0019690A">
        <w:t xml:space="preserve">Relevant </w:t>
      </w:r>
      <w:r w:rsidR="00E7467A" w:rsidRPr="0019690A">
        <w:t>standard</w:t>
      </w:r>
      <w:r w:rsidR="00343C22" w:rsidRPr="0019690A">
        <w:t>s</w:t>
      </w:r>
      <w:r w:rsidRPr="0019690A">
        <w:t xml:space="preserve"> for inclusion in this section are specific to the determination that the proposed services are consistent with the orderly and economic development of health facilities and health resources fo</w:t>
      </w:r>
      <w:r w:rsidR="00D412C7">
        <w:t>r the State as demonstrated by:</w:t>
      </w:r>
    </w:p>
    <w:p w:rsidR="008E41AC" w:rsidRPr="0019690A" w:rsidRDefault="008E41AC" w:rsidP="008E41AC"/>
    <w:p w:rsidR="008E41AC" w:rsidRPr="0019690A" w:rsidRDefault="008E41AC" w:rsidP="00797D9C">
      <w:pPr>
        <w:numPr>
          <w:ilvl w:val="0"/>
          <w:numId w:val="3"/>
        </w:numPr>
      </w:pPr>
      <w:r w:rsidRPr="0019690A">
        <w:t>The impact of the project on total health care expenditures after taking into account, to the extent practical, both the costs and benefits of the project and the competing demands in the local service area and statewide for available resources for health care;</w:t>
      </w:r>
      <w:r w:rsidRPr="0019690A">
        <w:br/>
      </w:r>
    </w:p>
    <w:p w:rsidR="008E41AC" w:rsidRPr="0019690A" w:rsidRDefault="008E41AC" w:rsidP="00797D9C">
      <w:pPr>
        <w:numPr>
          <w:ilvl w:val="0"/>
          <w:numId w:val="3"/>
        </w:numPr>
      </w:pPr>
      <w:r w:rsidRPr="0019690A">
        <w:t xml:space="preserve">The availability of state funds to cover any increase in state costs associated with utilization of the project's services; and </w:t>
      </w:r>
      <w:r w:rsidRPr="0019690A">
        <w:br/>
      </w:r>
    </w:p>
    <w:p w:rsidR="008E41AC" w:rsidRPr="00D412C7" w:rsidRDefault="008E41AC" w:rsidP="008E41AC">
      <w:pPr>
        <w:numPr>
          <w:ilvl w:val="0"/>
          <w:numId w:val="3"/>
        </w:numPr>
        <w:rPr>
          <w:b/>
        </w:rPr>
      </w:pPr>
      <w:r w:rsidRPr="0019690A">
        <w:t>The likelihood that more effective, more accessible or less costly alternative technologies or methods of service delivery may become available.</w:t>
      </w:r>
    </w:p>
    <w:p w:rsidR="00DE75CD" w:rsidRDefault="00DE75CD" w:rsidP="008E41AC">
      <w:pPr>
        <w:rPr>
          <w:b/>
        </w:rPr>
      </w:pPr>
    </w:p>
    <w:p w:rsidR="008E41AC" w:rsidRPr="0019690A" w:rsidRDefault="008E41AC" w:rsidP="008E41AC">
      <w:pPr>
        <w:rPr>
          <w:b/>
        </w:rPr>
      </w:pPr>
      <w:r w:rsidRPr="0019690A">
        <w:rPr>
          <w:b/>
        </w:rPr>
        <w:tab/>
        <w:t>ii.</w:t>
      </w:r>
      <w:r w:rsidRPr="0019690A">
        <w:rPr>
          <w:b/>
        </w:rPr>
        <w:tab/>
      </w:r>
      <w:r w:rsidR="00CA7FAA" w:rsidRPr="00FE474E">
        <w:rPr>
          <w:b/>
        </w:rPr>
        <w:t>Certificate of Need</w:t>
      </w:r>
      <w:r w:rsidR="00211D06" w:rsidRPr="00FE474E">
        <w:rPr>
          <w:b/>
        </w:rPr>
        <w:t xml:space="preserve"> </w:t>
      </w:r>
      <w:r w:rsidRPr="00FE474E">
        <w:rPr>
          <w:b/>
        </w:rPr>
        <w:t>Analysis</w:t>
      </w:r>
    </w:p>
    <w:p w:rsidR="008E41AC" w:rsidRPr="0019690A" w:rsidRDefault="008E41AC" w:rsidP="008E41AC">
      <w:pPr>
        <w:rPr>
          <w:b/>
        </w:rPr>
      </w:pPr>
    </w:p>
    <w:p w:rsidR="00F64313" w:rsidRDefault="00DC70A6" w:rsidP="00FE474E">
      <w:pPr>
        <w:jc w:val="both"/>
      </w:pPr>
      <w:r>
        <w:t>This transaction involves</w:t>
      </w:r>
      <w:r w:rsidR="00850264">
        <w:t xml:space="preserve"> changing owne</w:t>
      </w:r>
      <w:r w:rsidR="00D412C7">
        <w:t xml:space="preserve">rship of an existing facility. </w:t>
      </w:r>
      <w:r w:rsidR="00E03540">
        <w:t>No major changes to services or to bed licenses are anticipated.</w:t>
      </w:r>
      <w:r w:rsidR="00B93E39">
        <w:t xml:space="preserve"> There will be $500,000 in capital improvements over the ne</w:t>
      </w:r>
      <w:r w:rsidR="00552B3D">
        <w:t>xt two years. This increased expense will be offset by the sale of the facility at a reduced cost basis (purchase price $1). Further adjustments to wages and benefits will result in cost savings.</w:t>
      </w:r>
    </w:p>
    <w:p w:rsidR="00552B3D" w:rsidRDefault="00552B3D" w:rsidP="00FE474E">
      <w:pPr>
        <w:jc w:val="both"/>
      </w:pPr>
    </w:p>
    <w:p w:rsidR="00552B3D" w:rsidRDefault="00552B3D" w:rsidP="00FE474E">
      <w:pPr>
        <w:jc w:val="both"/>
      </w:pPr>
      <w:r>
        <w:t xml:space="preserve">MaineCare reimbursement rates for fixed costs will decrease. Direct care and routine costs are subject to existing peer group cost caps for reimbursement. </w:t>
      </w:r>
    </w:p>
    <w:p w:rsidR="00552B3D" w:rsidRDefault="00552B3D" w:rsidP="00FE474E">
      <w:pPr>
        <w:jc w:val="both"/>
      </w:pPr>
    </w:p>
    <w:p w:rsidR="008A092A" w:rsidRPr="00D412C7" w:rsidRDefault="00552B3D" w:rsidP="00D412C7">
      <w:pPr>
        <w:jc w:val="both"/>
      </w:pPr>
      <w:r>
        <w:t>MSHCC is an existing facility providing necessary servi</w:t>
      </w:r>
      <w:r w:rsidR="00D412C7">
        <w:t xml:space="preserve">ces in the Oxford County area. </w:t>
      </w:r>
      <w:r>
        <w:t xml:space="preserve">It is </w:t>
      </w:r>
      <w:r w:rsidR="00B613EE">
        <w:t>unlikely</w:t>
      </w:r>
      <w:r>
        <w:t xml:space="preserve"> that a more effective, more accessible or less costly alternative technologies or methods of service delivery will become available. </w:t>
      </w:r>
    </w:p>
    <w:p w:rsidR="008A092A" w:rsidRDefault="008A092A" w:rsidP="008E41AC">
      <w:pPr>
        <w:rPr>
          <w:b/>
        </w:rPr>
      </w:pPr>
    </w:p>
    <w:p w:rsidR="004336AF" w:rsidRPr="0019690A" w:rsidRDefault="00F2583E" w:rsidP="00F2583E">
      <w:pPr>
        <w:ind w:firstLine="720"/>
        <w:rPr>
          <w:b/>
        </w:rPr>
      </w:pPr>
      <w:r>
        <w:rPr>
          <w:b/>
        </w:rPr>
        <w:t>iii</w:t>
      </w:r>
      <w:r w:rsidR="008E41AC" w:rsidRPr="0019690A">
        <w:rPr>
          <w:b/>
        </w:rPr>
        <w:t>.</w:t>
      </w:r>
      <w:r w:rsidR="008E41AC" w:rsidRPr="0019690A">
        <w:rPr>
          <w:b/>
        </w:rPr>
        <w:tab/>
      </w:r>
      <w:r w:rsidR="008E41AC" w:rsidRPr="00F2583E">
        <w:rPr>
          <w:b/>
        </w:rPr>
        <w:t xml:space="preserve">Conclusion </w:t>
      </w:r>
    </w:p>
    <w:p w:rsidR="00D77F04" w:rsidRPr="0019690A" w:rsidRDefault="00D77F04" w:rsidP="008E41AC">
      <w:pPr>
        <w:rPr>
          <w:b/>
        </w:rPr>
      </w:pPr>
    </w:p>
    <w:p w:rsidR="00D77F04" w:rsidRPr="0019690A" w:rsidRDefault="002E22B3" w:rsidP="00F2583E">
      <w:pPr>
        <w:jc w:val="both"/>
      </w:pPr>
      <w:r w:rsidRPr="0019690A">
        <w:t>The Certificate of Need Unit</w:t>
      </w:r>
      <w:r w:rsidR="00C466B5" w:rsidRPr="0019690A">
        <w:t xml:space="preserve"> </w:t>
      </w:r>
      <w:r w:rsidR="00D77F04" w:rsidRPr="0019690A">
        <w:t>recommends</w:t>
      </w:r>
      <w:r w:rsidR="001227AD" w:rsidRPr="0019690A">
        <w:t xml:space="preserve"> that the Commissioner find</w:t>
      </w:r>
      <w:r w:rsidR="00D77F04" w:rsidRPr="0019690A">
        <w:t xml:space="preserve"> that </w:t>
      </w:r>
      <w:r w:rsidR="00845A59" w:rsidRPr="0019690A">
        <w:t>the applicant has met its</w:t>
      </w:r>
      <w:r w:rsidR="00D77F04" w:rsidRPr="0019690A">
        <w:t xml:space="preserve"> burden to demonstrate that the proposed project is consistent with the orderly and economic development of health facilities and </w:t>
      </w:r>
      <w:r w:rsidR="006A7850">
        <w:t>health resources for the State.</w:t>
      </w:r>
    </w:p>
    <w:p w:rsidR="0095550A" w:rsidRPr="0019690A" w:rsidRDefault="0095550A" w:rsidP="004336AF">
      <w:pPr>
        <w:sectPr w:rsidR="0095550A" w:rsidRPr="0019690A" w:rsidSect="00AD53DF">
          <w:headerReference w:type="even" r:id="rId17"/>
          <w:headerReference w:type="default" r:id="rId18"/>
          <w:headerReference w:type="first" r:id="rId19"/>
          <w:pgSz w:w="12240" w:h="15840"/>
          <w:pgMar w:top="1440" w:right="1080" w:bottom="1440" w:left="1080" w:header="720" w:footer="720" w:gutter="0"/>
          <w:cols w:space="720"/>
          <w:docGrid w:linePitch="360"/>
        </w:sectPr>
      </w:pPr>
    </w:p>
    <w:p w:rsidR="00496DFB" w:rsidRDefault="00595EC7" w:rsidP="00496DFB">
      <w:pPr>
        <w:pStyle w:val="Heading1"/>
        <w:rPr>
          <w:rFonts w:ascii="Times New Roman" w:hAnsi="Times New Roman" w:cs="Times New Roman"/>
        </w:rPr>
      </w:pPr>
      <w:bookmarkStart w:id="9" w:name="_Ref195319965"/>
      <w:r w:rsidRPr="0019690A">
        <w:rPr>
          <w:rFonts w:ascii="Times New Roman" w:hAnsi="Times New Roman" w:cs="Times New Roman"/>
        </w:rPr>
        <w:t>V</w:t>
      </w:r>
      <w:r w:rsidR="004336AF" w:rsidRPr="0019690A">
        <w:rPr>
          <w:rFonts w:ascii="Times New Roman" w:hAnsi="Times New Roman" w:cs="Times New Roman"/>
        </w:rPr>
        <w:t>I. Outcomes and Community Impact</w:t>
      </w:r>
      <w:bookmarkEnd w:id="9"/>
      <w:r w:rsidR="004336AF" w:rsidRPr="0019690A">
        <w:rPr>
          <w:rFonts w:ascii="Times New Roman" w:hAnsi="Times New Roman" w:cs="Times New Roman"/>
        </w:rPr>
        <w:t xml:space="preserve"> </w:t>
      </w:r>
    </w:p>
    <w:p w:rsidR="0005429F" w:rsidRPr="0005429F" w:rsidRDefault="0005429F" w:rsidP="0005429F">
      <w:pPr>
        <w:rPr>
          <w:sz w:val="16"/>
          <w:szCs w:val="16"/>
        </w:rPr>
      </w:pPr>
    </w:p>
    <w:p w:rsidR="00664296" w:rsidRPr="006A7850" w:rsidRDefault="00664296" w:rsidP="006E7A2A">
      <w:pPr>
        <w:rPr>
          <w:b/>
          <w:u w:val="single"/>
        </w:rPr>
      </w:pPr>
      <w:r w:rsidRPr="006A7850">
        <w:rPr>
          <w:b/>
        </w:rPr>
        <w:t xml:space="preserve">A. </w:t>
      </w:r>
      <w:r w:rsidRPr="006A7850">
        <w:rPr>
          <w:b/>
        </w:rPr>
        <w:tab/>
      </w:r>
      <w:r w:rsidRPr="006A7850">
        <w:rPr>
          <w:b/>
          <w:u w:val="single"/>
        </w:rPr>
        <w:t xml:space="preserve">From Applicant </w:t>
      </w:r>
    </w:p>
    <w:p w:rsidR="00A30B2C" w:rsidRPr="006A7850" w:rsidRDefault="00A30B2C" w:rsidP="00F2583E">
      <w:pPr>
        <w:jc w:val="both"/>
      </w:pPr>
    </w:p>
    <w:p w:rsidR="00070E5D" w:rsidRPr="006A7850" w:rsidRDefault="00A30B2C" w:rsidP="00F2583E">
      <w:pPr>
        <w:jc w:val="both"/>
      </w:pPr>
      <w:r w:rsidRPr="006A7850">
        <w:t>“</w:t>
      </w:r>
      <w:r w:rsidR="00070E5D" w:rsidRPr="006A7850">
        <w:t xml:space="preserve">Approval of this application will not negatively affect the quality of care delivered </w:t>
      </w:r>
      <w:r w:rsidR="00D412C7" w:rsidRPr="006A7850">
        <w:t xml:space="preserve">by existing service providers. </w:t>
      </w:r>
      <w:r w:rsidR="00070E5D" w:rsidRPr="006A7850">
        <w:t>Approval will permit this skilled nursing facility to continue to provide these services on an ongoing basis to the residents and families in t</w:t>
      </w:r>
      <w:r w:rsidR="00D412C7" w:rsidRPr="006A7850">
        <w:t xml:space="preserve">heir surrounding service area. </w:t>
      </w:r>
      <w:r w:rsidR="00070E5D" w:rsidRPr="006A7850">
        <w:t>Moreover, approval will have a positive impact on the quality of care delivered by hospital and physician providers in the relevant service area as they will be able to continue to refer residents needing such services to a facility that provides high quality care.</w:t>
      </w:r>
      <w:r w:rsidRPr="006A7850">
        <w:t>”</w:t>
      </w:r>
    </w:p>
    <w:p w:rsidR="00070E5D" w:rsidRPr="006A7850" w:rsidRDefault="00070E5D" w:rsidP="00F2583E">
      <w:pPr>
        <w:jc w:val="both"/>
      </w:pPr>
    </w:p>
    <w:p w:rsidR="00070E5D" w:rsidRPr="006A7850" w:rsidRDefault="00070E5D" w:rsidP="00F2583E">
      <w:pPr>
        <w:jc w:val="both"/>
        <w:rPr>
          <w:b/>
          <w:u w:val="single"/>
        </w:rPr>
      </w:pPr>
      <w:r w:rsidRPr="006A7850">
        <w:rPr>
          <w:b/>
          <w:u w:val="single"/>
        </w:rPr>
        <w:t>IMPROVING HEALTH OUTCOMES</w:t>
      </w:r>
    </w:p>
    <w:p w:rsidR="00A30B2C" w:rsidRPr="006A7850" w:rsidRDefault="00A30B2C" w:rsidP="00F2583E">
      <w:pPr>
        <w:jc w:val="both"/>
        <w:rPr>
          <w:b/>
          <w:u w:val="single"/>
        </w:rPr>
      </w:pPr>
    </w:p>
    <w:p w:rsidR="00070E5D" w:rsidRPr="006A7850" w:rsidRDefault="00A30B2C" w:rsidP="00F2583E">
      <w:pPr>
        <w:jc w:val="both"/>
      </w:pPr>
      <w:r w:rsidRPr="006A7850">
        <w:t>“</w:t>
      </w:r>
      <w:r w:rsidR="00070E5D" w:rsidRPr="006A7850">
        <w:t>As set forth in other portions of this application Market Square Health Care will be affiliated with a network of skilled nursing facili</w:t>
      </w:r>
      <w:r w:rsidR="00D412C7" w:rsidRPr="006A7850">
        <w:t xml:space="preserve">ties located throughout Maine. </w:t>
      </w:r>
      <w:r w:rsidR="00070E5D" w:rsidRPr="006A7850">
        <w:t>Each facility of this group has an excellent track record of providing high qual</w:t>
      </w:r>
      <w:r w:rsidR="00D412C7" w:rsidRPr="006A7850">
        <w:t xml:space="preserve">ity services to its residents. </w:t>
      </w:r>
      <w:r w:rsidR="00070E5D" w:rsidRPr="006A7850">
        <w:t xml:space="preserve">Through its division of professional services, NCA provides program enhancement, policy development, care audits and inspection, clinical nurse consultants, and compliance monitoring with </w:t>
      </w:r>
      <w:r w:rsidR="00D412C7" w:rsidRPr="006A7850">
        <w:t xml:space="preserve">Federal and State regulations. </w:t>
      </w:r>
      <w:r w:rsidR="00070E5D" w:rsidRPr="006A7850">
        <w:t>These services along with on-site professional staff training have aided in the development of policies and procedures that lea</w:t>
      </w:r>
      <w:r w:rsidR="00D412C7" w:rsidRPr="006A7850">
        <w:t xml:space="preserve">d to positive health outcomes. </w:t>
      </w:r>
      <w:r w:rsidR="00070E5D" w:rsidRPr="006A7850">
        <w:t>These program enhancements and procedures are shared with the other facilities allowing for continuous feedba</w:t>
      </w:r>
      <w:r w:rsidR="00D412C7" w:rsidRPr="006A7850">
        <w:t xml:space="preserve">ck and education of the staff. </w:t>
      </w:r>
      <w:r w:rsidR="00070E5D" w:rsidRPr="006A7850">
        <w:t xml:space="preserve">This enables each facility to develop new knowledge bases and put new treatment strategies into practice </w:t>
      </w:r>
      <w:r w:rsidR="00D412C7" w:rsidRPr="006A7850">
        <w:t xml:space="preserve">for improving health outcomes. </w:t>
      </w:r>
      <w:r w:rsidR="00070E5D" w:rsidRPr="006A7850">
        <w:t>Through ongoing involvement in the Advancing Excellence Campaign our goal would be for the facility to continue to improve in areas such as consistent assignments, reducing hospitalizations or reducing antipsychotic medication, to name a few.</w:t>
      </w:r>
      <w:r w:rsidRPr="006A7850">
        <w:t>”</w:t>
      </w:r>
    </w:p>
    <w:p w:rsidR="00070E5D" w:rsidRPr="006A7850" w:rsidRDefault="00070E5D" w:rsidP="00F2583E">
      <w:pPr>
        <w:jc w:val="both"/>
      </w:pPr>
    </w:p>
    <w:p w:rsidR="00070E5D" w:rsidRPr="006A7850" w:rsidRDefault="00070E5D" w:rsidP="00F2583E">
      <w:pPr>
        <w:jc w:val="both"/>
        <w:rPr>
          <w:b/>
          <w:u w:val="single"/>
        </w:rPr>
      </w:pPr>
      <w:r w:rsidRPr="006A7850">
        <w:rPr>
          <w:b/>
          <w:u w:val="single"/>
        </w:rPr>
        <w:t>HIGH QUALITY CARE</w:t>
      </w:r>
    </w:p>
    <w:p w:rsidR="00A30B2C" w:rsidRPr="006A7850" w:rsidRDefault="00A30B2C" w:rsidP="00F2583E">
      <w:pPr>
        <w:jc w:val="both"/>
        <w:rPr>
          <w:b/>
          <w:u w:val="single"/>
        </w:rPr>
      </w:pPr>
    </w:p>
    <w:p w:rsidR="00070E5D" w:rsidRPr="006A7850" w:rsidRDefault="00A30B2C" w:rsidP="00F2583E">
      <w:pPr>
        <w:jc w:val="both"/>
      </w:pPr>
      <w:r w:rsidRPr="006A7850">
        <w:t>“</w:t>
      </w:r>
      <w:r w:rsidR="00070E5D" w:rsidRPr="006A7850">
        <w:t>As detailed further in other sections, NCA has consistently fostered a culture that promotes high quality care in a safe environmen</w:t>
      </w:r>
      <w:r w:rsidR="006A7850" w:rsidRPr="006A7850">
        <w:t xml:space="preserve">t. </w:t>
      </w:r>
      <w:r w:rsidR="00070E5D" w:rsidRPr="006A7850">
        <w:t>Its mission is to</w:t>
      </w:r>
      <w:r w:rsidR="00070E5D" w:rsidRPr="006A7850">
        <w:rPr>
          <w:bCs/>
        </w:rPr>
        <w:t xml:space="preserve"> provide residents and their families with superior care delivered by staff dedicated to the principals of kindness, compassion, service and excellence in an environment where individuality, dignity and value of those who are served, as well as those who serve</w:t>
      </w:r>
      <w:r w:rsidR="006A7850" w:rsidRPr="006A7850">
        <w:rPr>
          <w:bCs/>
        </w:rPr>
        <w:t xml:space="preserve">, is nurtured and appreciated. </w:t>
      </w:r>
      <w:r w:rsidR="00070E5D" w:rsidRPr="006A7850">
        <w:rPr>
          <w:bCs/>
        </w:rPr>
        <w:t>As part of the NCA network and in concert with its mission, employees</w:t>
      </w:r>
      <w:r w:rsidR="00070E5D" w:rsidRPr="006A7850">
        <w:t xml:space="preserve"> will be sufficiently trained through educational programs for continued implementation of these goals and values. All NCA facilities are involved in a corporate structure designed to review resident/facility safety as well as quality assurance and performance improvement.</w:t>
      </w:r>
      <w:r w:rsidRPr="006A7850">
        <w:t>”</w:t>
      </w:r>
    </w:p>
    <w:p w:rsidR="00F2626B" w:rsidRPr="0019690A" w:rsidRDefault="00664296" w:rsidP="003A4DEC">
      <w:pPr>
        <w:shd w:val="clear" w:color="auto" w:fill="FFFFFF"/>
        <w:spacing w:before="120" w:line="264" w:lineRule="exact"/>
        <w:ind w:left="29" w:firstLine="715"/>
        <w:jc w:val="both"/>
        <w:rPr>
          <w:b/>
        </w:rPr>
      </w:pPr>
      <w:r w:rsidRPr="0019690A">
        <w:tab/>
      </w:r>
    </w:p>
    <w:p w:rsidR="00F2583E" w:rsidRDefault="00F2583E">
      <w:r>
        <w:br w:type="page"/>
      </w:r>
    </w:p>
    <w:p w:rsidR="008500D6" w:rsidRPr="006900E8" w:rsidRDefault="008500D6" w:rsidP="008500D6">
      <w:pPr>
        <w:widowControl w:val="0"/>
        <w:autoSpaceDE w:val="0"/>
        <w:autoSpaceDN w:val="0"/>
        <w:adjustRightInd w:val="0"/>
      </w:pPr>
    </w:p>
    <w:p w:rsidR="0067753E" w:rsidRPr="0019690A" w:rsidRDefault="0067753E" w:rsidP="0067753E">
      <w:pPr>
        <w:rPr>
          <w:b/>
        </w:rPr>
      </w:pPr>
      <w:r w:rsidRPr="0019690A">
        <w:rPr>
          <w:b/>
        </w:rPr>
        <w:t>B.</w:t>
      </w:r>
      <w:r w:rsidRPr="0019690A">
        <w:rPr>
          <w:b/>
        </w:rPr>
        <w:tab/>
      </w:r>
      <w:r w:rsidR="006A7CB7" w:rsidRPr="0019690A">
        <w:rPr>
          <w:b/>
          <w:u w:val="single"/>
        </w:rPr>
        <w:t>Certificate of Need Unit</w:t>
      </w:r>
      <w:r w:rsidRPr="0019690A">
        <w:rPr>
          <w:b/>
          <w:u w:val="single"/>
        </w:rPr>
        <w:t xml:space="preserve"> Discussion </w:t>
      </w:r>
    </w:p>
    <w:p w:rsidR="0067753E" w:rsidRPr="0019690A" w:rsidRDefault="0067753E" w:rsidP="0067753E">
      <w:pPr>
        <w:rPr>
          <w:b/>
        </w:rPr>
      </w:pPr>
    </w:p>
    <w:p w:rsidR="0067753E" w:rsidRPr="00F2583E" w:rsidRDefault="0067753E" w:rsidP="0067753E">
      <w:pPr>
        <w:rPr>
          <w:b/>
        </w:rPr>
      </w:pPr>
      <w:r w:rsidRPr="0019690A">
        <w:rPr>
          <w:b/>
        </w:rPr>
        <w:tab/>
        <w:t xml:space="preserve">i. </w:t>
      </w:r>
      <w:r w:rsidRPr="0019690A">
        <w:rPr>
          <w:b/>
        </w:rPr>
        <w:tab/>
      </w:r>
      <w:r w:rsidR="00E7467A" w:rsidRPr="00F2583E">
        <w:rPr>
          <w:b/>
        </w:rPr>
        <w:t>Standard</w:t>
      </w:r>
      <w:r w:rsidRPr="00F2583E">
        <w:rPr>
          <w:b/>
        </w:rPr>
        <w:t xml:space="preserve"> </w:t>
      </w:r>
    </w:p>
    <w:p w:rsidR="0067753E" w:rsidRPr="00F2583E" w:rsidRDefault="0067753E" w:rsidP="0067753E">
      <w:pPr>
        <w:rPr>
          <w:b/>
        </w:rPr>
      </w:pPr>
    </w:p>
    <w:p w:rsidR="0067753E" w:rsidRPr="0019690A" w:rsidRDefault="0067753E" w:rsidP="00F2583E">
      <w:pPr>
        <w:jc w:val="both"/>
        <w:rPr>
          <w:b/>
        </w:rPr>
      </w:pPr>
      <w:r w:rsidRPr="0019690A">
        <w:t xml:space="preserve">Relevant </w:t>
      </w:r>
      <w:r w:rsidR="00E7467A" w:rsidRPr="0019690A">
        <w:t>standard</w:t>
      </w:r>
      <w:r w:rsidR="00A017D0" w:rsidRPr="0019690A">
        <w:t>s</w:t>
      </w:r>
      <w:r w:rsidRPr="0019690A">
        <w:t xml:space="preserve"> for inclusion in this section are specific to the determination that the project ensures high-quality outcomes and does not negatively affect the quality of care delivered</w:t>
      </w:r>
      <w:r w:rsidR="006A7850">
        <w:t xml:space="preserve"> by existing service providers.</w:t>
      </w:r>
    </w:p>
    <w:p w:rsidR="0067753E" w:rsidRPr="0019690A" w:rsidRDefault="0067753E" w:rsidP="00F2583E">
      <w:pPr>
        <w:jc w:val="both"/>
        <w:rPr>
          <w:b/>
        </w:rPr>
      </w:pPr>
    </w:p>
    <w:p w:rsidR="0067753E" w:rsidRPr="00F2583E" w:rsidRDefault="0067753E" w:rsidP="00F2583E">
      <w:pPr>
        <w:jc w:val="both"/>
        <w:rPr>
          <w:b/>
        </w:rPr>
      </w:pPr>
      <w:r w:rsidRPr="0019690A">
        <w:rPr>
          <w:b/>
        </w:rPr>
        <w:tab/>
        <w:t>ii.</w:t>
      </w:r>
      <w:r w:rsidRPr="0019690A">
        <w:rPr>
          <w:b/>
        </w:rPr>
        <w:tab/>
      </w:r>
      <w:r w:rsidR="006A7CB7" w:rsidRPr="00F2583E">
        <w:rPr>
          <w:b/>
        </w:rPr>
        <w:t>Certificate of Need Unit</w:t>
      </w:r>
      <w:r w:rsidR="000A06C5" w:rsidRPr="00F2583E">
        <w:rPr>
          <w:b/>
        </w:rPr>
        <w:t xml:space="preserve"> </w:t>
      </w:r>
      <w:r w:rsidRPr="00F2583E">
        <w:rPr>
          <w:b/>
        </w:rPr>
        <w:t>Analysis</w:t>
      </w:r>
    </w:p>
    <w:p w:rsidR="0067753E" w:rsidRPr="00F2583E" w:rsidRDefault="0067753E" w:rsidP="00F2583E">
      <w:pPr>
        <w:jc w:val="both"/>
        <w:rPr>
          <w:b/>
        </w:rPr>
      </w:pPr>
    </w:p>
    <w:p w:rsidR="0035626B" w:rsidRPr="0019690A" w:rsidRDefault="008A092A" w:rsidP="00F2583E">
      <w:pPr>
        <w:jc w:val="both"/>
      </w:pPr>
      <w:r>
        <w:t>The applicant is assuming control of an</w:t>
      </w:r>
      <w:r w:rsidR="006A7850">
        <w:t xml:space="preserve"> existing facility.</w:t>
      </w:r>
      <w:r>
        <w:t xml:space="preserve"> Continuing necessary services in the current geographic area will have a positive </w:t>
      </w:r>
      <w:r w:rsidR="006A7850">
        <w:t xml:space="preserve">impact on the quality of care. </w:t>
      </w:r>
      <w:r>
        <w:t>The existing scope o</w:t>
      </w:r>
      <w:r w:rsidR="006A7850">
        <w:t>f services will not be changed.</w:t>
      </w:r>
      <w:r w:rsidR="0035626B" w:rsidRPr="0019690A">
        <w:t xml:space="preserve"> </w:t>
      </w:r>
      <w:r>
        <w:t>Implementation of NCA programs and quality improvement initiatives will</w:t>
      </w:r>
      <w:r w:rsidR="006A7850">
        <w:t xml:space="preserve"> ensure high-quality outcomes. </w:t>
      </w:r>
      <w:r>
        <w:t>Since there will be no change in either services or the number of licensed beds existing service providers will not be negatively impacted.</w:t>
      </w:r>
    </w:p>
    <w:p w:rsidR="00D76B86" w:rsidRPr="0019690A" w:rsidRDefault="00D76B86" w:rsidP="00F2583E">
      <w:pPr>
        <w:jc w:val="both"/>
        <w:rPr>
          <w:b/>
        </w:rPr>
      </w:pPr>
    </w:p>
    <w:p w:rsidR="00003E55" w:rsidRPr="0019690A" w:rsidRDefault="0067753E" w:rsidP="0018003F">
      <w:pPr>
        <w:rPr>
          <w:b/>
        </w:rPr>
      </w:pPr>
      <w:r w:rsidRPr="0019690A">
        <w:rPr>
          <w:b/>
        </w:rPr>
        <w:tab/>
        <w:t>iii.</w:t>
      </w:r>
      <w:r w:rsidRPr="0019690A">
        <w:rPr>
          <w:b/>
        </w:rPr>
        <w:tab/>
      </w:r>
      <w:r w:rsidRPr="00F2583E">
        <w:rPr>
          <w:b/>
        </w:rPr>
        <w:t xml:space="preserve">Conclusion </w:t>
      </w:r>
    </w:p>
    <w:p w:rsidR="001A2774" w:rsidRPr="0019690A" w:rsidRDefault="001A2774" w:rsidP="0067753E"/>
    <w:p w:rsidR="00B132AC" w:rsidRPr="0019690A" w:rsidRDefault="006A7CB7" w:rsidP="00F2583E">
      <w:pPr>
        <w:jc w:val="both"/>
      </w:pPr>
      <w:r w:rsidRPr="0019690A">
        <w:t>Certificate of Need Unit</w:t>
      </w:r>
      <w:r w:rsidR="001A2774" w:rsidRPr="0019690A">
        <w:t xml:space="preserve"> recommends</w:t>
      </w:r>
      <w:r w:rsidR="005F4823" w:rsidRPr="0019690A">
        <w:t xml:space="preserve"> that the Commissioner find</w:t>
      </w:r>
      <w:r w:rsidR="001A2774" w:rsidRPr="0019690A">
        <w:t xml:space="preserve"> that </w:t>
      </w:r>
      <w:r w:rsidR="00845A59" w:rsidRPr="0019690A">
        <w:t xml:space="preserve">the applicant </w:t>
      </w:r>
      <w:r w:rsidR="001A2774" w:rsidRPr="0019690A">
        <w:t xml:space="preserve">met </w:t>
      </w:r>
      <w:r w:rsidR="005B0AD7" w:rsidRPr="0019690A">
        <w:t>their</w:t>
      </w:r>
      <w:r w:rsidR="001A2774" w:rsidRPr="0019690A">
        <w:t xml:space="preserve"> burden to demonstrate that this project will ensur</w:t>
      </w:r>
      <w:r w:rsidR="006760E7" w:rsidRPr="0019690A">
        <w:t>e high-quality outcomes and does</w:t>
      </w:r>
      <w:r w:rsidR="001A2774" w:rsidRPr="0019690A">
        <w:t xml:space="preserve"> not negatively affect the quality of care delivered by existing service providers.</w:t>
      </w:r>
    </w:p>
    <w:p w:rsidR="00595EC7" w:rsidRPr="0019690A" w:rsidRDefault="00595EC7" w:rsidP="005310F8">
      <w:pPr>
        <w:sectPr w:rsidR="00595EC7" w:rsidRPr="0019690A" w:rsidSect="00AD53DF">
          <w:headerReference w:type="even" r:id="rId20"/>
          <w:headerReference w:type="default" r:id="rId21"/>
          <w:headerReference w:type="first" r:id="rId22"/>
          <w:pgSz w:w="12240" w:h="15840"/>
          <w:pgMar w:top="1440" w:right="1080" w:bottom="1440" w:left="1080" w:header="720" w:footer="720" w:gutter="0"/>
          <w:cols w:space="720"/>
          <w:docGrid w:linePitch="360"/>
        </w:sectPr>
      </w:pPr>
    </w:p>
    <w:p w:rsidR="00496DFB" w:rsidRPr="0019690A" w:rsidRDefault="00595EC7" w:rsidP="00595EC7">
      <w:pPr>
        <w:pStyle w:val="Heading1"/>
        <w:rPr>
          <w:rFonts w:ascii="Times New Roman" w:hAnsi="Times New Roman" w:cs="Times New Roman"/>
        </w:rPr>
      </w:pPr>
      <w:bookmarkStart w:id="10" w:name="_Ref195319971"/>
      <w:r w:rsidRPr="0019690A">
        <w:rPr>
          <w:rFonts w:ascii="Times New Roman" w:hAnsi="Times New Roman" w:cs="Times New Roman"/>
        </w:rPr>
        <w:t>VI</w:t>
      </w:r>
      <w:r w:rsidR="004336AF" w:rsidRPr="0019690A">
        <w:rPr>
          <w:rFonts w:ascii="Times New Roman" w:hAnsi="Times New Roman" w:cs="Times New Roman"/>
        </w:rPr>
        <w:t>I. Service Utilization</w:t>
      </w:r>
      <w:bookmarkEnd w:id="10"/>
      <w:r w:rsidR="004336AF" w:rsidRPr="0019690A">
        <w:rPr>
          <w:rFonts w:ascii="Times New Roman" w:hAnsi="Times New Roman" w:cs="Times New Roman"/>
        </w:rPr>
        <w:t xml:space="preserve"> </w:t>
      </w:r>
    </w:p>
    <w:p w:rsidR="00AA21FB" w:rsidRPr="00A30B2C" w:rsidRDefault="00AA21FB" w:rsidP="006E7A2A">
      <w:pPr>
        <w:rPr>
          <w:sz w:val="16"/>
          <w:szCs w:val="16"/>
        </w:rPr>
      </w:pPr>
    </w:p>
    <w:p w:rsidR="00AA21FB" w:rsidRDefault="00A30B2C" w:rsidP="006E7A2A">
      <w:pPr>
        <w:rPr>
          <w:b/>
          <w:sz w:val="22"/>
          <w:szCs w:val="22"/>
        </w:rPr>
      </w:pPr>
      <w:r w:rsidRPr="00A30B2C">
        <w:rPr>
          <w:b/>
          <w:sz w:val="22"/>
          <w:szCs w:val="22"/>
        </w:rPr>
        <w:t>A.</w:t>
      </w:r>
      <w:r w:rsidRPr="00A30B2C">
        <w:rPr>
          <w:b/>
          <w:sz w:val="22"/>
          <w:szCs w:val="22"/>
        </w:rPr>
        <w:tab/>
      </w:r>
      <w:r w:rsidR="00AA21FB" w:rsidRPr="00A30B2C">
        <w:rPr>
          <w:b/>
          <w:sz w:val="22"/>
          <w:szCs w:val="22"/>
          <w:u w:val="single"/>
        </w:rPr>
        <w:t>From Applicant</w:t>
      </w:r>
      <w:r w:rsidR="00AA21FB" w:rsidRPr="00A30B2C">
        <w:rPr>
          <w:b/>
          <w:sz w:val="22"/>
          <w:szCs w:val="22"/>
        </w:rPr>
        <w:t xml:space="preserve"> </w:t>
      </w:r>
    </w:p>
    <w:p w:rsidR="00A30B2C" w:rsidRPr="00A30B2C" w:rsidRDefault="00A30B2C" w:rsidP="006E7A2A">
      <w:pPr>
        <w:rPr>
          <w:b/>
          <w:sz w:val="16"/>
          <w:szCs w:val="16"/>
        </w:rPr>
      </w:pPr>
    </w:p>
    <w:p w:rsidR="00070E5D" w:rsidRPr="006A7850" w:rsidRDefault="00123D7C" w:rsidP="00A30B2C">
      <w:pPr>
        <w:jc w:val="both"/>
      </w:pPr>
      <w:r>
        <w:t>“</w:t>
      </w:r>
      <w:r w:rsidR="00070E5D" w:rsidRPr="006A7850">
        <w:t xml:space="preserve">The Maine Quality Forum is geared towards Hospital and Physician based healthcare and thus its evidence-based medicine principals are generally not </w:t>
      </w:r>
      <w:r w:rsidR="006A7850" w:rsidRPr="006A7850">
        <w:t>applicable to this application.</w:t>
      </w:r>
      <w:r w:rsidR="00070E5D" w:rsidRPr="006A7850">
        <w:t xml:space="preserve"> Yet the underlying theme of inappropriate admissions, services or testing is pertinent in all healthcare delivery settings; nursing facilities included.</w:t>
      </w:r>
      <w:r>
        <w:t>”</w:t>
      </w:r>
    </w:p>
    <w:p w:rsidR="00A30B2C" w:rsidRPr="006A7850" w:rsidRDefault="00A30B2C" w:rsidP="00A30B2C">
      <w:pPr>
        <w:jc w:val="both"/>
      </w:pPr>
    </w:p>
    <w:p w:rsidR="00070E5D" w:rsidRPr="006A7850" w:rsidRDefault="00123D7C" w:rsidP="00A30B2C">
      <w:pPr>
        <w:jc w:val="both"/>
      </w:pPr>
      <w:r>
        <w:t>“</w:t>
      </w:r>
      <w:r w:rsidR="00070E5D" w:rsidRPr="006A7850">
        <w:t>There is a combination of ways inappropriate NF and residential care utilization is mitigated.</w:t>
      </w:r>
      <w:r>
        <w:t>”</w:t>
      </w:r>
    </w:p>
    <w:p w:rsidR="00A30B2C" w:rsidRPr="006A7850" w:rsidRDefault="00A30B2C" w:rsidP="00A30B2C">
      <w:pPr>
        <w:jc w:val="both"/>
      </w:pPr>
    </w:p>
    <w:p w:rsidR="00070E5D" w:rsidRPr="006A7850" w:rsidRDefault="00123D7C" w:rsidP="00A30B2C">
      <w:pPr>
        <w:jc w:val="both"/>
      </w:pPr>
      <w:r>
        <w:t>“</w:t>
      </w:r>
      <w:r w:rsidR="00070E5D" w:rsidRPr="006A7850">
        <w:t>Consumers seeking NF admission and who will rely on MaineCare to pay for their care must have a physician’s order, meet the strident medical eligibility standards of DHHS and qualify based on an assessm</w:t>
      </w:r>
      <w:r w:rsidR="006A7850" w:rsidRPr="006A7850">
        <w:t>ent of their income and assets.</w:t>
      </w:r>
      <w:r w:rsidR="00070E5D" w:rsidRPr="006A7850">
        <w:t xml:space="preserve"> They must also receive a Goold assessment that documents NF level of care is needed based on DHHS medical eligibility standards.  Generally speaking, MaineCare consumers who seek NF admission must have a three ADL loss or have cognition challenges which qualify them under Maine’s eligibility standards. The assessments continue on a set schedule to assure continuing need for NF level of services.</w:t>
      </w:r>
      <w:r>
        <w:t>”</w:t>
      </w:r>
    </w:p>
    <w:p w:rsidR="00A30B2C" w:rsidRPr="006A7850" w:rsidRDefault="00A30B2C" w:rsidP="00A30B2C">
      <w:pPr>
        <w:jc w:val="both"/>
      </w:pPr>
    </w:p>
    <w:p w:rsidR="00070E5D" w:rsidRPr="006A7850" w:rsidRDefault="00123D7C" w:rsidP="00A30B2C">
      <w:pPr>
        <w:jc w:val="both"/>
      </w:pPr>
      <w:r>
        <w:t>“</w:t>
      </w:r>
      <w:r w:rsidR="00070E5D" w:rsidRPr="006A7850">
        <w:t>Medicare also establishes medical necessity standards for skilled care thus insuring onl</w:t>
      </w:r>
      <w:r w:rsidR="006A7850" w:rsidRPr="006A7850">
        <w:t>y appropriate cases are served.</w:t>
      </w:r>
      <w:r w:rsidR="00070E5D" w:rsidRPr="006A7850">
        <w:t xml:space="preserve"> Prior to the expansion of skilled care in nursing facilities most cases were treated in hospitals at significantly higher cost.</w:t>
      </w:r>
      <w:r>
        <w:t>”</w:t>
      </w:r>
    </w:p>
    <w:p w:rsidR="00070E5D" w:rsidRPr="006A7850" w:rsidRDefault="00070E5D" w:rsidP="00A30B2C">
      <w:pPr>
        <w:jc w:val="both"/>
      </w:pPr>
    </w:p>
    <w:p w:rsidR="00070E5D" w:rsidRPr="006A7850" w:rsidRDefault="00123D7C" w:rsidP="00A30B2C">
      <w:pPr>
        <w:jc w:val="both"/>
      </w:pPr>
      <w:r>
        <w:t>“</w:t>
      </w:r>
      <w:r w:rsidR="00070E5D" w:rsidRPr="006A7850">
        <w:t>NCA has written corporate compliance policies that require all employees to follow State and Federal laws governing the provision of nursing facility</w:t>
      </w:r>
      <w:r w:rsidR="006A7850" w:rsidRPr="006A7850">
        <w:t xml:space="preserve"> and residential care services.</w:t>
      </w:r>
      <w:r w:rsidR="00070E5D" w:rsidRPr="006A7850">
        <w:t xml:space="preserve"> We offer employees a compliance hot line whereby they can anonymously contact our corporate compliance officer, who follows up on all reports.  The hot line is a vital component for learning of and stopping inappropriate practices that do not comply with laws and regulations</w:t>
      </w:r>
      <w:r w:rsidR="006A7850" w:rsidRPr="006A7850">
        <w:t>.</w:t>
      </w:r>
      <w:r>
        <w:t>”</w:t>
      </w:r>
    </w:p>
    <w:p w:rsidR="00377656" w:rsidRDefault="00377656" w:rsidP="00377656"/>
    <w:p w:rsidR="00F2583E" w:rsidRDefault="00F2583E">
      <w:r>
        <w:br w:type="page"/>
      </w:r>
    </w:p>
    <w:p w:rsidR="00070E5D" w:rsidRPr="0019690A" w:rsidRDefault="00070E5D" w:rsidP="00377656"/>
    <w:p w:rsidR="0067753E" w:rsidRPr="0019690A" w:rsidRDefault="0067753E" w:rsidP="0067753E">
      <w:pPr>
        <w:rPr>
          <w:b/>
        </w:rPr>
      </w:pPr>
      <w:bookmarkStart w:id="11" w:name="_Ref195320003"/>
      <w:r w:rsidRPr="0019690A">
        <w:rPr>
          <w:b/>
        </w:rPr>
        <w:t>B.</w:t>
      </w:r>
      <w:r w:rsidRPr="0019690A">
        <w:rPr>
          <w:b/>
        </w:rPr>
        <w:tab/>
      </w:r>
      <w:r w:rsidR="006A7CB7" w:rsidRPr="0019690A">
        <w:rPr>
          <w:b/>
          <w:u w:val="single"/>
        </w:rPr>
        <w:t>Certificate of Need Unit</w:t>
      </w:r>
      <w:r w:rsidRPr="0019690A">
        <w:rPr>
          <w:b/>
          <w:u w:val="single"/>
        </w:rPr>
        <w:t xml:space="preserve"> Discussion </w:t>
      </w:r>
    </w:p>
    <w:p w:rsidR="0067753E" w:rsidRPr="0019690A" w:rsidRDefault="0067753E" w:rsidP="0067753E">
      <w:pPr>
        <w:rPr>
          <w:b/>
        </w:rPr>
      </w:pPr>
    </w:p>
    <w:p w:rsidR="0067753E" w:rsidRPr="0019690A" w:rsidRDefault="0067753E" w:rsidP="0067753E">
      <w:pPr>
        <w:rPr>
          <w:b/>
        </w:rPr>
      </w:pPr>
      <w:r w:rsidRPr="0019690A">
        <w:rPr>
          <w:b/>
        </w:rPr>
        <w:tab/>
        <w:t xml:space="preserve">i. </w:t>
      </w:r>
      <w:r w:rsidRPr="0019690A">
        <w:rPr>
          <w:b/>
        </w:rPr>
        <w:tab/>
      </w:r>
      <w:r w:rsidRPr="00F2583E">
        <w:rPr>
          <w:b/>
        </w:rPr>
        <w:t xml:space="preserve">CON </w:t>
      </w:r>
      <w:r w:rsidR="00E7467A" w:rsidRPr="00F2583E">
        <w:rPr>
          <w:b/>
        </w:rPr>
        <w:t>Standard</w:t>
      </w:r>
      <w:r w:rsidRPr="0019690A">
        <w:rPr>
          <w:b/>
        </w:rPr>
        <w:t xml:space="preserve"> </w:t>
      </w:r>
    </w:p>
    <w:p w:rsidR="0067753E" w:rsidRPr="0019690A" w:rsidRDefault="0067753E" w:rsidP="0067753E">
      <w:pPr>
        <w:rPr>
          <w:b/>
        </w:rPr>
      </w:pPr>
    </w:p>
    <w:p w:rsidR="00C7758E" w:rsidRPr="0019690A" w:rsidRDefault="0067753E" w:rsidP="00F2583E">
      <w:pPr>
        <w:jc w:val="both"/>
      </w:pPr>
      <w:r w:rsidRPr="0019690A">
        <w:t xml:space="preserve">Relevant </w:t>
      </w:r>
      <w:r w:rsidR="00C9535E" w:rsidRPr="0019690A">
        <w:t>standards</w:t>
      </w:r>
      <w:r w:rsidRPr="0019690A">
        <w:t xml:space="preserve"> for inclusion in this section are specific to the determination that the project does not result in inappropriate increases in service utilization, according to the principles of evidence-based medicine adopted by the Maine Quality Forum</w:t>
      </w:r>
      <w:r w:rsidR="001D3C46" w:rsidRPr="0019690A">
        <w:rPr>
          <w:color w:val="000000"/>
          <w:sz w:val="20"/>
          <w:szCs w:val="20"/>
        </w:rPr>
        <w:t xml:space="preserve"> </w:t>
      </w:r>
      <w:r w:rsidR="001D3C46" w:rsidRPr="0019690A">
        <w:t>as established in Title 24-A, section 6951, when the principles adopted by the Maine Quality Forum are directly applicable to the application</w:t>
      </w:r>
      <w:r w:rsidR="006A7850">
        <w:t>.</w:t>
      </w:r>
    </w:p>
    <w:p w:rsidR="0067753E" w:rsidRPr="0019690A" w:rsidRDefault="0067753E" w:rsidP="0067753E">
      <w:pPr>
        <w:rPr>
          <w:b/>
        </w:rPr>
      </w:pPr>
    </w:p>
    <w:p w:rsidR="0067753E" w:rsidRPr="00F2583E" w:rsidRDefault="0067753E" w:rsidP="0067753E">
      <w:pPr>
        <w:rPr>
          <w:b/>
        </w:rPr>
      </w:pPr>
      <w:r w:rsidRPr="0019690A">
        <w:rPr>
          <w:b/>
        </w:rPr>
        <w:tab/>
        <w:t>ii.</w:t>
      </w:r>
      <w:r w:rsidRPr="0019690A">
        <w:rPr>
          <w:b/>
        </w:rPr>
        <w:tab/>
      </w:r>
      <w:r w:rsidR="006A7CB7" w:rsidRPr="00F2583E">
        <w:rPr>
          <w:b/>
        </w:rPr>
        <w:t>Certificate of Need Unit</w:t>
      </w:r>
      <w:r w:rsidR="000A06C5" w:rsidRPr="00F2583E">
        <w:rPr>
          <w:b/>
        </w:rPr>
        <w:t xml:space="preserve"> </w:t>
      </w:r>
      <w:r w:rsidRPr="00F2583E">
        <w:rPr>
          <w:b/>
        </w:rPr>
        <w:t>Analysis</w:t>
      </w:r>
    </w:p>
    <w:p w:rsidR="00526BA7" w:rsidRPr="0019690A" w:rsidRDefault="00526BA7" w:rsidP="0067753E">
      <w:pPr>
        <w:rPr>
          <w:b/>
        </w:rPr>
      </w:pPr>
    </w:p>
    <w:p w:rsidR="001D3C46" w:rsidRPr="0019690A" w:rsidRDefault="001D3C46" w:rsidP="00F2583E">
      <w:pPr>
        <w:jc w:val="both"/>
      </w:pPr>
      <w:r w:rsidRPr="0019690A">
        <w:t>The Maine Quality Forum has not adopted a</w:t>
      </w:r>
      <w:r w:rsidR="00386992" w:rsidRPr="0019690A">
        <w:t>ny</w:t>
      </w:r>
      <w:r w:rsidRPr="0019690A">
        <w:t xml:space="preserve"> principle</w:t>
      </w:r>
      <w:r w:rsidR="00386992" w:rsidRPr="0019690A">
        <w:t>s</w:t>
      </w:r>
      <w:r w:rsidRPr="0019690A">
        <w:t xml:space="preserve"> of evidence-based medicine directly applicable to the application; therefore this application meets the </w:t>
      </w:r>
      <w:r w:rsidR="00E7467A" w:rsidRPr="0019690A">
        <w:t>standard</w:t>
      </w:r>
      <w:r w:rsidRPr="0019690A">
        <w:t xml:space="preserve"> for this determination.</w:t>
      </w:r>
    </w:p>
    <w:p w:rsidR="00F37DC8" w:rsidRPr="0019690A" w:rsidRDefault="00F37DC8" w:rsidP="008B172B">
      <w:pPr>
        <w:rPr>
          <w:b/>
        </w:rPr>
      </w:pPr>
    </w:p>
    <w:p w:rsidR="00403EEC" w:rsidRPr="0019690A" w:rsidRDefault="0067753E" w:rsidP="0067753E">
      <w:pPr>
        <w:rPr>
          <w:b/>
        </w:rPr>
      </w:pPr>
      <w:r w:rsidRPr="0019690A">
        <w:rPr>
          <w:b/>
        </w:rPr>
        <w:tab/>
      </w:r>
      <w:r w:rsidR="00E825E0" w:rsidRPr="0019690A">
        <w:rPr>
          <w:b/>
        </w:rPr>
        <w:t>ii</w:t>
      </w:r>
      <w:r w:rsidR="000A06C5" w:rsidRPr="0019690A">
        <w:rPr>
          <w:b/>
        </w:rPr>
        <w:t>i</w:t>
      </w:r>
      <w:r w:rsidRPr="0019690A">
        <w:rPr>
          <w:b/>
        </w:rPr>
        <w:t>.</w:t>
      </w:r>
      <w:r w:rsidRPr="0019690A">
        <w:rPr>
          <w:b/>
        </w:rPr>
        <w:tab/>
      </w:r>
      <w:r w:rsidRPr="00F2583E">
        <w:rPr>
          <w:b/>
        </w:rPr>
        <w:t xml:space="preserve">Conclusion </w:t>
      </w:r>
    </w:p>
    <w:p w:rsidR="001A2774" w:rsidRPr="0019690A" w:rsidRDefault="001A2774" w:rsidP="0067753E">
      <w:pPr>
        <w:rPr>
          <w:b/>
        </w:rPr>
      </w:pPr>
    </w:p>
    <w:p w:rsidR="00C820D0" w:rsidRPr="0019690A" w:rsidRDefault="006A7CB7" w:rsidP="00F2583E">
      <w:pPr>
        <w:jc w:val="both"/>
      </w:pPr>
      <w:r w:rsidRPr="0019690A">
        <w:t>Certificate of Need Unit</w:t>
      </w:r>
      <w:r w:rsidR="001A2774" w:rsidRPr="0019690A">
        <w:t xml:space="preserve"> recommends</w:t>
      </w:r>
      <w:r w:rsidR="00D81EC4" w:rsidRPr="0019690A">
        <w:t xml:space="preserve"> that the Commissioner find</w:t>
      </w:r>
      <w:r w:rsidR="001A2774" w:rsidRPr="0019690A">
        <w:t xml:space="preserve"> that the applicant ha</w:t>
      </w:r>
      <w:r w:rsidR="00845A59" w:rsidRPr="0019690A">
        <w:t>s</w:t>
      </w:r>
      <w:r w:rsidR="001A2774" w:rsidRPr="0019690A">
        <w:t xml:space="preserve"> met their burden to demonstrate that</w:t>
      </w:r>
      <w:r w:rsidR="00A869F9" w:rsidRPr="0019690A">
        <w:t xml:space="preserve"> the project does not result in</w:t>
      </w:r>
      <w:r w:rsidR="001A2774" w:rsidRPr="0019690A">
        <w:t xml:space="preserve"> inappropriate i</w:t>
      </w:r>
      <w:r w:rsidR="00A869F9" w:rsidRPr="0019690A">
        <w:t>ncreases in service utilization, according to the principles of evidence-based medicine adopted by the Maine Quality Foru</w:t>
      </w:r>
      <w:bookmarkEnd w:id="11"/>
      <w:r w:rsidR="006A7850">
        <w:t>m.</w:t>
      </w:r>
    </w:p>
    <w:p w:rsidR="00C820D0" w:rsidRPr="0019690A" w:rsidRDefault="00C820D0" w:rsidP="008D3354"/>
    <w:p w:rsidR="00C820D0" w:rsidRPr="0019690A" w:rsidRDefault="00C820D0" w:rsidP="008D3354">
      <w:pPr>
        <w:sectPr w:rsidR="00C820D0" w:rsidRPr="0019690A" w:rsidSect="00AD53DF">
          <w:headerReference w:type="even" r:id="rId23"/>
          <w:headerReference w:type="default" r:id="rId24"/>
          <w:headerReference w:type="first" r:id="rId25"/>
          <w:pgSz w:w="12240" w:h="15840"/>
          <w:pgMar w:top="1440" w:right="1080" w:bottom="1440" w:left="1080" w:header="720" w:footer="720" w:gutter="0"/>
          <w:cols w:space="720"/>
          <w:docGrid w:linePitch="360"/>
        </w:sectPr>
      </w:pPr>
    </w:p>
    <w:p w:rsidR="0005429F" w:rsidRDefault="0005429F" w:rsidP="00A30B2C"/>
    <w:p w:rsidR="00AA3EB7" w:rsidRPr="0005429F" w:rsidRDefault="00C820D0" w:rsidP="0005429F">
      <w:pPr>
        <w:pStyle w:val="Heading1"/>
        <w:spacing w:before="0" w:after="0"/>
        <w:rPr>
          <w:rFonts w:ascii="Times New Roman" w:hAnsi="Times New Roman" w:cs="Times New Roman"/>
        </w:rPr>
      </w:pPr>
      <w:r w:rsidRPr="0005429F">
        <w:rPr>
          <w:rFonts w:ascii="Times New Roman" w:hAnsi="Times New Roman" w:cs="Times New Roman"/>
        </w:rPr>
        <w:t>IX</w:t>
      </w:r>
      <w:r w:rsidR="00AA3EB7" w:rsidRPr="0005429F">
        <w:rPr>
          <w:rFonts w:ascii="Times New Roman" w:hAnsi="Times New Roman" w:cs="Times New Roman"/>
        </w:rPr>
        <w:t xml:space="preserve">. Timely Notice </w:t>
      </w:r>
    </w:p>
    <w:p w:rsidR="00AA3EB7" w:rsidRPr="0019690A" w:rsidRDefault="00AA3EB7" w:rsidP="00595EC7"/>
    <w:p w:rsidR="00AA3EB7" w:rsidRPr="0019690A" w:rsidRDefault="00AA3EB7" w:rsidP="00797D9C">
      <w:pPr>
        <w:pStyle w:val="BodyText2"/>
        <w:numPr>
          <w:ilvl w:val="0"/>
          <w:numId w:val="4"/>
        </w:numPr>
        <w:spacing w:after="0" w:line="240" w:lineRule="auto"/>
        <w:rPr>
          <w:b/>
          <w:u w:val="single"/>
        </w:rPr>
      </w:pPr>
      <w:r w:rsidRPr="0019690A">
        <w:rPr>
          <w:b/>
          <w:u w:val="single"/>
        </w:rPr>
        <w:t>From Applicant</w:t>
      </w:r>
    </w:p>
    <w:p w:rsidR="003A4DEC" w:rsidRPr="0019690A" w:rsidRDefault="003A4DEC" w:rsidP="006E7A2A">
      <w:pPr>
        <w:rPr>
          <w:b/>
          <w:i/>
          <w:iCs/>
        </w:rPr>
      </w:pPr>
      <w:r w:rsidRPr="0019690A">
        <w:t xml:space="preserve">“The applicant fully intends to follow the appropriate procedures outlined in the </w:t>
      </w:r>
      <w:bookmarkStart w:id="12" w:name="_DV_C532"/>
      <w:r w:rsidRPr="0019690A">
        <w:rPr>
          <w:rStyle w:val="DeltaViewInsertion"/>
          <w:color w:val="auto"/>
          <w:u w:val="none"/>
        </w:rPr>
        <w:t>CON</w:t>
      </w:r>
      <w:bookmarkStart w:id="13" w:name="_DV_M469"/>
      <w:bookmarkEnd w:id="12"/>
      <w:bookmarkEnd w:id="13"/>
      <w:r w:rsidRPr="0019690A">
        <w:t xml:space="preserve"> Procedures Manual to include all requirements for public meetings.”</w:t>
      </w:r>
    </w:p>
    <w:p w:rsidR="00CB16B9" w:rsidRPr="0019690A" w:rsidRDefault="00CB16B9" w:rsidP="00595EC7">
      <w:pPr>
        <w:pStyle w:val="BodyText2"/>
        <w:spacing w:after="0" w:line="240" w:lineRule="auto"/>
        <w:ind w:left="1440"/>
      </w:pPr>
    </w:p>
    <w:p w:rsidR="00625A1A" w:rsidRPr="0019690A" w:rsidRDefault="00625A1A" w:rsidP="00595EC7">
      <w:pPr>
        <w:rPr>
          <w:b/>
        </w:rPr>
      </w:pPr>
    </w:p>
    <w:p w:rsidR="00AA3EB7" w:rsidRDefault="00AA3EB7" w:rsidP="0019690A">
      <w:pPr>
        <w:pStyle w:val="BodyText2"/>
        <w:numPr>
          <w:ilvl w:val="0"/>
          <w:numId w:val="4"/>
        </w:numPr>
        <w:spacing w:after="0" w:line="240" w:lineRule="auto"/>
        <w:rPr>
          <w:b/>
          <w:u w:val="single"/>
        </w:rPr>
      </w:pPr>
      <w:r w:rsidRPr="0019690A">
        <w:rPr>
          <w:b/>
          <w:u w:val="single"/>
        </w:rPr>
        <w:t xml:space="preserve">CONU Discussion </w:t>
      </w:r>
    </w:p>
    <w:p w:rsidR="00AA3EB7" w:rsidRPr="0019690A" w:rsidRDefault="00AA3EB7" w:rsidP="00595EC7">
      <w:pPr>
        <w:pStyle w:val="BodyText2"/>
        <w:spacing w:after="0" w:line="240" w:lineRule="auto"/>
        <w:rPr>
          <w:b/>
        </w:rPr>
      </w:pPr>
    </w:p>
    <w:tbl>
      <w:tblPr>
        <w:tblW w:w="0" w:type="auto"/>
        <w:tblLook w:val="01E0" w:firstRow="1" w:lastRow="1" w:firstColumn="1" w:lastColumn="1" w:noHBand="0" w:noVBand="0"/>
      </w:tblPr>
      <w:tblGrid>
        <w:gridCol w:w="4788"/>
        <w:gridCol w:w="4428"/>
      </w:tblGrid>
      <w:tr w:rsidR="00AA3EB7" w:rsidRPr="0019690A" w:rsidTr="0079511C">
        <w:tc>
          <w:tcPr>
            <w:tcW w:w="4788" w:type="dxa"/>
          </w:tcPr>
          <w:p w:rsidR="00AA3EB7" w:rsidRPr="0019690A" w:rsidRDefault="00AA3EB7" w:rsidP="0039418D"/>
        </w:tc>
        <w:tc>
          <w:tcPr>
            <w:tcW w:w="4428" w:type="dxa"/>
          </w:tcPr>
          <w:p w:rsidR="001328E1" w:rsidRPr="0019690A" w:rsidRDefault="001328E1" w:rsidP="00595EC7">
            <w:pPr>
              <w:jc w:val="right"/>
            </w:pPr>
          </w:p>
        </w:tc>
      </w:tr>
    </w:tbl>
    <w:p w:rsidR="0019690A" w:rsidRDefault="0019690A" w:rsidP="0019690A">
      <w:pPr>
        <w:pStyle w:val="BodyText2"/>
        <w:spacing w:after="0" w:line="240" w:lineRule="auto"/>
      </w:pPr>
      <w:r>
        <w:t>Letter of Intent files:</w:t>
      </w:r>
      <w:r>
        <w:tab/>
      </w:r>
      <w:r>
        <w:tab/>
      </w:r>
      <w:r>
        <w:tab/>
      </w:r>
      <w:r>
        <w:tab/>
      </w:r>
      <w:r>
        <w:tab/>
      </w:r>
      <w:r>
        <w:tab/>
        <w:t>A</w:t>
      </w:r>
      <w:r w:rsidR="00BF4A51">
        <w:t>ugust 14, 2013</w:t>
      </w:r>
    </w:p>
    <w:p w:rsidR="0019690A" w:rsidRDefault="0019690A" w:rsidP="0019690A">
      <w:pPr>
        <w:pStyle w:val="BodyText2"/>
        <w:spacing w:after="0" w:line="240" w:lineRule="auto"/>
      </w:pPr>
      <w:r>
        <w:t>Technical Assistance meeting held:</w:t>
      </w:r>
      <w:r>
        <w:tab/>
      </w:r>
      <w:r>
        <w:tab/>
      </w:r>
      <w:r>
        <w:tab/>
      </w:r>
      <w:r>
        <w:tab/>
        <w:t>Waived</w:t>
      </w:r>
    </w:p>
    <w:p w:rsidR="0019690A" w:rsidRDefault="0019690A" w:rsidP="0019690A">
      <w:pPr>
        <w:pStyle w:val="BodyText2"/>
        <w:spacing w:after="0" w:line="240" w:lineRule="auto"/>
      </w:pPr>
      <w:r>
        <w:t>CON application filed:</w:t>
      </w:r>
      <w:r>
        <w:tab/>
      </w:r>
      <w:r>
        <w:tab/>
      </w:r>
      <w:r>
        <w:tab/>
      </w:r>
      <w:r>
        <w:tab/>
      </w:r>
      <w:r>
        <w:tab/>
      </w:r>
      <w:r w:rsidR="00BF4A51">
        <w:t>October 3, 2013</w:t>
      </w:r>
    </w:p>
    <w:p w:rsidR="0019690A" w:rsidRDefault="0019690A" w:rsidP="0019690A">
      <w:pPr>
        <w:pStyle w:val="BodyText2"/>
        <w:spacing w:after="0" w:line="240" w:lineRule="auto"/>
      </w:pPr>
      <w:r>
        <w:t>CON certified as complete:</w:t>
      </w:r>
      <w:r>
        <w:tab/>
      </w:r>
      <w:r>
        <w:tab/>
      </w:r>
      <w:r>
        <w:tab/>
      </w:r>
      <w:r>
        <w:tab/>
      </w:r>
      <w:r>
        <w:tab/>
      </w:r>
      <w:r w:rsidR="00BF4A51">
        <w:t>October 3, 2013</w:t>
      </w:r>
    </w:p>
    <w:p w:rsidR="0019690A" w:rsidRDefault="0019690A" w:rsidP="0019690A">
      <w:pPr>
        <w:pStyle w:val="BodyText2"/>
        <w:spacing w:after="0" w:line="240" w:lineRule="auto"/>
      </w:pPr>
      <w:r>
        <w:t>Public Information Meeting held:</w:t>
      </w:r>
      <w:r>
        <w:tab/>
      </w:r>
      <w:r>
        <w:tab/>
      </w:r>
      <w:r>
        <w:tab/>
      </w:r>
      <w:r>
        <w:tab/>
      </w:r>
      <w:r w:rsidR="00BF4A51">
        <w:t>October 23, 2013</w:t>
      </w:r>
    </w:p>
    <w:p w:rsidR="0019690A" w:rsidRDefault="0019690A" w:rsidP="0019690A">
      <w:pPr>
        <w:pStyle w:val="BodyText2"/>
        <w:spacing w:after="0" w:line="240" w:lineRule="auto"/>
      </w:pPr>
      <w:r>
        <w:t>Public Hearing:</w:t>
      </w:r>
      <w:r>
        <w:tab/>
      </w:r>
      <w:r>
        <w:tab/>
      </w:r>
      <w:r>
        <w:tab/>
      </w:r>
      <w:r>
        <w:tab/>
      </w:r>
      <w:r>
        <w:tab/>
      </w:r>
      <w:r>
        <w:tab/>
      </w:r>
      <w:r w:rsidR="00BF4A51">
        <w:t>October 23, 2013</w:t>
      </w:r>
    </w:p>
    <w:p w:rsidR="003709ED" w:rsidRPr="002D0884" w:rsidRDefault="003709ED" w:rsidP="0019690A">
      <w:pPr>
        <w:pStyle w:val="BodyText2"/>
        <w:spacing w:after="0" w:line="240" w:lineRule="auto"/>
      </w:pPr>
      <w:r>
        <w:t>Close of Record:</w:t>
      </w:r>
      <w:r>
        <w:tab/>
      </w:r>
      <w:r>
        <w:tab/>
      </w:r>
      <w:r>
        <w:tab/>
      </w:r>
      <w:r>
        <w:tab/>
      </w:r>
      <w:r>
        <w:tab/>
      </w:r>
      <w:r>
        <w:tab/>
        <w:t>November 22, 2013</w:t>
      </w:r>
    </w:p>
    <w:p w:rsidR="00AA3EB7" w:rsidRPr="0019690A" w:rsidRDefault="00AA3EB7" w:rsidP="00595EC7"/>
    <w:p w:rsidR="001328E1" w:rsidRPr="0019690A" w:rsidRDefault="001328E1" w:rsidP="00595EC7">
      <w:pPr>
        <w:rPr>
          <w:b/>
          <w:u w:val="single"/>
        </w:rPr>
      </w:pPr>
      <w:r w:rsidRPr="0019690A">
        <w:tab/>
      </w:r>
    </w:p>
    <w:p w:rsidR="001328E1" w:rsidRPr="0019690A" w:rsidRDefault="001328E1" w:rsidP="00595EC7">
      <w:pPr>
        <w:sectPr w:rsidR="001328E1" w:rsidRPr="0019690A" w:rsidSect="00AD53DF">
          <w:headerReference w:type="default" r:id="rId26"/>
          <w:pgSz w:w="12240" w:h="15840"/>
          <w:pgMar w:top="1440" w:right="1080" w:bottom="1440" w:left="1080" w:header="720" w:footer="720" w:gutter="0"/>
          <w:cols w:space="720"/>
          <w:docGrid w:linePitch="360"/>
        </w:sectPr>
      </w:pPr>
    </w:p>
    <w:p w:rsidR="00AA21FB" w:rsidRPr="00DE75CD" w:rsidRDefault="00595EC7" w:rsidP="00595EC7">
      <w:pPr>
        <w:pStyle w:val="Heading1"/>
        <w:rPr>
          <w:rFonts w:ascii="Times New Roman" w:hAnsi="Times New Roman" w:cs="Times New Roman"/>
        </w:rPr>
      </w:pPr>
      <w:r w:rsidRPr="00DE75CD">
        <w:rPr>
          <w:rFonts w:ascii="Times New Roman" w:hAnsi="Times New Roman" w:cs="Times New Roman"/>
        </w:rPr>
        <w:t>X</w:t>
      </w:r>
      <w:r w:rsidR="00AA21FB" w:rsidRPr="00DE75CD">
        <w:rPr>
          <w:rFonts w:ascii="Times New Roman" w:hAnsi="Times New Roman" w:cs="Times New Roman"/>
        </w:rPr>
        <w:t xml:space="preserve">. </w:t>
      </w:r>
      <w:r w:rsidR="00AA21FB" w:rsidRPr="00DE75CD">
        <w:rPr>
          <w:rFonts w:ascii="Times New Roman" w:hAnsi="Times New Roman" w:cs="Times New Roman"/>
        </w:rPr>
        <w:tab/>
        <w:t>Findings and Re</w:t>
      </w:r>
      <w:r w:rsidR="006A7850">
        <w:rPr>
          <w:rFonts w:ascii="Times New Roman" w:hAnsi="Times New Roman" w:cs="Times New Roman"/>
        </w:rPr>
        <w:t>commendations</w:t>
      </w:r>
    </w:p>
    <w:p w:rsidR="00AA21FB" w:rsidRPr="0052336F" w:rsidRDefault="00AA21FB" w:rsidP="00595EC7">
      <w:r w:rsidRPr="000B3BF8">
        <w:rPr>
          <w:sz w:val="16"/>
          <w:szCs w:val="16"/>
        </w:rPr>
        <w:cr/>
      </w:r>
      <w:r w:rsidRPr="0052336F">
        <w:t xml:space="preserve">Based on the preceding analysis, including information contained in the record, </w:t>
      </w:r>
      <w:r w:rsidR="0021371F" w:rsidRPr="0052336F">
        <w:t xml:space="preserve">the </w:t>
      </w:r>
      <w:r w:rsidR="006A7CB7" w:rsidRPr="0052336F">
        <w:t>Certificate of Need Unit</w:t>
      </w:r>
      <w:r w:rsidRPr="0052336F">
        <w:t xml:space="preserve"> recommends that the Commissioner make the following findings:</w:t>
      </w:r>
    </w:p>
    <w:p w:rsidR="00AA21FB" w:rsidRPr="000B3BF8" w:rsidRDefault="00AA21FB" w:rsidP="00595EC7">
      <w:pPr>
        <w:rPr>
          <w:sz w:val="16"/>
          <w:szCs w:val="16"/>
        </w:rPr>
      </w:pPr>
    </w:p>
    <w:p w:rsidR="00AA21FB" w:rsidRPr="0052336F" w:rsidRDefault="00AA21FB" w:rsidP="0052336F">
      <w:pPr>
        <w:ind w:left="720" w:hanging="720"/>
      </w:pPr>
      <w:r w:rsidRPr="0052336F">
        <w:t>A.</w:t>
      </w:r>
      <w:r w:rsidRPr="0052336F">
        <w:tab/>
        <w:t xml:space="preserve">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 </w:t>
      </w:r>
    </w:p>
    <w:p w:rsidR="0021371F" w:rsidRPr="000B3BF8" w:rsidRDefault="0021371F" w:rsidP="0021371F">
      <w:pPr>
        <w:rPr>
          <w:sz w:val="16"/>
          <w:szCs w:val="16"/>
        </w:rPr>
      </w:pPr>
    </w:p>
    <w:p w:rsidR="0021371F" w:rsidRPr="0052336F" w:rsidRDefault="00EC7048" w:rsidP="00EC7048">
      <w:r w:rsidRPr="0052336F">
        <w:t>B.</w:t>
      </w:r>
      <w:r w:rsidRPr="0052336F">
        <w:tab/>
      </w:r>
      <w:r w:rsidR="00AA21FB" w:rsidRPr="0052336F">
        <w:t>The economic feasibility of the proposed services is demonstrated in terms of the:</w:t>
      </w:r>
    </w:p>
    <w:p w:rsidR="0021371F" w:rsidRPr="000B3BF8" w:rsidRDefault="0021371F" w:rsidP="0021371F">
      <w:pPr>
        <w:pStyle w:val="ListParagraph"/>
        <w:ind w:left="1440"/>
        <w:rPr>
          <w:sz w:val="16"/>
          <w:szCs w:val="16"/>
        </w:rPr>
      </w:pPr>
    </w:p>
    <w:p w:rsidR="00AA21FB" w:rsidRDefault="00AA21FB" w:rsidP="000B3BF8">
      <w:pPr>
        <w:pStyle w:val="ListParagraph"/>
        <w:numPr>
          <w:ilvl w:val="0"/>
          <w:numId w:val="20"/>
        </w:numPr>
      </w:pPr>
      <w:r w:rsidRPr="0052336F">
        <w:t>Capacity of the applicant to support the project financially over its useful life, in light of the rates the applicant expects to be able to charge for the services to be provided by the project; and</w:t>
      </w:r>
    </w:p>
    <w:p w:rsidR="000B3BF8" w:rsidRPr="000B3BF8" w:rsidRDefault="000B3BF8" w:rsidP="000B3BF8">
      <w:pPr>
        <w:pStyle w:val="ListParagraph"/>
        <w:ind w:left="1080"/>
        <w:rPr>
          <w:sz w:val="16"/>
          <w:szCs w:val="16"/>
        </w:rPr>
      </w:pPr>
    </w:p>
    <w:p w:rsidR="00AA21FB" w:rsidRPr="0052336F" w:rsidRDefault="00273571" w:rsidP="00273571">
      <w:pPr>
        <w:ind w:left="1080" w:hanging="360"/>
      </w:pPr>
      <w:r>
        <w:t>2.</w:t>
      </w:r>
      <w:r>
        <w:tab/>
      </w:r>
      <w:r w:rsidR="00AA21FB" w:rsidRPr="0052336F">
        <w:t>The applicant’s ability to establish and operate the project in accordance with existing and reasonably anticipated future changes in federal, state and local licensure and other applicable or potentially applicable rules;</w:t>
      </w:r>
    </w:p>
    <w:p w:rsidR="00AA21FB" w:rsidRPr="000B3BF8" w:rsidRDefault="00AA21FB" w:rsidP="00595EC7">
      <w:pPr>
        <w:rPr>
          <w:sz w:val="16"/>
          <w:szCs w:val="16"/>
        </w:rPr>
      </w:pPr>
    </w:p>
    <w:p w:rsidR="00AA21FB" w:rsidRPr="0052336F" w:rsidRDefault="00AA21FB" w:rsidP="0052336F">
      <w:pPr>
        <w:ind w:left="720" w:hanging="720"/>
      </w:pPr>
      <w:r w:rsidRPr="0052336F">
        <w:t>C.</w:t>
      </w:r>
      <w:r w:rsidRPr="0052336F">
        <w:tab/>
        <w:t xml:space="preserve">The applicant has demonstrated that there is a public need for the proposed services </w:t>
      </w:r>
      <w:r w:rsidR="009E1817" w:rsidRPr="0052336F">
        <w:t xml:space="preserve">as demonstrated by </w:t>
      </w:r>
      <w:r w:rsidRPr="0052336F">
        <w:t>certain factors, including, but not limited to;</w:t>
      </w:r>
    </w:p>
    <w:p w:rsidR="00AA21FB" w:rsidRPr="000B3BF8" w:rsidRDefault="00AA21FB" w:rsidP="00595EC7">
      <w:pPr>
        <w:rPr>
          <w:sz w:val="16"/>
          <w:szCs w:val="16"/>
        </w:rPr>
      </w:pPr>
    </w:p>
    <w:p w:rsidR="00AA21FB" w:rsidRDefault="00AA21FB" w:rsidP="000B3BF8">
      <w:pPr>
        <w:pStyle w:val="ListParagraph"/>
        <w:numPr>
          <w:ilvl w:val="0"/>
          <w:numId w:val="21"/>
        </w:numPr>
      </w:pPr>
      <w:r w:rsidRPr="0052336F">
        <w:t xml:space="preserve">The </w:t>
      </w:r>
      <w:r w:rsidR="009E1817" w:rsidRPr="0052336F">
        <w:t xml:space="preserve">extent to which the </w:t>
      </w:r>
      <w:r w:rsidRPr="0052336F">
        <w:t>project will substantially address specific health problems as measured by health needs in the area to be served by the project;</w:t>
      </w:r>
    </w:p>
    <w:p w:rsidR="000B3BF8" w:rsidRPr="000B3BF8" w:rsidRDefault="000B3BF8" w:rsidP="000B3BF8">
      <w:pPr>
        <w:pStyle w:val="ListParagraph"/>
        <w:ind w:left="1080"/>
        <w:rPr>
          <w:sz w:val="16"/>
          <w:szCs w:val="16"/>
        </w:rPr>
      </w:pPr>
    </w:p>
    <w:p w:rsidR="00AA21FB" w:rsidRDefault="00AA21FB" w:rsidP="000B3BF8">
      <w:pPr>
        <w:pStyle w:val="ListParagraph"/>
        <w:numPr>
          <w:ilvl w:val="0"/>
          <w:numId w:val="21"/>
        </w:numPr>
      </w:pPr>
      <w:r w:rsidRPr="0052336F">
        <w:t>The project has demonstrated that it will have a positive impact on the health status indicators of the population to be served;</w:t>
      </w:r>
    </w:p>
    <w:p w:rsidR="000B3BF8" w:rsidRPr="000B3BF8" w:rsidRDefault="000B3BF8" w:rsidP="000B3BF8">
      <w:pPr>
        <w:rPr>
          <w:sz w:val="16"/>
          <w:szCs w:val="16"/>
        </w:rPr>
      </w:pPr>
    </w:p>
    <w:p w:rsidR="00AA21FB" w:rsidRDefault="009E1817" w:rsidP="000B3BF8">
      <w:pPr>
        <w:pStyle w:val="ListParagraph"/>
        <w:numPr>
          <w:ilvl w:val="0"/>
          <w:numId w:val="21"/>
        </w:numPr>
      </w:pPr>
      <w:r w:rsidRPr="0052336F">
        <w:t>T</w:t>
      </w:r>
      <w:r w:rsidR="00AA21FB" w:rsidRPr="0052336F">
        <w:t xml:space="preserve">he project will be </w:t>
      </w:r>
      <w:r w:rsidRPr="0052336F">
        <w:t xml:space="preserve">accessible to all residents of </w:t>
      </w:r>
      <w:r w:rsidR="00AA21FB" w:rsidRPr="0052336F">
        <w:t>the area proposed to be served; and</w:t>
      </w:r>
    </w:p>
    <w:p w:rsidR="000B3BF8" w:rsidRPr="000B3BF8" w:rsidRDefault="000B3BF8" w:rsidP="000B3BF8">
      <w:pPr>
        <w:pStyle w:val="ListParagraph"/>
        <w:rPr>
          <w:sz w:val="16"/>
          <w:szCs w:val="16"/>
        </w:rPr>
      </w:pPr>
    </w:p>
    <w:p w:rsidR="00AA21FB" w:rsidRPr="0052336F" w:rsidRDefault="009E1817" w:rsidP="00CC3A9C">
      <w:pPr>
        <w:pStyle w:val="ListParagraph"/>
        <w:numPr>
          <w:ilvl w:val="0"/>
          <w:numId w:val="21"/>
        </w:numPr>
      </w:pPr>
      <w:r w:rsidRPr="0052336F">
        <w:t>T</w:t>
      </w:r>
      <w:r w:rsidR="00AA21FB" w:rsidRPr="0052336F">
        <w:t>he project will provide demonstrable improvements in quality and outcome measu</w:t>
      </w:r>
      <w:r w:rsidRPr="0052336F">
        <w:t>res applicab</w:t>
      </w:r>
      <w:r w:rsidR="0021371F" w:rsidRPr="0052336F">
        <w:t>l</w:t>
      </w:r>
      <w:r w:rsidRPr="0052336F">
        <w:t xml:space="preserve">e to the services </w:t>
      </w:r>
      <w:r w:rsidR="00AA21FB" w:rsidRPr="0052336F">
        <w:t>proposed in the</w:t>
      </w:r>
      <w:r w:rsidRPr="0052336F">
        <w:t xml:space="preserve"> project</w:t>
      </w:r>
      <w:r w:rsidR="00AA21FB" w:rsidRPr="0052336F">
        <w:t xml:space="preserve">; </w:t>
      </w:r>
    </w:p>
    <w:p w:rsidR="00AA21FB" w:rsidRPr="000B3BF8" w:rsidRDefault="00AA21FB" w:rsidP="00595EC7">
      <w:pPr>
        <w:rPr>
          <w:sz w:val="16"/>
          <w:szCs w:val="16"/>
        </w:rPr>
      </w:pPr>
    </w:p>
    <w:p w:rsidR="00AA21FB" w:rsidRPr="0052336F" w:rsidRDefault="00AA21FB" w:rsidP="0052336F">
      <w:pPr>
        <w:ind w:left="720" w:hanging="720"/>
      </w:pPr>
      <w:r w:rsidRPr="0052336F">
        <w:t>D.</w:t>
      </w:r>
      <w:r w:rsidRPr="0052336F">
        <w:tab/>
        <w:t>The applicant has demonstrated that the proposed services are consistent with the orderly and economic development of health facilities and health resources for the State as demonstrated by:</w:t>
      </w:r>
    </w:p>
    <w:p w:rsidR="00AA21FB" w:rsidRPr="000B3BF8" w:rsidRDefault="00AA21FB" w:rsidP="00595EC7">
      <w:pPr>
        <w:rPr>
          <w:sz w:val="16"/>
          <w:szCs w:val="16"/>
        </w:rPr>
      </w:pPr>
    </w:p>
    <w:p w:rsidR="00AA21FB" w:rsidRDefault="009E1817" w:rsidP="000B3BF8">
      <w:pPr>
        <w:pStyle w:val="ListParagraph"/>
        <w:numPr>
          <w:ilvl w:val="0"/>
          <w:numId w:val="22"/>
        </w:numPr>
      </w:pPr>
      <w:r w:rsidRPr="0052336F">
        <w:t>T</w:t>
      </w:r>
      <w:r w:rsidR="00AA21FB" w:rsidRPr="0052336F">
        <w:t xml:space="preserve">he impact of the project on total health </w:t>
      </w:r>
      <w:r w:rsidRPr="0052336F">
        <w:t>c</w:t>
      </w:r>
      <w:r w:rsidR="00AA21FB" w:rsidRPr="0052336F">
        <w:t>are expenditures after taking into account, to the extent practical, both the costs</w:t>
      </w:r>
      <w:r w:rsidRPr="0052336F">
        <w:t xml:space="preserve"> </w:t>
      </w:r>
      <w:r w:rsidR="00AA21FB" w:rsidRPr="0052336F">
        <w:t>and benefits of the project and the competing demands in the local service area</w:t>
      </w:r>
      <w:r w:rsidRPr="0052336F">
        <w:t xml:space="preserve"> </w:t>
      </w:r>
      <w:r w:rsidR="00AA21FB" w:rsidRPr="0052336F">
        <w:t xml:space="preserve">and statewide for available resources for health care; </w:t>
      </w:r>
    </w:p>
    <w:p w:rsidR="000B3BF8" w:rsidRPr="000B3BF8" w:rsidRDefault="000B3BF8" w:rsidP="000B3BF8">
      <w:pPr>
        <w:pStyle w:val="ListParagraph"/>
        <w:ind w:left="1080"/>
        <w:rPr>
          <w:sz w:val="16"/>
          <w:szCs w:val="16"/>
        </w:rPr>
      </w:pPr>
    </w:p>
    <w:p w:rsidR="00AA21FB" w:rsidRDefault="00AA21FB" w:rsidP="000B3BF8">
      <w:pPr>
        <w:pStyle w:val="ListParagraph"/>
        <w:numPr>
          <w:ilvl w:val="0"/>
          <w:numId w:val="22"/>
        </w:numPr>
      </w:pPr>
      <w:r w:rsidRPr="0052336F">
        <w:t>The availability of State funds to cover any increase in state costs associated with utilization of the project’s services; and</w:t>
      </w:r>
    </w:p>
    <w:p w:rsidR="000B3BF8" w:rsidRPr="0052336F" w:rsidRDefault="000B3BF8" w:rsidP="000B3BF8"/>
    <w:p w:rsidR="000B3BF8" w:rsidRDefault="00AA21FB" w:rsidP="000B3BF8">
      <w:pPr>
        <w:pStyle w:val="ListParagraph"/>
        <w:numPr>
          <w:ilvl w:val="0"/>
          <w:numId w:val="22"/>
        </w:numPr>
      </w:pPr>
      <w:r w:rsidRPr="0052336F">
        <w:t>The likelihood that more effective, more accessible or less costly alternative technologies or methods of service de</w:t>
      </w:r>
      <w:r w:rsidR="00616524" w:rsidRPr="0052336F">
        <w:t>livery may become available was</w:t>
      </w:r>
      <w:r w:rsidRPr="0052336F">
        <w:t xml:space="preserve"> demonstrated by the applicant;</w:t>
      </w:r>
    </w:p>
    <w:p w:rsidR="009530A6" w:rsidRDefault="009530A6" w:rsidP="009530A6">
      <w:pPr>
        <w:ind w:left="720"/>
      </w:pPr>
    </w:p>
    <w:p w:rsidR="000B3BF8" w:rsidRPr="0052336F" w:rsidRDefault="00E04446" w:rsidP="000B3BF8">
      <w:pPr>
        <w:ind w:left="720" w:hanging="720"/>
      </w:pPr>
      <w:r w:rsidRPr="0052336F">
        <w:t>E</w:t>
      </w:r>
      <w:r w:rsidR="00AA21FB" w:rsidRPr="0052336F">
        <w:t>.</w:t>
      </w:r>
      <w:r w:rsidR="00AA21FB" w:rsidRPr="0052336F">
        <w:tab/>
        <w:t>The applicant has demonstrated that the project ensures high-quality outcomes and does not negatively affect the quality of care delivered by existing service providers;</w:t>
      </w:r>
    </w:p>
    <w:p w:rsidR="00AA21FB" w:rsidRPr="0052336F" w:rsidRDefault="00AA21FB" w:rsidP="00595EC7"/>
    <w:p w:rsidR="00AA21FB" w:rsidRPr="0052336F" w:rsidRDefault="00E04446" w:rsidP="000B3BF8">
      <w:pPr>
        <w:ind w:left="720" w:hanging="720"/>
      </w:pPr>
      <w:r w:rsidRPr="0052336F">
        <w:t>F</w:t>
      </w:r>
      <w:r w:rsidR="00AA21FB" w:rsidRPr="0052336F">
        <w:t>.</w:t>
      </w:r>
      <w:r w:rsidR="00AA21FB" w:rsidRPr="0052336F">
        <w:tab/>
        <w:t>The applicant has demonstrated that the project does not result in inappropriate increases in service utilization, according to the principles of evidence-based medicine adopted by the Maine Quality Forum; and</w:t>
      </w:r>
    </w:p>
    <w:p w:rsidR="000853B9" w:rsidRPr="0052336F" w:rsidRDefault="000853B9" w:rsidP="00595EC7"/>
    <w:p w:rsidR="00DA072B" w:rsidRPr="0052336F" w:rsidRDefault="00DA072B" w:rsidP="00F2626B">
      <w:r w:rsidRPr="0052336F">
        <w:t>For all the reasons contained in th</w:t>
      </w:r>
      <w:r w:rsidR="00A02D6E" w:rsidRPr="0052336F">
        <w:t>is</w:t>
      </w:r>
      <w:r w:rsidRPr="0052336F">
        <w:t xml:space="preserve"> preliminary analysis and </w:t>
      </w:r>
      <w:r w:rsidR="00A02D6E" w:rsidRPr="0052336F">
        <w:t xml:space="preserve">based upon information contained </w:t>
      </w:r>
      <w:r w:rsidRPr="0052336F">
        <w:t xml:space="preserve">in the record, </w:t>
      </w:r>
      <w:r w:rsidR="006A7CB7" w:rsidRPr="0052336F">
        <w:t>Certificate of Need Unit</w:t>
      </w:r>
      <w:r w:rsidRPr="0052336F">
        <w:t xml:space="preserve"> recommends that the Commissioner determine that this project should be </w:t>
      </w:r>
      <w:r w:rsidR="0021371F" w:rsidRPr="0052336F">
        <w:rPr>
          <w:b/>
        </w:rPr>
        <w:t>approved</w:t>
      </w:r>
      <w:r w:rsidR="00C70524" w:rsidRPr="0052336F">
        <w:rPr>
          <w:b/>
        </w:rPr>
        <w:t>.</w:t>
      </w:r>
    </w:p>
    <w:sectPr w:rsidR="00DA072B" w:rsidRPr="0052336F" w:rsidSect="00AD53DF">
      <w:headerReference w:type="even" r:id="rId27"/>
      <w:headerReference w:type="default" r:id="rId28"/>
      <w:headerReference w:type="first" r:id="rId2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1FA" w:rsidRDefault="00AB61FA">
      <w:r>
        <w:separator/>
      </w:r>
    </w:p>
  </w:endnote>
  <w:endnote w:type="continuationSeparator" w:id="0">
    <w:p w:rsidR="00AB61FA" w:rsidRDefault="00AB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Weiss">
    <w:altName w:val="Weis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1FA" w:rsidRDefault="00AB61FA">
      <w:r>
        <w:separator/>
      </w:r>
    </w:p>
  </w:footnote>
  <w:footnote w:type="continuationSeparator" w:id="0">
    <w:p w:rsidR="00AB61FA" w:rsidRDefault="00AB6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FA" w:rsidRPr="001A755E" w:rsidRDefault="00AB61FA" w:rsidP="00A461C0">
    <w:pPr>
      <w:pStyle w:val="Header"/>
      <w:jc w:val="center"/>
      <w:rPr>
        <w:b/>
      </w:rPr>
    </w:pPr>
    <w:r w:rsidRPr="001A755E">
      <w:rPr>
        <w:b/>
      </w:rPr>
      <w:t>Department of Health and Human Services</w:t>
    </w:r>
  </w:p>
  <w:p w:rsidR="00AB61FA" w:rsidRPr="001A755E" w:rsidRDefault="00AB61FA" w:rsidP="00A461C0">
    <w:pPr>
      <w:pStyle w:val="Header"/>
      <w:jc w:val="center"/>
      <w:rPr>
        <w:b/>
      </w:rPr>
    </w:pPr>
    <w:r w:rsidRPr="001A755E">
      <w:rPr>
        <w:b/>
      </w:rPr>
      <w:t>Division of Licensing and Regulatory Services</w:t>
    </w:r>
  </w:p>
  <w:p w:rsidR="00AB61FA" w:rsidRPr="001A755E" w:rsidRDefault="00AB61FA" w:rsidP="00A461C0">
    <w:pPr>
      <w:pStyle w:val="Header"/>
      <w:jc w:val="center"/>
      <w:rPr>
        <w:b/>
      </w:rPr>
    </w:pPr>
    <w:r w:rsidRPr="001A755E">
      <w:rPr>
        <w:b/>
      </w:rPr>
      <w:t>State House</w:t>
    </w:r>
    <w:r>
      <w:rPr>
        <w:b/>
      </w:rPr>
      <w:t xml:space="preserve"> Station #11</w:t>
    </w:r>
    <w:r w:rsidRPr="001A755E">
      <w:rPr>
        <w:b/>
      </w:rPr>
      <w:t>, Augusta, Maine</w:t>
    </w:r>
  </w:p>
  <w:p w:rsidR="00AB61FA" w:rsidRDefault="00AB61FA" w:rsidP="00A461C0">
    <w:pPr>
      <w:pStyle w:val="Header"/>
      <w:jc w:val="center"/>
      <w:rPr>
        <w:rStyle w:val="PageNumber"/>
      </w:rPr>
    </w:pPr>
    <w:r w:rsidRPr="001A755E">
      <w:rPr>
        <w:b/>
      </w:rPr>
      <w:t>Preliminary Analysis</w:t>
    </w:r>
  </w:p>
  <w:p w:rsidR="00AB61FA" w:rsidRDefault="00AB61F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FA" w:rsidRDefault="00AB61F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FA" w:rsidRDefault="00AB61F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FA" w:rsidRDefault="00AB61FA" w:rsidP="00F2583E">
    <w:pPr>
      <w:pStyle w:val="Header"/>
      <w:tabs>
        <w:tab w:val="clear" w:pos="8640"/>
        <w:tab w:val="right" w:pos="9360"/>
      </w:tabs>
      <w:rPr>
        <w:rStyle w:val="PageNumber"/>
      </w:rPr>
    </w:pPr>
    <w:r>
      <w:t>John Orestis/North Country Associates</w:t>
    </w:r>
    <w:r>
      <w:tab/>
      <w:t xml:space="preserve"> </w:t>
    </w:r>
    <w:r>
      <w:rPr>
        <w:rStyle w:val="PageNumber"/>
      </w:rPr>
      <w:fldChar w:fldCharType="begin"/>
    </w:r>
    <w:r>
      <w:rPr>
        <w:rStyle w:val="PageNumber"/>
      </w:rPr>
      <w:instrText xml:space="preserve"> PAGE </w:instrText>
    </w:r>
    <w:r>
      <w:rPr>
        <w:rStyle w:val="PageNumber"/>
      </w:rPr>
      <w:fldChar w:fldCharType="separate"/>
    </w:r>
    <w:r w:rsidR="00392FFE">
      <w:rPr>
        <w:rStyle w:val="PageNumber"/>
        <w:noProof/>
      </w:rPr>
      <w:t>30</w:t>
    </w:r>
    <w:r>
      <w:rPr>
        <w:rStyle w:val="PageNumber"/>
      </w:rPr>
      <w:fldChar w:fldCharType="end"/>
    </w:r>
    <w:r>
      <w:rPr>
        <w:rStyle w:val="PageNumber"/>
      </w:rPr>
      <w:t xml:space="preserve"> -</w:t>
    </w:r>
    <w:r>
      <w:rPr>
        <w:rStyle w:val="PageNumber"/>
      </w:rPr>
      <w:tab/>
      <w:t xml:space="preserve">Purchase of Market Square Health Care </w:t>
    </w:r>
  </w:p>
  <w:p w:rsidR="00AB61FA" w:rsidRDefault="00AB61FA" w:rsidP="00F2583E">
    <w:pPr>
      <w:pStyle w:val="Header"/>
      <w:tabs>
        <w:tab w:val="clear" w:pos="8640"/>
        <w:tab w:val="right" w:pos="9360"/>
      </w:tabs>
      <w:rPr>
        <w:rStyle w:val="PageNumber"/>
      </w:rPr>
    </w:pPr>
    <w:r>
      <w:rPr>
        <w:rStyle w:val="PageNumber"/>
      </w:rPr>
      <w:t>Preliminary Analysis</w:t>
    </w:r>
    <w:r>
      <w:rPr>
        <w:rStyle w:val="PageNumber"/>
      </w:rPr>
      <w:tab/>
    </w:r>
  </w:p>
  <w:p w:rsidR="00AB61FA" w:rsidRDefault="00AB61FA">
    <w:pPr>
      <w:pStyle w:val="Header"/>
      <w:rPr>
        <w:rStyle w:val="PageNumber"/>
      </w:rPr>
    </w:pPr>
    <w:r>
      <w:rPr>
        <w:rStyle w:val="PageNumber"/>
      </w:rPr>
      <w:t>VII. Service Utilization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FA" w:rsidRDefault="00AB61F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FA" w:rsidRDefault="00AB61FA" w:rsidP="0005429F">
    <w:pPr>
      <w:pStyle w:val="Header"/>
      <w:tabs>
        <w:tab w:val="clear" w:pos="8640"/>
        <w:tab w:val="right" w:pos="9360"/>
      </w:tabs>
      <w:rPr>
        <w:rStyle w:val="PageNumber"/>
      </w:rPr>
    </w:pPr>
    <w:r>
      <w:t>John Orestis/North Country Associates</w:t>
    </w:r>
    <w:r>
      <w:tab/>
      <w:t xml:space="preserve">- </w:t>
    </w:r>
    <w:r>
      <w:rPr>
        <w:rStyle w:val="PageNumber"/>
      </w:rPr>
      <w:fldChar w:fldCharType="begin"/>
    </w:r>
    <w:r>
      <w:rPr>
        <w:rStyle w:val="PageNumber"/>
      </w:rPr>
      <w:instrText xml:space="preserve"> PAGE </w:instrText>
    </w:r>
    <w:r>
      <w:rPr>
        <w:rStyle w:val="PageNumber"/>
      </w:rPr>
      <w:fldChar w:fldCharType="separate"/>
    </w:r>
    <w:r w:rsidR="00392FFE">
      <w:rPr>
        <w:rStyle w:val="PageNumber"/>
        <w:noProof/>
      </w:rPr>
      <w:t>31</w:t>
    </w:r>
    <w:r>
      <w:rPr>
        <w:rStyle w:val="PageNumber"/>
      </w:rPr>
      <w:fldChar w:fldCharType="end"/>
    </w:r>
    <w:r>
      <w:rPr>
        <w:rStyle w:val="PageNumber"/>
      </w:rPr>
      <w:t xml:space="preserve"> -</w:t>
    </w:r>
    <w:r>
      <w:rPr>
        <w:rStyle w:val="PageNumber"/>
      </w:rPr>
      <w:tab/>
      <w:t xml:space="preserve">Purchase of Market Square Health </w:t>
    </w:r>
  </w:p>
  <w:p w:rsidR="00AB61FA" w:rsidRDefault="00AB61FA" w:rsidP="0005429F">
    <w:pPr>
      <w:pStyle w:val="Header"/>
      <w:tabs>
        <w:tab w:val="clear" w:pos="8640"/>
        <w:tab w:val="right" w:pos="9360"/>
      </w:tabs>
      <w:rPr>
        <w:rStyle w:val="PageNumber"/>
      </w:rPr>
    </w:pPr>
    <w:r>
      <w:rPr>
        <w:rStyle w:val="PageNumber"/>
      </w:rPr>
      <w:t>Preliminary Analysis</w:t>
    </w:r>
    <w:r>
      <w:rPr>
        <w:rStyle w:val="PageNumber"/>
      </w:rPr>
      <w:tab/>
    </w:r>
    <w:r>
      <w:rPr>
        <w:rStyle w:val="PageNumber"/>
      </w:rPr>
      <w:tab/>
    </w:r>
  </w:p>
  <w:p w:rsidR="00AB61FA" w:rsidRDefault="00AB61FA" w:rsidP="00106349">
    <w:pPr>
      <w:pStyle w:val="Header"/>
      <w:tabs>
        <w:tab w:val="clear" w:pos="4320"/>
        <w:tab w:val="clear" w:pos="8640"/>
      </w:tabs>
    </w:pPr>
    <w:r>
      <w:t>IX. Timely Notice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FA" w:rsidRDefault="00AB61F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FA" w:rsidRDefault="00AB61FA" w:rsidP="00ED5DEC">
    <w:pPr>
      <w:pStyle w:val="Header"/>
      <w:tabs>
        <w:tab w:val="clear" w:pos="8640"/>
        <w:tab w:val="left" w:pos="6507"/>
        <w:tab w:val="right" w:pos="9360"/>
      </w:tabs>
      <w:rPr>
        <w:rStyle w:val="PageNumber"/>
      </w:rPr>
    </w:pPr>
    <w:r>
      <w:t>John Orestis/North Country Associates</w:t>
    </w:r>
    <w:r>
      <w:tab/>
      <w:t xml:space="preserve">- </w:t>
    </w:r>
    <w:r>
      <w:rPr>
        <w:rStyle w:val="PageNumber"/>
      </w:rPr>
      <w:fldChar w:fldCharType="begin"/>
    </w:r>
    <w:r>
      <w:rPr>
        <w:rStyle w:val="PageNumber"/>
      </w:rPr>
      <w:instrText xml:space="preserve"> PAGE </w:instrText>
    </w:r>
    <w:r>
      <w:rPr>
        <w:rStyle w:val="PageNumber"/>
      </w:rPr>
      <w:fldChar w:fldCharType="separate"/>
    </w:r>
    <w:r w:rsidR="00392FFE">
      <w:rPr>
        <w:rStyle w:val="PageNumber"/>
        <w:noProof/>
      </w:rPr>
      <w:t>33</w:t>
    </w:r>
    <w:r>
      <w:rPr>
        <w:rStyle w:val="PageNumber"/>
      </w:rPr>
      <w:fldChar w:fldCharType="end"/>
    </w:r>
    <w:r>
      <w:rPr>
        <w:rStyle w:val="PageNumber"/>
      </w:rPr>
      <w:t xml:space="preserve"> -   Purchase of Market Square Health</w:t>
    </w:r>
  </w:p>
  <w:p w:rsidR="00AB61FA" w:rsidRDefault="00AB61FA" w:rsidP="0019690A">
    <w:pPr>
      <w:pStyle w:val="Header"/>
      <w:tabs>
        <w:tab w:val="clear" w:pos="4320"/>
        <w:tab w:val="clear" w:pos="8640"/>
      </w:tabs>
    </w:pPr>
    <w:r>
      <w:t>Preliminary Analysis</w:t>
    </w:r>
  </w:p>
  <w:p w:rsidR="00AB61FA" w:rsidRDefault="00AB61FA" w:rsidP="0019690A">
    <w:pPr>
      <w:pStyle w:val="Header"/>
      <w:tabs>
        <w:tab w:val="clear" w:pos="4320"/>
        <w:tab w:val="clear" w:pos="8640"/>
      </w:tabs>
    </w:pPr>
    <w:r>
      <w:t>X. Findings and Recommendations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FA" w:rsidRDefault="00AB61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FA" w:rsidRDefault="00AB61FA" w:rsidP="00AD53DF">
    <w:pPr>
      <w:pStyle w:val="Header"/>
      <w:tabs>
        <w:tab w:val="clear" w:pos="8640"/>
        <w:tab w:val="right" w:pos="9360"/>
      </w:tabs>
      <w:rPr>
        <w:rStyle w:val="PageNumber"/>
      </w:rPr>
    </w:pPr>
    <w:r>
      <w:t>John Orestis/North Country Associates</w:t>
    </w:r>
    <w:r>
      <w:tab/>
      <w:t xml:space="preserve">- </w:t>
    </w:r>
    <w:r>
      <w:rPr>
        <w:rStyle w:val="PageNumber"/>
      </w:rPr>
      <w:fldChar w:fldCharType="begin"/>
    </w:r>
    <w:r>
      <w:rPr>
        <w:rStyle w:val="PageNumber"/>
      </w:rPr>
      <w:instrText xml:space="preserve"> PAGE </w:instrText>
    </w:r>
    <w:r>
      <w:rPr>
        <w:rStyle w:val="PageNumber"/>
      </w:rPr>
      <w:fldChar w:fldCharType="separate"/>
    </w:r>
    <w:r w:rsidR="00392FFE">
      <w:rPr>
        <w:rStyle w:val="PageNumber"/>
        <w:noProof/>
      </w:rPr>
      <w:t>8</w:t>
    </w:r>
    <w:r>
      <w:rPr>
        <w:rStyle w:val="PageNumber"/>
      </w:rPr>
      <w:fldChar w:fldCharType="end"/>
    </w:r>
    <w:r>
      <w:rPr>
        <w:rStyle w:val="PageNumber"/>
      </w:rPr>
      <w:t xml:space="preserve"> -</w:t>
    </w:r>
    <w:r>
      <w:rPr>
        <w:rStyle w:val="PageNumber"/>
      </w:rPr>
      <w:tab/>
      <w:t>Purchase of Market Square Health Care</w:t>
    </w:r>
  </w:p>
  <w:p w:rsidR="00AB61FA" w:rsidRDefault="00AB61FA" w:rsidP="00AD53DF">
    <w:pPr>
      <w:pStyle w:val="Header"/>
      <w:tabs>
        <w:tab w:val="clear" w:pos="8640"/>
        <w:tab w:val="right" w:pos="9360"/>
      </w:tabs>
      <w:rPr>
        <w:rStyle w:val="PageNumber"/>
      </w:rPr>
    </w:pPr>
    <w:r>
      <w:rPr>
        <w:rStyle w:val="PageNumber"/>
      </w:rPr>
      <w:t>Preliminary Analysis</w:t>
    </w:r>
    <w:r>
      <w:rPr>
        <w:rStyle w:val="PageNumber"/>
      </w:rPr>
      <w:tab/>
    </w:r>
    <w:r>
      <w:rPr>
        <w:rStyle w:val="PageNumber"/>
      </w:rPr>
      <w:tab/>
    </w:r>
  </w:p>
  <w:p w:rsidR="00AB61FA" w:rsidRDefault="00AB61FA">
    <w:pPr>
      <w:pStyle w:val="Header"/>
      <w:rPr>
        <w:rStyle w:val="PageNumber"/>
      </w:rPr>
    </w:pPr>
    <w:r>
      <w:rPr>
        <w:rStyle w:val="PageNumber"/>
      </w:rPr>
      <w:t>II. Fit, Willing and Able</w:t>
    </w:r>
  </w:p>
  <w:p w:rsidR="00AB61FA" w:rsidRDefault="00AB61FA">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FA" w:rsidRDefault="00AB61FA" w:rsidP="00B946CD">
    <w:pPr>
      <w:pStyle w:val="Header"/>
      <w:tabs>
        <w:tab w:val="clear" w:pos="8640"/>
        <w:tab w:val="right" w:pos="9360"/>
      </w:tabs>
      <w:rPr>
        <w:rStyle w:val="PageNumber"/>
      </w:rPr>
    </w:pPr>
    <w:r>
      <w:t xml:space="preserve">John Orestis/North Country Associates </w:t>
    </w:r>
    <w:r>
      <w:tab/>
      <w:t xml:space="preserve">- </w:t>
    </w:r>
    <w:r>
      <w:rPr>
        <w:rStyle w:val="PageNumber"/>
      </w:rPr>
      <w:fldChar w:fldCharType="begin"/>
    </w:r>
    <w:r>
      <w:rPr>
        <w:rStyle w:val="PageNumber"/>
      </w:rPr>
      <w:instrText xml:space="preserve"> PAGE </w:instrText>
    </w:r>
    <w:r>
      <w:rPr>
        <w:rStyle w:val="PageNumber"/>
      </w:rPr>
      <w:fldChar w:fldCharType="separate"/>
    </w:r>
    <w:r w:rsidR="00392FFE">
      <w:rPr>
        <w:rStyle w:val="PageNumber"/>
        <w:noProof/>
      </w:rPr>
      <w:t>17</w:t>
    </w:r>
    <w:r>
      <w:rPr>
        <w:rStyle w:val="PageNumber"/>
      </w:rPr>
      <w:fldChar w:fldCharType="end"/>
    </w:r>
    <w:r>
      <w:rPr>
        <w:rStyle w:val="PageNumber"/>
      </w:rPr>
      <w:t xml:space="preserve"> -</w:t>
    </w:r>
    <w:r>
      <w:rPr>
        <w:rStyle w:val="PageNumber"/>
      </w:rPr>
      <w:tab/>
      <w:t xml:space="preserve">Purchase of Market Square Health Care </w:t>
    </w:r>
  </w:p>
  <w:p w:rsidR="00AB61FA" w:rsidRDefault="00AB61FA" w:rsidP="00B946CD">
    <w:pPr>
      <w:pStyle w:val="Header"/>
      <w:tabs>
        <w:tab w:val="clear" w:pos="8640"/>
        <w:tab w:val="right" w:pos="9360"/>
      </w:tabs>
      <w:rPr>
        <w:rStyle w:val="PageNumber"/>
      </w:rPr>
    </w:pPr>
    <w:r>
      <w:rPr>
        <w:rStyle w:val="PageNumber"/>
      </w:rPr>
      <w:t>Preliminary Analysis</w:t>
    </w:r>
    <w:r>
      <w:rPr>
        <w:rStyle w:val="PageNumber"/>
      </w:rPr>
      <w:tab/>
    </w:r>
    <w:r>
      <w:rPr>
        <w:rStyle w:val="PageNumber"/>
      </w:rPr>
      <w:tab/>
    </w:r>
  </w:p>
  <w:p w:rsidR="00AB61FA" w:rsidRDefault="00AB61FA">
    <w:r w:rsidRPr="00D64A46">
      <w:t>III. Economic Feasibility</w:t>
    </w:r>
  </w:p>
  <w:p w:rsidR="00AB61FA" w:rsidRDefault="00AB61F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FA" w:rsidRDefault="00AB61FA" w:rsidP="00B946CD">
    <w:pPr>
      <w:pStyle w:val="Header"/>
      <w:tabs>
        <w:tab w:val="clear" w:pos="8640"/>
        <w:tab w:val="right" w:pos="9360"/>
      </w:tabs>
      <w:rPr>
        <w:rStyle w:val="PageNumber"/>
      </w:rPr>
    </w:pPr>
    <w:r>
      <w:t xml:space="preserve">John Orestis/North Country Associates </w:t>
    </w:r>
    <w:r>
      <w:tab/>
      <w:t xml:space="preserve">- </w:t>
    </w:r>
    <w:r>
      <w:rPr>
        <w:rStyle w:val="PageNumber"/>
      </w:rPr>
      <w:fldChar w:fldCharType="begin"/>
    </w:r>
    <w:r>
      <w:rPr>
        <w:rStyle w:val="PageNumber"/>
      </w:rPr>
      <w:instrText xml:space="preserve"> PAGE </w:instrText>
    </w:r>
    <w:r>
      <w:rPr>
        <w:rStyle w:val="PageNumber"/>
      </w:rPr>
      <w:fldChar w:fldCharType="separate"/>
    </w:r>
    <w:r w:rsidR="00392FFE">
      <w:rPr>
        <w:rStyle w:val="PageNumber"/>
        <w:noProof/>
      </w:rPr>
      <w:t>24</w:t>
    </w:r>
    <w:r>
      <w:rPr>
        <w:rStyle w:val="PageNumber"/>
      </w:rPr>
      <w:fldChar w:fldCharType="end"/>
    </w:r>
    <w:r>
      <w:rPr>
        <w:rStyle w:val="PageNumber"/>
      </w:rPr>
      <w:t xml:space="preserve"> -</w:t>
    </w:r>
    <w:r>
      <w:rPr>
        <w:rStyle w:val="PageNumber"/>
      </w:rPr>
      <w:tab/>
      <w:t xml:space="preserve">Purchase of Market Square Health Care </w:t>
    </w:r>
  </w:p>
  <w:p w:rsidR="00AB61FA" w:rsidRDefault="00AB61FA" w:rsidP="00B946CD">
    <w:pPr>
      <w:pStyle w:val="Header"/>
      <w:tabs>
        <w:tab w:val="clear" w:pos="8640"/>
        <w:tab w:val="right" w:pos="9360"/>
      </w:tabs>
      <w:rPr>
        <w:rStyle w:val="PageNumber"/>
      </w:rPr>
    </w:pPr>
    <w:r>
      <w:rPr>
        <w:rStyle w:val="PageNumber"/>
      </w:rPr>
      <w:t>Preliminary Analysis</w:t>
    </w:r>
    <w:r>
      <w:rPr>
        <w:rStyle w:val="PageNumber"/>
      </w:rPr>
      <w:tab/>
    </w:r>
    <w:r>
      <w:rPr>
        <w:rStyle w:val="PageNumber"/>
      </w:rPr>
      <w:tab/>
    </w:r>
  </w:p>
  <w:p w:rsidR="00AB61FA" w:rsidRPr="00D90339" w:rsidRDefault="00AB61FA" w:rsidP="00D90339">
    <w:pPr>
      <w:pStyle w:val="Header"/>
      <w:tabs>
        <w:tab w:val="right" w:pos="9360"/>
      </w:tabs>
      <w:rPr>
        <w:bCs/>
      </w:rPr>
    </w:pPr>
    <w:r>
      <w:rPr>
        <w:bCs/>
      </w:rPr>
      <w:t>IV. Public Need</w:t>
    </w:r>
  </w:p>
  <w:p w:rsidR="00AB61FA" w:rsidRPr="008443D2" w:rsidRDefault="00AB61FA" w:rsidP="008443D2">
    <w:pPr>
      <w:pStyle w:val="Header"/>
      <w:tabs>
        <w:tab w:val="clear" w:pos="8640"/>
        <w:tab w:val="right" w:pos="9360"/>
      </w:tabs>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FA" w:rsidRDefault="00AB61F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FA" w:rsidRDefault="00AB61FA" w:rsidP="00D90339">
    <w:pPr>
      <w:pStyle w:val="Header"/>
      <w:tabs>
        <w:tab w:val="clear" w:pos="8640"/>
        <w:tab w:val="right" w:pos="9360"/>
      </w:tabs>
      <w:ind w:left="-90"/>
      <w:rPr>
        <w:rStyle w:val="PageNumber"/>
      </w:rPr>
    </w:pPr>
    <w:r>
      <w:t>John Orestis/North Country Associates</w:t>
    </w:r>
    <w:r>
      <w:tab/>
      <w:t xml:space="preserve">- </w:t>
    </w:r>
    <w:r>
      <w:rPr>
        <w:rStyle w:val="PageNumber"/>
      </w:rPr>
      <w:fldChar w:fldCharType="begin"/>
    </w:r>
    <w:r>
      <w:rPr>
        <w:rStyle w:val="PageNumber"/>
      </w:rPr>
      <w:instrText xml:space="preserve"> PAGE </w:instrText>
    </w:r>
    <w:r>
      <w:rPr>
        <w:rStyle w:val="PageNumber"/>
      </w:rPr>
      <w:fldChar w:fldCharType="separate"/>
    </w:r>
    <w:r w:rsidR="00392FFE">
      <w:rPr>
        <w:rStyle w:val="PageNumber"/>
        <w:noProof/>
      </w:rPr>
      <w:t>26</w:t>
    </w:r>
    <w:r>
      <w:rPr>
        <w:rStyle w:val="PageNumber"/>
      </w:rPr>
      <w:fldChar w:fldCharType="end"/>
    </w:r>
    <w:r>
      <w:rPr>
        <w:rStyle w:val="PageNumber"/>
      </w:rPr>
      <w:t xml:space="preserve"> -</w:t>
    </w:r>
    <w:r>
      <w:rPr>
        <w:rStyle w:val="PageNumber"/>
      </w:rPr>
      <w:tab/>
      <w:t>Purchase of Market Square Health Care</w:t>
    </w:r>
  </w:p>
  <w:p w:rsidR="00AB61FA" w:rsidRDefault="00AB61FA" w:rsidP="00D90339">
    <w:pPr>
      <w:pStyle w:val="Header"/>
      <w:tabs>
        <w:tab w:val="clear" w:pos="8640"/>
        <w:tab w:val="right" w:pos="9360"/>
      </w:tabs>
      <w:ind w:left="-90"/>
      <w:rPr>
        <w:rStyle w:val="PageNumber"/>
      </w:rPr>
    </w:pPr>
    <w:r>
      <w:rPr>
        <w:rStyle w:val="PageNumber"/>
      </w:rPr>
      <w:t>Preliminary Analysis</w:t>
    </w:r>
    <w:r>
      <w:rPr>
        <w:rStyle w:val="PageNumber"/>
      </w:rPr>
      <w:tab/>
    </w:r>
    <w:r>
      <w:rPr>
        <w:rStyle w:val="PageNumber"/>
      </w:rPr>
      <w:tab/>
    </w:r>
  </w:p>
  <w:p w:rsidR="00AB61FA" w:rsidRDefault="00AB61FA" w:rsidP="00D90339">
    <w:pPr>
      <w:pStyle w:val="Header"/>
      <w:tabs>
        <w:tab w:val="clear" w:pos="8640"/>
        <w:tab w:val="right" w:pos="9360"/>
      </w:tabs>
      <w:ind w:left="-90"/>
      <w:rPr>
        <w:rStyle w:val="PageNumber"/>
      </w:rPr>
    </w:pPr>
    <w:r>
      <w:rPr>
        <w:rStyle w:val="PageNumber"/>
      </w:rPr>
      <w:t>V. Orderly and Economic Development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FA" w:rsidRDefault="00AB61F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FA" w:rsidRDefault="00AB61F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FA" w:rsidRDefault="00AB61FA" w:rsidP="0005429F">
    <w:pPr>
      <w:pStyle w:val="Header"/>
      <w:tabs>
        <w:tab w:val="clear" w:pos="8640"/>
        <w:tab w:val="right" w:pos="9360"/>
      </w:tabs>
      <w:rPr>
        <w:rStyle w:val="PageNumber"/>
      </w:rPr>
    </w:pPr>
    <w:r>
      <w:t>John Orestis/North Country Associates</w:t>
    </w:r>
    <w:r>
      <w:tab/>
      <w:t xml:space="preserve">- </w:t>
    </w:r>
    <w:r>
      <w:rPr>
        <w:rStyle w:val="PageNumber"/>
      </w:rPr>
      <w:fldChar w:fldCharType="begin"/>
    </w:r>
    <w:r>
      <w:rPr>
        <w:rStyle w:val="PageNumber"/>
      </w:rPr>
      <w:instrText xml:space="preserve"> PAGE </w:instrText>
    </w:r>
    <w:r>
      <w:rPr>
        <w:rStyle w:val="PageNumber"/>
      </w:rPr>
      <w:fldChar w:fldCharType="separate"/>
    </w:r>
    <w:r w:rsidR="00392FFE">
      <w:rPr>
        <w:rStyle w:val="PageNumber"/>
        <w:noProof/>
      </w:rPr>
      <w:t>28</w:t>
    </w:r>
    <w:r>
      <w:rPr>
        <w:rStyle w:val="PageNumber"/>
      </w:rPr>
      <w:fldChar w:fldCharType="end"/>
    </w:r>
    <w:r>
      <w:rPr>
        <w:rStyle w:val="PageNumber"/>
      </w:rPr>
      <w:t xml:space="preserve"> -</w:t>
    </w:r>
    <w:r>
      <w:rPr>
        <w:rStyle w:val="PageNumber"/>
      </w:rPr>
      <w:tab/>
      <w:t xml:space="preserve">Purchase of Market Square Health Care </w:t>
    </w:r>
  </w:p>
  <w:p w:rsidR="00AB61FA" w:rsidRDefault="00AB61FA" w:rsidP="0005429F">
    <w:pPr>
      <w:pStyle w:val="Header"/>
      <w:tabs>
        <w:tab w:val="clear" w:pos="8640"/>
        <w:tab w:val="right" w:pos="9360"/>
      </w:tabs>
      <w:rPr>
        <w:rStyle w:val="PageNumber"/>
      </w:rPr>
    </w:pPr>
    <w:r>
      <w:rPr>
        <w:rStyle w:val="PageNumber"/>
      </w:rPr>
      <w:t>Preliminary Analysis</w:t>
    </w:r>
    <w:r>
      <w:rPr>
        <w:rStyle w:val="PageNumber"/>
      </w:rPr>
      <w:tab/>
    </w:r>
    <w:r>
      <w:rPr>
        <w:rStyle w:val="PageNumber"/>
      </w:rPr>
      <w:tab/>
    </w:r>
  </w:p>
  <w:p w:rsidR="00AB61FA" w:rsidRDefault="00AB61FA">
    <w:pPr>
      <w:pStyle w:val="Header"/>
      <w:rPr>
        <w:rStyle w:val="PageNumber"/>
      </w:rPr>
    </w:pPr>
    <w:r>
      <w:rPr>
        <w:rStyle w:val="PageNumber"/>
      </w:rPr>
      <w:t>VI. Outcomes and Community Impact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6B5ACCB8"/>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z w:val="24"/>
        <w:szCs w:val="24"/>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1">
    <w:nsid w:val="00544747"/>
    <w:multiLevelType w:val="hybridMultilevel"/>
    <w:tmpl w:val="3E28E554"/>
    <w:lvl w:ilvl="0" w:tplc="8BE448DA">
      <w:start w:val="9"/>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03C251F6"/>
    <w:multiLevelType w:val="hybridMultilevel"/>
    <w:tmpl w:val="89EA5510"/>
    <w:lvl w:ilvl="0" w:tplc="0C847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0E11"/>
    <w:multiLevelType w:val="hybridMultilevel"/>
    <w:tmpl w:val="31948528"/>
    <w:lvl w:ilvl="0" w:tplc="39A6119E">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590E4F"/>
    <w:multiLevelType w:val="hybridMultilevel"/>
    <w:tmpl w:val="6250F4F2"/>
    <w:lvl w:ilvl="0" w:tplc="CDE41A1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348B3"/>
    <w:multiLevelType w:val="hybridMultilevel"/>
    <w:tmpl w:val="2996DFD4"/>
    <w:lvl w:ilvl="0" w:tplc="B6428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7F7C74"/>
    <w:multiLevelType w:val="hybridMultilevel"/>
    <w:tmpl w:val="75EAF818"/>
    <w:lvl w:ilvl="0" w:tplc="A1CCB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E40700"/>
    <w:multiLevelType w:val="hybridMultilevel"/>
    <w:tmpl w:val="598E075E"/>
    <w:lvl w:ilvl="0" w:tplc="5FDC1704">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68716B"/>
    <w:multiLevelType w:val="hybridMultilevel"/>
    <w:tmpl w:val="9BD6DE8E"/>
    <w:lvl w:ilvl="0" w:tplc="EF983C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80365E"/>
    <w:multiLevelType w:val="hybridMultilevel"/>
    <w:tmpl w:val="EF9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A11A61"/>
    <w:multiLevelType w:val="multilevel"/>
    <w:tmpl w:val="86C84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934764"/>
    <w:multiLevelType w:val="multilevel"/>
    <w:tmpl w:val="32124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E342CC"/>
    <w:multiLevelType w:val="multilevel"/>
    <w:tmpl w:val="8E306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8D2802"/>
    <w:multiLevelType w:val="hybridMultilevel"/>
    <w:tmpl w:val="1F78AAC8"/>
    <w:lvl w:ilvl="0" w:tplc="9EA832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A30E56"/>
    <w:multiLevelType w:val="multilevel"/>
    <w:tmpl w:val="59E294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FE0BB8"/>
    <w:multiLevelType w:val="hybridMultilevel"/>
    <w:tmpl w:val="8EA62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965DD6"/>
    <w:multiLevelType w:val="multilevel"/>
    <w:tmpl w:val="61AA4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21378A"/>
    <w:multiLevelType w:val="multilevel"/>
    <w:tmpl w:val="D062B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8F54AF"/>
    <w:multiLevelType w:val="hybridMultilevel"/>
    <w:tmpl w:val="232CB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CA70FA"/>
    <w:multiLevelType w:val="hybridMultilevel"/>
    <w:tmpl w:val="11EAC3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3904AC"/>
    <w:multiLevelType w:val="hybridMultilevel"/>
    <w:tmpl w:val="D37E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2F5BD5"/>
    <w:multiLevelType w:val="multilevel"/>
    <w:tmpl w:val="6B62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0D6854"/>
    <w:multiLevelType w:val="hybridMultilevel"/>
    <w:tmpl w:val="42B8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C039D6"/>
    <w:multiLevelType w:val="multilevel"/>
    <w:tmpl w:val="2FA4F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5223BF"/>
    <w:multiLevelType w:val="hybridMultilevel"/>
    <w:tmpl w:val="04128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57C66D5"/>
    <w:multiLevelType w:val="hybridMultilevel"/>
    <w:tmpl w:val="0862F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5"/>
  </w:num>
  <w:num w:numId="3">
    <w:abstractNumId w:val="18"/>
  </w:num>
  <w:num w:numId="4">
    <w:abstractNumId w:val="7"/>
  </w:num>
  <w:num w:numId="5">
    <w:abstractNumId w:val="3"/>
  </w:num>
  <w:num w:numId="6">
    <w:abstractNumId w:val="4"/>
  </w:num>
  <w:num w:numId="7">
    <w:abstractNumId w:val="14"/>
  </w:num>
  <w:num w:numId="8">
    <w:abstractNumId w:val="10"/>
  </w:num>
  <w:num w:numId="9">
    <w:abstractNumId w:val="17"/>
  </w:num>
  <w:num w:numId="10">
    <w:abstractNumId w:val="12"/>
  </w:num>
  <w:num w:numId="11">
    <w:abstractNumId w:val="23"/>
  </w:num>
  <w:num w:numId="12">
    <w:abstractNumId w:val="16"/>
  </w:num>
  <w:num w:numId="13">
    <w:abstractNumId w:val="9"/>
  </w:num>
  <w:num w:numId="14">
    <w:abstractNumId w:val="0"/>
  </w:num>
  <w:num w:numId="15">
    <w:abstractNumId w:val="8"/>
  </w:num>
  <w:num w:numId="16">
    <w:abstractNumId w:val="13"/>
  </w:num>
  <w:num w:numId="17">
    <w:abstractNumId w:val="1"/>
  </w:num>
  <w:num w:numId="18">
    <w:abstractNumId w:val="11"/>
  </w:num>
  <w:num w:numId="19">
    <w:abstractNumId w:val="20"/>
  </w:num>
  <w:num w:numId="20">
    <w:abstractNumId w:val="2"/>
  </w:num>
  <w:num w:numId="21">
    <w:abstractNumId w:val="6"/>
  </w:num>
  <w:num w:numId="22">
    <w:abstractNumId w:val="5"/>
  </w:num>
  <w:num w:numId="23">
    <w:abstractNumId w:val="21"/>
  </w:num>
  <w:num w:numId="24">
    <w:abstractNumId w:val="19"/>
  </w:num>
  <w:num w:numId="25">
    <w:abstractNumId w:val="24"/>
  </w:num>
  <w:num w:numId="26">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AF"/>
    <w:rsid w:val="00003E55"/>
    <w:rsid w:val="00010FEE"/>
    <w:rsid w:val="00013754"/>
    <w:rsid w:val="00014F57"/>
    <w:rsid w:val="00016B51"/>
    <w:rsid w:val="000216A0"/>
    <w:rsid w:val="00022448"/>
    <w:rsid w:val="00024A81"/>
    <w:rsid w:val="00026156"/>
    <w:rsid w:val="000345DE"/>
    <w:rsid w:val="00034FD4"/>
    <w:rsid w:val="0003667B"/>
    <w:rsid w:val="000366FF"/>
    <w:rsid w:val="00040A30"/>
    <w:rsid w:val="00041EBA"/>
    <w:rsid w:val="0004389E"/>
    <w:rsid w:val="000442EE"/>
    <w:rsid w:val="00045522"/>
    <w:rsid w:val="00046DFB"/>
    <w:rsid w:val="0005429F"/>
    <w:rsid w:val="000544B7"/>
    <w:rsid w:val="00055047"/>
    <w:rsid w:val="0005511F"/>
    <w:rsid w:val="00055F8B"/>
    <w:rsid w:val="00056D31"/>
    <w:rsid w:val="00062BF0"/>
    <w:rsid w:val="00065569"/>
    <w:rsid w:val="00066D5A"/>
    <w:rsid w:val="00070E5D"/>
    <w:rsid w:val="00075057"/>
    <w:rsid w:val="00076012"/>
    <w:rsid w:val="00076DB7"/>
    <w:rsid w:val="00077EEC"/>
    <w:rsid w:val="00080825"/>
    <w:rsid w:val="00081D1A"/>
    <w:rsid w:val="000825CB"/>
    <w:rsid w:val="000853B9"/>
    <w:rsid w:val="000854E9"/>
    <w:rsid w:val="00091267"/>
    <w:rsid w:val="00091B04"/>
    <w:rsid w:val="000922F1"/>
    <w:rsid w:val="00092D67"/>
    <w:rsid w:val="000930A4"/>
    <w:rsid w:val="00093328"/>
    <w:rsid w:val="00094484"/>
    <w:rsid w:val="0009650B"/>
    <w:rsid w:val="000967EB"/>
    <w:rsid w:val="00097693"/>
    <w:rsid w:val="000A06C5"/>
    <w:rsid w:val="000A3E3D"/>
    <w:rsid w:val="000A5118"/>
    <w:rsid w:val="000A57BA"/>
    <w:rsid w:val="000B1DBE"/>
    <w:rsid w:val="000B3084"/>
    <w:rsid w:val="000B3BF8"/>
    <w:rsid w:val="000B42CF"/>
    <w:rsid w:val="000B4C40"/>
    <w:rsid w:val="000B563C"/>
    <w:rsid w:val="000B6428"/>
    <w:rsid w:val="000C02CD"/>
    <w:rsid w:val="000C053B"/>
    <w:rsid w:val="000C05B8"/>
    <w:rsid w:val="000C184B"/>
    <w:rsid w:val="000C5C78"/>
    <w:rsid w:val="000D46A5"/>
    <w:rsid w:val="000D76B1"/>
    <w:rsid w:val="000D7F49"/>
    <w:rsid w:val="000E0017"/>
    <w:rsid w:val="000E0EFF"/>
    <w:rsid w:val="000F300C"/>
    <w:rsid w:val="000F36BB"/>
    <w:rsid w:val="0010200A"/>
    <w:rsid w:val="00106349"/>
    <w:rsid w:val="0010786D"/>
    <w:rsid w:val="0011107B"/>
    <w:rsid w:val="0011216D"/>
    <w:rsid w:val="001123F4"/>
    <w:rsid w:val="0011348B"/>
    <w:rsid w:val="00114C18"/>
    <w:rsid w:val="0011600C"/>
    <w:rsid w:val="00117CD5"/>
    <w:rsid w:val="00120B0F"/>
    <w:rsid w:val="00120FC8"/>
    <w:rsid w:val="001227AD"/>
    <w:rsid w:val="00123D7C"/>
    <w:rsid w:val="00127993"/>
    <w:rsid w:val="00130ECD"/>
    <w:rsid w:val="00130F35"/>
    <w:rsid w:val="0013154F"/>
    <w:rsid w:val="00131744"/>
    <w:rsid w:val="00131C2A"/>
    <w:rsid w:val="001328E1"/>
    <w:rsid w:val="00133F2B"/>
    <w:rsid w:val="00136B46"/>
    <w:rsid w:val="001372BD"/>
    <w:rsid w:val="001411A8"/>
    <w:rsid w:val="00141379"/>
    <w:rsid w:val="00141856"/>
    <w:rsid w:val="0014286D"/>
    <w:rsid w:val="001437E4"/>
    <w:rsid w:val="00143889"/>
    <w:rsid w:val="00144C71"/>
    <w:rsid w:val="001452EE"/>
    <w:rsid w:val="001453D0"/>
    <w:rsid w:val="00147374"/>
    <w:rsid w:val="0014742E"/>
    <w:rsid w:val="00150ABE"/>
    <w:rsid w:val="00153499"/>
    <w:rsid w:val="00156075"/>
    <w:rsid w:val="00157DFB"/>
    <w:rsid w:val="001606CA"/>
    <w:rsid w:val="00161043"/>
    <w:rsid w:val="0016323D"/>
    <w:rsid w:val="00163C16"/>
    <w:rsid w:val="00164035"/>
    <w:rsid w:val="00164DC7"/>
    <w:rsid w:val="00170A22"/>
    <w:rsid w:val="00171DE7"/>
    <w:rsid w:val="00172171"/>
    <w:rsid w:val="00172C03"/>
    <w:rsid w:val="00173245"/>
    <w:rsid w:val="001745A4"/>
    <w:rsid w:val="00175A6C"/>
    <w:rsid w:val="0018003F"/>
    <w:rsid w:val="00180282"/>
    <w:rsid w:val="001804AF"/>
    <w:rsid w:val="00181BCF"/>
    <w:rsid w:val="001823ED"/>
    <w:rsid w:val="00182C85"/>
    <w:rsid w:val="00182C8B"/>
    <w:rsid w:val="00185184"/>
    <w:rsid w:val="0018741D"/>
    <w:rsid w:val="00187F19"/>
    <w:rsid w:val="00192884"/>
    <w:rsid w:val="00192F8A"/>
    <w:rsid w:val="001940E3"/>
    <w:rsid w:val="00194135"/>
    <w:rsid w:val="0019690A"/>
    <w:rsid w:val="001A07C0"/>
    <w:rsid w:val="001A0ED7"/>
    <w:rsid w:val="001A2774"/>
    <w:rsid w:val="001A733F"/>
    <w:rsid w:val="001B0B14"/>
    <w:rsid w:val="001B1B91"/>
    <w:rsid w:val="001B308E"/>
    <w:rsid w:val="001B6517"/>
    <w:rsid w:val="001B68F2"/>
    <w:rsid w:val="001C1832"/>
    <w:rsid w:val="001C26FE"/>
    <w:rsid w:val="001C4A51"/>
    <w:rsid w:val="001C51CE"/>
    <w:rsid w:val="001C542F"/>
    <w:rsid w:val="001C72E0"/>
    <w:rsid w:val="001D1900"/>
    <w:rsid w:val="001D36E5"/>
    <w:rsid w:val="001D3C46"/>
    <w:rsid w:val="001D679E"/>
    <w:rsid w:val="001D6B27"/>
    <w:rsid w:val="001D6D33"/>
    <w:rsid w:val="001E00BD"/>
    <w:rsid w:val="001E0749"/>
    <w:rsid w:val="001E3A4E"/>
    <w:rsid w:val="001E594F"/>
    <w:rsid w:val="001F067B"/>
    <w:rsid w:val="001F3FDD"/>
    <w:rsid w:val="001F4319"/>
    <w:rsid w:val="001F5BCA"/>
    <w:rsid w:val="001F5D04"/>
    <w:rsid w:val="001F5D2A"/>
    <w:rsid w:val="001F6722"/>
    <w:rsid w:val="001F6828"/>
    <w:rsid w:val="002003C8"/>
    <w:rsid w:val="00200AC6"/>
    <w:rsid w:val="00200B10"/>
    <w:rsid w:val="00200D4B"/>
    <w:rsid w:val="00201FC4"/>
    <w:rsid w:val="00202E71"/>
    <w:rsid w:val="00204F50"/>
    <w:rsid w:val="00205E08"/>
    <w:rsid w:val="00206984"/>
    <w:rsid w:val="00206DC6"/>
    <w:rsid w:val="00210E23"/>
    <w:rsid w:val="00211D06"/>
    <w:rsid w:val="00212068"/>
    <w:rsid w:val="002127B5"/>
    <w:rsid w:val="0021371F"/>
    <w:rsid w:val="00214F84"/>
    <w:rsid w:val="00215D54"/>
    <w:rsid w:val="00215F0E"/>
    <w:rsid w:val="00216329"/>
    <w:rsid w:val="002178C6"/>
    <w:rsid w:val="0022060C"/>
    <w:rsid w:val="0022100D"/>
    <w:rsid w:val="0022146F"/>
    <w:rsid w:val="00222352"/>
    <w:rsid w:val="0022235E"/>
    <w:rsid w:val="00222A11"/>
    <w:rsid w:val="0022411D"/>
    <w:rsid w:val="00224366"/>
    <w:rsid w:val="002244EF"/>
    <w:rsid w:val="00225DC6"/>
    <w:rsid w:val="00226F7D"/>
    <w:rsid w:val="0023013F"/>
    <w:rsid w:val="00235199"/>
    <w:rsid w:val="002369A8"/>
    <w:rsid w:val="00237C8E"/>
    <w:rsid w:val="00237E17"/>
    <w:rsid w:val="00240843"/>
    <w:rsid w:val="00241573"/>
    <w:rsid w:val="00244346"/>
    <w:rsid w:val="00244EDC"/>
    <w:rsid w:val="00245CA8"/>
    <w:rsid w:val="002479D0"/>
    <w:rsid w:val="00247F3D"/>
    <w:rsid w:val="00250263"/>
    <w:rsid w:val="00251F13"/>
    <w:rsid w:val="00251F6D"/>
    <w:rsid w:val="002525B6"/>
    <w:rsid w:val="00253CD1"/>
    <w:rsid w:val="00253E20"/>
    <w:rsid w:val="00255DA4"/>
    <w:rsid w:val="00256EF4"/>
    <w:rsid w:val="0025717C"/>
    <w:rsid w:val="0025743F"/>
    <w:rsid w:val="002579ED"/>
    <w:rsid w:val="0026027B"/>
    <w:rsid w:val="00262F87"/>
    <w:rsid w:val="002631E5"/>
    <w:rsid w:val="0026409A"/>
    <w:rsid w:val="00264F51"/>
    <w:rsid w:val="00265AE1"/>
    <w:rsid w:val="00271773"/>
    <w:rsid w:val="00272BAF"/>
    <w:rsid w:val="00273571"/>
    <w:rsid w:val="00273E81"/>
    <w:rsid w:val="00276BB7"/>
    <w:rsid w:val="00277DBF"/>
    <w:rsid w:val="002823F9"/>
    <w:rsid w:val="00283D65"/>
    <w:rsid w:val="00283DC2"/>
    <w:rsid w:val="00284693"/>
    <w:rsid w:val="00287742"/>
    <w:rsid w:val="002935BF"/>
    <w:rsid w:val="002940A8"/>
    <w:rsid w:val="0029625C"/>
    <w:rsid w:val="002A14EA"/>
    <w:rsid w:val="002A1621"/>
    <w:rsid w:val="002A5230"/>
    <w:rsid w:val="002A5A03"/>
    <w:rsid w:val="002A7D90"/>
    <w:rsid w:val="002B3062"/>
    <w:rsid w:val="002B6542"/>
    <w:rsid w:val="002B76B7"/>
    <w:rsid w:val="002C0993"/>
    <w:rsid w:val="002C2225"/>
    <w:rsid w:val="002C3EE6"/>
    <w:rsid w:val="002C4179"/>
    <w:rsid w:val="002C781C"/>
    <w:rsid w:val="002D457E"/>
    <w:rsid w:val="002D5FB7"/>
    <w:rsid w:val="002D7D9A"/>
    <w:rsid w:val="002D7ED9"/>
    <w:rsid w:val="002E0E08"/>
    <w:rsid w:val="002E22B3"/>
    <w:rsid w:val="002E3098"/>
    <w:rsid w:val="002E5AD7"/>
    <w:rsid w:val="002E5B40"/>
    <w:rsid w:val="002E5DFF"/>
    <w:rsid w:val="002F12A8"/>
    <w:rsid w:val="002F1A23"/>
    <w:rsid w:val="002F5D5D"/>
    <w:rsid w:val="002F661F"/>
    <w:rsid w:val="002F77AA"/>
    <w:rsid w:val="0030245A"/>
    <w:rsid w:val="003024F1"/>
    <w:rsid w:val="00302ACF"/>
    <w:rsid w:val="00304C0B"/>
    <w:rsid w:val="0030620E"/>
    <w:rsid w:val="00307410"/>
    <w:rsid w:val="00312883"/>
    <w:rsid w:val="00313A94"/>
    <w:rsid w:val="0031527B"/>
    <w:rsid w:val="00321025"/>
    <w:rsid w:val="00322A3A"/>
    <w:rsid w:val="00323EF1"/>
    <w:rsid w:val="00324685"/>
    <w:rsid w:val="0032609B"/>
    <w:rsid w:val="003268FA"/>
    <w:rsid w:val="003302F0"/>
    <w:rsid w:val="0033282C"/>
    <w:rsid w:val="003411E0"/>
    <w:rsid w:val="00342E1B"/>
    <w:rsid w:val="00342ECC"/>
    <w:rsid w:val="00342F56"/>
    <w:rsid w:val="00343C22"/>
    <w:rsid w:val="00343D2F"/>
    <w:rsid w:val="00344554"/>
    <w:rsid w:val="003459C9"/>
    <w:rsid w:val="003501B0"/>
    <w:rsid w:val="00350211"/>
    <w:rsid w:val="003510E9"/>
    <w:rsid w:val="00351CCE"/>
    <w:rsid w:val="00352154"/>
    <w:rsid w:val="00354259"/>
    <w:rsid w:val="00355F74"/>
    <w:rsid w:val="0035626B"/>
    <w:rsid w:val="00356D91"/>
    <w:rsid w:val="00356E63"/>
    <w:rsid w:val="00357C0E"/>
    <w:rsid w:val="00362413"/>
    <w:rsid w:val="003652E8"/>
    <w:rsid w:val="00367D55"/>
    <w:rsid w:val="003709ED"/>
    <w:rsid w:val="003722CC"/>
    <w:rsid w:val="0037690B"/>
    <w:rsid w:val="00377656"/>
    <w:rsid w:val="00383BFF"/>
    <w:rsid w:val="00384E81"/>
    <w:rsid w:val="003854EC"/>
    <w:rsid w:val="0038597B"/>
    <w:rsid w:val="00386992"/>
    <w:rsid w:val="00387E7D"/>
    <w:rsid w:val="00390593"/>
    <w:rsid w:val="00390C83"/>
    <w:rsid w:val="00391987"/>
    <w:rsid w:val="003924D2"/>
    <w:rsid w:val="00392FFE"/>
    <w:rsid w:val="0039418D"/>
    <w:rsid w:val="003A0242"/>
    <w:rsid w:val="003A05A4"/>
    <w:rsid w:val="003A1445"/>
    <w:rsid w:val="003A1757"/>
    <w:rsid w:val="003A20AA"/>
    <w:rsid w:val="003A2B54"/>
    <w:rsid w:val="003A33DE"/>
    <w:rsid w:val="003A3B6D"/>
    <w:rsid w:val="003A3D98"/>
    <w:rsid w:val="003A46E0"/>
    <w:rsid w:val="003A4DEC"/>
    <w:rsid w:val="003B05CA"/>
    <w:rsid w:val="003B1884"/>
    <w:rsid w:val="003B3D8E"/>
    <w:rsid w:val="003B3E8A"/>
    <w:rsid w:val="003B5350"/>
    <w:rsid w:val="003B6079"/>
    <w:rsid w:val="003B7BC4"/>
    <w:rsid w:val="003D37F4"/>
    <w:rsid w:val="003D74E7"/>
    <w:rsid w:val="003E2C49"/>
    <w:rsid w:val="003E5114"/>
    <w:rsid w:val="003E61AB"/>
    <w:rsid w:val="003E6426"/>
    <w:rsid w:val="003E70FD"/>
    <w:rsid w:val="003E752C"/>
    <w:rsid w:val="003E77E1"/>
    <w:rsid w:val="004006AE"/>
    <w:rsid w:val="00400EB6"/>
    <w:rsid w:val="004031B9"/>
    <w:rsid w:val="00403EEC"/>
    <w:rsid w:val="004059D4"/>
    <w:rsid w:val="00405B9A"/>
    <w:rsid w:val="00407BF0"/>
    <w:rsid w:val="00411AD9"/>
    <w:rsid w:val="00411BB2"/>
    <w:rsid w:val="00412913"/>
    <w:rsid w:val="00417574"/>
    <w:rsid w:val="00417C0F"/>
    <w:rsid w:val="004207F6"/>
    <w:rsid w:val="00422811"/>
    <w:rsid w:val="00422851"/>
    <w:rsid w:val="0042287D"/>
    <w:rsid w:val="00422A34"/>
    <w:rsid w:val="00422A73"/>
    <w:rsid w:val="00422D24"/>
    <w:rsid w:val="004232FC"/>
    <w:rsid w:val="00424A03"/>
    <w:rsid w:val="004257F1"/>
    <w:rsid w:val="00426B2E"/>
    <w:rsid w:val="00426D87"/>
    <w:rsid w:val="00431491"/>
    <w:rsid w:val="00432458"/>
    <w:rsid w:val="0043347D"/>
    <w:rsid w:val="004336AF"/>
    <w:rsid w:val="00434034"/>
    <w:rsid w:val="00436EAE"/>
    <w:rsid w:val="00443D73"/>
    <w:rsid w:val="00445BCD"/>
    <w:rsid w:val="00446CB8"/>
    <w:rsid w:val="00450E6A"/>
    <w:rsid w:val="004538B0"/>
    <w:rsid w:val="00453D27"/>
    <w:rsid w:val="00454F4F"/>
    <w:rsid w:val="00455C8C"/>
    <w:rsid w:val="00457422"/>
    <w:rsid w:val="004620A5"/>
    <w:rsid w:val="004620C2"/>
    <w:rsid w:val="004629A6"/>
    <w:rsid w:val="00462DC2"/>
    <w:rsid w:val="00464ABC"/>
    <w:rsid w:val="00465E95"/>
    <w:rsid w:val="00466BD1"/>
    <w:rsid w:val="00466DB7"/>
    <w:rsid w:val="00467E95"/>
    <w:rsid w:val="00470D26"/>
    <w:rsid w:val="004714B7"/>
    <w:rsid w:val="004716E9"/>
    <w:rsid w:val="004767EA"/>
    <w:rsid w:val="00481886"/>
    <w:rsid w:val="00482953"/>
    <w:rsid w:val="004831B1"/>
    <w:rsid w:val="00485105"/>
    <w:rsid w:val="00485F47"/>
    <w:rsid w:val="00486846"/>
    <w:rsid w:val="00486FB7"/>
    <w:rsid w:val="00487488"/>
    <w:rsid w:val="00487BC5"/>
    <w:rsid w:val="004915FD"/>
    <w:rsid w:val="00493C32"/>
    <w:rsid w:val="00495C6B"/>
    <w:rsid w:val="00496462"/>
    <w:rsid w:val="004968AE"/>
    <w:rsid w:val="00496A5F"/>
    <w:rsid w:val="00496DFB"/>
    <w:rsid w:val="004978D4"/>
    <w:rsid w:val="00497B4D"/>
    <w:rsid w:val="004A21E1"/>
    <w:rsid w:val="004A4A78"/>
    <w:rsid w:val="004A514C"/>
    <w:rsid w:val="004A51DE"/>
    <w:rsid w:val="004A61ED"/>
    <w:rsid w:val="004A75E9"/>
    <w:rsid w:val="004A7EE1"/>
    <w:rsid w:val="004B2B65"/>
    <w:rsid w:val="004B4477"/>
    <w:rsid w:val="004B756C"/>
    <w:rsid w:val="004C0CCA"/>
    <w:rsid w:val="004C1992"/>
    <w:rsid w:val="004C1C4C"/>
    <w:rsid w:val="004C528F"/>
    <w:rsid w:val="004C7120"/>
    <w:rsid w:val="004C7E3F"/>
    <w:rsid w:val="004D00D7"/>
    <w:rsid w:val="004D131C"/>
    <w:rsid w:val="004D56CF"/>
    <w:rsid w:val="004E6C2B"/>
    <w:rsid w:val="004E75C9"/>
    <w:rsid w:val="004E7E4E"/>
    <w:rsid w:val="004F16C4"/>
    <w:rsid w:val="004F3144"/>
    <w:rsid w:val="004F437E"/>
    <w:rsid w:val="004F572D"/>
    <w:rsid w:val="005018A5"/>
    <w:rsid w:val="005113CE"/>
    <w:rsid w:val="00515839"/>
    <w:rsid w:val="00516852"/>
    <w:rsid w:val="00517B0E"/>
    <w:rsid w:val="00520934"/>
    <w:rsid w:val="0052336F"/>
    <w:rsid w:val="00525A8F"/>
    <w:rsid w:val="00525CAF"/>
    <w:rsid w:val="00526BA7"/>
    <w:rsid w:val="005310F8"/>
    <w:rsid w:val="005329AA"/>
    <w:rsid w:val="00532C25"/>
    <w:rsid w:val="005336AB"/>
    <w:rsid w:val="00533CA8"/>
    <w:rsid w:val="00534D0B"/>
    <w:rsid w:val="00536B68"/>
    <w:rsid w:val="0054109B"/>
    <w:rsid w:val="00541162"/>
    <w:rsid w:val="00545C02"/>
    <w:rsid w:val="00545F60"/>
    <w:rsid w:val="00546245"/>
    <w:rsid w:val="00546D6B"/>
    <w:rsid w:val="00547A95"/>
    <w:rsid w:val="0055033E"/>
    <w:rsid w:val="00552B3D"/>
    <w:rsid w:val="005533AB"/>
    <w:rsid w:val="0055563F"/>
    <w:rsid w:val="00557E75"/>
    <w:rsid w:val="00565660"/>
    <w:rsid w:val="005674C7"/>
    <w:rsid w:val="00570D1C"/>
    <w:rsid w:val="00572647"/>
    <w:rsid w:val="00577E2B"/>
    <w:rsid w:val="005803BC"/>
    <w:rsid w:val="0058157C"/>
    <w:rsid w:val="00582633"/>
    <w:rsid w:val="0058458C"/>
    <w:rsid w:val="00587ABC"/>
    <w:rsid w:val="005908F8"/>
    <w:rsid w:val="00590EB5"/>
    <w:rsid w:val="00591003"/>
    <w:rsid w:val="0059151F"/>
    <w:rsid w:val="00594AFE"/>
    <w:rsid w:val="00595692"/>
    <w:rsid w:val="00595EC7"/>
    <w:rsid w:val="0059618E"/>
    <w:rsid w:val="00596425"/>
    <w:rsid w:val="005A018C"/>
    <w:rsid w:val="005A1035"/>
    <w:rsid w:val="005A1124"/>
    <w:rsid w:val="005A160B"/>
    <w:rsid w:val="005A5B3E"/>
    <w:rsid w:val="005B0AD7"/>
    <w:rsid w:val="005B4607"/>
    <w:rsid w:val="005B5848"/>
    <w:rsid w:val="005B7BDC"/>
    <w:rsid w:val="005C36C7"/>
    <w:rsid w:val="005C51D7"/>
    <w:rsid w:val="005C52DD"/>
    <w:rsid w:val="005D037C"/>
    <w:rsid w:val="005D039B"/>
    <w:rsid w:val="005D0577"/>
    <w:rsid w:val="005D1235"/>
    <w:rsid w:val="005D14D0"/>
    <w:rsid w:val="005D242D"/>
    <w:rsid w:val="005D389F"/>
    <w:rsid w:val="005D51EE"/>
    <w:rsid w:val="005D59FA"/>
    <w:rsid w:val="005D7BDB"/>
    <w:rsid w:val="005D7ED4"/>
    <w:rsid w:val="005E1D06"/>
    <w:rsid w:val="005E4370"/>
    <w:rsid w:val="005E5A17"/>
    <w:rsid w:val="005E777C"/>
    <w:rsid w:val="005F08A2"/>
    <w:rsid w:val="005F3DE7"/>
    <w:rsid w:val="005F3F21"/>
    <w:rsid w:val="005F4823"/>
    <w:rsid w:val="005F4E46"/>
    <w:rsid w:val="005F72A2"/>
    <w:rsid w:val="005F755E"/>
    <w:rsid w:val="005F7C00"/>
    <w:rsid w:val="00600191"/>
    <w:rsid w:val="00602FAD"/>
    <w:rsid w:val="00603019"/>
    <w:rsid w:val="00603422"/>
    <w:rsid w:val="00604E26"/>
    <w:rsid w:val="006072C7"/>
    <w:rsid w:val="00607700"/>
    <w:rsid w:val="00612038"/>
    <w:rsid w:val="006124A5"/>
    <w:rsid w:val="00613911"/>
    <w:rsid w:val="00614193"/>
    <w:rsid w:val="00614434"/>
    <w:rsid w:val="006155D0"/>
    <w:rsid w:val="00616524"/>
    <w:rsid w:val="0061709D"/>
    <w:rsid w:val="00623218"/>
    <w:rsid w:val="00623881"/>
    <w:rsid w:val="006240CC"/>
    <w:rsid w:val="00624863"/>
    <w:rsid w:val="006248E0"/>
    <w:rsid w:val="00625A1A"/>
    <w:rsid w:val="00626BF9"/>
    <w:rsid w:val="00626D2A"/>
    <w:rsid w:val="0063032C"/>
    <w:rsid w:val="006303B2"/>
    <w:rsid w:val="00631E0E"/>
    <w:rsid w:val="0063290E"/>
    <w:rsid w:val="00633545"/>
    <w:rsid w:val="0063491C"/>
    <w:rsid w:val="00635733"/>
    <w:rsid w:val="00636366"/>
    <w:rsid w:val="00641162"/>
    <w:rsid w:val="00643903"/>
    <w:rsid w:val="00643E72"/>
    <w:rsid w:val="006444D4"/>
    <w:rsid w:val="006449D0"/>
    <w:rsid w:val="00647078"/>
    <w:rsid w:val="006504B0"/>
    <w:rsid w:val="0065225D"/>
    <w:rsid w:val="00653F10"/>
    <w:rsid w:val="006540F0"/>
    <w:rsid w:val="006568EE"/>
    <w:rsid w:val="006601BA"/>
    <w:rsid w:val="00664296"/>
    <w:rsid w:val="00665580"/>
    <w:rsid w:val="006660DB"/>
    <w:rsid w:val="00666133"/>
    <w:rsid w:val="006676B2"/>
    <w:rsid w:val="00670787"/>
    <w:rsid w:val="00671902"/>
    <w:rsid w:val="00673875"/>
    <w:rsid w:val="0067413A"/>
    <w:rsid w:val="00675C8E"/>
    <w:rsid w:val="006760E7"/>
    <w:rsid w:val="0067753E"/>
    <w:rsid w:val="00683849"/>
    <w:rsid w:val="0068589B"/>
    <w:rsid w:val="00687613"/>
    <w:rsid w:val="00687C41"/>
    <w:rsid w:val="006900E8"/>
    <w:rsid w:val="006908B4"/>
    <w:rsid w:val="00691CD5"/>
    <w:rsid w:val="00692E8C"/>
    <w:rsid w:val="00697585"/>
    <w:rsid w:val="00697607"/>
    <w:rsid w:val="006A0F9E"/>
    <w:rsid w:val="006A3DC8"/>
    <w:rsid w:val="006A3EE7"/>
    <w:rsid w:val="006A7850"/>
    <w:rsid w:val="006A7CB7"/>
    <w:rsid w:val="006B5B2D"/>
    <w:rsid w:val="006B6A9D"/>
    <w:rsid w:val="006B6C2B"/>
    <w:rsid w:val="006B7755"/>
    <w:rsid w:val="006C75A8"/>
    <w:rsid w:val="006C7ABE"/>
    <w:rsid w:val="006D4267"/>
    <w:rsid w:val="006D460B"/>
    <w:rsid w:val="006E0920"/>
    <w:rsid w:val="006E09B1"/>
    <w:rsid w:val="006E2953"/>
    <w:rsid w:val="006E44C3"/>
    <w:rsid w:val="006E54E7"/>
    <w:rsid w:val="006E7A2A"/>
    <w:rsid w:val="006F4190"/>
    <w:rsid w:val="006F4F1D"/>
    <w:rsid w:val="006F6D08"/>
    <w:rsid w:val="006F702A"/>
    <w:rsid w:val="007006EA"/>
    <w:rsid w:val="00701F98"/>
    <w:rsid w:val="007042FD"/>
    <w:rsid w:val="00705791"/>
    <w:rsid w:val="007125EA"/>
    <w:rsid w:val="0071377B"/>
    <w:rsid w:val="00716BF3"/>
    <w:rsid w:val="007212C3"/>
    <w:rsid w:val="0072244E"/>
    <w:rsid w:val="007268EE"/>
    <w:rsid w:val="0072715F"/>
    <w:rsid w:val="00731A9C"/>
    <w:rsid w:val="00731B0B"/>
    <w:rsid w:val="0073204E"/>
    <w:rsid w:val="007322BA"/>
    <w:rsid w:val="00734271"/>
    <w:rsid w:val="00740F85"/>
    <w:rsid w:val="00743249"/>
    <w:rsid w:val="00747A9F"/>
    <w:rsid w:val="00747ABC"/>
    <w:rsid w:val="007501A0"/>
    <w:rsid w:val="00755A52"/>
    <w:rsid w:val="007560B5"/>
    <w:rsid w:val="00760809"/>
    <w:rsid w:val="00760BC8"/>
    <w:rsid w:val="0076162B"/>
    <w:rsid w:val="00761F9A"/>
    <w:rsid w:val="00762DF3"/>
    <w:rsid w:val="007635E4"/>
    <w:rsid w:val="00763A02"/>
    <w:rsid w:val="00765327"/>
    <w:rsid w:val="00765508"/>
    <w:rsid w:val="007663E0"/>
    <w:rsid w:val="00767D9A"/>
    <w:rsid w:val="00772383"/>
    <w:rsid w:val="00775382"/>
    <w:rsid w:val="00776842"/>
    <w:rsid w:val="00776C5B"/>
    <w:rsid w:val="00791E3C"/>
    <w:rsid w:val="00794425"/>
    <w:rsid w:val="0079511C"/>
    <w:rsid w:val="00797D9C"/>
    <w:rsid w:val="007A2119"/>
    <w:rsid w:val="007A4501"/>
    <w:rsid w:val="007A4FA5"/>
    <w:rsid w:val="007A5534"/>
    <w:rsid w:val="007A585E"/>
    <w:rsid w:val="007B1D8B"/>
    <w:rsid w:val="007B4559"/>
    <w:rsid w:val="007C264F"/>
    <w:rsid w:val="007C35A0"/>
    <w:rsid w:val="007C412E"/>
    <w:rsid w:val="007C78B1"/>
    <w:rsid w:val="007D1B80"/>
    <w:rsid w:val="007D3B0F"/>
    <w:rsid w:val="007D4502"/>
    <w:rsid w:val="007D45A7"/>
    <w:rsid w:val="007D64E9"/>
    <w:rsid w:val="007D6549"/>
    <w:rsid w:val="007D6779"/>
    <w:rsid w:val="007E4311"/>
    <w:rsid w:val="007E6EB9"/>
    <w:rsid w:val="007F092F"/>
    <w:rsid w:val="007F2255"/>
    <w:rsid w:val="007F2D35"/>
    <w:rsid w:val="007F2D68"/>
    <w:rsid w:val="007F4CBE"/>
    <w:rsid w:val="007F609A"/>
    <w:rsid w:val="007F6924"/>
    <w:rsid w:val="00806AB0"/>
    <w:rsid w:val="00806E9D"/>
    <w:rsid w:val="0080754C"/>
    <w:rsid w:val="00807870"/>
    <w:rsid w:val="00810FE1"/>
    <w:rsid w:val="00813635"/>
    <w:rsid w:val="008146DC"/>
    <w:rsid w:val="00816CFD"/>
    <w:rsid w:val="008177DF"/>
    <w:rsid w:val="00821AC2"/>
    <w:rsid w:val="00821B4B"/>
    <w:rsid w:val="0082500C"/>
    <w:rsid w:val="008259CE"/>
    <w:rsid w:val="00827134"/>
    <w:rsid w:val="0082721B"/>
    <w:rsid w:val="00827364"/>
    <w:rsid w:val="0082794E"/>
    <w:rsid w:val="008301B7"/>
    <w:rsid w:val="0083113A"/>
    <w:rsid w:val="00833C8B"/>
    <w:rsid w:val="00833F0F"/>
    <w:rsid w:val="00834892"/>
    <w:rsid w:val="00834CD3"/>
    <w:rsid w:val="00836E57"/>
    <w:rsid w:val="00837E38"/>
    <w:rsid w:val="00842E87"/>
    <w:rsid w:val="008443D2"/>
    <w:rsid w:val="00844781"/>
    <w:rsid w:val="008449A1"/>
    <w:rsid w:val="00844AD9"/>
    <w:rsid w:val="0084507C"/>
    <w:rsid w:val="00845A59"/>
    <w:rsid w:val="00845BD6"/>
    <w:rsid w:val="00846297"/>
    <w:rsid w:val="00847266"/>
    <w:rsid w:val="00847586"/>
    <w:rsid w:val="0084764C"/>
    <w:rsid w:val="00847AAA"/>
    <w:rsid w:val="008500D6"/>
    <w:rsid w:val="00850264"/>
    <w:rsid w:val="0085057C"/>
    <w:rsid w:val="00851BB0"/>
    <w:rsid w:val="00852292"/>
    <w:rsid w:val="00852E23"/>
    <w:rsid w:val="00853C84"/>
    <w:rsid w:val="00854FF9"/>
    <w:rsid w:val="00856CEE"/>
    <w:rsid w:val="00857367"/>
    <w:rsid w:val="00857816"/>
    <w:rsid w:val="0086026B"/>
    <w:rsid w:val="008602E7"/>
    <w:rsid w:val="0086036D"/>
    <w:rsid w:val="00861616"/>
    <w:rsid w:val="00861AD4"/>
    <w:rsid w:val="00861B2C"/>
    <w:rsid w:val="008620EA"/>
    <w:rsid w:val="008626C7"/>
    <w:rsid w:val="008643FC"/>
    <w:rsid w:val="00864E77"/>
    <w:rsid w:val="00870408"/>
    <w:rsid w:val="00871E36"/>
    <w:rsid w:val="008727DB"/>
    <w:rsid w:val="008730BC"/>
    <w:rsid w:val="0087323A"/>
    <w:rsid w:val="0087478D"/>
    <w:rsid w:val="00875D00"/>
    <w:rsid w:val="00875E51"/>
    <w:rsid w:val="00876364"/>
    <w:rsid w:val="00880416"/>
    <w:rsid w:val="00880B80"/>
    <w:rsid w:val="00880EA7"/>
    <w:rsid w:val="00881A66"/>
    <w:rsid w:val="00883BDC"/>
    <w:rsid w:val="00883D24"/>
    <w:rsid w:val="0088407E"/>
    <w:rsid w:val="008856EE"/>
    <w:rsid w:val="00885D21"/>
    <w:rsid w:val="0088630B"/>
    <w:rsid w:val="008878E1"/>
    <w:rsid w:val="008915F5"/>
    <w:rsid w:val="008917B1"/>
    <w:rsid w:val="00893D45"/>
    <w:rsid w:val="008968FC"/>
    <w:rsid w:val="008A092A"/>
    <w:rsid w:val="008A0CCD"/>
    <w:rsid w:val="008A1889"/>
    <w:rsid w:val="008A2FF2"/>
    <w:rsid w:val="008A35D6"/>
    <w:rsid w:val="008A406E"/>
    <w:rsid w:val="008A4D98"/>
    <w:rsid w:val="008A57B8"/>
    <w:rsid w:val="008A6411"/>
    <w:rsid w:val="008B0356"/>
    <w:rsid w:val="008B0D5C"/>
    <w:rsid w:val="008B172B"/>
    <w:rsid w:val="008B2271"/>
    <w:rsid w:val="008B25EC"/>
    <w:rsid w:val="008B2E12"/>
    <w:rsid w:val="008B4C29"/>
    <w:rsid w:val="008B5527"/>
    <w:rsid w:val="008B6F1D"/>
    <w:rsid w:val="008B70F2"/>
    <w:rsid w:val="008C05BC"/>
    <w:rsid w:val="008C3127"/>
    <w:rsid w:val="008C387A"/>
    <w:rsid w:val="008C3C3D"/>
    <w:rsid w:val="008C45C6"/>
    <w:rsid w:val="008C5F9B"/>
    <w:rsid w:val="008D0D61"/>
    <w:rsid w:val="008D3354"/>
    <w:rsid w:val="008D357C"/>
    <w:rsid w:val="008D3608"/>
    <w:rsid w:val="008D436C"/>
    <w:rsid w:val="008D45A9"/>
    <w:rsid w:val="008E10CA"/>
    <w:rsid w:val="008E2AE9"/>
    <w:rsid w:val="008E3673"/>
    <w:rsid w:val="008E41AC"/>
    <w:rsid w:val="008E624C"/>
    <w:rsid w:val="008E74A3"/>
    <w:rsid w:val="008F2303"/>
    <w:rsid w:val="008F244E"/>
    <w:rsid w:val="008F31D8"/>
    <w:rsid w:val="008F5B88"/>
    <w:rsid w:val="008F5EEF"/>
    <w:rsid w:val="008F6532"/>
    <w:rsid w:val="008F70C0"/>
    <w:rsid w:val="008F7B41"/>
    <w:rsid w:val="00900228"/>
    <w:rsid w:val="00901B2A"/>
    <w:rsid w:val="00902EF5"/>
    <w:rsid w:val="00903CFB"/>
    <w:rsid w:val="00905EB3"/>
    <w:rsid w:val="00906493"/>
    <w:rsid w:val="00907AD3"/>
    <w:rsid w:val="00907E28"/>
    <w:rsid w:val="00910E37"/>
    <w:rsid w:val="00910E6C"/>
    <w:rsid w:val="0091174B"/>
    <w:rsid w:val="009121D5"/>
    <w:rsid w:val="00912C6A"/>
    <w:rsid w:val="0091360D"/>
    <w:rsid w:val="00914382"/>
    <w:rsid w:val="009158E1"/>
    <w:rsid w:val="009169C3"/>
    <w:rsid w:val="00916FF1"/>
    <w:rsid w:val="00917FE8"/>
    <w:rsid w:val="009208D9"/>
    <w:rsid w:val="00922568"/>
    <w:rsid w:val="00922EE3"/>
    <w:rsid w:val="009261F5"/>
    <w:rsid w:val="009262B9"/>
    <w:rsid w:val="009273BE"/>
    <w:rsid w:val="00927599"/>
    <w:rsid w:val="00927D54"/>
    <w:rsid w:val="00930295"/>
    <w:rsid w:val="00934228"/>
    <w:rsid w:val="00934E9A"/>
    <w:rsid w:val="00937FC2"/>
    <w:rsid w:val="0094000C"/>
    <w:rsid w:val="00941DDE"/>
    <w:rsid w:val="00942125"/>
    <w:rsid w:val="009429EE"/>
    <w:rsid w:val="00942C86"/>
    <w:rsid w:val="00944AF9"/>
    <w:rsid w:val="009471E1"/>
    <w:rsid w:val="009505A3"/>
    <w:rsid w:val="009506C2"/>
    <w:rsid w:val="00950A4E"/>
    <w:rsid w:val="009530A6"/>
    <w:rsid w:val="00954219"/>
    <w:rsid w:val="009547EB"/>
    <w:rsid w:val="00954DA1"/>
    <w:rsid w:val="0095550A"/>
    <w:rsid w:val="0095668E"/>
    <w:rsid w:val="0095723C"/>
    <w:rsid w:val="009640B2"/>
    <w:rsid w:val="0096525B"/>
    <w:rsid w:val="0096652F"/>
    <w:rsid w:val="00966C5C"/>
    <w:rsid w:val="0097116E"/>
    <w:rsid w:val="009734C6"/>
    <w:rsid w:val="00975768"/>
    <w:rsid w:val="00975AFD"/>
    <w:rsid w:val="00975C12"/>
    <w:rsid w:val="00976D99"/>
    <w:rsid w:val="00976F58"/>
    <w:rsid w:val="00981185"/>
    <w:rsid w:val="00984D69"/>
    <w:rsid w:val="0098558F"/>
    <w:rsid w:val="0099038C"/>
    <w:rsid w:val="0099050E"/>
    <w:rsid w:val="00993099"/>
    <w:rsid w:val="00996026"/>
    <w:rsid w:val="00996579"/>
    <w:rsid w:val="009A088B"/>
    <w:rsid w:val="009A1A38"/>
    <w:rsid w:val="009A1A3F"/>
    <w:rsid w:val="009A302F"/>
    <w:rsid w:val="009A328A"/>
    <w:rsid w:val="009A330E"/>
    <w:rsid w:val="009A4D9D"/>
    <w:rsid w:val="009A578C"/>
    <w:rsid w:val="009A57E7"/>
    <w:rsid w:val="009A5ECC"/>
    <w:rsid w:val="009A62B9"/>
    <w:rsid w:val="009A7D34"/>
    <w:rsid w:val="009B0817"/>
    <w:rsid w:val="009B0F9E"/>
    <w:rsid w:val="009B3DFB"/>
    <w:rsid w:val="009B5EAF"/>
    <w:rsid w:val="009B7B62"/>
    <w:rsid w:val="009B7D33"/>
    <w:rsid w:val="009C0E6D"/>
    <w:rsid w:val="009C2FFB"/>
    <w:rsid w:val="009C3C43"/>
    <w:rsid w:val="009C482E"/>
    <w:rsid w:val="009C4928"/>
    <w:rsid w:val="009C51ED"/>
    <w:rsid w:val="009C6E56"/>
    <w:rsid w:val="009C726F"/>
    <w:rsid w:val="009D2E20"/>
    <w:rsid w:val="009D6221"/>
    <w:rsid w:val="009E0506"/>
    <w:rsid w:val="009E1817"/>
    <w:rsid w:val="009E2EA0"/>
    <w:rsid w:val="009E4A82"/>
    <w:rsid w:val="009E598C"/>
    <w:rsid w:val="009E6111"/>
    <w:rsid w:val="009E710D"/>
    <w:rsid w:val="009F0F0C"/>
    <w:rsid w:val="009F1514"/>
    <w:rsid w:val="009F18BB"/>
    <w:rsid w:val="009F2068"/>
    <w:rsid w:val="009F227F"/>
    <w:rsid w:val="009F418D"/>
    <w:rsid w:val="009F66EB"/>
    <w:rsid w:val="00A00716"/>
    <w:rsid w:val="00A0121D"/>
    <w:rsid w:val="00A01337"/>
    <w:rsid w:val="00A017D0"/>
    <w:rsid w:val="00A022FE"/>
    <w:rsid w:val="00A02D6E"/>
    <w:rsid w:val="00A0368C"/>
    <w:rsid w:val="00A03EE1"/>
    <w:rsid w:val="00A04BCA"/>
    <w:rsid w:val="00A05A71"/>
    <w:rsid w:val="00A07EA4"/>
    <w:rsid w:val="00A1029B"/>
    <w:rsid w:val="00A125C6"/>
    <w:rsid w:val="00A13455"/>
    <w:rsid w:val="00A143EF"/>
    <w:rsid w:val="00A14AE3"/>
    <w:rsid w:val="00A14FF9"/>
    <w:rsid w:val="00A16394"/>
    <w:rsid w:val="00A17CB9"/>
    <w:rsid w:val="00A229A2"/>
    <w:rsid w:val="00A25B13"/>
    <w:rsid w:val="00A27BCA"/>
    <w:rsid w:val="00A30B2C"/>
    <w:rsid w:val="00A37024"/>
    <w:rsid w:val="00A376DE"/>
    <w:rsid w:val="00A40E5E"/>
    <w:rsid w:val="00A42E96"/>
    <w:rsid w:val="00A431A4"/>
    <w:rsid w:val="00A457C9"/>
    <w:rsid w:val="00A461C0"/>
    <w:rsid w:val="00A46C94"/>
    <w:rsid w:val="00A46ED4"/>
    <w:rsid w:val="00A51A9D"/>
    <w:rsid w:val="00A54B88"/>
    <w:rsid w:val="00A554D2"/>
    <w:rsid w:val="00A56242"/>
    <w:rsid w:val="00A60F56"/>
    <w:rsid w:val="00A61186"/>
    <w:rsid w:val="00A61F81"/>
    <w:rsid w:val="00A624BF"/>
    <w:rsid w:val="00A637EE"/>
    <w:rsid w:val="00A63A9A"/>
    <w:rsid w:val="00A64BD7"/>
    <w:rsid w:val="00A66D3E"/>
    <w:rsid w:val="00A70744"/>
    <w:rsid w:val="00A737AE"/>
    <w:rsid w:val="00A74676"/>
    <w:rsid w:val="00A769D9"/>
    <w:rsid w:val="00A80C52"/>
    <w:rsid w:val="00A866BE"/>
    <w:rsid w:val="00A869F9"/>
    <w:rsid w:val="00A948C7"/>
    <w:rsid w:val="00A97665"/>
    <w:rsid w:val="00AA0918"/>
    <w:rsid w:val="00AA21FB"/>
    <w:rsid w:val="00AA3EB7"/>
    <w:rsid w:val="00AB0547"/>
    <w:rsid w:val="00AB08B0"/>
    <w:rsid w:val="00AB23C8"/>
    <w:rsid w:val="00AB61FA"/>
    <w:rsid w:val="00AB6AAE"/>
    <w:rsid w:val="00AC02E6"/>
    <w:rsid w:val="00AC053D"/>
    <w:rsid w:val="00AC258F"/>
    <w:rsid w:val="00AC61D1"/>
    <w:rsid w:val="00AC62CE"/>
    <w:rsid w:val="00AC7D42"/>
    <w:rsid w:val="00AD1EF1"/>
    <w:rsid w:val="00AD509F"/>
    <w:rsid w:val="00AD53DF"/>
    <w:rsid w:val="00AD6035"/>
    <w:rsid w:val="00AD6D32"/>
    <w:rsid w:val="00AE0BCB"/>
    <w:rsid w:val="00AE239C"/>
    <w:rsid w:val="00AE36D8"/>
    <w:rsid w:val="00AE3C39"/>
    <w:rsid w:val="00AE471B"/>
    <w:rsid w:val="00AE55AE"/>
    <w:rsid w:val="00AE72A4"/>
    <w:rsid w:val="00AE764D"/>
    <w:rsid w:val="00AE7A84"/>
    <w:rsid w:val="00AF0785"/>
    <w:rsid w:val="00AF0926"/>
    <w:rsid w:val="00AF0DC7"/>
    <w:rsid w:val="00AF19E5"/>
    <w:rsid w:val="00AF22CD"/>
    <w:rsid w:val="00AF252C"/>
    <w:rsid w:val="00AF39E8"/>
    <w:rsid w:val="00AF5FF5"/>
    <w:rsid w:val="00AF6D09"/>
    <w:rsid w:val="00AF7E02"/>
    <w:rsid w:val="00B057B5"/>
    <w:rsid w:val="00B10A0E"/>
    <w:rsid w:val="00B132AC"/>
    <w:rsid w:val="00B14AF1"/>
    <w:rsid w:val="00B16DE7"/>
    <w:rsid w:val="00B1740B"/>
    <w:rsid w:val="00B20320"/>
    <w:rsid w:val="00B23C43"/>
    <w:rsid w:val="00B23C50"/>
    <w:rsid w:val="00B248A3"/>
    <w:rsid w:val="00B26788"/>
    <w:rsid w:val="00B26B8E"/>
    <w:rsid w:val="00B3386F"/>
    <w:rsid w:val="00B41744"/>
    <w:rsid w:val="00B422B2"/>
    <w:rsid w:val="00B42759"/>
    <w:rsid w:val="00B5120C"/>
    <w:rsid w:val="00B524F5"/>
    <w:rsid w:val="00B53A66"/>
    <w:rsid w:val="00B5414F"/>
    <w:rsid w:val="00B569A5"/>
    <w:rsid w:val="00B57B22"/>
    <w:rsid w:val="00B613EE"/>
    <w:rsid w:val="00B61426"/>
    <w:rsid w:val="00B616C8"/>
    <w:rsid w:val="00B62E29"/>
    <w:rsid w:val="00B639D5"/>
    <w:rsid w:val="00B65088"/>
    <w:rsid w:val="00B703C7"/>
    <w:rsid w:val="00B711E3"/>
    <w:rsid w:val="00B74491"/>
    <w:rsid w:val="00B77467"/>
    <w:rsid w:val="00B80017"/>
    <w:rsid w:val="00B81E77"/>
    <w:rsid w:val="00B8242F"/>
    <w:rsid w:val="00B84860"/>
    <w:rsid w:val="00B84A46"/>
    <w:rsid w:val="00B870E3"/>
    <w:rsid w:val="00B877D1"/>
    <w:rsid w:val="00B90B60"/>
    <w:rsid w:val="00B92A34"/>
    <w:rsid w:val="00B93E39"/>
    <w:rsid w:val="00B941D0"/>
    <w:rsid w:val="00B946CD"/>
    <w:rsid w:val="00B94CB7"/>
    <w:rsid w:val="00B973DF"/>
    <w:rsid w:val="00BA32E9"/>
    <w:rsid w:val="00BA53B3"/>
    <w:rsid w:val="00BB0F75"/>
    <w:rsid w:val="00BB1625"/>
    <w:rsid w:val="00BB1D26"/>
    <w:rsid w:val="00BB1D83"/>
    <w:rsid w:val="00BC2435"/>
    <w:rsid w:val="00BC2461"/>
    <w:rsid w:val="00BC290A"/>
    <w:rsid w:val="00BC3A9B"/>
    <w:rsid w:val="00BC530E"/>
    <w:rsid w:val="00BD2040"/>
    <w:rsid w:val="00BD2FA6"/>
    <w:rsid w:val="00BD395F"/>
    <w:rsid w:val="00BD6FAC"/>
    <w:rsid w:val="00BE0A75"/>
    <w:rsid w:val="00BF0D2E"/>
    <w:rsid w:val="00BF15EC"/>
    <w:rsid w:val="00BF4A51"/>
    <w:rsid w:val="00BF74B5"/>
    <w:rsid w:val="00C01153"/>
    <w:rsid w:val="00C0296A"/>
    <w:rsid w:val="00C10E37"/>
    <w:rsid w:val="00C115BD"/>
    <w:rsid w:val="00C11D52"/>
    <w:rsid w:val="00C126D5"/>
    <w:rsid w:val="00C1296E"/>
    <w:rsid w:val="00C13413"/>
    <w:rsid w:val="00C160A8"/>
    <w:rsid w:val="00C238CF"/>
    <w:rsid w:val="00C245DB"/>
    <w:rsid w:val="00C3060F"/>
    <w:rsid w:val="00C30947"/>
    <w:rsid w:val="00C32E58"/>
    <w:rsid w:val="00C333B0"/>
    <w:rsid w:val="00C342EC"/>
    <w:rsid w:val="00C40CF4"/>
    <w:rsid w:val="00C41C09"/>
    <w:rsid w:val="00C43628"/>
    <w:rsid w:val="00C43854"/>
    <w:rsid w:val="00C43C74"/>
    <w:rsid w:val="00C44955"/>
    <w:rsid w:val="00C450B1"/>
    <w:rsid w:val="00C453EB"/>
    <w:rsid w:val="00C466B5"/>
    <w:rsid w:val="00C504EC"/>
    <w:rsid w:val="00C50F4F"/>
    <w:rsid w:val="00C51860"/>
    <w:rsid w:val="00C51C8A"/>
    <w:rsid w:val="00C53736"/>
    <w:rsid w:val="00C53878"/>
    <w:rsid w:val="00C5587C"/>
    <w:rsid w:val="00C63352"/>
    <w:rsid w:val="00C634AE"/>
    <w:rsid w:val="00C63F1D"/>
    <w:rsid w:val="00C70524"/>
    <w:rsid w:val="00C74B84"/>
    <w:rsid w:val="00C7758E"/>
    <w:rsid w:val="00C8060A"/>
    <w:rsid w:val="00C816DF"/>
    <w:rsid w:val="00C820D0"/>
    <w:rsid w:val="00C82D3B"/>
    <w:rsid w:val="00C841B6"/>
    <w:rsid w:val="00C8758F"/>
    <w:rsid w:val="00C900F4"/>
    <w:rsid w:val="00C91110"/>
    <w:rsid w:val="00C91FF7"/>
    <w:rsid w:val="00C9535E"/>
    <w:rsid w:val="00C9722C"/>
    <w:rsid w:val="00C975A3"/>
    <w:rsid w:val="00CA0886"/>
    <w:rsid w:val="00CA1608"/>
    <w:rsid w:val="00CA1EAF"/>
    <w:rsid w:val="00CA7CDA"/>
    <w:rsid w:val="00CA7FAA"/>
    <w:rsid w:val="00CB0C79"/>
    <w:rsid w:val="00CB16B9"/>
    <w:rsid w:val="00CB19E1"/>
    <w:rsid w:val="00CB3844"/>
    <w:rsid w:val="00CB3E8F"/>
    <w:rsid w:val="00CB41DB"/>
    <w:rsid w:val="00CB74C9"/>
    <w:rsid w:val="00CC2795"/>
    <w:rsid w:val="00CC3894"/>
    <w:rsid w:val="00CC3A9C"/>
    <w:rsid w:val="00CC4688"/>
    <w:rsid w:val="00CC5DD5"/>
    <w:rsid w:val="00CD1B8A"/>
    <w:rsid w:val="00CD26D2"/>
    <w:rsid w:val="00CD4099"/>
    <w:rsid w:val="00CD4100"/>
    <w:rsid w:val="00CD490F"/>
    <w:rsid w:val="00CD4FCD"/>
    <w:rsid w:val="00CD66ED"/>
    <w:rsid w:val="00CE072B"/>
    <w:rsid w:val="00CE203F"/>
    <w:rsid w:val="00CE211B"/>
    <w:rsid w:val="00CE5141"/>
    <w:rsid w:val="00CE703E"/>
    <w:rsid w:val="00CF12AC"/>
    <w:rsid w:val="00CF1540"/>
    <w:rsid w:val="00CF1E9A"/>
    <w:rsid w:val="00CF1F74"/>
    <w:rsid w:val="00CF2474"/>
    <w:rsid w:val="00CF35EB"/>
    <w:rsid w:val="00CF4B8A"/>
    <w:rsid w:val="00CF71CE"/>
    <w:rsid w:val="00D016EE"/>
    <w:rsid w:val="00D01EAB"/>
    <w:rsid w:val="00D032CD"/>
    <w:rsid w:val="00D0339A"/>
    <w:rsid w:val="00D04D17"/>
    <w:rsid w:val="00D05867"/>
    <w:rsid w:val="00D05A38"/>
    <w:rsid w:val="00D074ED"/>
    <w:rsid w:val="00D077B6"/>
    <w:rsid w:val="00D0794B"/>
    <w:rsid w:val="00D10B93"/>
    <w:rsid w:val="00D14F6B"/>
    <w:rsid w:val="00D157CC"/>
    <w:rsid w:val="00D1739C"/>
    <w:rsid w:val="00D17CC1"/>
    <w:rsid w:val="00D2269F"/>
    <w:rsid w:val="00D239C9"/>
    <w:rsid w:val="00D24DA2"/>
    <w:rsid w:val="00D2721B"/>
    <w:rsid w:val="00D30271"/>
    <w:rsid w:val="00D31806"/>
    <w:rsid w:val="00D32135"/>
    <w:rsid w:val="00D32CDD"/>
    <w:rsid w:val="00D3412E"/>
    <w:rsid w:val="00D35DD7"/>
    <w:rsid w:val="00D37274"/>
    <w:rsid w:val="00D37AE5"/>
    <w:rsid w:val="00D4068F"/>
    <w:rsid w:val="00D4106D"/>
    <w:rsid w:val="00D412C7"/>
    <w:rsid w:val="00D42E63"/>
    <w:rsid w:val="00D43061"/>
    <w:rsid w:val="00D46E90"/>
    <w:rsid w:val="00D50212"/>
    <w:rsid w:val="00D50326"/>
    <w:rsid w:val="00D51D3C"/>
    <w:rsid w:val="00D5464E"/>
    <w:rsid w:val="00D54D14"/>
    <w:rsid w:val="00D54E5E"/>
    <w:rsid w:val="00D5569C"/>
    <w:rsid w:val="00D56934"/>
    <w:rsid w:val="00D57F6C"/>
    <w:rsid w:val="00D57FB0"/>
    <w:rsid w:val="00D602A5"/>
    <w:rsid w:val="00D60619"/>
    <w:rsid w:val="00D62226"/>
    <w:rsid w:val="00D63B51"/>
    <w:rsid w:val="00D642A9"/>
    <w:rsid w:val="00D6468C"/>
    <w:rsid w:val="00D64A46"/>
    <w:rsid w:val="00D64AD2"/>
    <w:rsid w:val="00D65C6C"/>
    <w:rsid w:val="00D65CD5"/>
    <w:rsid w:val="00D672B7"/>
    <w:rsid w:val="00D70DD3"/>
    <w:rsid w:val="00D720C9"/>
    <w:rsid w:val="00D72F84"/>
    <w:rsid w:val="00D74AF0"/>
    <w:rsid w:val="00D75ADD"/>
    <w:rsid w:val="00D75D1A"/>
    <w:rsid w:val="00D7665B"/>
    <w:rsid w:val="00D76B86"/>
    <w:rsid w:val="00D76F46"/>
    <w:rsid w:val="00D77F04"/>
    <w:rsid w:val="00D817DA"/>
    <w:rsid w:val="00D81EC4"/>
    <w:rsid w:val="00D87173"/>
    <w:rsid w:val="00D87A67"/>
    <w:rsid w:val="00D90339"/>
    <w:rsid w:val="00D908D5"/>
    <w:rsid w:val="00D9178C"/>
    <w:rsid w:val="00D91DE8"/>
    <w:rsid w:val="00D92306"/>
    <w:rsid w:val="00D93E28"/>
    <w:rsid w:val="00D94445"/>
    <w:rsid w:val="00D9465B"/>
    <w:rsid w:val="00D95725"/>
    <w:rsid w:val="00D96533"/>
    <w:rsid w:val="00DA072B"/>
    <w:rsid w:val="00DA0CB2"/>
    <w:rsid w:val="00DA17C8"/>
    <w:rsid w:val="00DA1EBD"/>
    <w:rsid w:val="00DA31EE"/>
    <w:rsid w:val="00DA3CAF"/>
    <w:rsid w:val="00DA40C9"/>
    <w:rsid w:val="00DA47B9"/>
    <w:rsid w:val="00DA4801"/>
    <w:rsid w:val="00DA610C"/>
    <w:rsid w:val="00DA6647"/>
    <w:rsid w:val="00DB010F"/>
    <w:rsid w:val="00DB0359"/>
    <w:rsid w:val="00DB3223"/>
    <w:rsid w:val="00DB3F84"/>
    <w:rsid w:val="00DB547E"/>
    <w:rsid w:val="00DB54BA"/>
    <w:rsid w:val="00DB620B"/>
    <w:rsid w:val="00DC1394"/>
    <w:rsid w:val="00DC21D2"/>
    <w:rsid w:val="00DC347F"/>
    <w:rsid w:val="00DC5A45"/>
    <w:rsid w:val="00DC70A6"/>
    <w:rsid w:val="00DC7F59"/>
    <w:rsid w:val="00DC7FB5"/>
    <w:rsid w:val="00DD242B"/>
    <w:rsid w:val="00DD28CA"/>
    <w:rsid w:val="00DD618F"/>
    <w:rsid w:val="00DD677A"/>
    <w:rsid w:val="00DD7D9A"/>
    <w:rsid w:val="00DE000C"/>
    <w:rsid w:val="00DE0FAA"/>
    <w:rsid w:val="00DE17A1"/>
    <w:rsid w:val="00DE1D24"/>
    <w:rsid w:val="00DE2D0A"/>
    <w:rsid w:val="00DE748E"/>
    <w:rsid w:val="00DE75CD"/>
    <w:rsid w:val="00DF01D6"/>
    <w:rsid w:val="00DF0A95"/>
    <w:rsid w:val="00DF1D0A"/>
    <w:rsid w:val="00DF1E8B"/>
    <w:rsid w:val="00DF2291"/>
    <w:rsid w:val="00DF2477"/>
    <w:rsid w:val="00DF3BA6"/>
    <w:rsid w:val="00DF3F71"/>
    <w:rsid w:val="00DF7B66"/>
    <w:rsid w:val="00E01946"/>
    <w:rsid w:val="00E021C2"/>
    <w:rsid w:val="00E02F2A"/>
    <w:rsid w:val="00E03540"/>
    <w:rsid w:val="00E04446"/>
    <w:rsid w:val="00E05284"/>
    <w:rsid w:val="00E07F14"/>
    <w:rsid w:val="00E107DF"/>
    <w:rsid w:val="00E10868"/>
    <w:rsid w:val="00E120CA"/>
    <w:rsid w:val="00E174E0"/>
    <w:rsid w:val="00E2075C"/>
    <w:rsid w:val="00E2091E"/>
    <w:rsid w:val="00E20C60"/>
    <w:rsid w:val="00E20CE5"/>
    <w:rsid w:val="00E2156F"/>
    <w:rsid w:val="00E23235"/>
    <w:rsid w:val="00E23845"/>
    <w:rsid w:val="00E23FFE"/>
    <w:rsid w:val="00E2515B"/>
    <w:rsid w:val="00E2615B"/>
    <w:rsid w:val="00E2678B"/>
    <w:rsid w:val="00E30FCF"/>
    <w:rsid w:val="00E32294"/>
    <w:rsid w:val="00E33467"/>
    <w:rsid w:val="00E3566A"/>
    <w:rsid w:val="00E40EE6"/>
    <w:rsid w:val="00E4202E"/>
    <w:rsid w:val="00E42BBB"/>
    <w:rsid w:val="00E432C7"/>
    <w:rsid w:val="00E442F8"/>
    <w:rsid w:val="00E45348"/>
    <w:rsid w:val="00E46DAF"/>
    <w:rsid w:val="00E54460"/>
    <w:rsid w:val="00E54ED5"/>
    <w:rsid w:val="00E5578D"/>
    <w:rsid w:val="00E55F9B"/>
    <w:rsid w:val="00E568EB"/>
    <w:rsid w:val="00E572BB"/>
    <w:rsid w:val="00E6016C"/>
    <w:rsid w:val="00E603BE"/>
    <w:rsid w:val="00E60875"/>
    <w:rsid w:val="00E60CB1"/>
    <w:rsid w:val="00E61A96"/>
    <w:rsid w:val="00E638F7"/>
    <w:rsid w:val="00E65496"/>
    <w:rsid w:val="00E66A78"/>
    <w:rsid w:val="00E67ADB"/>
    <w:rsid w:val="00E70502"/>
    <w:rsid w:val="00E71C1E"/>
    <w:rsid w:val="00E72EC5"/>
    <w:rsid w:val="00E739DC"/>
    <w:rsid w:val="00E7467A"/>
    <w:rsid w:val="00E747EF"/>
    <w:rsid w:val="00E74AFA"/>
    <w:rsid w:val="00E76D36"/>
    <w:rsid w:val="00E8059E"/>
    <w:rsid w:val="00E80688"/>
    <w:rsid w:val="00E825E0"/>
    <w:rsid w:val="00E828F4"/>
    <w:rsid w:val="00E84376"/>
    <w:rsid w:val="00E85FA2"/>
    <w:rsid w:val="00E86032"/>
    <w:rsid w:val="00E87879"/>
    <w:rsid w:val="00E94D32"/>
    <w:rsid w:val="00E97E94"/>
    <w:rsid w:val="00EA0093"/>
    <w:rsid w:val="00EA7A2F"/>
    <w:rsid w:val="00EA7E2E"/>
    <w:rsid w:val="00EB0C15"/>
    <w:rsid w:val="00EB2458"/>
    <w:rsid w:val="00EB44C6"/>
    <w:rsid w:val="00EB4AF9"/>
    <w:rsid w:val="00EC036B"/>
    <w:rsid w:val="00EC1BC1"/>
    <w:rsid w:val="00EC7048"/>
    <w:rsid w:val="00EC7556"/>
    <w:rsid w:val="00EC7944"/>
    <w:rsid w:val="00ED135B"/>
    <w:rsid w:val="00ED3C71"/>
    <w:rsid w:val="00ED5DEC"/>
    <w:rsid w:val="00EE131E"/>
    <w:rsid w:val="00EE1D6E"/>
    <w:rsid w:val="00EE5A2F"/>
    <w:rsid w:val="00EE6E75"/>
    <w:rsid w:val="00EF0BCD"/>
    <w:rsid w:val="00EF1258"/>
    <w:rsid w:val="00EF1DEE"/>
    <w:rsid w:val="00EF228A"/>
    <w:rsid w:val="00EF2414"/>
    <w:rsid w:val="00EF7B7A"/>
    <w:rsid w:val="00F01839"/>
    <w:rsid w:val="00F0238B"/>
    <w:rsid w:val="00F04C8F"/>
    <w:rsid w:val="00F05B0C"/>
    <w:rsid w:val="00F11D0B"/>
    <w:rsid w:val="00F1286F"/>
    <w:rsid w:val="00F13087"/>
    <w:rsid w:val="00F14E6F"/>
    <w:rsid w:val="00F1655F"/>
    <w:rsid w:val="00F16789"/>
    <w:rsid w:val="00F17F60"/>
    <w:rsid w:val="00F223C3"/>
    <w:rsid w:val="00F245B4"/>
    <w:rsid w:val="00F2583E"/>
    <w:rsid w:val="00F25D90"/>
    <w:rsid w:val="00F2626B"/>
    <w:rsid w:val="00F2666D"/>
    <w:rsid w:val="00F26E51"/>
    <w:rsid w:val="00F34BA2"/>
    <w:rsid w:val="00F34C0A"/>
    <w:rsid w:val="00F37DC8"/>
    <w:rsid w:val="00F428E3"/>
    <w:rsid w:val="00F47E17"/>
    <w:rsid w:val="00F53000"/>
    <w:rsid w:val="00F53223"/>
    <w:rsid w:val="00F574DC"/>
    <w:rsid w:val="00F57846"/>
    <w:rsid w:val="00F60632"/>
    <w:rsid w:val="00F61DC6"/>
    <w:rsid w:val="00F61E8C"/>
    <w:rsid w:val="00F63D4D"/>
    <w:rsid w:val="00F64139"/>
    <w:rsid w:val="00F64313"/>
    <w:rsid w:val="00F644B0"/>
    <w:rsid w:val="00F6602C"/>
    <w:rsid w:val="00F66984"/>
    <w:rsid w:val="00F67186"/>
    <w:rsid w:val="00F6789F"/>
    <w:rsid w:val="00F67FB3"/>
    <w:rsid w:val="00F73CEB"/>
    <w:rsid w:val="00F77673"/>
    <w:rsid w:val="00F80065"/>
    <w:rsid w:val="00F803AB"/>
    <w:rsid w:val="00F8090E"/>
    <w:rsid w:val="00F81AB8"/>
    <w:rsid w:val="00F81B82"/>
    <w:rsid w:val="00F82106"/>
    <w:rsid w:val="00F82322"/>
    <w:rsid w:val="00F826FE"/>
    <w:rsid w:val="00F82BFE"/>
    <w:rsid w:val="00F86BE6"/>
    <w:rsid w:val="00F87C02"/>
    <w:rsid w:val="00F87D67"/>
    <w:rsid w:val="00F902FA"/>
    <w:rsid w:val="00F90A84"/>
    <w:rsid w:val="00F92432"/>
    <w:rsid w:val="00F93178"/>
    <w:rsid w:val="00F93D29"/>
    <w:rsid w:val="00F950F1"/>
    <w:rsid w:val="00F9655F"/>
    <w:rsid w:val="00F976AD"/>
    <w:rsid w:val="00F9789E"/>
    <w:rsid w:val="00FA0937"/>
    <w:rsid w:val="00FA0BFF"/>
    <w:rsid w:val="00FA1CAA"/>
    <w:rsid w:val="00FA2A06"/>
    <w:rsid w:val="00FA3F2C"/>
    <w:rsid w:val="00FA51E4"/>
    <w:rsid w:val="00FA6E9A"/>
    <w:rsid w:val="00FB0047"/>
    <w:rsid w:val="00FB01A3"/>
    <w:rsid w:val="00FB0F83"/>
    <w:rsid w:val="00FB424A"/>
    <w:rsid w:val="00FC02DE"/>
    <w:rsid w:val="00FC1F58"/>
    <w:rsid w:val="00FC1FB0"/>
    <w:rsid w:val="00FC31A9"/>
    <w:rsid w:val="00FC3B1D"/>
    <w:rsid w:val="00FC702E"/>
    <w:rsid w:val="00FC7467"/>
    <w:rsid w:val="00FC76DD"/>
    <w:rsid w:val="00FD14CA"/>
    <w:rsid w:val="00FD1503"/>
    <w:rsid w:val="00FD1DD7"/>
    <w:rsid w:val="00FD2910"/>
    <w:rsid w:val="00FD741E"/>
    <w:rsid w:val="00FE07D4"/>
    <w:rsid w:val="00FE14C5"/>
    <w:rsid w:val="00FE474E"/>
    <w:rsid w:val="00FE683E"/>
    <w:rsid w:val="00FF0D2D"/>
    <w:rsid w:val="00FF1204"/>
    <w:rsid w:val="00FF1355"/>
    <w:rsid w:val="00FF226D"/>
    <w:rsid w:val="00FF38D1"/>
    <w:rsid w:val="00FF3E08"/>
    <w:rsid w:val="00FF3EB6"/>
    <w:rsid w:val="00FF41A1"/>
    <w:rsid w:val="00FF4C9B"/>
    <w:rsid w:val="00FF5990"/>
    <w:rsid w:val="00FF631B"/>
    <w:rsid w:val="00FF6EF9"/>
    <w:rsid w:val="00FF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809"/>
    <w:rPr>
      <w:sz w:val="24"/>
      <w:szCs w:val="24"/>
    </w:rPr>
  </w:style>
  <w:style w:type="paragraph" w:styleId="Heading1">
    <w:name w:val="heading 1"/>
    <w:basedOn w:val="Normal"/>
    <w:next w:val="Normal"/>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37C8E"/>
    <w:pPr>
      <w:keepNext/>
      <w:spacing w:before="240" w:after="60"/>
      <w:outlineLvl w:val="3"/>
    </w:pPr>
    <w:rPr>
      <w:rFonts w:ascii="Calibri" w:hAnsi="Calibri"/>
      <w:b/>
      <w:bCs/>
      <w:sz w:val="28"/>
      <w:szCs w:val="28"/>
    </w:rPr>
  </w:style>
  <w:style w:type="paragraph" w:styleId="Heading9">
    <w:name w:val="heading 9"/>
    <w:basedOn w:val="Normal"/>
    <w:next w:val="Normal"/>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6AF"/>
    <w:pPr>
      <w:tabs>
        <w:tab w:val="center" w:pos="4320"/>
        <w:tab w:val="right" w:pos="8640"/>
      </w:tabs>
    </w:pPr>
  </w:style>
  <w:style w:type="paragraph" w:styleId="Footer">
    <w:name w:val="footer"/>
    <w:basedOn w:val="Normal"/>
    <w:rsid w:val="004336AF"/>
    <w:pPr>
      <w:tabs>
        <w:tab w:val="center" w:pos="4320"/>
        <w:tab w:val="right" w:pos="8640"/>
      </w:tabs>
    </w:pPr>
  </w:style>
  <w:style w:type="character" w:styleId="PageNumber">
    <w:name w:val="page number"/>
    <w:basedOn w:val="DefaultParagraphFont"/>
    <w:rsid w:val="004336AF"/>
  </w:style>
  <w:style w:type="table" w:styleId="TableGrid">
    <w:name w:val="Table Grid"/>
    <w:basedOn w:val="TableNormal"/>
    <w:rsid w:val="00531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5660"/>
    <w:rPr>
      <w:rFonts w:ascii="Tahoma" w:hAnsi="Tahoma" w:cs="Tahoma"/>
      <w:sz w:val="16"/>
      <w:szCs w:val="16"/>
    </w:rPr>
  </w:style>
  <w:style w:type="paragraph" w:styleId="ListParagraph">
    <w:name w:val="List Paragraph"/>
    <w:basedOn w:val="Normal"/>
    <w:uiPriority w:val="34"/>
    <w:qFormat/>
    <w:rsid w:val="00914382"/>
    <w:pPr>
      <w:ind w:left="720"/>
    </w:pPr>
  </w:style>
  <w:style w:type="paragraph" w:styleId="NoSpacing">
    <w:name w:val="No Spacing"/>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basedOn w:val="DefaultParagraphFont"/>
    <w:link w:val="Header"/>
    <w:uiPriority w:val="99"/>
    <w:rsid w:val="000B1DBE"/>
    <w:rPr>
      <w:sz w:val="24"/>
      <w:szCs w:val="24"/>
    </w:rPr>
  </w:style>
  <w:style w:type="paragraph" w:styleId="BodyText2">
    <w:name w:val="Body Text 2"/>
    <w:basedOn w:val="Normal"/>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rsid w:val="00237C8E"/>
    <w:rPr>
      <w:rFonts w:ascii="Calibri" w:hAnsi="Calibri"/>
      <w:b/>
      <w:bCs/>
      <w:sz w:val="28"/>
      <w:szCs w:val="28"/>
    </w:rPr>
  </w:style>
  <w:style w:type="character" w:customStyle="1" w:styleId="DeltaViewInsertion">
    <w:name w:val="DeltaView Insertion"/>
    <w:rsid w:val="003A4DEC"/>
    <w:rPr>
      <w:color w:val="0000FF"/>
      <w:u w:val="double"/>
    </w:rPr>
  </w:style>
  <w:style w:type="table" w:styleId="TableContemporary">
    <w:name w:val="Table Contemporary"/>
    <w:basedOn w:val="TableNormal"/>
    <w:rsid w:val="004232F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809"/>
    <w:rPr>
      <w:sz w:val="24"/>
      <w:szCs w:val="24"/>
    </w:rPr>
  </w:style>
  <w:style w:type="paragraph" w:styleId="Heading1">
    <w:name w:val="heading 1"/>
    <w:basedOn w:val="Normal"/>
    <w:next w:val="Normal"/>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37C8E"/>
    <w:pPr>
      <w:keepNext/>
      <w:spacing w:before="240" w:after="60"/>
      <w:outlineLvl w:val="3"/>
    </w:pPr>
    <w:rPr>
      <w:rFonts w:ascii="Calibri" w:hAnsi="Calibri"/>
      <w:b/>
      <w:bCs/>
      <w:sz w:val="28"/>
      <w:szCs w:val="28"/>
    </w:rPr>
  </w:style>
  <w:style w:type="paragraph" w:styleId="Heading9">
    <w:name w:val="heading 9"/>
    <w:basedOn w:val="Normal"/>
    <w:next w:val="Normal"/>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6AF"/>
    <w:pPr>
      <w:tabs>
        <w:tab w:val="center" w:pos="4320"/>
        <w:tab w:val="right" w:pos="8640"/>
      </w:tabs>
    </w:pPr>
  </w:style>
  <w:style w:type="paragraph" w:styleId="Footer">
    <w:name w:val="footer"/>
    <w:basedOn w:val="Normal"/>
    <w:rsid w:val="004336AF"/>
    <w:pPr>
      <w:tabs>
        <w:tab w:val="center" w:pos="4320"/>
        <w:tab w:val="right" w:pos="8640"/>
      </w:tabs>
    </w:pPr>
  </w:style>
  <w:style w:type="character" w:styleId="PageNumber">
    <w:name w:val="page number"/>
    <w:basedOn w:val="DefaultParagraphFont"/>
    <w:rsid w:val="004336AF"/>
  </w:style>
  <w:style w:type="table" w:styleId="TableGrid">
    <w:name w:val="Table Grid"/>
    <w:basedOn w:val="TableNormal"/>
    <w:rsid w:val="00531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5660"/>
    <w:rPr>
      <w:rFonts w:ascii="Tahoma" w:hAnsi="Tahoma" w:cs="Tahoma"/>
      <w:sz w:val="16"/>
      <w:szCs w:val="16"/>
    </w:rPr>
  </w:style>
  <w:style w:type="paragraph" w:styleId="ListParagraph">
    <w:name w:val="List Paragraph"/>
    <w:basedOn w:val="Normal"/>
    <w:uiPriority w:val="34"/>
    <w:qFormat/>
    <w:rsid w:val="00914382"/>
    <w:pPr>
      <w:ind w:left="720"/>
    </w:pPr>
  </w:style>
  <w:style w:type="paragraph" w:styleId="NoSpacing">
    <w:name w:val="No Spacing"/>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basedOn w:val="DefaultParagraphFont"/>
    <w:link w:val="Header"/>
    <w:uiPriority w:val="99"/>
    <w:rsid w:val="000B1DBE"/>
    <w:rPr>
      <w:sz w:val="24"/>
      <w:szCs w:val="24"/>
    </w:rPr>
  </w:style>
  <w:style w:type="paragraph" w:styleId="BodyText2">
    <w:name w:val="Body Text 2"/>
    <w:basedOn w:val="Normal"/>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rsid w:val="00237C8E"/>
    <w:rPr>
      <w:rFonts w:ascii="Calibri" w:hAnsi="Calibri"/>
      <w:b/>
      <w:bCs/>
      <w:sz w:val="28"/>
      <w:szCs w:val="28"/>
    </w:rPr>
  </w:style>
  <w:style w:type="character" w:customStyle="1" w:styleId="DeltaViewInsertion">
    <w:name w:val="DeltaView Insertion"/>
    <w:rsid w:val="003A4DEC"/>
    <w:rPr>
      <w:color w:val="0000FF"/>
      <w:u w:val="double"/>
    </w:rPr>
  </w:style>
  <w:style w:type="table" w:styleId="TableContemporary">
    <w:name w:val="Table Contemporary"/>
    <w:basedOn w:val="TableNormal"/>
    <w:rsid w:val="004232F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0270">
      <w:bodyDiv w:val="1"/>
      <w:marLeft w:val="0"/>
      <w:marRight w:val="0"/>
      <w:marTop w:val="0"/>
      <w:marBottom w:val="0"/>
      <w:divBdr>
        <w:top w:val="none" w:sz="0" w:space="0" w:color="auto"/>
        <w:left w:val="none" w:sz="0" w:space="0" w:color="auto"/>
        <w:bottom w:val="none" w:sz="0" w:space="0" w:color="auto"/>
        <w:right w:val="none" w:sz="0" w:space="0" w:color="auto"/>
      </w:divBdr>
      <w:divsChild>
        <w:div w:id="132523681">
          <w:marLeft w:val="0"/>
          <w:marRight w:val="0"/>
          <w:marTop w:val="0"/>
          <w:marBottom w:val="0"/>
          <w:divBdr>
            <w:top w:val="none" w:sz="0" w:space="0" w:color="auto"/>
            <w:left w:val="none" w:sz="0" w:space="0" w:color="auto"/>
            <w:bottom w:val="none" w:sz="0" w:space="0" w:color="auto"/>
            <w:right w:val="none" w:sz="0" w:space="0" w:color="auto"/>
          </w:divBdr>
          <w:divsChild>
            <w:div w:id="674763968">
              <w:marLeft w:val="0"/>
              <w:marRight w:val="0"/>
              <w:marTop w:val="0"/>
              <w:marBottom w:val="0"/>
              <w:divBdr>
                <w:top w:val="none" w:sz="0" w:space="0" w:color="auto"/>
                <w:left w:val="none" w:sz="0" w:space="0" w:color="auto"/>
                <w:bottom w:val="none" w:sz="0" w:space="0" w:color="auto"/>
                <w:right w:val="none" w:sz="0" w:space="0" w:color="auto"/>
              </w:divBdr>
              <w:divsChild>
                <w:div w:id="14640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4660">
      <w:bodyDiv w:val="1"/>
      <w:marLeft w:val="0"/>
      <w:marRight w:val="0"/>
      <w:marTop w:val="0"/>
      <w:marBottom w:val="0"/>
      <w:divBdr>
        <w:top w:val="none" w:sz="0" w:space="0" w:color="auto"/>
        <w:left w:val="none" w:sz="0" w:space="0" w:color="auto"/>
        <w:bottom w:val="none" w:sz="0" w:space="0" w:color="auto"/>
        <w:right w:val="none" w:sz="0" w:space="0" w:color="auto"/>
      </w:divBdr>
    </w:div>
    <w:div w:id="378629867">
      <w:bodyDiv w:val="1"/>
      <w:marLeft w:val="0"/>
      <w:marRight w:val="0"/>
      <w:marTop w:val="0"/>
      <w:marBottom w:val="0"/>
      <w:divBdr>
        <w:top w:val="none" w:sz="0" w:space="0" w:color="auto"/>
        <w:left w:val="none" w:sz="0" w:space="0" w:color="auto"/>
        <w:bottom w:val="none" w:sz="0" w:space="0" w:color="auto"/>
        <w:right w:val="none" w:sz="0" w:space="0" w:color="auto"/>
      </w:divBdr>
    </w:div>
    <w:div w:id="392041390">
      <w:bodyDiv w:val="1"/>
      <w:marLeft w:val="0"/>
      <w:marRight w:val="0"/>
      <w:marTop w:val="0"/>
      <w:marBottom w:val="0"/>
      <w:divBdr>
        <w:top w:val="none" w:sz="0" w:space="0" w:color="auto"/>
        <w:left w:val="none" w:sz="0" w:space="0" w:color="auto"/>
        <w:bottom w:val="none" w:sz="0" w:space="0" w:color="auto"/>
        <w:right w:val="none" w:sz="0" w:space="0" w:color="auto"/>
      </w:divBdr>
    </w:div>
    <w:div w:id="458033399">
      <w:bodyDiv w:val="1"/>
      <w:marLeft w:val="0"/>
      <w:marRight w:val="0"/>
      <w:marTop w:val="0"/>
      <w:marBottom w:val="0"/>
      <w:divBdr>
        <w:top w:val="none" w:sz="0" w:space="0" w:color="auto"/>
        <w:left w:val="none" w:sz="0" w:space="0" w:color="auto"/>
        <w:bottom w:val="none" w:sz="0" w:space="0" w:color="auto"/>
        <w:right w:val="none" w:sz="0" w:space="0" w:color="auto"/>
      </w:divBdr>
    </w:div>
    <w:div w:id="489292263">
      <w:bodyDiv w:val="1"/>
      <w:marLeft w:val="0"/>
      <w:marRight w:val="0"/>
      <w:marTop w:val="0"/>
      <w:marBottom w:val="0"/>
      <w:divBdr>
        <w:top w:val="none" w:sz="0" w:space="0" w:color="auto"/>
        <w:left w:val="none" w:sz="0" w:space="0" w:color="auto"/>
        <w:bottom w:val="none" w:sz="0" w:space="0" w:color="auto"/>
        <w:right w:val="none" w:sz="0" w:space="0" w:color="auto"/>
      </w:divBdr>
    </w:div>
    <w:div w:id="505827110">
      <w:bodyDiv w:val="1"/>
      <w:marLeft w:val="0"/>
      <w:marRight w:val="0"/>
      <w:marTop w:val="0"/>
      <w:marBottom w:val="0"/>
      <w:divBdr>
        <w:top w:val="none" w:sz="0" w:space="0" w:color="auto"/>
        <w:left w:val="none" w:sz="0" w:space="0" w:color="auto"/>
        <w:bottom w:val="none" w:sz="0" w:space="0" w:color="auto"/>
        <w:right w:val="none" w:sz="0" w:space="0" w:color="auto"/>
      </w:divBdr>
    </w:div>
    <w:div w:id="620066774">
      <w:bodyDiv w:val="1"/>
      <w:marLeft w:val="0"/>
      <w:marRight w:val="0"/>
      <w:marTop w:val="0"/>
      <w:marBottom w:val="0"/>
      <w:divBdr>
        <w:top w:val="none" w:sz="0" w:space="0" w:color="auto"/>
        <w:left w:val="none" w:sz="0" w:space="0" w:color="auto"/>
        <w:bottom w:val="none" w:sz="0" w:space="0" w:color="auto"/>
        <w:right w:val="none" w:sz="0" w:space="0" w:color="auto"/>
      </w:divBdr>
    </w:div>
    <w:div w:id="712198895">
      <w:bodyDiv w:val="1"/>
      <w:marLeft w:val="0"/>
      <w:marRight w:val="0"/>
      <w:marTop w:val="0"/>
      <w:marBottom w:val="0"/>
      <w:divBdr>
        <w:top w:val="none" w:sz="0" w:space="0" w:color="auto"/>
        <w:left w:val="none" w:sz="0" w:space="0" w:color="auto"/>
        <w:bottom w:val="none" w:sz="0" w:space="0" w:color="auto"/>
        <w:right w:val="none" w:sz="0" w:space="0" w:color="auto"/>
      </w:divBdr>
    </w:div>
    <w:div w:id="713506246">
      <w:bodyDiv w:val="1"/>
      <w:marLeft w:val="0"/>
      <w:marRight w:val="0"/>
      <w:marTop w:val="0"/>
      <w:marBottom w:val="0"/>
      <w:divBdr>
        <w:top w:val="none" w:sz="0" w:space="0" w:color="auto"/>
        <w:left w:val="none" w:sz="0" w:space="0" w:color="auto"/>
        <w:bottom w:val="none" w:sz="0" w:space="0" w:color="auto"/>
        <w:right w:val="none" w:sz="0" w:space="0" w:color="auto"/>
      </w:divBdr>
      <w:divsChild>
        <w:div w:id="1197691811">
          <w:marLeft w:val="0"/>
          <w:marRight w:val="0"/>
          <w:marTop w:val="0"/>
          <w:marBottom w:val="0"/>
          <w:divBdr>
            <w:top w:val="none" w:sz="0" w:space="0" w:color="auto"/>
            <w:left w:val="none" w:sz="0" w:space="0" w:color="auto"/>
            <w:bottom w:val="none" w:sz="0" w:space="0" w:color="auto"/>
            <w:right w:val="none" w:sz="0" w:space="0" w:color="auto"/>
          </w:divBdr>
          <w:divsChild>
            <w:div w:id="700014364">
              <w:marLeft w:val="0"/>
              <w:marRight w:val="0"/>
              <w:marTop w:val="0"/>
              <w:marBottom w:val="0"/>
              <w:divBdr>
                <w:top w:val="none" w:sz="0" w:space="0" w:color="auto"/>
                <w:left w:val="none" w:sz="0" w:space="0" w:color="auto"/>
                <w:bottom w:val="none" w:sz="0" w:space="0" w:color="auto"/>
                <w:right w:val="none" w:sz="0" w:space="0" w:color="auto"/>
              </w:divBdr>
              <w:divsChild>
                <w:div w:id="3294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68473">
      <w:bodyDiv w:val="1"/>
      <w:marLeft w:val="0"/>
      <w:marRight w:val="0"/>
      <w:marTop w:val="0"/>
      <w:marBottom w:val="0"/>
      <w:divBdr>
        <w:top w:val="none" w:sz="0" w:space="0" w:color="auto"/>
        <w:left w:val="none" w:sz="0" w:space="0" w:color="auto"/>
        <w:bottom w:val="none" w:sz="0" w:space="0" w:color="auto"/>
        <w:right w:val="none" w:sz="0" w:space="0" w:color="auto"/>
      </w:divBdr>
    </w:div>
    <w:div w:id="792094177">
      <w:bodyDiv w:val="1"/>
      <w:marLeft w:val="0"/>
      <w:marRight w:val="0"/>
      <w:marTop w:val="0"/>
      <w:marBottom w:val="0"/>
      <w:divBdr>
        <w:top w:val="none" w:sz="0" w:space="0" w:color="auto"/>
        <w:left w:val="none" w:sz="0" w:space="0" w:color="auto"/>
        <w:bottom w:val="none" w:sz="0" w:space="0" w:color="auto"/>
        <w:right w:val="none" w:sz="0" w:space="0" w:color="auto"/>
      </w:divBdr>
    </w:div>
    <w:div w:id="841554571">
      <w:bodyDiv w:val="1"/>
      <w:marLeft w:val="0"/>
      <w:marRight w:val="0"/>
      <w:marTop w:val="0"/>
      <w:marBottom w:val="0"/>
      <w:divBdr>
        <w:top w:val="none" w:sz="0" w:space="0" w:color="auto"/>
        <w:left w:val="none" w:sz="0" w:space="0" w:color="auto"/>
        <w:bottom w:val="none" w:sz="0" w:space="0" w:color="auto"/>
        <w:right w:val="none" w:sz="0" w:space="0" w:color="auto"/>
      </w:divBdr>
    </w:div>
    <w:div w:id="895776009">
      <w:bodyDiv w:val="1"/>
      <w:marLeft w:val="0"/>
      <w:marRight w:val="0"/>
      <w:marTop w:val="0"/>
      <w:marBottom w:val="0"/>
      <w:divBdr>
        <w:top w:val="none" w:sz="0" w:space="0" w:color="auto"/>
        <w:left w:val="none" w:sz="0" w:space="0" w:color="auto"/>
        <w:bottom w:val="none" w:sz="0" w:space="0" w:color="auto"/>
        <w:right w:val="none" w:sz="0" w:space="0" w:color="auto"/>
      </w:divBdr>
    </w:div>
    <w:div w:id="958295192">
      <w:bodyDiv w:val="1"/>
      <w:marLeft w:val="0"/>
      <w:marRight w:val="0"/>
      <w:marTop w:val="0"/>
      <w:marBottom w:val="0"/>
      <w:divBdr>
        <w:top w:val="none" w:sz="0" w:space="0" w:color="auto"/>
        <w:left w:val="none" w:sz="0" w:space="0" w:color="auto"/>
        <w:bottom w:val="none" w:sz="0" w:space="0" w:color="auto"/>
        <w:right w:val="none" w:sz="0" w:space="0" w:color="auto"/>
      </w:divBdr>
    </w:div>
    <w:div w:id="962538958">
      <w:bodyDiv w:val="1"/>
      <w:marLeft w:val="0"/>
      <w:marRight w:val="0"/>
      <w:marTop w:val="0"/>
      <w:marBottom w:val="0"/>
      <w:divBdr>
        <w:top w:val="none" w:sz="0" w:space="0" w:color="auto"/>
        <w:left w:val="none" w:sz="0" w:space="0" w:color="auto"/>
        <w:bottom w:val="none" w:sz="0" w:space="0" w:color="auto"/>
        <w:right w:val="none" w:sz="0" w:space="0" w:color="auto"/>
      </w:divBdr>
    </w:div>
    <w:div w:id="972638644">
      <w:bodyDiv w:val="1"/>
      <w:marLeft w:val="0"/>
      <w:marRight w:val="0"/>
      <w:marTop w:val="0"/>
      <w:marBottom w:val="0"/>
      <w:divBdr>
        <w:top w:val="none" w:sz="0" w:space="0" w:color="auto"/>
        <w:left w:val="none" w:sz="0" w:space="0" w:color="auto"/>
        <w:bottom w:val="none" w:sz="0" w:space="0" w:color="auto"/>
        <w:right w:val="none" w:sz="0" w:space="0" w:color="auto"/>
      </w:divBdr>
      <w:divsChild>
        <w:div w:id="985746122">
          <w:marLeft w:val="0"/>
          <w:marRight w:val="0"/>
          <w:marTop w:val="0"/>
          <w:marBottom w:val="0"/>
          <w:divBdr>
            <w:top w:val="none" w:sz="0" w:space="0" w:color="auto"/>
            <w:left w:val="single" w:sz="6" w:space="0" w:color="CCCCCC"/>
            <w:bottom w:val="none" w:sz="0" w:space="0" w:color="auto"/>
            <w:right w:val="single" w:sz="6" w:space="0" w:color="CCCCCC"/>
          </w:divBdr>
          <w:divsChild>
            <w:div w:id="2033649162">
              <w:marLeft w:val="0"/>
              <w:marRight w:val="0"/>
              <w:marTop w:val="0"/>
              <w:marBottom w:val="0"/>
              <w:divBdr>
                <w:top w:val="none" w:sz="0" w:space="0" w:color="auto"/>
                <w:left w:val="none" w:sz="0" w:space="0" w:color="auto"/>
                <w:bottom w:val="none" w:sz="0" w:space="0" w:color="auto"/>
                <w:right w:val="none" w:sz="0" w:space="0" w:color="auto"/>
              </w:divBdr>
              <w:divsChild>
                <w:div w:id="1284455822">
                  <w:marLeft w:val="0"/>
                  <w:marRight w:val="0"/>
                  <w:marTop w:val="0"/>
                  <w:marBottom w:val="0"/>
                  <w:divBdr>
                    <w:top w:val="none" w:sz="0" w:space="0" w:color="auto"/>
                    <w:left w:val="none" w:sz="0" w:space="0" w:color="auto"/>
                    <w:bottom w:val="none" w:sz="0" w:space="0" w:color="auto"/>
                    <w:right w:val="none" w:sz="0" w:space="0" w:color="auto"/>
                  </w:divBdr>
                  <w:divsChild>
                    <w:div w:id="842668536">
                      <w:marLeft w:val="0"/>
                      <w:marRight w:val="0"/>
                      <w:marTop w:val="0"/>
                      <w:marBottom w:val="0"/>
                      <w:divBdr>
                        <w:top w:val="none" w:sz="0" w:space="0" w:color="auto"/>
                        <w:left w:val="none" w:sz="0" w:space="0" w:color="auto"/>
                        <w:bottom w:val="none" w:sz="0" w:space="0" w:color="auto"/>
                        <w:right w:val="none" w:sz="0" w:space="0" w:color="auto"/>
                      </w:divBdr>
                      <w:divsChild>
                        <w:div w:id="2105607403">
                          <w:marLeft w:val="0"/>
                          <w:marRight w:val="0"/>
                          <w:marTop w:val="0"/>
                          <w:marBottom w:val="0"/>
                          <w:divBdr>
                            <w:top w:val="none" w:sz="0" w:space="0" w:color="auto"/>
                            <w:left w:val="none" w:sz="0" w:space="0" w:color="auto"/>
                            <w:bottom w:val="none" w:sz="0" w:space="0" w:color="auto"/>
                            <w:right w:val="none" w:sz="0" w:space="0" w:color="auto"/>
                          </w:divBdr>
                          <w:divsChild>
                            <w:div w:id="1360206990">
                              <w:marLeft w:val="0"/>
                              <w:marRight w:val="0"/>
                              <w:marTop w:val="0"/>
                              <w:marBottom w:val="0"/>
                              <w:divBdr>
                                <w:top w:val="none" w:sz="0" w:space="0" w:color="auto"/>
                                <w:left w:val="none" w:sz="0" w:space="0" w:color="auto"/>
                                <w:bottom w:val="none" w:sz="0" w:space="0" w:color="auto"/>
                                <w:right w:val="none" w:sz="0" w:space="0" w:color="auto"/>
                              </w:divBdr>
                              <w:divsChild>
                                <w:div w:id="130902999">
                                  <w:marLeft w:val="0"/>
                                  <w:marRight w:val="0"/>
                                  <w:marTop w:val="75"/>
                                  <w:marBottom w:val="75"/>
                                  <w:divBdr>
                                    <w:top w:val="none" w:sz="0" w:space="0" w:color="auto"/>
                                    <w:left w:val="none" w:sz="0" w:space="0" w:color="auto"/>
                                    <w:bottom w:val="none" w:sz="0" w:space="0" w:color="auto"/>
                                    <w:right w:val="none" w:sz="0" w:space="0" w:color="auto"/>
                                  </w:divBdr>
                                  <w:divsChild>
                                    <w:div w:id="8560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673100">
      <w:bodyDiv w:val="1"/>
      <w:marLeft w:val="0"/>
      <w:marRight w:val="0"/>
      <w:marTop w:val="0"/>
      <w:marBottom w:val="0"/>
      <w:divBdr>
        <w:top w:val="none" w:sz="0" w:space="0" w:color="auto"/>
        <w:left w:val="none" w:sz="0" w:space="0" w:color="auto"/>
        <w:bottom w:val="none" w:sz="0" w:space="0" w:color="auto"/>
        <w:right w:val="none" w:sz="0" w:space="0" w:color="auto"/>
      </w:divBdr>
    </w:div>
    <w:div w:id="1066806881">
      <w:bodyDiv w:val="1"/>
      <w:marLeft w:val="0"/>
      <w:marRight w:val="0"/>
      <w:marTop w:val="0"/>
      <w:marBottom w:val="0"/>
      <w:divBdr>
        <w:top w:val="none" w:sz="0" w:space="0" w:color="auto"/>
        <w:left w:val="none" w:sz="0" w:space="0" w:color="auto"/>
        <w:bottom w:val="none" w:sz="0" w:space="0" w:color="auto"/>
        <w:right w:val="none" w:sz="0" w:space="0" w:color="auto"/>
      </w:divBdr>
    </w:div>
    <w:div w:id="1113746064">
      <w:bodyDiv w:val="1"/>
      <w:marLeft w:val="0"/>
      <w:marRight w:val="0"/>
      <w:marTop w:val="0"/>
      <w:marBottom w:val="0"/>
      <w:divBdr>
        <w:top w:val="none" w:sz="0" w:space="0" w:color="auto"/>
        <w:left w:val="none" w:sz="0" w:space="0" w:color="auto"/>
        <w:bottom w:val="none" w:sz="0" w:space="0" w:color="auto"/>
        <w:right w:val="none" w:sz="0" w:space="0" w:color="auto"/>
      </w:divBdr>
      <w:divsChild>
        <w:div w:id="1150170601">
          <w:marLeft w:val="0"/>
          <w:marRight w:val="0"/>
          <w:marTop w:val="0"/>
          <w:marBottom w:val="0"/>
          <w:divBdr>
            <w:top w:val="none" w:sz="0" w:space="0" w:color="auto"/>
            <w:left w:val="none" w:sz="0" w:space="0" w:color="auto"/>
            <w:bottom w:val="none" w:sz="0" w:space="0" w:color="auto"/>
            <w:right w:val="none" w:sz="0" w:space="0" w:color="auto"/>
          </w:divBdr>
          <w:divsChild>
            <w:div w:id="1210804163">
              <w:marLeft w:val="0"/>
              <w:marRight w:val="0"/>
              <w:marTop w:val="0"/>
              <w:marBottom w:val="0"/>
              <w:divBdr>
                <w:top w:val="none" w:sz="0" w:space="0" w:color="auto"/>
                <w:left w:val="none" w:sz="0" w:space="0" w:color="auto"/>
                <w:bottom w:val="none" w:sz="0" w:space="0" w:color="auto"/>
                <w:right w:val="none" w:sz="0" w:space="0" w:color="auto"/>
              </w:divBdr>
              <w:divsChild>
                <w:div w:id="1617982681">
                  <w:marLeft w:val="-18913"/>
                  <w:marRight w:val="-18913"/>
                  <w:marTop w:val="0"/>
                  <w:marBottom w:val="0"/>
                  <w:divBdr>
                    <w:top w:val="none" w:sz="0" w:space="0" w:color="auto"/>
                    <w:left w:val="none" w:sz="0" w:space="0" w:color="auto"/>
                    <w:bottom w:val="none" w:sz="0" w:space="0" w:color="auto"/>
                    <w:right w:val="none" w:sz="0" w:space="0" w:color="auto"/>
                  </w:divBdr>
                  <w:divsChild>
                    <w:div w:id="1109853297">
                      <w:marLeft w:val="0"/>
                      <w:marRight w:val="30"/>
                      <w:marTop w:val="0"/>
                      <w:marBottom w:val="0"/>
                      <w:divBdr>
                        <w:top w:val="none" w:sz="0" w:space="0" w:color="auto"/>
                        <w:left w:val="none" w:sz="0" w:space="0" w:color="auto"/>
                        <w:bottom w:val="none" w:sz="0" w:space="0" w:color="auto"/>
                        <w:right w:val="none" w:sz="0" w:space="0" w:color="auto"/>
                      </w:divBdr>
                      <w:divsChild>
                        <w:div w:id="1208685431">
                          <w:marLeft w:val="0"/>
                          <w:marRight w:val="0"/>
                          <w:marTop w:val="0"/>
                          <w:marBottom w:val="0"/>
                          <w:divBdr>
                            <w:top w:val="none" w:sz="0" w:space="0" w:color="auto"/>
                            <w:left w:val="none" w:sz="0" w:space="0" w:color="auto"/>
                            <w:bottom w:val="none" w:sz="0" w:space="0" w:color="auto"/>
                            <w:right w:val="none" w:sz="0" w:space="0" w:color="auto"/>
                          </w:divBdr>
                          <w:divsChild>
                            <w:div w:id="1489594180">
                              <w:marLeft w:val="0"/>
                              <w:marRight w:val="0"/>
                              <w:marTop w:val="0"/>
                              <w:marBottom w:val="0"/>
                              <w:divBdr>
                                <w:top w:val="none" w:sz="0" w:space="0" w:color="auto"/>
                                <w:left w:val="none" w:sz="0" w:space="0" w:color="auto"/>
                                <w:bottom w:val="none" w:sz="0" w:space="0" w:color="auto"/>
                                <w:right w:val="none" w:sz="0" w:space="0" w:color="auto"/>
                              </w:divBdr>
                              <w:divsChild>
                                <w:div w:id="5064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80795">
      <w:bodyDiv w:val="1"/>
      <w:marLeft w:val="0"/>
      <w:marRight w:val="0"/>
      <w:marTop w:val="0"/>
      <w:marBottom w:val="0"/>
      <w:divBdr>
        <w:top w:val="none" w:sz="0" w:space="0" w:color="auto"/>
        <w:left w:val="none" w:sz="0" w:space="0" w:color="auto"/>
        <w:bottom w:val="none" w:sz="0" w:space="0" w:color="auto"/>
        <w:right w:val="none" w:sz="0" w:space="0" w:color="auto"/>
      </w:divBdr>
      <w:divsChild>
        <w:div w:id="1267276697">
          <w:marLeft w:val="0"/>
          <w:marRight w:val="0"/>
          <w:marTop w:val="0"/>
          <w:marBottom w:val="0"/>
          <w:divBdr>
            <w:top w:val="none" w:sz="0" w:space="0" w:color="auto"/>
            <w:left w:val="none" w:sz="0" w:space="0" w:color="auto"/>
            <w:bottom w:val="none" w:sz="0" w:space="0" w:color="auto"/>
            <w:right w:val="none" w:sz="0" w:space="0" w:color="auto"/>
          </w:divBdr>
          <w:divsChild>
            <w:div w:id="1815222973">
              <w:marLeft w:val="0"/>
              <w:marRight w:val="0"/>
              <w:marTop w:val="0"/>
              <w:marBottom w:val="0"/>
              <w:divBdr>
                <w:top w:val="none" w:sz="0" w:space="0" w:color="auto"/>
                <w:left w:val="none" w:sz="0" w:space="0" w:color="auto"/>
                <w:bottom w:val="none" w:sz="0" w:space="0" w:color="auto"/>
                <w:right w:val="none" w:sz="0" w:space="0" w:color="auto"/>
              </w:divBdr>
              <w:divsChild>
                <w:div w:id="6933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7800">
      <w:bodyDiv w:val="1"/>
      <w:marLeft w:val="0"/>
      <w:marRight w:val="0"/>
      <w:marTop w:val="0"/>
      <w:marBottom w:val="0"/>
      <w:divBdr>
        <w:top w:val="none" w:sz="0" w:space="0" w:color="auto"/>
        <w:left w:val="none" w:sz="0" w:space="0" w:color="auto"/>
        <w:bottom w:val="none" w:sz="0" w:space="0" w:color="auto"/>
        <w:right w:val="none" w:sz="0" w:space="0" w:color="auto"/>
      </w:divBdr>
    </w:div>
    <w:div w:id="1282225925">
      <w:bodyDiv w:val="1"/>
      <w:marLeft w:val="0"/>
      <w:marRight w:val="0"/>
      <w:marTop w:val="0"/>
      <w:marBottom w:val="0"/>
      <w:divBdr>
        <w:top w:val="none" w:sz="0" w:space="0" w:color="auto"/>
        <w:left w:val="none" w:sz="0" w:space="0" w:color="auto"/>
        <w:bottom w:val="none" w:sz="0" w:space="0" w:color="auto"/>
        <w:right w:val="none" w:sz="0" w:space="0" w:color="auto"/>
      </w:divBdr>
    </w:div>
    <w:div w:id="1315646827">
      <w:bodyDiv w:val="1"/>
      <w:marLeft w:val="0"/>
      <w:marRight w:val="0"/>
      <w:marTop w:val="0"/>
      <w:marBottom w:val="0"/>
      <w:divBdr>
        <w:top w:val="none" w:sz="0" w:space="0" w:color="auto"/>
        <w:left w:val="none" w:sz="0" w:space="0" w:color="auto"/>
        <w:bottom w:val="none" w:sz="0" w:space="0" w:color="auto"/>
        <w:right w:val="none" w:sz="0" w:space="0" w:color="auto"/>
      </w:divBdr>
    </w:div>
    <w:div w:id="1343554865">
      <w:bodyDiv w:val="1"/>
      <w:marLeft w:val="0"/>
      <w:marRight w:val="0"/>
      <w:marTop w:val="0"/>
      <w:marBottom w:val="0"/>
      <w:divBdr>
        <w:top w:val="none" w:sz="0" w:space="0" w:color="auto"/>
        <w:left w:val="none" w:sz="0" w:space="0" w:color="auto"/>
        <w:bottom w:val="none" w:sz="0" w:space="0" w:color="auto"/>
        <w:right w:val="none" w:sz="0" w:space="0" w:color="auto"/>
      </w:divBdr>
    </w:div>
    <w:div w:id="1404713708">
      <w:bodyDiv w:val="1"/>
      <w:marLeft w:val="0"/>
      <w:marRight w:val="0"/>
      <w:marTop w:val="0"/>
      <w:marBottom w:val="0"/>
      <w:divBdr>
        <w:top w:val="none" w:sz="0" w:space="0" w:color="auto"/>
        <w:left w:val="none" w:sz="0" w:space="0" w:color="auto"/>
        <w:bottom w:val="none" w:sz="0" w:space="0" w:color="auto"/>
        <w:right w:val="none" w:sz="0" w:space="0" w:color="auto"/>
      </w:divBdr>
      <w:divsChild>
        <w:div w:id="889535217">
          <w:marLeft w:val="0"/>
          <w:marRight w:val="0"/>
          <w:marTop w:val="0"/>
          <w:marBottom w:val="0"/>
          <w:divBdr>
            <w:top w:val="none" w:sz="0" w:space="0" w:color="auto"/>
            <w:left w:val="none" w:sz="0" w:space="0" w:color="auto"/>
            <w:bottom w:val="none" w:sz="0" w:space="0" w:color="auto"/>
            <w:right w:val="none" w:sz="0" w:space="0" w:color="auto"/>
          </w:divBdr>
          <w:divsChild>
            <w:div w:id="1429428075">
              <w:marLeft w:val="0"/>
              <w:marRight w:val="0"/>
              <w:marTop w:val="0"/>
              <w:marBottom w:val="0"/>
              <w:divBdr>
                <w:top w:val="none" w:sz="0" w:space="0" w:color="auto"/>
                <w:left w:val="none" w:sz="0" w:space="0" w:color="auto"/>
                <w:bottom w:val="none" w:sz="0" w:space="0" w:color="auto"/>
                <w:right w:val="none" w:sz="0" w:space="0" w:color="auto"/>
              </w:divBdr>
              <w:divsChild>
                <w:div w:id="1530685453">
                  <w:marLeft w:val="0"/>
                  <w:marRight w:val="0"/>
                  <w:marTop w:val="0"/>
                  <w:marBottom w:val="0"/>
                  <w:divBdr>
                    <w:top w:val="none" w:sz="0" w:space="0" w:color="auto"/>
                    <w:left w:val="none" w:sz="0" w:space="0" w:color="auto"/>
                    <w:bottom w:val="none" w:sz="0" w:space="0" w:color="auto"/>
                    <w:right w:val="none" w:sz="0" w:space="0" w:color="auto"/>
                  </w:divBdr>
                  <w:divsChild>
                    <w:div w:id="1049843667">
                      <w:marLeft w:val="0"/>
                      <w:marRight w:val="0"/>
                      <w:marTop w:val="0"/>
                      <w:marBottom w:val="0"/>
                      <w:divBdr>
                        <w:top w:val="none" w:sz="0" w:space="0" w:color="auto"/>
                        <w:left w:val="none" w:sz="0" w:space="0" w:color="auto"/>
                        <w:bottom w:val="none" w:sz="0" w:space="0" w:color="auto"/>
                        <w:right w:val="none" w:sz="0" w:space="0" w:color="auto"/>
                      </w:divBdr>
                      <w:divsChild>
                        <w:div w:id="1048535485">
                          <w:marLeft w:val="0"/>
                          <w:marRight w:val="0"/>
                          <w:marTop w:val="0"/>
                          <w:marBottom w:val="0"/>
                          <w:divBdr>
                            <w:top w:val="none" w:sz="0" w:space="0" w:color="auto"/>
                            <w:left w:val="none" w:sz="0" w:space="0" w:color="auto"/>
                            <w:bottom w:val="none" w:sz="0" w:space="0" w:color="auto"/>
                            <w:right w:val="none" w:sz="0" w:space="0" w:color="auto"/>
                          </w:divBdr>
                          <w:divsChild>
                            <w:div w:id="5143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98651">
      <w:bodyDiv w:val="1"/>
      <w:marLeft w:val="0"/>
      <w:marRight w:val="0"/>
      <w:marTop w:val="0"/>
      <w:marBottom w:val="0"/>
      <w:divBdr>
        <w:top w:val="none" w:sz="0" w:space="0" w:color="auto"/>
        <w:left w:val="none" w:sz="0" w:space="0" w:color="auto"/>
        <w:bottom w:val="none" w:sz="0" w:space="0" w:color="auto"/>
        <w:right w:val="none" w:sz="0" w:space="0" w:color="auto"/>
      </w:divBdr>
    </w:div>
    <w:div w:id="1780104415">
      <w:bodyDiv w:val="1"/>
      <w:marLeft w:val="0"/>
      <w:marRight w:val="0"/>
      <w:marTop w:val="0"/>
      <w:marBottom w:val="0"/>
      <w:divBdr>
        <w:top w:val="none" w:sz="0" w:space="0" w:color="auto"/>
        <w:left w:val="none" w:sz="0" w:space="0" w:color="auto"/>
        <w:bottom w:val="none" w:sz="0" w:space="0" w:color="auto"/>
        <w:right w:val="none" w:sz="0" w:space="0" w:color="auto"/>
      </w:divBdr>
    </w:div>
    <w:div w:id="1818642459">
      <w:bodyDiv w:val="1"/>
      <w:marLeft w:val="0"/>
      <w:marRight w:val="0"/>
      <w:marTop w:val="0"/>
      <w:marBottom w:val="0"/>
      <w:divBdr>
        <w:top w:val="none" w:sz="0" w:space="0" w:color="auto"/>
        <w:left w:val="none" w:sz="0" w:space="0" w:color="auto"/>
        <w:bottom w:val="none" w:sz="0" w:space="0" w:color="auto"/>
        <w:right w:val="none" w:sz="0" w:space="0" w:color="auto"/>
      </w:divBdr>
    </w:div>
    <w:div w:id="1986473048">
      <w:bodyDiv w:val="1"/>
      <w:marLeft w:val="0"/>
      <w:marRight w:val="0"/>
      <w:marTop w:val="0"/>
      <w:marBottom w:val="0"/>
      <w:divBdr>
        <w:top w:val="none" w:sz="0" w:space="0" w:color="auto"/>
        <w:left w:val="none" w:sz="0" w:space="0" w:color="auto"/>
        <w:bottom w:val="none" w:sz="0" w:space="0" w:color="auto"/>
        <w:right w:val="none" w:sz="0" w:space="0" w:color="auto"/>
      </w:divBdr>
    </w:div>
    <w:div w:id="204289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yperlink" Target="http://www.medicare.gov/nursinghomecompare/search.html" TargetMode="Externa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http://quickfacts.census.gov" TargetMode="Externa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thcountryassociates.com" TargetMode="Externa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aine.gov/sos/cec/rules/10/ch101.htm" TargetMode="Externa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3BB6A-B933-4B10-B313-675D29F4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8741</Words>
  <Characters>47292</Characters>
  <Application>Microsoft Office Word</Application>
  <DocSecurity>4</DocSecurity>
  <Lines>1006</Lines>
  <Paragraphs>459</Paragraphs>
  <ScaleCrop>false</ScaleCrop>
  <HeadingPairs>
    <vt:vector size="2" baseType="variant">
      <vt:variant>
        <vt:lpstr>Title</vt:lpstr>
      </vt:variant>
      <vt:variant>
        <vt:i4>1</vt:i4>
      </vt:variant>
    </vt:vector>
  </HeadingPairs>
  <TitlesOfParts>
    <vt:vector size="1" baseType="lpstr">
      <vt:lpstr>Date:</vt:lpstr>
    </vt:vector>
  </TitlesOfParts>
  <Company>Dept. of Health and Human Services</Company>
  <LinksUpToDate>false</LinksUpToDate>
  <CharactersWithSpaces>55574</CharactersWithSpaces>
  <SharedDoc>false</SharedDoc>
  <HLinks>
    <vt:vector size="60" baseType="variant">
      <vt:variant>
        <vt:i4>4915267</vt:i4>
      </vt:variant>
      <vt:variant>
        <vt:i4>9</vt:i4>
      </vt:variant>
      <vt:variant>
        <vt:i4>0</vt:i4>
      </vt:variant>
      <vt:variant>
        <vt:i4>5</vt:i4>
      </vt:variant>
      <vt:variant>
        <vt:lpwstr>http://www.penbayhealthcare.org/</vt:lpwstr>
      </vt:variant>
      <vt:variant>
        <vt:lpwstr/>
      </vt:variant>
      <vt:variant>
        <vt:i4>2424931</vt:i4>
      </vt:variant>
      <vt:variant>
        <vt:i4>6</vt:i4>
      </vt:variant>
      <vt:variant>
        <vt:i4>0</vt:i4>
      </vt:variant>
      <vt:variant>
        <vt:i4>5</vt:i4>
      </vt:variant>
      <vt:variant>
        <vt:lpwstr>http://www.mainehealth.com/</vt:lpwstr>
      </vt:variant>
      <vt:variant>
        <vt:lpwstr/>
      </vt:variant>
      <vt:variant>
        <vt:i4>6094962</vt:i4>
      </vt:variant>
      <vt:variant>
        <vt:i4>21</vt:i4>
      </vt:variant>
      <vt:variant>
        <vt:i4>0</vt:i4>
      </vt:variant>
      <vt:variant>
        <vt:i4>5</vt:i4>
      </vt:variant>
      <vt:variant>
        <vt:lpwstr>http://www.penbayhealthcare.org/penbayhealthcare/service/MaineHealth_Assessment:_Documents_/</vt:lpwstr>
      </vt:variant>
      <vt:variant>
        <vt:lpwstr/>
      </vt:variant>
      <vt:variant>
        <vt:i4>7798907</vt:i4>
      </vt:variant>
      <vt:variant>
        <vt:i4>18</vt:i4>
      </vt:variant>
      <vt:variant>
        <vt:i4>0</vt:i4>
      </vt:variant>
      <vt:variant>
        <vt:i4>5</vt:i4>
      </vt:variant>
      <vt:variant>
        <vt:lpwstr>http://www.cms.hhs.gov/DemoProjectsEvalRpts/downloads/EHR_Fact_Sheet_Site_Selection.pdf</vt:lpwstr>
      </vt:variant>
      <vt:variant>
        <vt:lpwstr/>
      </vt:variant>
      <vt:variant>
        <vt:i4>6488124</vt:i4>
      </vt:variant>
      <vt:variant>
        <vt:i4>15</vt:i4>
      </vt:variant>
      <vt:variant>
        <vt:i4>0</vt:i4>
      </vt:variant>
      <vt:variant>
        <vt:i4>5</vt:i4>
      </vt:variant>
      <vt:variant>
        <vt:lpwstr>http://www.maine.gov/legis/opla/primarycarerpt.pdf</vt:lpwstr>
      </vt:variant>
      <vt:variant>
        <vt:lpwstr/>
      </vt:variant>
      <vt:variant>
        <vt:i4>5963776</vt:i4>
      </vt:variant>
      <vt:variant>
        <vt:i4>12</vt:i4>
      </vt:variant>
      <vt:variant>
        <vt:i4>0</vt:i4>
      </vt:variant>
      <vt:variant>
        <vt:i4>5</vt:i4>
      </vt:variant>
      <vt:variant>
        <vt:lpwstr>http://quickfacts.census.gov/qfd/states/23/23015.html</vt:lpwstr>
      </vt:variant>
      <vt:variant>
        <vt:lpwstr/>
      </vt:variant>
      <vt:variant>
        <vt:i4>2228226</vt:i4>
      </vt:variant>
      <vt:variant>
        <vt:i4>9</vt:i4>
      </vt:variant>
      <vt:variant>
        <vt:i4>0</vt:i4>
      </vt:variant>
      <vt:variant>
        <vt:i4>5</vt:i4>
      </vt:variant>
      <vt:variant>
        <vt:lpwstr>http://www.mileshealthcare.org/lch_body.cfm?id=6115</vt:lpwstr>
      </vt:variant>
      <vt:variant>
        <vt:lpwstr/>
      </vt:variant>
      <vt:variant>
        <vt:i4>4456500</vt:i4>
      </vt:variant>
      <vt:variant>
        <vt:i4>6</vt:i4>
      </vt:variant>
      <vt:variant>
        <vt:i4>0</vt:i4>
      </vt:variant>
      <vt:variant>
        <vt:i4>5</vt:i4>
      </vt:variant>
      <vt:variant>
        <vt:lpwstr>http://www.maine.gov/dhhs/oms/pdfs_doc/MaineCare ED Study FINAL 6-18-2004.doc</vt:lpwstr>
      </vt:variant>
      <vt:variant>
        <vt:lpwstr/>
      </vt:variant>
      <vt:variant>
        <vt:i4>6094863</vt:i4>
      </vt:variant>
      <vt:variant>
        <vt:i4>3</vt:i4>
      </vt:variant>
      <vt:variant>
        <vt:i4>0</vt:i4>
      </vt:variant>
      <vt:variant>
        <vt:i4>5</vt:i4>
      </vt:variant>
      <vt:variant>
        <vt:lpwstr>http://www.mainequalityforum.gov/2004 HOSPITAL INPATIENT SERVICE AREA.xls</vt:lpwstr>
      </vt:variant>
      <vt:variant>
        <vt:lpwstr/>
      </vt:variant>
      <vt:variant>
        <vt:i4>4980757</vt:i4>
      </vt:variant>
      <vt:variant>
        <vt:i4>0</vt:i4>
      </vt:variant>
      <vt:variant>
        <vt:i4>0</vt:i4>
      </vt:variant>
      <vt:variant>
        <vt:i4>5</vt:i4>
      </vt:variant>
      <vt:variant>
        <vt:lpwstr>http://www.maine.gov/tools/whatsnew/attach.php?id=91516&amp;an=1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Lawrence, Rich S.</dc:creator>
  <cp:keywords/>
  <cp:lastModifiedBy>michael.morin</cp:lastModifiedBy>
  <cp:revision>2</cp:revision>
  <cp:lastPrinted>2013-12-02T21:48:00Z</cp:lastPrinted>
  <dcterms:created xsi:type="dcterms:W3CDTF">2014-02-12T11:31:00Z</dcterms:created>
  <dcterms:modified xsi:type="dcterms:W3CDTF">2014-02-12T11:31:00Z</dcterms:modified>
</cp:coreProperties>
</file>