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61C0" w:rsidRPr="00161C36" w:rsidRDefault="00A461C0" w:rsidP="00A461C0">
      <w:pPr>
        <w:tabs>
          <w:tab w:val="left" w:pos="1440"/>
        </w:tabs>
        <w:ind w:left="1440" w:hanging="1440"/>
      </w:pPr>
      <w:bookmarkStart w:id="0" w:name="_GoBack"/>
      <w:bookmarkEnd w:id="0"/>
      <w:r w:rsidRPr="00161C36">
        <w:rPr>
          <w:b/>
        </w:rPr>
        <w:t xml:space="preserve">Date:  </w:t>
      </w:r>
      <w:r w:rsidRPr="00161C36">
        <w:rPr>
          <w:b/>
        </w:rPr>
        <w:tab/>
      </w:r>
      <w:r w:rsidR="007A3C0D">
        <w:rPr>
          <w:b/>
        </w:rPr>
        <w:t>November 6</w:t>
      </w:r>
      <w:r w:rsidR="008D45A9" w:rsidRPr="00161C36">
        <w:rPr>
          <w:b/>
        </w:rPr>
        <w:t>, 201</w:t>
      </w:r>
      <w:r w:rsidR="00A022FE" w:rsidRPr="00161C36">
        <w:rPr>
          <w:b/>
        </w:rPr>
        <w:t>2</w:t>
      </w:r>
    </w:p>
    <w:p w:rsidR="00A461C0" w:rsidRPr="00161C36" w:rsidRDefault="00A461C0" w:rsidP="00A461C0"/>
    <w:p w:rsidR="005B4607" w:rsidRPr="00161C36" w:rsidRDefault="00A461C0" w:rsidP="005B4607">
      <w:pPr>
        <w:ind w:left="1440" w:hanging="1440"/>
      </w:pPr>
      <w:r w:rsidRPr="00161C36">
        <w:rPr>
          <w:b/>
        </w:rPr>
        <w:t>Project</w:t>
      </w:r>
      <w:r w:rsidRPr="00161C36">
        <w:t>:</w:t>
      </w:r>
      <w:r w:rsidRPr="00161C36">
        <w:tab/>
      </w:r>
      <w:r w:rsidR="00126780" w:rsidRPr="00161C36">
        <w:rPr>
          <w:b/>
        </w:rPr>
        <w:t>Reinstatement of 10 Reserved and the addition of 4 new SNF/NF Beds</w:t>
      </w:r>
    </w:p>
    <w:p w:rsidR="00A461C0" w:rsidRPr="00161C36" w:rsidRDefault="00A461C0" w:rsidP="00A461C0">
      <w:pPr>
        <w:ind w:left="1080" w:hanging="1080"/>
        <w:rPr>
          <w:b/>
        </w:rPr>
      </w:pPr>
    </w:p>
    <w:p w:rsidR="00A461C0" w:rsidRPr="00161C36" w:rsidRDefault="00A461C0" w:rsidP="00A461C0">
      <w:pPr>
        <w:ind w:left="1080" w:hanging="1080"/>
      </w:pPr>
      <w:r w:rsidRPr="00161C36">
        <w:rPr>
          <w:b/>
        </w:rPr>
        <w:t xml:space="preserve">Proposal by: </w:t>
      </w:r>
      <w:r w:rsidRPr="00161C36">
        <w:rPr>
          <w:b/>
        </w:rPr>
        <w:tab/>
      </w:r>
      <w:r w:rsidR="00126780" w:rsidRPr="00161C36">
        <w:rPr>
          <w:b/>
        </w:rPr>
        <w:t>Marshall’s HealthCare - First Atlantic Corporation</w:t>
      </w:r>
    </w:p>
    <w:p w:rsidR="00A461C0" w:rsidRPr="00161C36" w:rsidRDefault="00A461C0" w:rsidP="00A461C0"/>
    <w:p w:rsidR="00A461C0" w:rsidRPr="00161C36" w:rsidRDefault="00A461C0" w:rsidP="00A461C0">
      <w:pPr>
        <w:rPr>
          <w:b/>
        </w:rPr>
      </w:pPr>
      <w:r w:rsidRPr="00161C36">
        <w:rPr>
          <w:b/>
        </w:rPr>
        <w:t>Prepared by:</w:t>
      </w:r>
      <w:r w:rsidRPr="00161C36">
        <w:rPr>
          <w:b/>
        </w:rPr>
        <w:tab/>
        <w:t xml:space="preserve">Phyllis Powell, </w:t>
      </w:r>
      <w:r w:rsidR="001804AF" w:rsidRPr="00161C36">
        <w:rPr>
          <w:b/>
        </w:rPr>
        <w:t xml:space="preserve">Assistant </w:t>
      </w:r>
      <w:r w:rsidR="005B4607" w:rsidRPr="00161C36">
        <w:rPr>
          <w:b/>
        </w:rPr>
        <w:t>Director, Medical Facilities</w:t>
      </w:r>
    </w:p>
    <w:p w:rsidR="001804AF" w:rsidRPr="00161C36" w:rsidRDefault="00A461C0" w:rsidP="00A461C0">
      <w:pPr>
        <w:ind w:left="1440"/>
        <w:rPr>
          <w:b/>
        </w:rPr>
      </w:pPr>
      <w:r w:rsidRPr="00161C36">
        <w:rPr>
          <w:b/>
        </w:rPr>
        <w:t>Larry Carbonne</w:t>
      </w:r>
      <w:r w:rsidR="001804AF" w:rsidRPr="00161C36">
        <w:rPr>
          <w:b/>
        </w:rPr>
        <w:t xml:space="preserve">au, </w:t>
      </w:r>
      <w:r w:rsidR="00411AD9" w:rsidRPr="00161C36">
        <w:rPr>
          <w:b/>
        </w:rPr>
        <w:t xml:space="preserve">Senior </w:t>
      </w:r>
      <w:r w:rsidR="001804AF" w:rsidRPr="00161C36">
        <w:rPr>
          <w:b/>
        </w:rPr>
        <w:t xml:space="preserve">Healthcare Financial Analyst </w:t>
      </w:r>
    </w:p>
    <w:p w:rsidR="005A08CC" w:rsidRPr="00161C36" w:rsidRDefault="005A08CC" w:rsidP="00A461C0">
      <w:pPr>
        <w:ind w:left="1440"/>
        <w:rPr>
          <w:b/>
        </w:rPr>
      </w:pPr>
      <w:r w:rsidRPr="00161C36">
        <w:rPr>
          <w:b/>
        </w:rPr>
        <w:t>Richard S. Lawrence, Senior Healthcare Financial Analyst</w:t>
      </w:r>
    </w:p>
    <w:p w:rsidR="00BF0D2E" w:rsidRPr="00161C36" w:rsidRDefault="00BF0D2E" w:rsidP="00A461C0">
      <w:pPr>
        <w:ind w:left="1440"/>
        <w:rPr>
          <w:b/>
        </w:rPr>
      </w:pPr>
    </w:p>
    <w:p w:rsidR="00BF0D2E" w:rsidRPr="00161C36" w:rsidRDefault="00A461C0" w:rsidP="00A461C0">
      <w:pPr>
        <w:rPr>
          <w:b/>
        </w:rPr>
      </w:pPr>
      <w:r w:rsidRPr="00161C36">
        <w:rPr>
          <w:b/>
        </w:rPr>
        <w:t>Directly Affected Party:</w:t>
      </w:r>
      <w:r w:rsidR="00D76F46" w:rsidRPr="00161C36">
        <w:rPr>
          <w:b/>
        </w:rPr>
        <w:t xml:space="preserve">  None</w:t>
      </w:r>
      <w:r w:rsidRPr="00161C36">
        <w:rPr>
          <w:b/>
        </w:rPr>
        <w:t xml:space="preserve"> </w:t>
      </w:r>
      <w:r w:rsidR="00C634AE" w:rsidRPr="00161C36">
        <w:rPr>
          <w:b/>
        </w:rPr>
        <w:t xml:space="preserve"> </w:t>
      </w:r>
      <w:r w:rsidRPr="00161C36">
        <w:rPr>
          <w:b/>
        </w:rPr>
        <w:t xml:space="preserve"> </w:t>
      </w:r>
      <w:r w:rsidRPr="00161C36">
        <w:rPr>
          <w:b/>
        </w:rPr>
        <w:tab/>
        <w:t xml:space="preserve">                      </w:t>
      </w:r>
    </w:p>
    <w:p w:rsidR="00BF0D2E" w:rsidRPr="00161C36" w:rsidRDefault="00BF0D2E" w:rsidP="00A461C0">
      <w:pPr>
        <w:rPr>
          <w:b/>
        </w:rPr>
      </w:pPr>
    </w:p>
    <w:p w:rsidR="00A461C0" w:rsidRPr="00161C36" w:rsidRDefault="00A461C0" w:rsidP="00362413">
      <w:pPr>
        <w:rPr>
          <w:b/>
        </w:rPr>
      </w:pPr>
      <w:r w:rsidRPr="00161C36">
        <w:tab/>
      </w:r>
    </w:p>
    <w:p w:rsidR="00A461C0" w:rsidRPr="00161C36" w:rsidRDefault="00466DB7" w:rsidP="00A461C0">
      <w:pPr>
        <w:rPr>
          <w:b/>
        </w:rPr>
      </w:pPr>
      <w:r w:rsidRPr="00161C36">
        <w:rPr>
          <w:b/>
        </w:rPr>
        <w:t xml:space="preserve">CON </w:t>
      </w:r>
      <w:r w:rsidR="00A461C0" w:rsidRPr="00161C36">
        <w:rPr>
          <w:b/>
        </w:rPr>
        <w:t xml:space="preserve">Recommendation: </w:t>
      </w:r>
      <w:r w:rsidR="00C634AE" w:rsidRPr="00161C36">
        <w:rPr>
          <w:b/>
        </w:rPr>
        <w:t xml:space="preserve"> </w:t>
      </w:r>
      <w:r w:rsidR="00D76F46" w:rsidRPr="00161C36">
        <w:rPr>
          <w:b/>
        </w:rPr>
        <w:t>Approval</w:t>
      </w:r>
      <w:r w:rsidR="00A461C0" w:rsidRPr="00161C36">
        <w:rPr>
          <w:b/>
        </w:rPr>
        <w:t xml:space="preserve">            </w:t>
      </w:r>
    </w:p>
    <w:p w:rsidR="00A461C0" w:rsidRPr="00161C36" w:rsidRDefault="00A461C0" w:rsidP="00A461C0">
      <w:pPr>
        <w:pBdr>
          <w:bottom w:val="single" w:sz="12" w:space="1" w:color="auto"/>
        </w:pBdr>
        <w:rPr>
          <w:b/>
        </w:rPr>
      </w:pPr>
      <w:r w:rsidRPr="00161C36">
        <w:tab/>
      </w:r>
      <w:r w:rsidRPr="00161C36">
        <w:tab/>
      </w:r>
      <w:r w:rsidRPr="00161C36">
        <w:tab/>
      </w:r>
      <w:r w:rsidRPr="00161C36">
        <w:tab/>
      </w:r>
      <w:r w:rsidRPr="00161C36">
        <w:tab/>
      </w:r>
      <w:r w:rsidRPr="00161C36">
        <w:tab/>
      </w:r>
      <w:r w:rsidRPr="00161C36">
        <w:tab/>
      </w:r>
      <w:r w:rsidRPr="00161C36">
        <w:rPr>
          <w:b/>
        </w:rPr>
        <w:t>Proposed</w:t>
      </w:r>
      <w:r w:rsidRPr="00161C36">
        <w:rPr>
          <w:b/>
        </w:rPr>
        <w:tab/>
      </w:r>
      <w:r w:rsidRPr="00161C36">
        <w:rPr>
          <w:b/>
        </w:rPr>
        <w:tab/>
        <w:t>Approved</w:t>
      </w:r>
    </w:p>
    <w:p w:rsidR="00A461C0" w:rsidRPr="00161C36" w:rsidRDefault="00A461C0" w:rsidP="00A461C0">
      <w:pPr>
        <w:pBdr>
          <w:bottom w:val="single" w:sz="12" w:space="1" w:color="auto"/>
        </w:pBdr>
      </w:pPr>
      <w:r w:rsidRPr="00161C36">
        <w:rPr>
          <w:b/>
        </w:rPr>
        <w:tab/>
      </w:r>
      <w:r w:rsidRPr="00161C36">
        <w:rPr>
          <w:b/>
        </w:rPr>
        <w:tab/>
      </w:r>
      <w:r w:rsidRPr="00161C36">
        <w:rPr>
          <w:b/>
        </w:rPr>
        <w:tab/>
      </w:r>
      <w:r w:rsidRPr="00161C36">
        <w:rPr>
          <w:b/>
        </w:rPr>
        <w:tab/>
      </w:r>
      <w:r w:rsidRPr="00161C36">
        <w:rPr>
          <w:b/>
        </w:rPr>
        <w:tab/>
      </w:r>
      <w:r w:rsidRPr="00161C36">
        <w:rPr>
          <w:b/>
        </w:rPr>
        <w:tab/>
      </w:r>
      <w:r w:rsidRPr="00161C36">
        <w:rPr>
          <w:b/>
        </w:rPr>
        <w:tab/>
        <w:t>Per Applicant</w:t>
      </w:r>
      <w:r w:rsidRPr="00161C36">
        <w:tab/>
      </w:r>
      <w:r w:rsidRPr="00161C36">
        <w:tab/>
      </w:r>
      <w:r w:rsidRPr="00161C36">
        <w:rPr>
          <w:b/>
        </w:rPr>
        <w:t>CON</w:t>
      </w:r>
    </w:p>
    <w:p w:rsidR="00A461C0" w:rsidRPr="00161C36" w:rsidRDefault="00A461C0" w:rsidP="00A461C0"/>
    <w:p w:rsidR="00A461C0" w:rsidRPr="00161C36" w:rsidRDefault="00A461C0" w:rsidP="00A461C0">
      <w:pPr>
        <w:pBdr>
          <w:bottom w:val="single" w:sz="12" w:space="1" w:color="auto"/>
        </w:pBdr>
      </w:pPr>
    </w:p>
    <w:p w:rsidR="00126780" w:rsidRPr="00161C36" w:rsidRDefault="00126780" w:rsidP="00126780">
      <w:r w:rsidRPr="00161C36">
        <w:t xml:space="preserve">Estimated Capital Expenditure </w:t>
      </w:r>
      <w:r w:rsidRPr="00161C36">
        <w:tab/>
      </w:r>
      <w:r w:rsidRPr="00161C36">
        <w:tab/>
      </w:r>
      <w:r w:rsidRPr="00161C36">
        <w:tab/>
        <w:t>$</w:t>
      </w:r>
      <w:r w:rsidRPr="00161C36">
        <w:tab/>
      </w:r>
      <w:r w:rsidRPr="00161C36">
        <w:tab/>
        <w:t>0</w:t>
      </w:r>
      <w:r w:rsidRPr="00161C36">
        <w:tab/>
        <w:t>$            0</w:t>
      </w:r>
      <w:r w:rsidRPr="00161C36">
        <w:tab/>
      </w:r>
    </w:p>
    <w:p w:rsidR="00126780" w:rsidRPr="00161C36" w:rsidRDefault="00126780" w:rsidP="00126780">
      <w:r w:rsidRPr="00161C36">
        <w:t xml:space="preserve">Maximum Contingency </w:t>
      </w:r>
      <w:r w:rsidRPr="00161C36">
        <w:tab/>
      </w:r>
      <w:r w:rsidRPr="00161C36">
        <w:tab/>
      </w:r>
      <w:r w:rsidRPr="00161C36">
        <w:tab/>
      </w:r>
      <w:r w:rsidRPr="00161C36">
        <w:tab/>
        <w:t>$</w:t>
      </w:r>
      <w:r w:rsidRPr="00161C36">
        <w:tab/>
        <w:t xml:space="preserve">            0</w:t>
      </w:r>
      <w:r w:rsidRPr="00161C36">
        <w:tab/>
        <w:t>$            0</w:t>
      </w:r>
    </w:p>
    <w:p w:rsidR="00126780" w:rsidRPr="00161C36" w:rsidRDefault="00126780" w:rsidP="00126780">
      <w:r w:rsidRPr="00161C36">
        <w:t>Total Capital Expenditure with Contingency</w:t>
      </w:r>
      <w:r w:rsidRPr="00161C36">
        <w:tab/>
      </w:r>
      <w:r w:rsidRPr="00161C36">
        <w:tab/>
        <w:t xml:space="preserve">$ </w:t>
      </w:r>
      <w:r w:rsidRPr="00161C36">
        <w:tab/>
      </w:r>
      <w:r w:rsidRPr="00161C36">
        <w:tab/>
        <w:t>0</w:t>
      </w:r>
      <w:r w:rsidRPr="00161C36">
        <w:tab/>
        <w:t>$            0</w:t>
      </w:r>
    </w:p>
    <w:p w:rsidR="00126780" w:rsidRPr="00161C36" w:rsidRDefault="00126780" w:rsidP="00126780">
      <w:pPr>
        <w:pBdr>
          <w:bottom w:val="single" w:sz="12" w:space="1" w:color="auto"/>
        </w:pBdr>
      </w:pPr>
      <w:r w:rsidRPr="00161C36">
        <w:t>Pro-Forma Marginal Operating Costs</w:t>
      </w:r>
      <w:r w:rsidRPr="00161C36">
        <w:tab/>
      </w:r>
      <w:r w:rsidRPr="00161C36">
        <w:tab/>
      </w:r>
      <w:r w:rsidRPr="00161C36">
        <w:tab/>
        <w:t xml:space="preserve">$  </w:t>
      </w:r>
      <w:r w:rsidR="0037127D" w:rsidRPr="00161C36">
        <w:t xml:space="preserve">        </w:t>
      </w:r>
      <w:r w:rsidRPr="00161C36">
        <w:t xml:space="preserve"> 184,354</w:t>
      </w:r>
      <w:r w:rsidRPr="00161C36">
        <w:tab/>
        <w:t>$ 184,354</w:t>
      </w:r>
    </w:p>
    <w:p w:rsidR="00126780" w:rsidRPr="00161C36" w:rsidRDefault="00126780" w:rsidP="00126780">
      <w:pPr>
        <w:pBdr>
          <w:bottom w:val="single" w:sz="12" w:space="1" w:color="auto"/>
        </w:pBdr>
      </w:pPr>
      <w:r w:rsidRPr="00161C36">
        <w:t xml:space="preserve">Maine Care Neutrality Achieved </w:t>
      </w:r>
      <w:r w:rsidRPr="00161C36">
        <w:tab/>
      </w:r>
      <w:r w:rsidRPr="00161C36">
        <w:tab/>
      </w:r>
      <w:r w:rsidRPr="00161C36">
        <w:tab/>
      </w:r>
      <w:r w:rsidRPr="00161C36">
        <w:tab/>
      </w:r>
      <w:r w:rsidRPr="00161C36">
        <w:tab/>
      </w:r>
      <w:r w:rsidRPr="00161C36">
        <w:tab/>
        <w:t xml:space="preserve">        YES</w:t>
      </w:r>
    </w:p>
    <w:p w:rsidR="00A461C0" w:rsidRPr="00161C36" w:rsidRDefault="00A461C0" w:rsidP="00A461C0">
      <w:pPr>
        <w:pStyle w:val="Heading1"/>
        <w:rPr>
          <w:rFonts w:ascii="Times New Roman" w:hAnsi="Times New Roman" w:cs="Times New Roman"/>
        </w:rPr>
        <w:sectPr w:rsidR="00A461C0" w:rsidRPr="00161C36" w:rsidSect="00384E81">
          <w:headerReference w:type="default" r:id="rId9"/>
          <w:pgSz w:w="12240" w:h="15840"/>
          <w:pgMar w:top="1440" w:right="1800" w:bottom="1440" w:left="1800" w:header="720" w:footer="720" w:gutter="0"/>
          <w:pgNumType w:start="1"/>
          <w:cols w:space="720"/>
          <w:docGrid w:linePitch="360"/>
        </w:sectPr>
      </w:pPr>
    </w:p>
    <w:p w:rsidR="00AE764D" w:rsidRPr="00161C36" w:rsidRDefault="00434034" w:rsidP="00A461C0">
      <w:pPr>
        <w:pStyle w:val="Heading1"/>
        <w:rPr>
          <w:rFonts w:ascii="Times New Roman" w:hAnsi="Times New Roman" w:cs="Times New Roman"/>
        </w:rPr>
      </w:pPr>
      <w:r w:rsidRPr="00161C36">
        <w:rPr>
          <w:rFonts w:ascii="Times New Roman" w:hAnsi="Times New Roman" w:cs="Times New Roman"/>
        </w:rPr>
        <w:lastRenderedPageBreak/>
        <w:fldChar w:fldCharType="begin">
          <w:ffData>
            <w:name w:val="Text77"/>
            <w:enabled/>
            <w:calcOnExit w:val="0"/>
            <w:textInput/>
          </w:ffData>
        </w:fldChar>
      </w:r>
      <w:bookmarkStart w:id="1" w:name="Text77"/>
      <w:r w:rsidR="00BB1625" w:rsidRPr="00161C36">
        <w:rPr>
          <w:rFonts w:ascii="Times New Roman" w:hAnsi="Times New Roman" w:cs="Times New Roman"/>
        </w:rPr>
        <w:instrText xml:space="preserve"> FORMTEXT </w:instrText>
      </w:r>
      <w:r w:rsidRPr="00161C36">
        <w:rPr>
          <w:rFonts w:ascii="Times New Roman" w:hAnsi="Times New Roman" w:cs="Times New Roman"/>
        </w:rPr>
      </w:r>
      <w:r w:rsidRPr="00161C36">
        <w:rPr>
          <w:rFonts w:ascii="Times New Roman" w:hAnsi="Times New Roman" w:cs="Times New Roman"/>
        </w:rPr>
        <w:fldChar w:fldCharType="separate"/>
      </w:r>
      <w:r w:rsidR="00BB1625" w:rsidRPr="00161C36">
        <w:rPr>
          <w:rFonts w:ascii="Times New Roman" w:hAnsi="Times New Roman" w:cs="Times New Roman"/>
        </w:rPr>
        <w:t>I. Abstract</w:t>
      </w:r>
      <w:r w:rsidRPr="00161C36">
        <w:rPr>
          <w:rFonts w:ascii="Times New Roman" w:hAnsi="Times New Roman" w:cs="Times New Roman"/>
        </w:rPr>
        <w:fldChar w:fldCharType="end"/>
      </w:r>
      <w:bookmarkEnd w:id="1"/>
    </w:p>
    <w:p w:rsidR="00AE764D" w:rsidRPr="00161C36" w:rsidRDefault="00AE764D" w:rsidP="00AE764D"/>
    <w:p w:rsidR="00E20C60" w:rsidRPr="00161C36" w:rsidRDefault="00E20C60" w:rsidP="00AE764D">
      <w:pPr>
        <w:rPr>
          <w:b/>
          <w:u w:val="single"/>
        </w:rPr>
      </w:pPr>
      <w:r w:rsidRPr="00161C36">
        <w:rPr>
          <w:b/>
        </w:rPr>
        <w:t>A.</w:t>
      </w:r>
      <w:r w:rsidRPr="00161C36">
        <w:rPr>
          <w:b/>
        </w:rPr>
        <w:tab/>
      </w:r>
      <w:r w:rsidRPr="00161C36">
        <w:rPr>
          <w:b/>
          <w:u w:val="single"/>
        </w:rPr>
        <w:t xml:space="preserve">From Applicant </w:t>
      </w:r>
    </w:p>
    <w:p w:rsidR="00E20C60" w:rsidRPr="00161C36" w:rsidRDefault="00E20C60" w:rsidP="00AE764D">
      <w:pPr>
        <w:rPr>
          <w:b/>
          <w:u w:val="single"/>
        </w:rPr>
      </w:pPr>
    </w:p>
    <w:p w:rsidR="00126780" w:rsidRPr="00161C36" w:rsidRDefault="00D35DD7" w:rsidP="00126780">
      <w:r w:rsidRPr="00161C36">
        <w:t>“</w:t>
      </w:r>
      <w:r w:rsidR="00126780" w:rsidRPr="00161C36">
        <w:t xml:space="preserve">This application, as directed in the Emergency CON [dated June 13, 2012] seeks approval to permanently add 14 NF beds granted temporary status by the Commissioner by relicensing [reinstating]10 reserved </w:t>
      </w:r>
      <w:r w:rsidR="000D7EA1">
        <w:t>[SNF/</w:t>
      </w:r>
      <w:r w:rsidR="00126780" w:rsidRPr="00161C36">
        <w:t>NF</w:t>
      </w:r>
      <w:r w:rsidR="000D7EA1">
        <w:t>]</w:t>
      </w:r>
      <w:r w:rsidR="00126780" w:rsidRPr="00161C36">
        <w:t xml:space="preserve"> beds and adding an additional 4 [SNF/NF</w:t>
      </w:r>
      <w:r w:rsidR="000D7EA1">
        <w:t xml:space="preserve"> beds</w:t>
      </w:r>
      <w:r w:rsidR="00126780" w:rsidRPr="00161C36">
        <w:t xml:space="preserve">] at Marshall’s Healthcare located in Machias, Maine.  This change would increase the current number of </w:t>
      </w:r>
      <w:r w:rsidR="000D7EA1">
        <w:t xml:space="preserve">[permanently] </w:t>
      </w:r>
      <w:r w:rsidR="00126780" w:rsidRPr="00161C36">
        <w:t xml:space="preserve">licensed beds from 50 to 64 NF beds.” </w:t>
      </w:r>
    </w:p>
    <w:p w:rsidR="00126780" w:rsidRPr="00161C36" w:rsidRDefault="00126780" w:rsidP="00126780"/>
    <w:p w:rsidR="00126780" w:rsidRPr="00161C36" w:rsidRDefault="00126780" w:rsidP="00126780">
      <w:r w:rsidRPr="00161C36">
        <w:t xml:space="preserve">“Currently the facility is licensed for 60 NF and 5 RCF beds under an emergency CON dated June 13, 2012.  Before the emergency CON was granted, Marshall’s was licensed for 50 NF and 10 RCF.  </w:t>
      </w:r>
      <w:r w:rsidR="000D7EA1">
        <w:t>[A]</w:t>
      </w:r>
      <w:r w:rsidRPr="00161C36">
        <w:t xml:space="preserve">s noted above the emergency CON is temporary and requires this filing </w:t>
      </w:r>
      <w:r w:rsidR="00454A99">
        <w:t xml:space="preserve">[application] </w:t>
      </w:r>
      <w:r w:rsidRPr="00161C36">
        <w:t xml:space="preserve">to permanently retain the new beds.” </w:t>
      </w:r>
    </w:p>
    <w:p w:rsidR="00126780" w:rsidRPr="00161C36" w:rsidRDefault="00126780" w:rsidP="00126780"/>
    <w:p w:rsidR="00126780" w:rsidRDefault="00126780" w:rsidP="00126780">
      <w:r w:rsidRPr="00161C36">
        <w:t>“The need for the NF beds was demonstrated in the emergency CON and is reaffirmed in this application.  The emergency CON was granted to expand NF services in Washington County in response to the closure of Atlantic Rehabilitation in Calais, Maine a 52-bed N</w:t>
      </w:r>
      <w:r w:rsidR="00454A99">
        <w:t xml:space="preserve">[ursing] </w:t>
      </w:r>
      <w:r w:rsidRPr="00161C36">
        <w:t>F</w:t>
      </w:r>
      <w:r w:rsidR="00454A99">
        <w:t>[acility]</w:t>
      </w:r>
      <w:r w:rsidRPr="00161C36">
        <w:t xml:space="preserve"> in June</w:t>
      </w:r>
      <w:r w:rsidR="00454A99">
        <w:t xml:space="preserve"> [2012]</w:t>
      </w:r>
      <w:r w:rsidRPr="00161C36">
        <w:t xml:space="preserve">. </w:t>
      </w:r>
      <w:r w:rsidR="0037127D" w:rsidRPr="00161C36">
        <w:t xml:space="preserve"> </w:t>
      </w:r>
      <w:r w:rsidRPr="00161C36">
        <w:t xml:space="preserve">Atlantic Rehab’s 52 beds </w:t>
      </w:r>
      <w:r w:rsidR="00454A99">
        <w:t>[rights were utilized by the applicant to fund, in part, a new nursing facility in Ellsworth, Maine. That CON application was] approved t</w:t>
      </w:r>
      <w:r w:rsidRPr="00161C36">
        <w:t>his past February and reaffirmed by the commissioner in May</w:t>
      </w:r>
      <w:r w:rsidR="00454A99">
        <w:t>. The CON</w:t>
      </w:r>
      <w:r w:rsidRPr="00161C36">
        <w:t xml:space="preserve"> </w:t>
      </w:r>
      <w:r w:rsidR="00454A99">
        <w:t xml:space="preserve">was approved to </w:t>
      </w:r>
      <w:r w:rsidRPr="00161C36">
        <w:t>specifically build a replacement facility in Ellsworth.  DHHS suggested that this closing might generate need for NF beds in Washington County and granted the Emergency CON to Marshalls based on th</w:t>
      </w:r>
      <w:r w:rsidR="00454A99">
        <w:t>e [analysis conducted by CONU] at that time</w:t>
      </w:r>
      <w:r w:rsidRPr="00161C36">
        <w:t>.  We are requesting the added capacity to Marshall’s be permanent through this application.”</w:t>
      </w:r>
    </w:p>
    <w:p w:rsidR="00F1349C" w:rsidRPr="00161C36" w:rsidRDefault="00F1349C" w:rsidP="00126780"/>
    <w:p w:rsidR="00126780" w:rsidRPr="00161C36" w:rsidRDefault="00126780" w:rsidP="00126780">
      <w:r w:rsidRPr="00161C36">
        <w:t xml:space="preserve">“This project does not require any capital improvements.  The existing </w:t>
      </w:r>
      <w:r w:rsidR="00454A99">
        <w:t xml:space="preserve">[facility] </w:t>
      </w:r>
      <w:r w:rsidRPr="00161C36">
        <w:t xml:space="preserve">structure is capable of housing the new beds without renovation or other equipment.  Therefore this project provides a very economical pathway to add a nominal amount of needed NF beds to Washington County.”   </w:t>
      </w:r>
    </w:p>
    <w:p w:rsidR="00126780" w:rsidRPr="00161C36" w:rsidRDefault="00126780" w:rsidP="00126780"/>
    <w:p w:rsidR="00F16789" w:rsidRPr="00161C36" w:rsidRDefault="00126780" w:rsidP="00F16789">
      <w:pPr>
        <w:autoSpaceDE w:val="0"/>
        <w:autoSpaceDN w:val="0"/>
        <w:adjustRightInd w:val="0"/>
      </w:pPr>
      <w:r w:rsidRPr="00161C36">
        <w:t xml:space="preserve">“We believe the additional resources needed to add 14 beds will be provided by the value of the 10 reserved NF beds and from resources provided by the elimination of the 10 PNMI RCF beds.  </w:t>
      </w:r>
      <w:r w:rsidR="00454A99">
        <w:t>As far as the r</w:t>
      </w:r>
      <w:r w:rsidRPr="00161C36">
        <w:t xml:space="preserve">emaining </w:t>
      </w:r>
      <w:r w:rsidR="002B16F7">
        <w:t>[MaineCare resources]</w:t>
      </w:r>
      <w:r w:rsidR="00454A99">
        <w:t>,</w:t>
      </w:r>
      <w:r w:rsidR="002B16F7">
        <w:t xml:space="preserve"> </w:t>
      </w:r>
      <w:r w:rsidRPr="00161C36">
        <w:t xml:space="preserve">we </w:t>
      </w:r>
      <w:r w:rsidR="00454A99">
        <w:t xml:space="preserve">intend </w:t>
      </w:r>
      <w:r w:rsidRPr="00161C36">
        <w:t xml:space="preserve">to use </w:t>
      </w:r>
      <w:r w:rsidR="00454A99">
        <w:t>at</w:t>
      </w:r>
      <w:r w:rsidRPr="00161C36">
        <w:t xml:space="preserve"> the Ellsworth </w:t>
      </w:r>
      <w:r w:rsidR="00454A99">
        <w:t>facility</w:t>
      </w:r>
      <w:r w:rsidRPr="00161C36">
        <w:t xml:space="preserve"> to fund new PNMI beds</w:t>
      </w:r>
      <w:r w:rsidR="00D35DD7" w:rsidRPr="00161C36">
        <w:t>”</w:t>
      </w:r>
      <w:r w:rsidR="0037127D" w:rsidRPr="00161C36">
        <w:t>.</w:t>
      </w:r>
    </w:p>
    <w:p w:rsidR="0037127D" w:rsidRPr="00161C36" w:rsidRDefault="0037127D" w:rsidP="00F16789">
      <w:pPr>
        <w:autoSpaceDE w:val="0"/>
        <w:autoSpaceDN w:val="0"/>
        <w:adjustRightInd w:val="0"/>
        <w:sectPr w:rsidR="0037127D" w:rsidRPr="00161C36" w:rsidSect="001123F4">
          <w:headerReference w:type="even" r:id="rId10"/>
          <w:headerReference w:type="default" r:id="rId11"/>
          <w:headerReference w:type="first" r:id="rId12"/>
          <w:pgSz w:w="12240" w:h="15840"/>
          <w:pgMar w:top="1440" w:right="1080" w:bottom="1440" w:left="1800" w:header="720" w:footer="720" w:gutter="0"/>
          <w:cols w:space="720"/>
          <w:docGrid w:linePitch="360"/>
        </w:sectPr>
      </w:pPr>
    </w:p>
    <w:p w:rsidR="004336AF" w:rsidRPr="00161C36" w:rsidRDefault="004336AF" w:rsidP="004336AF">
      <w:pPr>
        <w:pStyle w:val="Heading1"/>
        <w:rPr>
          <w:rFonts w:ascii="Times New Roman" w:hAnsi="Times New Roman" w:cs="Times New Roman"/>
        </w:rPr>
      </w:pPr>
      <w:bookmarkStart w:id="2" w:name="_Ref195319930"/>
      <w:r w:rsidRPr="00161C36">
        <w:rPr>
          <w:rFonts w:ascii="Times New Roman" w:hAnsi="Times New Roman" w:cs="Times New Roman"/>
        </w:rPr>
        <w:lastRenderedPageBreak/>
        <w:t>I</w:t>
      </w:r>
      <w:r w:rsidR="00BB1625" w:rsidRPr="00161C36">
        <w:rPr>
          <w:rFonts w:ascii="Times New Roman" w:hAnsi="Times New Roman" w:cs="Times New Roman"/>
        </w:rPr>
        <w:t>I</w:t>
      </w:r>
      <w:r w:rsidRPr="00161C36">
        <w:rPr>
          <w:rFonts w:ascii="Times New Roman" w:hAnsi="Times New Roman" w:cs="Times New Roman"/>
        </w:rPr>
        <w:t xml:space="preserve">. </w:t>
      </w:r>
      <w:bookmarkEnd w:id="2"/>
      <w:r w:rsidR="00BB1625" w:rsidRPr="00161C36">
        <w:rPr>
          <w:rFonts w:ascii="Times New Roman" w:hAnsi="Times New Roman" w:cs="Times New Roman"/>
        </w:rPr>
        <w:t>Fit, Willing and Able</w:t>
      </w:r>
    </w:p>
    <w:p w:rsidR="004336AF" w:rsidRPr="00161C36" w:rsidRDefault="004336AF" w:rsidP="004336AF"/>
    <w:p w:rsidR="00BB1625" w:rsidRPr="00161C36" w:rsidRDefault="00E20C60" w:rsidP="005310F8">
      <w:pPr>
        <w:rPr>
          <w:b/>
          <w:u w:val="single"/>
        </w:rPr>
      </w:pPr>
      <w:r w:rsidRPr="00161C36">
        <w:rPr>
          <w:b/>
        </w:rPr>
        <w:t>A.</w:t>
      </w:r>
      <w:r w:rsidRPr="00161C36">
        <w:rPr>
          <w:b/>
        </w:rPr>
        <w:tab/>
      </w:r>
      <w:r w:rsidRPr="00161C36">
        <w:rPr>
          <w:b/>
          <w:u w:val="single"/>
        </w:rPr>
        <w:t xml:space="preserve">From Applicant </w:t>
      </w:r>
    </w:p>
    <w:p w:rsidR="00E20C60" w:rsidRPr="00161C36" w:rsidRDefault="00E20C60" w:rsidP="005310F8">
      <w:pPr>
        <w:rPr>
          <w:b/>
          <w:u w:val="single"/>
        </w:rPr>
      </w:pPr>
    </w:p>
    <w:p w:rsidR="009B1E62" w:rsidRPr="00161C36" w:rsidRDefault="00D35DD7" w:rsidP="009B1E62">
      <w:r w:rsidRPr="00161C36">
        <w:t>“</w:t>
      </w:r>
      <w:r w:rsidR="009B1E62" w:rsidRPr="00161C36">
        <w:t xml:space="preserve">Facilities under the management of First Atlantic Healthcare have had isolated deficiencies that have been corrected in a timely manner.  As of the submission date all facilities under our management are in compliance with State and Federal licensing standards.” </w:t>
      </w:r>
    </w:p>
    <w:p w:rsidR="009B1E62" w:rsidRPr="00161C36" w:rsidRDefault="009B1E62" w:rsidP="009B1E62">
      <w:pPr>
        <w:ind w:left="1080"/>
        <w:rPr>
          <w:u w:val="single"/>
        </w:rPr>
      </w:pPr>
    </w:p>
    <w:p w:rsidR="009B1E62" w:rsidRPr="00161C36" w:rsidRDefault="009B1E62" w:rsidP="009B1E62">
      <w:pPr>
        <w:rPr>
          <w:b/>
          <w:u w:val="single"/>
        </w:rPr>
      </w:pPr>
      <w:r w:rsidRPr="00161C36">
        <w:rPr>
          <w:b/>
          <w:u w:val="single"/>
        </w:rPr>
        <w:t xml:space="preserve">Ability to operate the proposed project </w:t>
      </w:r>
    </w:p>
    <w:p w:rsidR="009B1E62" w:rsidRPr="00161C36" w:rsidRDefault="009B1E62" w:rsidP="009B1E62">
      <w:pPr>
        <w:rPr>
          <w:b/>
          <w:u w:val="single"/>
        </w:rPr>
      </w:pPr>
    </w:p>
    <w:p w:rsidR="009B1E62" w:rsidRPr="00161C36" w:rsidRDefault="009B1E62" w:rsidP="009B1E62">
      <w:r w:rsidRPr="00161C36">
        <w:t xml:space="preserve">“First Atlantic has significant experience operating nursing facilities.” </w:t>
      </w:r>
    </w:p>
    <w:p w:rsidR="009B1E62" w:rsidRPr="00161C36" w:rsidRDefault="009B1E62" w:rsidP="009B1E62"/>
    <w:p w:rsidR="009B1E62" w:rsidRPr="00161C36" w:rsidRDefault="009B1E62" w:rsidP="009B1E62">
      <w:pPr>
        <w:rPr>
          <w:b/>
        </w:rPr>
      </w:pPr>
      <w:r w:rsidRPr="00161C36">
        <w:rPr>
          <w:b/>
        </w:rPr>
        <w:t>Profile of First Atlantic Corporation:</w:t>
      </w:r>
    </w:p>
    <w:p w:rsidR="009B1E62" w:rsidRPr="00161C36" w:rsidRDefault="009B1E62" w:rsidP="009B1E62"/>
    <w:p w:rsidR="009B1E62" w:rsidRPr="00161C36" w:rsidRDefault="009B1E62" w:rsidP="009B1E62">
      <w:r w:rsidRPr="00161C36">
        <w:t>“The following individuals comprise the senior executives at FAH:</w:t>
      </w:r>
    </w:p>
    <w:p w:rsidR="009B1E62" w:rsidRPr="00161C36" w:rsidRDefault="009B1E62" w:rsidP="009B1E62"/>
    <w:p w:rsidR="009B1E62" w:rsidRPr="00161C36" w:rsidRDefault="009B1E62" w:rsidP="009B1E62">
      <w:r w:rsidRPr="00161C36">
        <w:tab/>
        <w:t>Kenneth Bowden, CEO</w:t>
      </w:r>
      <w:r w:rsidRPr="00161C36">
        <w:tab/>
      </w:r>
      <w:r w:rsidRPr="00161C36">
        <w:tab/>
      </w:r>
      <w:r w:rsidRPr="00161C36">
        <w:tab/>
      </w:r>
      <w:r w:rsidRPr="00161C36">
        <w:tab/>
        <w:t>21 years with FAH</w:t>
      </w:r>
    </w:p>
    <w:p w:rsidR="009B1E62" w:rsidRPr="00161C36" w:rsidRDefault="009B1E62" w:rsidP="009B1E62">
      <w:r w:rsidRPr="00161C36">
        <w:tab/>
        <w:t>Craig Coffin, COO</w:t>
      </w:r>
      <w:r w:rsidRPr="00161C36">
        <w:tab/>
      </w:r>
      <w:r w:rsidRPr="00161C36">
        <w:tab/>
      </w:r>
      <w:r w:rsidRPr="00161C36">
        <w:tab/>
      </w:r>
      <w:r w:rsidRPr="00161C36">
        <w:tab/>
      </w:r>
      <w:r w:rsidRPr="00161C36">
        <w:tab/>
        <w:t>29 years with FAH</w:t>
      </w:r>
    </w:p>
    <w:p w:rsidR="009B1E62" w:rsidRPr="00161C36" w:rsidRDefault="009B1E62" w:rsidP="009B1E62">
      <w:r w:rsidRPr="00161C36">
        <w:tab/>
        <w:t>Tammy Rolfe, Corporate Compliance Officer</w:t>
      </w:r>
      <w:r w:rsidRPr="00161C36">
        <w:tab/>
        <w:t>3 months with FAH</w:t>
      </w:r>
    </w:p>
    <w:p w:rsidR="009B1E62" w:rsidRPr="00161C36" w:rsidRDefault="009B1E62" w:rsidP="009B1E62">
      <w:pPr>
        <w:ind w:firstLine="720"/>
      </w:pPr>
      <w:r w:rsidRPr="00161C36">
        <w:t>Wanda Pelkey, CFO</w:t>
      </w:r>
      <w:r w:rsidRPr="00161C36">
        <w:tab/>
      </w:r>
      <w:r w:rsidRPr="00161C36">
        <w:tab/>
      </w:r>
      <w:r w:rsidRPr="00161C36">
        <w:tab/>
      </w:r>
      <w:r w:rsidRPr="00161C36">
        <w:tab/>
      </w:r>
      <w:r w:rsidRPr="00161C36">
        <w:tab/>
        <w:t>14 years with FAH</w:t>
      </w:r>
    </w:p>
    <w:p w:rsidR="009B1E62" w:rsidRPr="00161C36" w:rsidRDefault="009B1E62" w:rsidP="009B1E62">
      <w:pPr>
        <w:ind w:firstLine="720"/>
      </w:pPr>
    </w:p>
    <w:p w:rsidR="009B1E62" w:rsidRPr="00161C36" w:rsidRDefault="009B1E62" w:rsidP="009B1E62">
      <w:r w:rsidRPr="00161C36">
        <w:t>“The facilities managed by First Atlantic Healthcare are as follows”:</w:t>
      </w:r>
    </w:p>
    <w:p w:rsidR="009B1E62" w:rsidRPr="00161C36" w:rsidRDefault="009B1E62" w:rsidP="009B1E62"/>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18"/>
        <w:gridCol w:w="2133"/>
        <w:gridCol w:w="2337"/>
        <w:gridCol w:w="1908"/>
      </w:tblGrid>
      <w:tr w:rsidR="009B1E62" w:rsidRPr="00161C36" w:rsidTr="009B1E62">
        <w:tc>
          <w:tcPr>
            <w:tcW w:w="2118" w:type="dxa"/>
          </w:tcPr>
          <w:p w:rsidR="009B1E62" w:rsidRPr="00161C36" w:rsidRDefault="009B1E62" w:rsidP="009B1E62">
            <w:pPr>
              <w:rPr>
                <w:sz w:val="18"/>
                <w:szCs w:val="18"/>
              </w:rPr>
            </w:pPr>
            <w:r w:rsidRPr="00161C36">
              <w:rPr>
                <w:sz w:val="18"/>
                <w:szCs w:val="18"/>
              </w:rPr>
              <w:t xml:space="preserve"> Woodlawn Rehabilitation and Nursing Center</w:t>
            </w:r>
          </w:p>
          <w:p w:rsidR="009B1E62" w:rsidRPr="00161C36" w:rsidRDefault="009B1E62" w:rsidP="009B1E62">
            <w:pPr>
              <w:rPr>
                <w:sz w:val="18"/>
                <w:szCs w:val="18"/>
              </w:rPr>
            </w:pPr>
            <w:r w:rsidRPr="00161C36">
              <w:rPr>
                <w:sz w:val="18"/>
                <w:szCs w:val="18"/>
              </w:rPr>
              <w:t>Skowhegan, Maine</w:t>
            </w:r>
          </w:p>
        </w:tc>
        <w:tc>
          <w:tcPr>
            <w:tcW w:w="2133" w:type="dxa"/>
          </w:tcPr>
          <w:p w:rsidR="009B1E62" w:rsidRPr="00161C36" w:rsidRDefault="009B1E62" w:rsidP="009B1E62">
            <w:pPr>
              <w:rPr>
                <w:sz w:val="18"/>
                <w:szCs w:val="18"/>
              </w:rPr>
            </w:pPr>
            <w:r w:rsidRPr="00161C36">
              <w:rPr>
                <w:sz w:val="18"/>
                <w:szCs w:val="18"/>
              </w:rPr>
              <w:t xml:space="preserve">Collier’s Rehabilitation &amp; Nursing Center Ellsworth, </w:t>
            </w:r>
            <w:smartTag w:uri="urn:schemas-microsoft-com:office:smarttags" w:element="State">
              <w:smartTag w:uri="urn:schemas-microsoft-com:office:smarttags" w:element="place">
                <w:r w:rsidRPr="00161C36">
                  <w:rPr>
                    <w:sz w:val="18"/>
                    <w:szCs w:val="18"/>
                  </w:rPr>
                  <w:t>Maine</w:t>
                </w:r>
              </w:smartTag>
            </w:smartTag>
          </w:p>
        </w:tc>
        <w:tc>
          <w:tcPr>
            <w:tcW w:w="2337" w:type="dxa"/>
          </w:tcPr>
          <w:p w:rsidR="009B1E62" w:rsidRPr="00161C36" w:rsidRDefault="009B1E62" w:rsidP="009B1E62">
            <w:pPr>
              <w:rPr>
                <w:sz w:val="18"/>
                <w:szCs w:val="18"/>
              </w:rPr>
            </w:pPr>
            <w:r w:rsidRPr="00161C36">
              <w:rPr>
                <w:sz w:val="18"/>
                <w:szCs w:val="18"/>
              </w:rPr>
              <w:t xml:space="preserve">Colonial Healthcare </w:t>
            </w:r>
          </w:p>
          <w:p w:rsidR="009B1E62" w:rsidRPr="00161C36" w:rsidRDefault="009B1E62" w:rsidP="009B1E62">
            <w:pPr>
              <w:rPr>
                <w:sz w:val="18"/>
                <w:szCs w:val="18"/>
              </w:rPr>
            </w:pPr>
            <w:smartTag w:uri="urn:schemas-microsoft-com:office:smarttags" w:element="place">
              <w:smartTag w:uri="urn:schemas-microsoft-com:office:smarttags" w:element="City">
                <w:r w:rsidRPr="00161C36">
                  <w:rPr>
                    <w:sz w:val="18"/>
                    <w:szCs w:val="18"/>
                  </w:rPr>
                  <w:t>Lincoln</w:t>
                </w:r>
              </w:smartTag>
              <w:r w:rsidRPr="00161C36">
                <w:rPr>
                  <w:sz w:val="18"/>
                  <w:szCs w:val="18"/>
                </w:rPr>
                <w:t xml:space="preserve">, </w:t>
              </w:r>
              <w:smartTag w:uri="urn:schemas-microsoft-com:office:smarttags" w:element="State">
                <w:r w:rsidRPr="00161C36">
                  <w:rPr>
                    <w:sz w:val="18"/>
                    <w:szCs w:val="18"/>
                  </w:rPr>
                  <w:t>Maine</w:t>
                </w:r>
              </w:smartTag>
            </w:smartTag>
          </w:p>
        </w:tc>
        <w:tc>
          <w:tcPr>
            <w:tcW w:w="1908" w:type="dxa"/>
          </w:tcPr>
          <w:p w:rsidR="009B1E62" w:rsidRPr="00161C36" w:rsidRDefault="009B1E62" w:rsidP="009B1E62">
            <w:pPr>
              <w:rPr>
                <w:sz w:val="18"/>
                <w:szCs w:val="18"/>
              </w:rPr>
            </w:pPr>
            <w:r w:rsidRPr="00161C36">
              <w:rPr>
                <w:sz w:val="18"/>
                <w:szCs w:val="18"/>
              </w:rPr>
              <w:t>Dexter Healthcare</w:t>
            </w:r>
          </w:p>
          <w:p w:rsidR="009B1E62" w:rsidRPr="00161C36" w:rsidRDefault="009B1E62" w:rsidP="009B1E62">
            <w:pPr>
              <w:rPr>
                <w:sz w:val="18"/>
                <w:szCs w:val="18"/>
              </w:rPr>
            </w:pPr>
            <w:smartTag w:uri="urn:schemas-microsoft-com:office:smarttags" w:element="place">
              <w:smartTag w:uri="urn:schemas-microsoft-com:office:smarttags" w:element="City">
                <w:r w:rsidRPr="00161C36">
                  <w:rPr>
                    <w:sz w:val="18"/>
                    <w:szCs w:val="18"/>
                  </w:rPr>
                  <w:t>Dexter</w:t>
                </w:r>
              </w:smartTag>
              <w:r w:rsidRPr="00161C36">
                <w:rPr>
                  <w:sz w:val="18"/>
                  <w:szCs w:val="18"/>
                </w:rPr>
                <w:t xml:space="preserve">, </w:t>
              </w:r>
              <w:smartTag w:uri="urn:schemas-microsoft-com:office:smarttags" w:element="State">
                <w:r w:rsidRPr="00161C36">
                  <w:rPr>
                    <w:sz w:val="18"/>
                    <w:szCs w:val="18"/>
                  </w:rPr>
                  <w:t>Maine</w:t>
                </w:r>
              </w:smartTag>
            </w:smartTag>
          </w:p>
        </w:tc>
      </w:tr>
      <w:tr w:rsidR="009B1E62" w:rsidRPr="00161C36" w:rsidTr="009B1E62">
        <w:tc>
          <w:tcPr>
            <w:tcW w:w="2118" w:type="dxa"/>
          </w:tcPr>
          <w:p w:rsidR="009B1E62" w:rsidRPr="00161C36" w:rsidRDefault="009B1E62" w:rsidP="009B1E62">
            <w:pPr>
              <w:rPr>
                <w:sz w:val="18"/>
                <w:szCs w:val="18"/>
              </w:rPr>
            </w:pPr>
            <w:smartTag w:uri="urn:schemas-microsoft-com:office:smarttags" w:element="City">
              <w:smartTag w:uri="urn:schemas-microsoft-com:office:smarttags" w:element="place">
                <w:r w:rsidRPr="00161C36">
                  <w:rPr>
                    <w:sz w:val="18"/>
                    <w:szCs w:val="18"/>
                  </w:rPr>
                  <w:t>Falmouth</w:t>
                </w:r>
              </w:smartTag>
            </w:smartTag>
            <w:r w:rsidRPr="00161C36">
              <w:rPr>
                <w:sz w:val="18"/>
                <w:szCs w:val="18"/>
              </w:rPr>
              <w:t xml:space="preserve"> By the Sea</w:t>
            </w:r>
          </w:p>
          <w:p w:rsidR="009B1E62" w:rsidRPr="00161C36" w:rsidRDefault="009B1E62" w:rsidP="009B1E62">
            <w:pPr>
              <w:rPr>
                <w:sz w:val="18"/>
                <w:szCs w:val="18"/>
              </w:rPr>
            </w:pPr>
            <w:smartTag w:uri="urn:schemas-microsoft-com:office:smarttags" w:element="place">
              <w:smartTag w:uri="urn:schemas-microsoft-com:office:smarttags" w:element="City">
                <w:r w:rsidRPr="00161C36">
                  <w:rPr>
                    <w:sz w:val="18"/>
                    <w:szCs w:val="18"/>
                  </w:rPr>
                  <w:t>Falmouth</w:t>
                </w:r>
              </w:smartTag>
              <w:r w:rsidRPr="00161C36">
                <w:rPr>
                  <w:sz w:val="18"/>
                  <w:szCs w:val="18"/>
                </w:rPr>
                <w:t xml:space="preserve">, </w:t>
              </w:r>
              <w:smartTag w:uri="urn:schemas-microsoft-com:office:smarttags" w:element="State">
                <w:r w:rsidRPr="00161C36">
                  <w:rPr>
                    <w:sz w:val="18"/>
                    <w:szCs w:val="18"/>
                  </w:rPr>
                  <w:t>Maine</w:t>
                </w:r>
              </w:smartTag>
            </w:smartTag>
          </w:p>
        </w:tc>
        <w:tc>
          <w:tcPr>
            <w:tcW w:w="2133" w:type="dxa"/>
          </w:tcPr>
          <w:p w:rsidR="009B1E62" w:rsidRPr="00161C36" w:rsidRDefault="009B1E62" w:rsidP="009B1E62">
            <w:pPr>
              <w:rPr>
                <w:sz w:val="18"/>
                <w:szCs w:val="18"/>
              </w:rPr>
            </w:pPr>
            <w:smartTag w:uri="urn:schemas-microsoft-com:office:smarttags" w:element="Street">
              <w:smartTag w:uri="urn:schemas-microsoft-com:office:smarttags" w:element="address">
                <w:r w:rsidRPr="00161C36">
                  <w:rPr>
                    <w:sz w:val="18"/>
                    <w:szCs w:val="18"/>
                  </w:rPr>
                  <w:t>Freeport Place</w:t>
                </w:r>
              </w:smartTag>
            </w:smartTag>
          </w:p>
          <w:p w:rsidR="009B1E62" w:rsidRPr="00161C36" w:rsidRDefault="009B1E62" w:rsidP="009B1E62">
            <w:pPr>
              <w:rPr>
                <w:sz w:val="18"/>
                <w:szCs w:val="18"/>
              </w:rPr>
            </w:pPr>
            <w:smartTag w:uri="urn:schemas-microsoft-com:office:smarttags" w:element="place">
              <w:smartTag w:uri="urn:schemas-microsoft-com:office:smarttags" w:element="City">
                <w:r w:rsidRPr="00161C36">
                  <w:rPr>
                    <w:sz w:val="18"/>
                    <w:szCs w:val="18"/>
                  </w:rPr>
                  <w:t>Freeport</w:t>
                </w:r>
              </w:smartTag>
              <w:r w:rsidRPr="00161C36">
                <w:rPr>
                  <w:sz w:val="18"/>
                  <w:szCs w:val="18"/>
                </w:rPr>
                <w:t xml:space="preserve">, </w:t>
              </w:r>
              <w:smartTag w:uri="urn:schemas-microsoft-com:office:smarttags" w:element="State">
                <w:r w:rsidRPr="00161C36">
                  <w:rPr>
                    <w:sz w:val="18"/>
                    <w:szCs w:val="18"/>
                  </w:rPr>
                  <w:t>Maine</w:t>
                </w:r>
              </w:smartTag>
            </w:smartTag>
          </w:p>
        </w:tc>
        <w:tc>
          <w:tcPr>
            <w:tcW w:w="2337" w:type="dxa"/>
          </w:tcPr>
          <w:p w:rsidR="009B1E62" w:rsidRPr="00161C36" w:rsidRDefault="009B1E62" w:rsidP="009B1E62">
            <w:pPr>
              <w:rPr>
                <w:sz w:val="18"/>
                <w:szCs w:val="18"/>
              </w:rPr>
            </w:pPr>
            <w:smartTag w:uri="urn:schemas-microsoft-com:office:smarttags" w:element="City">
              <w:smartTag w:uri="urn:schemas-microsoft-com:office:smarttags" w:element="place">
                <w:r w:rsidRPr="00161C36">
                  <w:rPr>
                    <w:sz w:val="18"/>
                    <w:szCs w:val="18"/>
                  </w:rPr>
                  <w:t>Hawthorne</w:t>
                </w:r>
              </w:smartTag>
            </w:smartTag>
            <w:r w:rsidRPr="00161C36">
              <w:rPr>
                <w:sz w:val="18"/>
                <w:szCs w:val="18"/>
              </w:rPr>
              <w:t xml:space="preserve"> House</w:t>
            </w:r>
          </w:p>
          <w:p w:rsidR="009B1E62" w:rsidRPr="00161C36" w:rsidRDefault="009B1E62" w:rsidP="009B1E62">
            <w:pPr>
              <w:rPr>
                <w:sz w:val="18"/>
                <w:szCs w:val="18"/>
              </w:rPr>
            </w:pPr>
            <w:smartTag w:uri="urn:schemas-microsoft-com:office:smarttags" w:element="place">
              <w:smartTag w:uri="urn:schemas-microsoft-com:office:smarttags" w:element="City">
                <w:r w:rsidRPr="00161C36">
                  <w:rPr>
                    <w:sz w:val="18"/>
                    <w:szCs w:val="18"/>
                  </w:rPr>
                  <w:t>Freeport</w:t>
                </w:r>
              </w:smartTag>
              <w:r w:rsidRPr="00161C36">
                <w:rPr>
                  <w:sz w:val="18"/>
                  <w:szCs w:val="18"/>
                </w:rPr>
                <w:t xml:space="preserve">, </w:t>
              </w:r>
              <w:smartTag w:uri="urn:schemas-microsoft-com:office:smarttags" w:element="State">
                <w:r w:rsidRPr="00161C36">
                  <w:rPr>
                    <w:sz w:val="18"/>
                    <w:szCs w:val="18"/>
                  </w:rPr>
                  <w:t>Maine</w:t>
                </w:r>
              </w:smartTag>
            </w:smartTag>
          </w:p>
        </w:tc>
        <w:tc>
          <w:tcPr>
            <w:tcW w:w="1908" w:type="dxa"/>
          </w:tcPr>
          <w:p w:rsidR="009B1E62" w:rsidRPr="00161C36" w:rsidRDefault="009B1E62" w:rsidP="009B1E62">
            <w:pPr>
              <w:rPr>
                <w:sz w:val="18"/>
                <w:szCs w:val="18"/>
              </w:rPr>
            </w:pPr>
            <w:r w:rsidRPr="00161C36">
              <w:rPr>
                <w:sz w:val="18"/>
                <w:szCs w:val="18"/>
              </w:rPr>
              <w:t>Katahdin Healthcare</w:t>
            </w:r>
          </w:p>
          <w:p w:rsidR="009B1E62" w:rsidRPr="00161C36" w:rsidRDefault="009B1E62" w:rsidP="009B1E62">
            <w:pPr>
              <w:rPr>
                <w:sz w:val="18"/>
                <w:szCs w:val="18"/>
              </w:rPr>
            </w:pPr>
            <w:smartTag w:uri="urn:schemas-microsoft-com:office:smarttags" w:element="place">
              <w:smartTag w:uri="urn:schemas-microsoft-com:office:smarttags" w:element="City">
                <w:r w:rsidRPr="00161C36">
                  <w:rPr>
                    <w:sz w:val="18"/>
                    <w:szCs w:val="18"/>
                  </w:rPr>
                  <w:t>Millinocket</w:t>
                </w:r>
              </w:smartTag>
              <w:r w:rsidRPr="00161C36">
                <w:rPr>
                  <w:sz w:val="18"/>
                  <w:szCs w:val="18"/>
                </w:rPr>
                <w:t xml:space="preserve">, </w:t>
              </w:r>
              <w:smartTag w:uri="urn:schemas-microsoft-com:office:smarttags" w:element="State">
                <w:r w:rsidRPr="00161C36">
                  <w:rPr>
                    <w:sz w:val="18"/>
                    <w:szCs w:val="18"/>
                  </w:rPr>
                  <w:t>Maine</w:t>
                </w:r>
              </w:smartTag>
            </w:smartTag>
          </w:p>
        </w:tc>
      </w:tr>
      <w:tr w:rsidR="009B1E62" w:rsidRPr="00161C36" w:rsidTr="009B1E62">
        <w:tc>
          <w:tcPr>
            <w:tcW w:w="2118" w:type="dxa"/>
          </w:tcPr>
          <w:p w:rsidR="009B1E62" w:rsidRPr="00161C36" w:rsidRDefault="009B1E62" w:rsidP="009B1E62">
            <w:pPr>
              <w:rPr>
                <w:sz w:val="18"/>
                <w:szCs w:val="18"/>
              </w:rPr>
            </w:pPr>
            <w:smartTag w:uri="urn:schemas-microsoft-com:office:smarttags" w:element="place">
              <w:smartTag w:uri="urn:schemas-microsoft-com:office:smarttags" w:element="PlaceName">
                <w:r w:rsidRPr="00161C36">
                  <w:rPr>
                    <w:sz w:val="18"/>
                    <w:szCs w:val="18"/>
                  </w:rPr>
                  <w:t>Portland</w:t>
                </w:r>
              </w:smartTag>
              <w:r w:rsidRPr="00161C36">
                <w:rPr>
                  <w:sz w:val="18"/>
                  <w:szCs w:val="18"/>
                </w:rPr>
                <w:t xml:space="preserve"> </w:t>
              </w:r>
              <w:smartTag w:uri="urn:schemas-microsoft-com:office:smarttags" w:element="PlaceType">
                <w:r w:rsidRPr="00161C36">
                  <w:rPr>
                    <w:sz w:val="18"/>
                    <w:szCs w:val="18"/>
                  </w:rPr>
                  <w:t>Center</w:t>
                </w:r>
              </w:smartTag>
            </w:smartTag>
            <w:r w:rsidRPr="00161C36">
              <w:rPr>
                <w:sz w:val="18"/>
                <w:szCs w:val="18"/>
              </w:rPr>
              <w:t xml:space="preserve"> for Assisted Living</w:t>
            </w:r>
          </w:p>
          <w:p w:rsidR="009B1E62" w:rsidRPr="00161C36" w:rsidRDefault="009B1E62" w:rsidP="009B1E62">
            <w:pPr>
              <w:rPr>
                <w:sz w:val="18"/>
                <w:szCs w:val="18"/>
              </w:rPr>
            </w:pPr>
            <w:smartTag w:uri="urn:schemas-microsoft-com:office:smarttags" w:element="place">
              <w:smartTag w:uri="urn:schemas-microsoft-com:office:smarttags" w:element="City">
                <w:r w:rsidRPr="00161C36">
                  <w:rPr>
                    <w:sz w:val="18"/>
                    <w:szCs w:val="18"/>
                  </w:rPr>
                  <w:t>Portland</w:t>
                </w:r>
              </w:smartTag>
              <w:r w:rsidRPr="00161C36">
                <w:rPr>
                  <w:sz w:val="18"/>
                  <w:szCs w:val="18"/>
                </w:rPr>
                <w:t xml:space="preserve">, </w:t>
              </w:r>
              <w:smartTag w:uri="urn:schemas-microsoft-com:office:smarttags" w:element="State">
                <w:r w:rsidRPr="00161C36">
                  <w:rPr>
                    <w:sz w:val="18"/>
                    <w:szCs w:val="18"/>
                  </w:rPr>
                  <w:t>Maine</w:t>
                </w:r>
              </w:smartTag>
            </w:smartTag>
          </w:p>
        </w:tc>
        <w:tc>
          <w:tcPr>
            <w:tcW w:w="2133" w:type="dxa"/>
          </w:tcPr>
          <w:p w:rsidR="009B1E62" w:rsidRPr="00161C36" w:rsidRDefault="009B1E62" w:rsidP="009B1E62">
            <w:pPr>
              <w:rPr>
                <w:sz w:val="18"/>
                <w:szCs w:val="18"/>
              </w:rPr>
            </w:pPr>
            <w:smartTag w:uri="urn:schemas-microsoft-com:office:smarttags" w:element="City">
              <w:smartTag w:uri="urn:schemas-microsoft-com:office:smarttags" w:element="place">
                <w:r w:rsidRPr="00161C36">
                  <w:rPr>
                    <w:sz w:val="18"/>
                    <w:szCs w:val="18"/>
                  </w:rPr>
                  <w:t>Marshall</w:t>
                </w:r>
              </w:smartTag>
            </w:smartTag>
            <w:r w:rsidRPr="00161C36">
              <w:rPr>
                <w:sz w:val="18"/>
                <w:szCs w:val="18"/>
              </w:rPr>
              <w:t>’s Healthcare</w:t>
            </w:r>
          </w:p>
          <w:p w:rsidR="009B1E62" w:rsidRPr="00161C36" w:rsidRDefault="009B1E62" w:rsidP="009B1E62">
            <w:pPr>
              <w:rPr>
                <w:sz w:val="18"/>
                <w:szCs w:val="18"/>
              </w:rPr>
            </w:pPr>
            <w:smartTag w:uri="urn:schemas-microsoft-com:office:smarttags" w:element="place">
              <w:smartTag w:uri="urn:schemas-microsoft-com:office:smarttags" w:element="City">
                <w:r w:rsidRPr="00161C36">
                  <w:rPr>
                    <w:sz w:val="18"/>
                    <w:szCs w:val="18"/>
                  </w:rPr>
                  <w:t>Machias</w:t>
                </w:r>
              </w:smartTag>
              <w:r w:rsidRPr="00161C36">
                <w:rPr>
                  <w:sz w:val="18"/>
                  <w:szCs w:val="18"/>
                </w:rPr>
                <w:t xml:space="preserve">, </w:t>
              </w:r>
              <w:smartTag w:uri="urn:schemas-microsoft-com:office:smarttags" w:element="State">
                <w:r w:rsidRPr="00161C36">
                  <w:rPr>
                    <w:sz w:val="18"/>
                    <w:szCs w:val="18"/>
                  </w:rPr>
                  <w:t>Maine</w:t>
                </w:r>
              </w:smartTag>
            </w:smartTag>
          </w:p>
        </w:tc>
        <w:tc>
          <w:tcPr>
            <w:tcW w:w="2337" w:type="dxa"/>
          </w:tcPr>
          <w:p w:rsidR="009B1E62" w:rsidRPr="00161C36" w:rsidRDefault="009B1E62" w:rsidP="009B1E62">
            <w:pPr>
              <w:rPr>
                <w:sz w:val="18"/>
                <w:szCs w:val="18"/>
              </w:rPr>
            </w:pPr>
            <w:r w:rsidRPr="00161C36">
              <w:rPr>
                <w:sz w:val="18"/>
                <w:szCs w:val="18"/>
              </w:rPr>
              <w:t>Ross Manor</w:t>
            </w:r>
          </w:p>
          <w:p w:rsidR="009B1E62" w:rsidRPr="00161C36" w:rsidRDefault="009B1E62" w:rsidP="009B1E62">
            <w:pPr>
              <w:rPr>
                <w:sz w:val="18"/>
                <w:szCs w:val="18"/>
              </w:rPr>
            </w:pPr>
            <w:smartTag w:uri="urn:schemas-microsoft-com:office:smarttags" w:element="place">
              <w:smartTag w:uri="urn:schemas-microsoft-com:office:smarttags" w:element="City">
                <w:r w:rsidRPr="00161C36">
                  <w:rPr>
                    <w:sz w:val="18"/>
                    <w:szCs w:val="18"/>
                  </w:rPr>
                  <w:t>Bangor</w:t>
                </w:r>
              </w:smartTag>
              <w:r w:rsidRPr="00161C36">
                <w:rPr>
                  <w:sz w:val="18"/>
                  <w:szCs w:val="18"/>
                </w:rPr>
                <w:t xml:space="preserve">, </w:t>
              </w:r>
              <w:smartTag w:uri="urn:schemas-microsoft-com:office:smarttags" w:element="State">
                <w:r w:rsidRPr="00161C36">
                  <w:rPr>
                    <w:sz w:val="18"/>
                    <w:szCs w:val="18"/>
                  </w:rPr>
                  <w:t>Maine</w:t>
                </w:r>
              </w:smartTag>
            </w:smartTag>
          </w:p>
        </w:tc>
        <w:tc>
          <w:tcPr>
            <w:tcW w:w="1908" w:type="dxa"/>
          </w:tcPr>
          <w:p w:rsidR="009B1E62" w:rsidRPr="00161C36" w:rsidRDefault="009B1E62" w:rsidP="009B1E62">
            <w:pPr>
              <w:rPr>
                <w:sz w:val="18"/>
                <w:szCs w:val="18"/>
              </w:rPr>
            </w:pPr>
            <w:r w:rsidRPr="00161C36">
              <w:rPr>
                <w:sz w:val="18"/>
                <w:szCs w:val="18"/>
              </w:rPr>
              <w:t>Seal Rock Healthcare</w:t>
            </w:r>
          </w:p>
          <w:p w:rsidR="009B1E62" w:rsidRPr="00161C36" w:rsidRDefault="009B1E62" w:rsidP="009B1E62">
            <w:pPr>
              <w:rPr>
                <w:sz w:val="18"/>
                <w:szCs w:val="18"/>
              </w:rPr>
            </w:pPr>
            <w:smartTag w:uri="urn:schemas-microsoft-com:office:smarttags" w:element="place">
              <w:smartTag w:uri="urn:schemas-microsoft-com:office:smarttags" w:element="City">
                <w:r w:rsidRPr="00161C36">
                  <w:rPr>
                    <w:sz w:val="18"/>
                    <w:szCs w:val="18"/>
                  </w:rPr>
                  <w:t>Saco</w:t>
                </w:r>
              </w:smartTag>
              <w:r w:rsidRPr="00161C36">
                <w:rPr>
                  <w:sz w:val="18"/>
                  <w:szCs w:val="18"/>
                </w:rPr>
                <w:t xml:space="preserve">, </w:t>
              </w:r>
              <w:smartTag w:uri="urn:schemas-microsoft-com:office:smarttags" w:element="State">
                <w:r w:rsidRPr="00161C36">
                  <w:rPr>
                    <w:sz w:val="18"/>
                    <w:szCs w:val="18"/>
                  </w:rPr>
                  <w:t>Maine</w:t>
                </w:r>
              </w:smartTag>
            </w:smartTag>
          </w:p>
        </w:tc>
      </w:tr>
      <w:tr w:rsidR="009B1E62" w:rsidRPr="00161C36" w:rsidTr="009B1E62">
        <w:tc>
          <w:tcPr>
            <w:tcW w:w="2118" w:type="dxa"/>
          </w:tcPr>
          <w:p w:rsidR="009B1E62" w:rsidRPr="00161C36" w:rsidRDefault="009B1E62" w:rsidP="009B1E62">
            <w:pPr>
              <w:rPr>
                <w:sz w:val="18"/>
                <w:szCs w:val="18"/>
              </w:rPr>
            </w:pPr>
            <w:r w:rsidRPr="00161C36">
              <w:rPr>
                <w:sz w:val="18"/>
                <w:szCs w:val="18"/>
              </w:rPr>
              <w:t>The Inn at Atlantic Heights</w:t>
            </w:r>
          </w:p>
          <w:p w:rsidR="009B1E62" w:rsidRPr="00161C36" w:rsidRDefault="009B1E62" w:rsidP="009B1E62">
            <w:pPr>
              <w:rPr>
                <w:sz w:val="18"/>
                <w:szCs w:val="18"/>
              </w:rPr>
            </w:pPr>
            <w:r w:rsidRPr="00161C36">
              <w:rPr>
                <w:sz w:val="18"/>
                <w:szCs w:val="18"/>
              </w:rPr>
              <w:t>Saco, Maine</w:t>
            </w:r>
          </w:p>
        </w:tc>
        <w:tc>
          <w:tcPr>
            <w:tcW w:w="2133" w:type="dxa"/>
          </w:tcPr>
          <w:p w:rsidR="009B1E62" w:rsidRPr="00161C36" w:rsidRDefault="009B1E62" w:rsidP="009B1E62">
            <w:pPr>
              <w:rPr>
                <w:sz w:val="18"/>
                <w:szCs w:val="18"/>
              </w:rPr>
            </w:pPr>
            <w:r w:rsidRPr="00161C36">
              <w:rPr>
                <w:sz w:val="18"/>
                <w:szCs w:val="18"/>
              </w:rPr>
              <w:t>Seaside Healthcare</w:t>
            </w:r>
          </w:p>
          <w:p w:rsidR="009B1E62" w:rsidRPr="00161C36" w:rsidRDefault="009B1E62" w:rsidP="009B1E62">
            <w:pPr>
              <w:rPr>
                <w:sz w:val="18"/>
                <w:szCs w:val="18"/>
              </w:rPr>
            </w:pPr>
            <w:r w:rsidRPr="00161C36">
              <w:rPr>
                <w:sz w:val="18"/>
                <w:szCs w:val="18"/>
              </w:rPr>
              <w:t>Portland, Maine</w:t>
            </w:r>
          </w:p>
        </w:tc>
        <w:tc>
          <w:tcPr>
            <w:tcW w:w="2337" w:type="dxa"/>
          </w:tcPr>
          <w:p w:rsidR="009B1E62" w:rsidRPr="00161C36" w:rsidRDefault="009B1E62" w:rsidP="009B1E62">
            <w:pPr>
              <w:rPr>
                <w:sz w:val="18"/>
                <w:szCs w:val="18"/>
              </w:rPr>
            </w:pPr>
            <w:r w:rsidRPr="00161C36">
              <w:rPr>
                <w:sz w:val="18"/>
                <w:szCs w:val="18"/>
              </w:rPr>
              <w:t>Stillwater Healthcare</w:t>
            </w:r>
          </w:p>
          <w:p w:rsidR="009B1E62" w:rsidRPr="00161C36" w:rsidRDefault="009B1E62" w:rsidP="009B1E62">
            <w:pPr>
              <w:rPr>
                <w:sz w:val="18"/>
                <w:szCs w:val="18"/>
              </w:rPr>
            </w:pPr>
            <w:r w:rsidRPr="00161C36">
              <w:rPr>
                <w:sz w:val="18"/>
                <w:szCs w:val="18"/>
              </w:rPr>
              <w:t>Bangor, Maine</w:t>
            </w:r>
          </w:p>
        </w:tc>
        <w:tc>
          <w:tcPr>
            <w:tcW w:w="1908" w:type="dxa"/>
          </w:tcPr>
          <w:p w:rsidR="009B1E62" w:rsidRPr="00161C36" w:rsidRDefault="009B1E62" w:rsidP="009B1E62">
            <w:pPr>
              <w:rPr>
                <w:sz w:val="18"/>
                <w:szCs w:val="18"/>
              </w:rPr>
            </w:pPr>
            <w:r w:rsidRPr="00161C36">
              <w:rPr>
                <w:sz w:val="18"/>
                <w:szCs w:val="18"/>
              </w:rPr>
              <w:t>Washington Place,</w:t>
            </w:r>
          </w:p>
          <w:p w:rsidR="009B1E62" w:rsidRPr="00161C36" w:rsidRDefault="009B1E62" w:rsidP="009B1E62">
            <w:pPr>
              <w:rPr>
                <w:sz w:val="18"/>
                <w:szCs w:val="18"/>
              </w:rPr>
            </w:pPr>
            <w:r w:rsidRPr="00161C36">
              <w:rPr>
                <w:sz w:val="18"/>
                <w:szCs w:val="18"/>
              </w:rPr>
              <w:t>Calais, Maine</w:t>
            </w:r>
          </w:p>
        </w:tc>
      </w:tr>
    </w:tbl>
    <w:p w:rsidR="009B1E62" w:rsidRPr="00161C36" w:rsidRDefault="009B1E62" w:rsidP="009B1E62">
      <w:pPr>
        <w:rPr>
          <w:color w:val="FF0000"/>
        </w:rPr>
      </w:pPr>
    </w:p>
    <w:p w:rsidR="009B1E62" w:rsidRPr="00161C36" w:rsidRDefault="009B1E62" w:rsidP="009B1E62">
      <w:r w:rsidRPr="00161C36">
        <w:t xml:space="preserve">“The applicant refers the </w:t>
      </w:r>
      <w:r w:rsidR="002B16F7">
        <w:t>Certificate of Need Unit</w:t>
      </w:r>
      <w:r w:rsidRPr="00161C36">
        <w:t xml:space="preserve"> to the Division of Licensing and </w:t>
      </w:r>
      <w:r w:rsidR="002B16F7">
        <w:t xml:space="preserve">Regulatory Services </w:t>
      </w:r>
      <w:r w:rsidRPr="00161C36">
        <w:t>for confirmation that the above named entities ha</w:t>
      </w:r>
      <w:r w:rsidR="002B16F7">
        <w:t>ve</w:t>
      </w:r>
      <w:r w:rsidRPr="00161C36">
        <w:t xml:space="preserve"> had isolated deficiencies that have been corrected on a timely basis.”</w:t>
      </w:r>
    </w:p>
    <w:p w:rsidR="009B1E62" w:rsidRPr="00161C36" w:rsidRDefault="009B1E62" w:rsidP="009B1E62">
      <w:pPr>
        <w:rPr>
          <w:sz w:val="16"/>
          <w:szCs w:val="16"/>
        </w:rPr>
      </w:pPr>
    </w:p>
    <w:p w:rsidR="009B1E62" w:rsidRPr="00161C36" w:rsidRDefault="009B1E62" w:rsidP="009B1E62">
      <w:r w:rsidRPr="00161C36">
        <w:t xml:space="preserve">“Neither First Atlantic nor any of the principals of either organization </w:t>
      </w:r>
      <w:r w:rsidR="002B16F7">
        <w:t>have</w:t>
      </w:r>
      <w:r w:rsidR="000D7EA1">
        <w:t xml:space="preserve"> </w:t>
      </w:r>
      <w:r w:rsidRPr="00161C36">
        <w:t xml:space="preserve">been barred from participation in the Medicare or Mainecare programs at any time or found guilty of any infractions that would eliminate their participation in this project.” </w:t>
      </w:r>
    </w:p>
    <w:p w:rsidR="009B1E62" w:rsidRPr="00161C36" w:rsidRDefault="009B1E62" w:rsidP="009B1E62"/>
    <w:p w:rsidR="00F1349C" w:rsidRDefault="009B1E62" w:rsidP="009B1E62">
      <w:r w:rsidRPr="00161C36">
        <w:t>“Principal profiles for First Atlan</w:t>
      </w:r>
      <w:r w:rsidR="005C3127">
        <w:t>tic Corporation are as follows:</w:t>
      </w:r>
    </w:p>
    <w:p w:rsidR="005C3127" w:rsidRDefault="005C3127" w:rsidP="009B1E62">
      <w:pPr>
        <w:rPr>
          <w:b/>
          <w:bCs/>
        </w:rPr>
      </w:pPr>
    </w:p>
    <w:p w:rsidR="002B16F7" w:rsidRDefault="002B16F7" w:rsidP="009B1E62">
      <w:pPr>
        <w:rPr>
          <w:b/>
          <w:bCs/>
        </w:rPr>
      </w:pPr>
    </w:p>
    <w:p w:rsidR="002B16F7" w:rsidRDefault="002B16F7" w:rsidP="009B1E62">
      <w:pPr>
        <w:rPr>
          <w:b/>
          <w:bCs/>
        </w:rPr>
      </w:pPr>
    </w:p>
    <w:p w:rsidR="009B1E62" w:rsidRPr="00161C36" w:rsidRDefault="009B1E62" w:rsidP="009B1E62">
      <w:pPr>
        <w:rPr>
          <w:b/>
          <w:bCs/>
        </w:rPr>
      </w:pPr>
      <w:r w:rsidRPr="00161C36">
        <w:rPr>
          <w:b/>
          <w:bCs/>
        </w:rPr>
        <w:lastRenderedPageBreak/>
        <w:t>Ronald C. Coffin.</w:t>
      </w:r>
    </w:p>
    <w:p w:rsidR="009B1E62" w:rsidRPr="00161C36" w:rsidRDefault="009B1E62" w:rsidP="009B1E62">
      <w:r w:rsidRPr="00161C36">
        <w:t xml:space="preserve">“Mr. Coffin is Founder and President of First Atlantic Healthcare. </w:t>
      </w:r>
      <w:r w:rsidR="0037127D" w:rsidRPr="00161C36">
        <w:t xml:space="preserve"> </w:t>
      </w:r>
      <w:r w:rsidRPr="00161C36">
        <w:t xml:space="preserve">He has been involved in healthcare services since 1964. </w:t>
      </w:r>
      <w:r w:rsidR="0037127D" w:rsidRPr="00161C36">
        <w:t xml:space="preserve"> </w:t>
      </w:r>
      <w:r w:rsidRPr="00161C36">
        <w:t xml:space="preserve">A graduate of University of Maine and Boston University School of Law, Coffin has strong ties with Maine’s long-term care community. From 1968 through 1984 he was the owner and operator of First Allied Corporation, which owned and operated nursing facilities in </w:t>
      </w:r>
      <w:smartTag w:uri="urn:schemas-microsoft-com:office:smarttags" w:element="State">
        <w:r w:rsidRPr="00161C36">
          <w:t>Maine</w:t>
        </w:r>
      </w:smartTag>
      <w:r w:rsidRPr="00161C36">
        <w:t xml:space="preserve">, </w:t>
      </w:r>
      <w:smartTag w:uri="urn:schemas-microsoft-com:office:smarttags" w:element="State">
        <w:r w:rsidRPr="00161C36">
          <w:t>Massachusetts</w:t>
        </w:r>
      </w:smartTag>
      <w:r w:rsidRPr="00161C36">
        <w:t xml:space="preserve">, </w:t>
      </w:r>
      <w:smartTag w:uri="urn:schemas-microsoft-com:office:smarttags" w:element="State">
        <w:r w:rsidRPr="00161C36">
          <w:t>Florida</w:t>
        </w:r>
      </w:smartTag>
      <w:r w:rsidRPr="00161C36">
        <w:t xml:space="preserve"> and </w:t>
      </w:r>
      <w:smartTag w:uri="urn:schemas-microsoft-com:office:smarttags" w:element="State">
        <w:smartTag w:uri="urn:schemas-microsoft-com:office:smarttags" w:element="place">
          <w:r w:rsidRPr="00161C36">
            <w:t>California</w:t>
          </w:r>
        </w:smartTag>
      </w:smartTag>
      <w:r w:rsidRPr="00161C36">
        <w:t xml:space="preserve">. </w:t>
      </w:r>
      <w:r w:rsidR="0037127D" w:rsidRPr="00161C36">
        <w:t xml:space="preserve"> </w:t>
      </w:r>
      <w:r w:rsidRPr="00161C36">
        <w:t xml:space="preserve">First Allied was sold to Hillhaven corporation in 1984. </w:t>
      </w:r>
      <w:r w:rsidR="0037127D" w:rsidRPr="00161C36">
        <w:t xml:space="preserve"> </w:t>
      </w:r>
      <w:r w:rsidRPr="00161C36">
        <w:t xml:space="preserve">One year later Mr. Coffin started First Atlantic Corporation the successor to First Allied.” </w:t>
      </w:r>
    </w:p>
    <w:p w:rsidR="009B1E62" w:rsidRPr="00161C36" w:rsidRDefault="009B1E62" w:rsidP="009B1E62"/>
    <w:p w:rsidR="009B1E62" w:rsidRPr="00161C36" w:rsidRDefault="009B1E62" w:rsidP="009B1E62">
      <w:r w:rsidRPr="00161C36">
        <w:t>“In the intervening years of 1985 through 2003, Mr. Coffin and First Atlantic Corporation/Healthcare have acquired and managed all of the facilities named above and additionally have operated and owned an institutional pharmacy known as Downeast Pharmacy and First Allied Home Health, a twelve office home health company which operated in Maine.”</w:t>
      </w:r>
    </w:p>
    <w:p w:rsidR="009B1E62" w:rsidRPr="00161C36" w:rsidRDefault="009B1E62" w:rsidP="009B1E62"/>
    <w:p w:rsidR="005C3127" w:rsidRDefault="009B1E62" w:rsidP="005C3127">
      <w:r w:rsidRPr="00161C36">
        <w:t xml:space="preserve">“Mr. Coffin’s operations have a reputation for quality and sound fiscal management. </w:t>
      </w:r>
      <w:r w:rsidR="0037127D" w:rsidRPr="00161C36">
        <w:t xml:space="preserve"> </w:t>
      </w:r>
      <w:r w:rsidRPr="00161C36">
        <w:t>Today, his enterprises employ nearly 1,500 individuals ranking on a combined basis in the top fifteen employers in Maine.”</w:t>
      </w:r>
    </w:p>
    <w:p w:rsidR="005C3127" w:rsidRDefault="005C3127" w:rsidP="005C3127"/>
    <w:p w:rsidR="009B1E62" w:rsidRPr="005C3127" w:rsidRDefault="009B1E62" w:rsidP="005C3127">
      <w:r w:rsidRPr="00161C36">
        <w:rPr>
          <w:b/>
          <w:bCs/>
        </w:rPr>
        <w:t>Kenneth W. Bowden</w:t>
      </w:r>
    </w:p>
    <w:p w:rsidR="009B1E62" w:rsidRPr="00161C36" w:rsidRDefault="009B1E62" w:rsidP="005C3127">
      <w:pPr>
        <w:rPr>
          <w:b/>
          <w:bCs/>
        </w:rPr>
      </w:pPr>
    </w:p>
    <w:p w:rsidR="009B1E62" w:rsidRPr="00161C36" w:rsidRDefault="009B1E62" w:rsidP="005C3127">
      <w:r w:rsidRPr="00161C36">
        <w:t>“Mr. Bowden serves as First Atlantic Corporation’s Chief Executive Officer and is responsible for overall First Atlantic activities including management, consulting, development and regulatory compliance.”</w:t>
      </w:r>
    </w:p>
    <w:p w:rsidR="009B1E62" w:rsidRPr="00161C36" w:rsidRDefault="009B1E62" w:rsidP="005C3127">
      <w:r w:rsidRPr="00161C36">
        <w:t xml:space="preserve"> </w:t>
      </w:r>
    </w:p>
    <w:p w:rsidR="009B1E62" w:rsidRPr="00161C36" w:rsidRDefault="009B1E62" w:rsidP="005C3127">
      <w:r w:rsidRPr="00161C36">
        <w:t xml:space="preserve">“A graduate of </w:t>
      </w:r>
      <w:smartTag w:uri="urn:schemas-microsoft-com:office:smarttags" w:element="PlaceName">
        <w:r w:rsidRPr="00161C36">
          <w:t>Ellsworth</w:t>
        </w:r>
      </w:smartTag>
      <w:r w:rsidRPr="00161C36">
        <w:t xml:space="preserve"> </w:t>
      </w:r>
      <w:smartTag w:uri="urn:schemas-microsoft-com:office:smarttags" w:element="PlaceType">
        <w:r w:rsidRPr="00161C36">
          <w:t>High School</w:t>
        </w:r>
      </w:smartTag>
      <w:r w:rsidRPr="00161C36">
        <w:t xml:space="preserve"> in 1973, he continued his education at the </w:t>
      </w:r>
      <w:smartTag w:uri="urn:schemas-microsoft-com:office:smarttags" w:element="place">
        <w:smartTag w:uri="urn:schemas-microsoft-com:office:smarttags" w:element="PlaceType">
          <w:r w:rsidRPr="00161C36">
            <w:t>University</w:t>
          </w:r>
        </w:smartTag>
        <w:r w:rsidRPr="00161C36">
          <w:t xml:space="preserve"> of </w:t>
        </w:r>
        <w:smartTag w:uri="urn:schemas-microsoft-com:office:smarttags" w:element="PlaceName">
          <w:r w:rsidRPr="00161C36">
            <w:t>Maine</w:t>
          </w:r>
        </w:smartTag>
      </w:smartTag>
      <w:r w:rsidRPr="00161C36">
        <w:t xml:space="preserve"> at Orono, earning a Bachelor’s degree in Accounting in 1977 and an M.B.A. in 1979. Employed by Ernst &amp; Whinney from 1979 to 1981 in public accounting, many of his audit clients were from the health care field; including St. Mary’s General Hospital, Penobscot Bay Medical Center and Northern Maine Medical Center to name a few.” </w:t>
      </w:r>
    </w:p>
    <w:p w:rsidR="009B1E62" w:rsidRPr="00161C36" w:rsidRDefault="009B1E62" w:rsidP="005C3127"/>
    <w:p w:rsidR="009B1E62" w:rsidRPr="00161C36" w:rsidRDefault="009B1E62" w:rsidP="005C3127">
      <w:r w:rsidRPr="00161C36">
        <w:t>“In 1981, Bowden joined St. Mary’s as their Cost and Reimbursement Specialist where he had responsibility for preparation of that organization’s annual operating budget and all cost reports.</w:t>
      </w:r>
      <w:r w:rsidR="0037127D" w:rsidRPr="00161C36">
        <w:t xml:space="preserve"> </w:t>
      </w:r>
      <w:r w:rsidRPr="00161C36">
        <w:t xml:space="preserve"> In addition to hospital operations he also had responsibility for Marcott Nursing Home, a 350-bed facility owned and operated by the Sisters of Charity. </w:t>
      </w:r>
      <w:r w:rsidR="0037127D" w:rsidRPr="00161C36">
        <w:t xml:space="preserve"> </w:t>
      </w:r>
      <w:r w:rsidRPr="00161C36">
        <w:t xml:space="preserve">In 1984, Bowden became the first Chief Financial Officer at Jackson Brook Institute, a newly opened Psychiatric and Drug Rehabilitation Hospital located in South Portland, Maine. </w:t>
      </w:r>
      <w:r w:rsidR="0037127D" w:rsidRPr="00161C36">
        <w:t xml:space="preserve"> </w:t>
      </w:r>
      <w:r w:rsidRPr="00161C36">
        <w:t xml:space="preserve">In 1991, he joined First Atlantic Corporation as Chief Financial Officer where his duties included financial oversight of the nursing, pharmacy and home health divisions. </w:t>
      </w:r>
      <w:r w:rsidR="0037127D" w:rsidRPr="00161C36">
        <w:t xml:space="preserve"> </w:t>
      </w:r>
      <w:r w:rsidRPr="00161C36">
        <w:t xml:space="preserve">Promoted to Chief Executive Officer in 1995, he continues to serve in this capacity today.” </w:t>
      </w:r>
    </w:p>
    <w:p w:rsidR="009B1E62" w:rsidRPr="00161C36" w:rsidRDefault="009B1E62" w:rsidP="005C3127"/>
    <w:p w:rsidR="005C3127" w:rsidRDefault="009B1E62" w:rsidP="005C3127">
      <w:r w:rsidRPr="00161C36">
        <w:t xml:space="preserve">“For more than 20 years, Mr. Bowden has been involved with healthcare services. </w:t>
      </w:r>
      <w:r w:rsidR="0037127D" w:rsidRPr="00161C36">
        <w:t xml:space="preserve"> </w:t>
      </w:r>
      <w:r w:rsidRPr="00161C36">
        <w:t xml:space="preserve">He is a past board chair of Maine Healthcare Association and Goodwill Northern New England. </w:t>
      </w:r>
      <w:r w:rsidR="0037127D" w:rsidRPr="00161C36">
        <w:t xml:space="preserve"> </w:t>
      </w:r>
      <w:r w:rsidRPr="00161C36">
        <w:t>Bowden is currently a member of the Council of Ministries at the Falmouth Congregational Church.”</w:t>
      </w:r>
    </w:p>
    <w:p w:rsidR="005C3127" w:rsidRDefault="005C3127" w:rsidP="005C3127"/>
    <w:p w:rsidR="002B16F7" w:rsidRDefault="002B16F7" w:rsidP="005C3127">
      <w:pPr>
        <w:rPr>
          <w:b/>
          <w:bCs/>
        </w:rPr>
      </w:pPr>
    </w:p>
    <w:p w:rsidR="009B1E62" w:rsidRPr="005C3127" w:rsidRDefault="009B1E62" w:rsidP="005C3127">
      <w:r w:rsidRPr="00161C36">
        <w:rPr>
          <w:b/>
          <w:bCs/>
        </w:rPr>
        <w:lastRenderedPageBreak/>
        <w:t>Craig G. Coffin</w:t>
      </w:r>
    </w:p>
    <w:p w:rsidR="009B1E62" w:rsidRPr="00161C36" w:rsidRDefault="009B1E62" w:rsidP="009B1E62">
      <w:pPr>
        <w:rPr>
          <w:b/>
          <w:bCs/>
        </w:rPr>
      </w:pPr>
    </w:p>
    <w:p w:rsidR="009B1E62" w:rsidRPr="00161C36" w:rsidRDefault="009B1E62" w:rsidP="009B1E62">
      <w:r w:rsidRPr="00161C36">
        <w:t xml:space="preserve">“Mr. Coffin is the company’s Chief Operating Officer and as such he oversees all operational and development aspects of the company. </w:t>
      </w:r>
      <w:r w:rsidR="0037127D" w:rsidRPr="00161C36">
        <w:t xml:space="preserve"> </w:t>
      </w:r>
      <w:r w:rsidRPr="00161C36">
        <w:t xml:space="preserve">A licensed Nursing Facility Administrator in Maine (license number AD 523) and Florida, Mr. Coffin began working in the field of geriatric healthcare in 1985. </w:t>
      </w:r>
      <w:r w:rsidR="0037127D" w:rsidRPr="00161C36">
        <w:t xml:space="preserve"> </w:t>
      </w:r>
      <w:r w:rsidRPr="00161C36">
        <w:t xml:space="preserve">He has run several nursing facilities including the flagship facility Falmouth by the Sea from 1990 to 1993. </w:t>
      </w:r>
      <w:r w:rsidR="0037127D" w:rsidRPr="00161C36">
        <w:t xml:space="preserve"> </w:t>
      </w:r>
      <w:r w:rsidRPr="00161C36">
        <w:t xml:space="preserve">He was instrumental in the development and construction of First Atlantic HealthCare a 119 bed facility with 83 skilled and long term care beds, 24 Residential Alzheimer’s beds and 12 Assisted living beds. </w:t>
      </w:r>
      <w:r w:rsidR="0037127D" w:rsidRPr="00161C36">
        <w:t xml:space="preserve"> </w:t>
      </w:r>
      <w:r w:rsidRPr="00161C36">
        <w:t xml:space="preserve">In 1994 he joined the company’s corporate offices and held the position of Vice-President. </w:t>
      </w:r>
      <w:r w:rsidR="0037127D" w:rsidRPr="00161C36">
        <w:t xml:space="preserve"> </w:t>
      </w:r>
      <w:r w:rsidRPr="00161C36">
        <w:t xml:space="preserve">Promoted again in 1995 to the position of Chief Operating Officer, Coffin is responsible for all land acquisition, permitting, development and operations of the company. </w:t>
      </w:r>
      <w:r w:rsidR="0037127D" w:rsidRPr="00161C36">
        <w:t xml:space="preserve"> </w:t>
      </w:r>
      <w:r w:rsidRPr="00161C36">
        <w:t xml:space="preserve">Most recently, he oversaw our development in Saco Maine.” </w:t>
      </w:r>
    </w:p>
    <w:p w:rsidR="009B1E62" w:rsidRPr="00161C36" w:rsidRDefault="009B1E62" w:rsidP="009B1E62"/>
    <w:p w:rsidR="009B1E62" w:rsidRPr="00161C36" w:rsidRDefault="009B1E62" w:rsidP="009B1E62">
      <w:r w:rsidRPr="00161C36">
        <w:t xml:space="preserve">“Born in </w:t>
      </w:r>
      <w:smartTag w:uri="urn:schemas-microsoft-com:office:smarttags" w:element="State">
        <w:r w:rsidRPr="00161C36">
          <w:t>Massachusetts</w:t>
        </w:r>
      </w:smartTag>
      <w:r w:rsidRPr="00161C36">
        <w:t xml:space="preserve"> and educated at </w:t>
      </w:r>
      <w:smartTag w:uri="urn:schemas-microsoft-com:office:smarttags" w:element="PlaceName">
        <w:r w:rsidRPr="00161C36">
          <w:t>Proctor</w:t>
        </w:r>
      </w:smartTag>
      <w:r w:rsidRPr="00161C36">
        <w:t xml:space="preserve"> </w:t>
      </w:r>
      <w:smartTag w:uri="urn:schemas-microsoft-com:office:smarttags" w:element="PlaceType">
        <w:r w:rsidRPr="00161C36">
          <w:t>Academy</w:t>
        </w:r>
      </w:smartTag>
      <w:r w:rsidRPr="00161C36">
        <w:t xml:space="preserve">, </w:t>
      </w:r>
      <w:smartTag w:uri="urn:schemas-microsoft-com:office:smarttags" w:element="place">
        <w:smartTag w:uri="urn:schemas-microsoft-com:office:smarttags" w:element="PlaceName">
          <w:r w:rsidRPr="00161C36">
            <w:t>Dean</w:t>
          </w:r>
        </w:smartTag>
        <w:r w:rsidRPr="00161C36">
          <w:t xml:space="preserve"> </w:t>
        </w:r>
        <w:smartTag w:uri="urn:schemas-microsoft-com:office:smarttags" w:element="PlaceName">
          <w:r w:rsidRPr="00161C36">
            <w:t>College</w:t>
          </w:r>
        </w:smartTag>
      </w:smartTag>
      <w:r w:rsidRPr="00161C36">
        <w:t xml:space="preserve"> and the Florida State College of Healthcare for his AIT program, he has for nearly 20 years, been involved with the provision, direction and management of healthcare to the elderly.” </w:t>
      </w:r>
    </w:p>
    <w:p w:rsidR="005F4E46" w:rsidRPr="00161C36" w:rsidRDefault="00E20C60" w:rsidP="00F16789">
      <w:pPr>
        <w:jc w:val="both"/>
      </w:pPr>
      <w:bookmarkStart w:id="3" w:name="_DV_M131"/>
      <w:bookmarkEnd w:id="3"/>
      <w:r w:rsidRPr="00161C36">
        <w:rPr>
          <w:b/>
        </w:rPr>
        <w:tab/>
      </w:r>
      <w:r w:rsidR="00237C8E" w:rsidRPr="00161C36">
        <w:t xml:space="preserve"> </w:t>
      </w:r>
    </w:p>
    <w:p w:rsidR="008E41AC" w:rsidRPr="00161C36" w:rsidRDefault="008E41AC" w:rsidP="008E41AC">
      <w:pPr>
        <w:rPr>
          <w:b/>
        </w:rPr>
      </w:pPr>
      <w:r w:rsidRPr="00161C36">
        <w:rPr>
          <w:b/>
        </w:rPr>
        <w:t>B.</w:t>
      </w:r>
      <w:r w:rsidRPr="00161C36">
        <w:rPr>
          <w:b/>
        </w:rPr>
        <w:tab/>
      </w:r>
      <w:r w:rsidRPr="00161C36">
        <w:rPr>
          <w:b/>
          <w:u w:val="single"/>
        </w:rPr>
        <w:t xml:space="preserve">CONU Discussion </w:t>
      </w:r>
    </w:p>
    <w:p w:rsidR="008E41AC" w:rsidRPr="00161C36" w:rsidRDefault="008E41AC" w:rsidP="008E41AC">
      <w:pPr>
        <w:rPr>
          <w:b/>
        </w:rPr>
      </w:pPr>
    </w:p>
    <w:p w:rsidR="008E41AC" w:rsidRPr="00161C36" w:rsidRDefault="008E41AC" w:rsidP="008E41AC">
      <w:pPr>
        <w:rPr>
          <w:b/>
        </w:rPr>
      </w:pPr>
      <w:r w:rsidRPr="00161C36">
        <w:rPr>
          <w:b/>
        </w:rPr>
        <w:t xml:space="preserve">i. </w:t>
      </w:r>
      <w:r w:rsidRPr="00161C36">
        <w:rPr>
          <w:b/>
        </w:rPr>
        <w:tab/>
      </w:r>
      <w:r w:rsidRPr="00161C36">
        <w:rPr>
          <w:b/>
          <w:u w:val="single"/>
        </w:rPr>
        <w:t xml:space="preserve">CON </w:t>
      </w:r>
      <w:r w:rsidR="000D7EA1">
        <w:rPr>
          <w:b/>
          <w:u w:val="single"/>
        </w:rPr>
        <w:t>Review Standard</w:t>
      </w:r>
      <w:r w:rsidRPr="00161C36">
        <w:rPr>
          <w:b/>
        </w:rPr>
        <w:t xml:space="preserve"> </w:t>
      </w:r>
    </w:p>
    <w:p w:rsidR="008E41AC" w:rsidRPr="00161C36" w:rsidRDefault="008E41AC" w:rsidP="008E41AC"/>
    <w:p w:rsidR="008E41AC" w:rsidRPr="00161C36" w:rsidRDefault="000D7EA1" w:rsidP="008E41AC">
      <w:pPr>
        <w:rPr>
          <w:b/>
        </w:rPr>
      </w:pPr>
      <w:r>
        <w:t>The r</w:t>
      </w:r>
      <w:r w:rsidR="008E41AC" w:rsidRPr="00161C36">
        <w:t xml:space="preserve">elevant </w:t>
      </w:r>
      <w:r>
        <w:t xml:space="preserve">standard </w:t>
      </w:r>
      <w:r w:rsidR="008E41AC" w:rsidRPr="00161C36">
        <w:t>inclu</w:t>
      </w:r>
      <w:r>
        <w:t>ded</w:t>
      </w:r>
      <w:r w:rsidR="00454A99">
        <w:t xml:space="preserve"> in this section is</w:t>
      </w:r>
      <w:r w:rsidR="008E41AC" w:rsidRPr="00161C36">
        <w:t xml:space="preserve"> specific to the determination that the applicant is fit, willing and able to provide the proposed services at the proper standard of care as demonstrated by, among other factors, whether the quality of any health care provided in the past by the applicant or a related party under the applicant's control meets industry standards.</w:t>
      </w:r>
    </w:p>
    <w:p w:rsidR="008E41AC" w:rsidRPr="00161C36" w:rsidRDefault="008E41AC" w:rsidP="008E41AC">
      <w:pPr>
        <w:rPr>
          <w:b/>
        </w:rPr>
      </w:pPr>
    </w:p>
    <w:p w:rsidR="008E41AC" w:rsidRPr="00161C36" w:rsidRDefault="008E41AC" w:rsidP="008E41AC">
      <w:pPr>
        <w:rPr>
          <w:b/>
        </w:rPr>
      </w:pPr>
      <w:r w:rsidRPr="00161C36">
        <w:rPr>
          <w:b/>
        </w:rPr>
        <w:t>ii.</w:t>
      </w:r>
      <w:r w:rsidRPr="00161C36">
        <w:rPr>
          <w:b/>
        </w:rPr>
        <w:tab/>
      </w:r>
      <w:r w:rsidR="00547A95" w:rsidRPr="00161C36">
        <w:rPr>
          <w:b/>
          <w:u w:val="single"/>
        </w:rPr>
        <w:t xml:space="preserve">CON </w:t>
      </w:r>
      <w:r w:rsidRPr="00161C36">
        <w:rPr>
          <w:b/>
          <w:u w:val="single"/>
        </w:rPr>
        <w:t>Analysis</w:t>
      </w:r>
    </w:p>
    <w:p w:rsidR="008E41AC" w:rsidRPr="00161C36" w:rsidRDefault="008E41AC" w:rsidP="008E41AC">
      <w:pPr>
        <w:rPr>
          <w:b/>
        </w:rPr>
      </w:pPr>
    </w:p>
    <w:p w:rsidR="009B1E62" w:rsidRPr="00161C36" w:rsidRDefault="009B1E62" w:rsidP="009B1E62">
      <w:r w:rsidRPr="00161C36">
        <w:t>First Atlantic Healthcare received approval to purchase the real estate and assets of Marshalls Nursing Home, a 50 bed single level SNF/NF, on November 14, 2007.  First Atlantic built an addition to this facility in order to provide services for 15 Residential Care beds that were located in a separate building at a contiguous site which was not part of the First Atlantic purchase. The resulting capacity was a multi-level 50 bed SNF/NF and a 15 bed RCF.</w:t>
      </w:r>
      <w:r w:rsidR="00454A99">
        <w:t xml:space="preserve"> The facility stayed with this bed mix until the summer of 2012.</w:t>
      </w:r>
    </w:p>
    <w:p w:rsidR="009B1E62" w:rsidRPr="00161C36" w:rsidRDefault="009B1E62" w:rsidP="009B1E62"/>
    <w:p w:rsidR="009B1E62" w:rsidRPr="00161C36" w:rsidRDefault="009B1E62" w:rsidP="009B1E62">
      <w:r w:rsidRPr="00161C36">
        <w:t xml:space="preserve">On June 6, 2012 First Atlantic announced the closure of Atlantic Rehab and Nursing, a 52 bed SNF/NF located in Calais, ME effective July 6, 2012. Based on an expected shortage of nursing beds in Washington County an emergency CON was granted to Marshall Healthcare and </w:t>
      </w:r>
      <w:r w:rsidR="0037127D" w:rsidRPr="00161C36">
        <w:t>Rehabilitation</w:t>
      </w:r>
      <w:r w:rsidRPr="00161C36">
        <w:t xml:space="preserve"> Center on June 12, 2012 temporarily changing their bed complement to 60 SNF/NF beds and 5 RCF beds.</w:t>
      </w:r>
    </w:p>
    <w:p w:rsidR="009B1E62" w:rsidRPr="00161C36" w:rsidRDefault="009B1E62" w:rsidP="009B1E62"/>
    <w:p w:rsidR="009B1E62" w:rsidRPr="00161C36" w:rsidRDefault="009B1E62" w:rsidP="009B1E62">
      <w:r w:rsidRPr="00161C36">
        <w:t xml:space="preserve">Marshall’s Healthcare, LLC is licensed to provide two levels of care at its long-term facility operated as Marshall Healthcare and Rehabilitation Center. </w:t>
      </w:r>
      <w:r w:rsidR="0037127D" w:rsidRPr="00161C36">
        <w:t xml:space="preserve"> </w:t>
      </w:r>
      <w:r w:rsidRPr="00161C36">
        <w:t>The license provides for 60 Skilled/Nursing beds and 5 Level IV residential care beds at 16 Beal Street in Machias, Maine.</w:t>
      </w:r>
      <w:r w:rsidR="0037127D" w:rsidRPr="00161C36">
        <w:t xml:space="preserve"> </w:t>
      </w:r>
      <w:r w:rsidRPr="00161C36">
        <w:t xml:space="preserve"> The Administrator for the 60 NF beds is Debra Murphy and the Administrator for the 5 </w:t>
      </w:r>
      <w:r w:rsidRPr="00161C36">
        <w:lastRenderedPageBreak/>
        <w:t xml:space="preserve">residential care beds is Adrianne Strosnider. </w:t>
      </w:r>
      <w:r w:rsidR="0037127D" w:rsidRPr="00161C36">
        <w:t xml:space="preserve"> </w:t>
      </w:r>
      <w:r w:rsidRPr="00161C36">
        <w:t>The license was issued on October 11, 2012 and is valid until June 30, 2013.</w:t>
      </w:r>
    </w:p>
    <w:p w:rsidR="009B1E62" w:rsidRPr="00161C36" w:rsidRDefault="009B1E62" w:rsidP="009B1E62"/>
    <w:p w:rsidR="009B1E62" w:rsidRPr="00161C36" w:rsidRDefault="009B1E62" w:rsidP="009B1E62">
      <w:r w:rsidRPr="00161C36">
        <w:t xml:space="preserve">A review of Marshall Healthcare’s last completed survey data, available from the Medicare.gov </w:t>
      </w:r>
      <w:r w:rsidR="00373FBE">
        <w:rPr>
          <w:rStyle w:val="FootnoteReference"/>
        </w:rPr>
        <w:footnoteReference w:id="1"/>
      </w:r>
      <w:r w:rsidR="00496079">
        <w:t xml:space="preserve"> </w:t>
      </w:r>
      <w:r w:rsidRPr="00161C36">
        <w:t xml:space="preserve">website revealed the following ratings: </w:t>
      </w:r>
    </w:p>
    <w:p w:rsidR="009B1E62" w:rsidRPr="00161C36" w:rsidRDefault="009B1E62" w:rsidP="009B1E62"/>
    <w:tbl>
      <w:tblPr>
        <w:tblW w:w="0" w:type="auto"/>
        <w:tblLayout w:type="fixed"/>
        <w:tblCellMar>
          <w:left w:w="30" w:type="dxa"/>
          <w:right w:w="30" w:type="dxa"/>
        </w:tblCellMar>
        <w:tblLook w:val="0000" w:firstRow="0" w:lastRow="0" w:firstColumn="0" w:lastColumn="0" w:noHBand="0" w:noVBand="0"/>
      </w:tblPr>
      <w:tblGrid>
        <w:gridCol w:w="1999"/>
        <w:gridCol w:w="1644"/>
      </w:tblGrid>
      <w:tr w:rsidR="009B1E62" w:rsidRPr="00161C36" w:rsidTr="009B1E62">
        <w:trPr>
          <w:trHeight w:val="290"/>
        </w:trPr>
        <w:tc>
          <w:tcPr>
            <w:tcW w:w="1999" w:type="dxa"/>
            <w:tcBorders>
              <w:top w:val="single" w:sz="6" w:space="0" w:color="auto"/>
              <w:left w:val="single" w:sz="6" w:space="0" w:color="auto"/>
              <w:bottom w:val="nil"/>
              <w:right w:val="nil"/>
            </w:tcBorders>
          </w:tcPr>
          <w:p w:rsidR="009B1E62" w:rsidRPr="00161C36" w:rsidRDefault="009B1E62" w:rsidP="009B1E62">
            <w:pPr>
              <w:autoSpaceDE w:val="0"/>
              <w:autoSpaceDN w:val="0"/>
              <w:adjustRightInd w:val="0"/>
              <w:rPr>
                <w:b/>
                <w:bCs/>
                <w:color w:val="000000"/>
                <w:sz w:val="22"/>
                <w:szCs w:val="22"/>
              </w:rPr>
            </w:pPr>
            <w:r w:rsidRPr="00161C36">
              <w:rPr>
                <w:b/>
                <w:bCs/>
                <w:color w:val="000000"/>
                <w:sz w:val="22"/>
                <w:szCs w:val="22"/>
              </w:rPr>
              <w:t>Marshall Healthcare</w:t>
            </w:r>
          </w:p>
        </w:tc>
        <w:tc>
          <w:tcPr>
            <w:tcW w:w="1644" w:type="dxa"/>
            <w:tcBorders>
              <w:top w:val="single" w:sz="6" w:space="0" w:color="auto"/>
              <w:left w:val="nil"/>
              <w:bottom w:val="nil"/>
              <w:right w:val="single" w:sz="6" w:space="0" w:color="auto"/>
            </w:tcBorders>
          </w:tcPr>
          <w:p w:rsidR="009B1E62" w:rsidRPr="00161C36" w:rsidRDefault="009B1E62" w:rsidP="009B1E62">
            <w:pPr>
              <w:autoSpaceDE w:val="0"/>
              <w:autoSpaceDN w:val="0"/>
              <w:adjustRightInd w:val="0"/>
              <w:jc w:val="right"/>
              <w:rPr>
                <w:b/>
                <w:bCs/>
                <w:color w:val="000000"/>
                <w:sz w:val="22"/>
                <w:szCs w:val="22"/>
              </w:rPr>
            </w:pPr>
          </w:p>
        </w:tc>
      </w:tr>
      <w:tr w:rsidR="009B1E62" w:rsidRPr="00161C36" w:rsidTr="009B1E62">
        <w:trPr>
          <w:trHeight w:val="290"/>
        </w:trPr>
        <w:tc>
          <w:tcPr>
            <w:tcW w:w="3643" w:type="dxa"/>
            <w:gridSpan w:val="2"/>
            <w:tcBorders>
              <w:top w:val="nil"/>
              <w:left w:val="single" w:sz="6" w:space="0" w:color="auto"/>
              <w:bottom w:val="single" w:sz="6" w:space="0" w:color="auto"/>
              <w:right w:val="single" w:sz="6" w:space="0" w:color="auto"/>
            </w:tcBorders>
          </w:tcPr>
          <w:p w:rsidR="009B1E62" w:rsidRPr="00161C36" w:rsidRDefault="009B1E62" w:rsidP="009B1E62">
            <w:pPr>
              <w:autoSpaceDE w:val="0"/>
              <w:autoSpaceDN w:val="0"/>
              <w:adjustRightInd w:val="0"/>
              <w:rPr>
                <w:b/>
                <w:bCs/>
                <w:color w:val="000000"/>
                <w:sz w:val="22"/>
                <w:szCs w:val="22"/>
              </w:rPr>
            </w:pPr>
            <w:r w:rsidRPr="00161C36">
              <w:rPr>
                <w:b/>
                <w:bCs/>
                <w:color w:val="000000"/>
                <w:sz w:val="22"/>
                <w:szCs w:val="22"/>
              </w:rPr>
              <w:t>Nursing Home Compare Ratings</w:t>
            </w:r>
          </w:p>
        </w:tc>
      </w:tr>
      <w:tr w:rsidR="009B1E62" w:rsidRPr="00161C36" w:rsidTr="009B1E62">
        <w:trPr>
          <w:trHeight w:val="290"/>
        </w:trPr>
        <w:tc>
          <w:tcPr>
            <w:tcW w:w="1999" w:type="dxa"/>
            <w:tcBorders>
              <w:top w:val="single" w:sz="6" w:space="0" w:color="auto"/>
              <w:left w:val="single" w:sz="6" w:space="0" w:color="auto"/>
              <w:bottom w:val="single" w:sz="6" w:space="0" w:color="auto"/>
              <w:right w:val="single" w:sz="6" w:space="0" w:color="auto"/>
            </w:tcBorders>
          </w:tcPr>
          <w:p w:rsidR="009B1E62" w:rsidRPr="00161C36" w:rsidRDefault="009B1E62" w:rsidP="009B1E62">
            <w:pPr>
              <w:autoSpaceDE w:val="0"/>
              <w:autoSpaceDN w:val="0"/>
              <w:adjustRightInd w:val="0"/>
              <w:rPr>
                <w:b/>
                <w:bCs/>
                <w:color w:val="000000"/>
                <w:sz w:val="22"/>
                <w:szCs w:val="22"/>
              </w:rPr>
            </w:pPr>
            <w:r w:rsidRPr="00161C36">
              <w:rPr>
                <w:b/>
                <w:bCs/>
                <w:color w:val="000000"/>
                <w:sz w:val="22"/>
                <w:szCs w:val="22"/>
              </w:rPr>
              <w:t>Category</w:t>
            </w:r>
          </w:p>
        </w:tc>
        <w:tc>
          <w:tcPr>
            <w:tcW w:w="1644" w:type="dxa"/>
            <w:tcBorders>
              <w:top w:val="single" w:sz="6" w:space="0" w:color="auto"/>
              <w:left w:val="single" w:sz="6" w:space="0" w:color="auto"/>
              <w:bottom w:val="single" w:sz="6" w:space="0" w:color="auto"/>
              <w:right w:val="single" w:sz="6" w:space="0" w:color="auto"/>
            </w:tcBorders>
          </w:tcPr>
          <w:p w:rsidR="009B1E62" w:rsidRPr="00161C36" w:rsidRDefault="009B1E62" w:rsidP="009B1E62">
            <w:pPr>
              <w:autoSpaceDE w:val="0"/>
              <w:autoSpaceDN w:val="0"/>
              <w:adjustRightInd w:val="0"/>
              <w:rPr>
                <w:b/>
                <w:bCs/>
                <w:color w:val="000000"/>
                <w:sz w:val="22"/>
                <w:szCs w:val="22"/>
              </w:rPr>
            </w:pPr>
            <w:r w:rsidRPr="00161C36">
              <w:rPr>
                <w:b/>
                <w:bCs/>
                <w:color w:val="000000"/>
                <w:sz w:val="22"/>
                <w:szCs w:val="22"/>
              </w:rPr>
              <w:t>Rating</w:t>
            </w:r>
          </w:p>
        </w:tc>
      </w:tr>
      <w:tr w:rsidR="009B1E62" w:rsidRPr="00161C36" w:rsidTr="009B1E62">
        <w:trPr>
          <w:trHeight w:val="290"/>
        </w:trPr>
        <w:tc>
          <w:tcPr>
            <w:tcW w:w="1999" w:type="dxa"/>
            <w:tcBorders>
              <w:top w:val="single" w:sz="6" w:space="0" w:color="auto"/>
              <w:left w:val="single" w:sz="6" w:space="0" w:color="auto"/>
              <w:bottom w:val="single" w:sz="6" w:space="0" w:color="auto"/>
              <w:right w:val="single" w:sz="6" w:space="0" w:color="auto"/>
            </w:tcBorders>
          </w:tcPr>
          <w:p w:rsidR="009B1E62" w:rsidRPr="00161C36" w:rsidRDefault="009B1E62" w:rsidP="009B1E62">
            <w:pPr>
              <w:autoSpaceDE w:val="0"/>
              <w:autoSpaceDN w:val="0"/>
              <w:adjustRightInd w:val="0"/>
              <w:rPr>
                <w:color w:val="000000"/>
                <w:sz w:val="22"/>
                <w:szCs w:val="22"/>
              </w:rPr>
            </w:pPr>
            <w:r w:rsidRPr="00161C36">
              <w:rPr>
                <w:color w:val="000000"/>
                <w:sz w:val="22"/>
                <w:szCs w:val="22"/>
              </w:rPr>
              <w:t>Overall</w:t>
            </w:r>
          </w:p>
        </w:tc>
        <w:tc>
          <w:tcPr>
            <w:tcW w:w="1644" w:type="dxa"/>
            <w:tcBorders>
              <w:top w:val="single" w:sz="6" w:space="0" w:color="auto"/>
              <w:left w:val="single" w:sz="6" w:space="0" w:color="auto"/>
              <w:bottom w:val="single" w:sz="6" w:space="0" w:color="auto"/>
              <w:right w:val="single" w:sz="6" w:space="0" w:color="auto"/>
            </w:tcBorders>
          </w:tcPr>
          <w:p w:rsidR="009B1E62" w:rsidRPr="00161C36" w:rsidRDefault="009B1E62" w:rsidP="009B1E62">
            <w:pPr>
              <w:autoSpaceDE w:val="0"/>
              <w:autoSpaceDN w:val="0"/>
              <w:adjustRightInd w:val="0"/>
              <w:rPr>
                <w:color w:val="000000"/>
                <w:sz w:val="22"/>
                <w:szCs w:val="22"/>
              </w:rPr>
            </w:pPr>
            <w:r w:rsidRPr="00161C36">
              <w:rPr>
                <w:color w:val="000000"/>
                <w:sz w:val="22"/>
                <w:szCs w:val="22"/>
              </w:rPr>
              <w:t>Average</w:t>
            </w:r>
          </w:p>
        </w:tc>
      </w:tr>
      <w:tr w:rsidR="009B1E62" w:rsidRPr="00161C36" w:rsidTr="009B1E62">
        <w:trPr>
          <w:trHeight w:val="290"/>
        </w:trPr>
        <w:tc>
          <w:tcPr>
            <w:tcW w:w="1999" w:type="dxa"/>
            <w:tcBorders>
              <w:top w:val="single" w:sz="6" w:space="0" w:color="auto"/>
              <w:left w:val="single" w:sz="6" w:space="0" w:color="auto"/>
              <w:bottom w:val="single" w:sz="6" w:space="0" w:color="auto"/>
              <w:right w:val="single" w:sz="6" w:space="0" w:color="auto"/>
            </w:tcBorders>
          </w:tcPr>
          <w:p w:rsidR="009B1E62" w:rsidRPr="00161C36" w:rsidRDefault="009B1E62" w:rsidP="009B1E62">
            <w:pPr>
              <w:autoSpaceDE w:val="0"/>
              <w:autoSpaceDN w:val="0"/>
              <w:adjustRightInd w:val="0"/>
              <w:rPr>
                <w:color w:val="000000"/>
                <w:sz w:val="22"/>
                <w:szCs w:val="22"/>
              </w:rPr>
            </w:pPr>
            <w:r w:rsidRPr="00161C36">
              <w:rPr>
                <w:color w:val="000000"/>
                <w:sz w:val="22"/>
                <w:szCs w:val="22"/>
              </w:rPr>
              <w:t>Health Inspections</w:t>
            </w:r>
          </w:p>
        </w:tc>
        <w:tc>
          <w:tcPr>
            <w:tcW w:w="1644" w:type="dxa"/>
            <w:tcBorders>
              <w:top w:val="single" w:sz="6" w:space="0" w:color="auto"/>
              <w:left w:val="single" w:sz="6" w:space="0" w:color="auto"/>
              <w:bottom w:val="single" w:sz="6" w:space="0" w:color="auto"/>
              <w:right w:val="single" w:sz="6" w:space="0" w:color="auto"/>
            </w:tcBorders>
          </w:tcPr>
          <w:p w:rsidR="009B1E62" w:rsidRPr="00161C36" w:rsidRDefault="009B1E62" w:rsidP="009B1E62">
            <w:pPr>
              <w:autoSpaceDE w:val="0"/>
              <w:autoSpaceDN w:val="0"/>
              <w:adjustRightInd w:val="0"/>
              <w:rPr>
                <w:color w:val="000000"/>
                <w:sz w:val="22"/>
                <w:szCs w:val="22"/>
              </w:rPr>
            </w:pPr>
            <w:r w:rsidRPr="00161C36">
              <w:rPr>
                <w:color w:val="000000"/>
                <w:sz w:val="22"/>
                <w:szCs w:val="22"/>
              </w:rPr>
              <w:t>Below Average</w:t>
            </w:r>
          </w:p>
        </w:tc>
      </w:tr>
      <w:tr w:rsidR="009B1E62" w:rsidRPr="00161C36" w:rsidTr="009B1E62">
        <w:trPr>
          <w:trHeight w:val="290"/>
        </w:trPr>
        <w:tc>
          <w:tcPr>
            <w:tcW w:w="1999" w:type="dxa"/>
            <w:tcBorders>
              <w:top w:val="single" w:sz="6" w:space="0" w:color="auto"/>
              <w:left w:val="single" w:sz="6" w:space="0" w:color="auto"/>
              <w:bottom w:val="single" w:sz="6" w:space="0" w:color="auto"/>
              <w:right w:val="single" w:sz="6" w:space="0" w:color="auto"/>
            </w:tcBorders>
          </w:tcPr>
          <w:p w:rsidR="009B1E62" w:rsidRPr="00161C36" w:rsidRDefault="009B1E62" w:rsidP="009B1E62">
            <w:pPr>
              <w:autoSpaceDE w:val="0"/>
              <w:autoSpaceDN w:val="0"/>
              <w:adjustRightInd w:val="0"/>
              <w:rPr>
                <w:color w:val="000000"/>
                <w:sz w:val="22"/>
                <w:szCs w:val="22"/>
              </w:rPr>
            </w:pPr>
            <w:r w:rsidRPr="00161C36">
              <w:rPr>
                <w:color w:val="000000"/>
                <w:sz w:val="22"/>
                <w:szCs w:val="22"/>
              </w:rPr>
              <w:t>Staffing</w:t>
            </w:r>
          </w:p>
        </w:tc>
        <w:tc>
          <w:tcPr>
            <w:tcW w:w="1644" w:type="dxa"/>
            <w:tcBorders>
              <w:top w:val="single" w:sz="6" w:space="0" w:color="auto"/>
              <w:left w:val="single" w:sz="6" w:space="0" w:color="auto"/>
              <w:bottom w:val="single" w:sz="6" w:space="0" w:color="auto"/>
              <w:right w:val="single" w:sz="6" w:space="0" w:color="auto"/>
            </w:tcBorders>
          </w:tcPr>
          <w:p w:rsidR="009B1E62" w:rsidRPr="00161C36" w:rsidRDefault="009B1E62" w:rsidP="009B1E62">
            <w:pPr>
              <w:autoSpaceDE w:val="0"/>
              <w:autoSpaceDN w:val="0"/>
              <w:adjustRightInd w:val="0"/>
              <w:rPr>
                <w:color w:val="000000"/>
                <w:sz w:val="22"/>
                <w:szCs w:val="22"/>
              </w:rPr>
            </w:pPr>
            <w:r w:rsidRPr="00161C36">
              <w:rPr>
                <w:color w:val="000000"/>
                <w:sz w:val="22"/>
                <w:szCs w:val="22"/>
              </w:rPr>
              <w:t>Above Average</w:t>
            </w:r>
          </w:p>
        </w:tc>
      </w:tr>
      <w:tr w:rsidR="009B1E62" w:rsidRPr="00161C36" w:rsidTr="009B1E62">
        <w:trPr>
          <w:trHeight w:val="290"/>
        </w:trPr>
        <w:tc>
          <w:tcPr>
            <w:tcW w:w="1999" w:type="dxa"/>
            <w:tcBorders>
              <w:top w:val="single" w:sz="6" w:space="0" w:color="auto"/>
              <w:left w:val="single" w:sz="6" w:space="0" w:color="auto"/>
              <w:bottom w:val="single" w:sz="6" w:space="0" w:color="auto"/>
              <w:right w:val="single" w:sz="6" w:space="0" w:color="auto"/>
            </w:tcBorders>
          </w:tcPr>
          <w:p w:rsidR="009B1E62" w:rsidRPr="00161C36" w:rsidRDefault="009B1E62" w:rsidP="009B1E62">
            <w:pPr>
              <w:autoSpaceDE w:val="0"/>
              <w:autoSpaceDN w:val="0"/>
              <w:adjustRightInd w:val="0"/>
              <w:rPr>
                <w:color w:val="000000"/>
                <w:sz w:val="22"/>
                <w:szCs w:val="22"/>
              </w:rPr>
            </w:pPr>
            <w:r w:rsidRPr="00161C36">
              <w:rPr>
                <w:color w:val="000000"/>
                <w:sz w:val="22"/>
                <w:szCs w:val="22"/>
              </w:rPr>
              <w:t>Quality Ratings</w:t>
            </w:r>
          </w:p>
        </w:tc>
        <w:tc>
          <w:tcPr>
            <w:tcW w:w="1644" w:type="dxa"/>
            <w:tcBorders>
              <w:top w:val="single" w:sz="6" w:space="0" w:color="auto"/>
              <w:left w:val="single" w:sz="6" w:space="0" w:color="auto"/>
              <w:bottom w:val="single" w:sz="6" w:space="0" w:color="auto"/>
              <w:right w:val="single" w:sz="6" w:space="0" w:color="auto"/>
            </w:tcBorders>
          </w:tcPr>
          <w:p w:rsidR="009B1E62" w:rsidRPr="00161C36" w:rsidRDefault="009B1E62" w:rsidP="009B1E62">
            <w:pPr>
              <w:autoSpaceDE w:val="0"/>
              <w:autoSpaceDN w:val="0"/>
              <w:adjustRightInd w:val="0"/>
              <w:rPr>
                <w:color w:val="000000"/>
                <w:sz w:val="22"/>
                <w:szCs w:val="22"/>
              </w:rPr>
            </w:pPr>
            <w:r w:rsidRPr="00161C36">
              <w:rPr>
                <w:color w:val="000000"/>
                <w:sz w:val="22"/>
                <w:szCs w:val="22"/>
              </w:rPr>
              <w:t>Above Average</w:t>
            </w:r>
          </w:p>
        </w:tc>
      </w:tr>
    </w:tbl>
    <w:p w:rsidR="009B1E62" w:rsidRPr="00161C36" w:rsidRDefault="009B1E62" w:rsidP="009B1E62"/>
    <w:p w:rsidR="009B1E62" w:rsidRPr="00161C36" w:rsidRDefault="009B1E62" w:rsidP="009B1E62">
      <w:r w:rsidRPr="00161C36">
        <w:t xml:space="preserve">Marshall Healthcare scored average or above average in 3 out of 4 categories rated by CMS with an overall rating of average.  During the last survey completed on 3/8/2012, one (1) deficiency was found. </w:t>
      </w:r>
      <w:r w:rsidR="0037127D" w:rsidRPr="00161C36">
        <w:t xml:space="preserve"> </w:t>
      </w:r>
      <w:r w:rsidRPr="00161C36">
        <w:t>The deficiency was a Level 2 deficiency which indicates minimal harm or potential for actual harm to some residents.</w:t>
      </w:r>
    </w:p>
    <w:p w:rsidR="009B1E62" w:rsidRPr="00161C36" w:rsidRDefault="009B1E62" w:rsidP="009B1E62"/>
    <w:p w:rsidR="009B1E62" w:rsidRPr="00161C36" w:rsidRDefault="009B1E62" w:rsidP="009B1E62">
      <w:r w:rsidRPr="00161C36">
        <w:t>Inspectors determined that the facility failed to:</w:t>
      </w:r>
    </w:p>
    <w:p w:rsidR="009B1E62" w:rsidRPr="00161C36" w:rsidRDefault="009B1E62" w:rsidP="009B1E62"/>
    <w:p w:rsidR="009B1E62" w:rsidRPr="00161C36" w:rsidRDefault="009B1E62" w:rsidP="009B1E62">
      <w:pPr>
        <w:ind w:firstLine="720"/>
        <w:rPr>
          <w:sz w:val="22"/>
          <w:szCs w:val="22"/>
        </w:rPr>
      </w:pPr>
      <w:r w:rsidRPr="00161C36">
        <w:rPr>
          <w:b/>
          <w:sz w:val="40"/>
          <w:szCs w:val="40"/>
        </w:rPr>
        <w:t xml:space="preserve">. </w:t>
      </w:r>
      <w:r w:rsidRPr="00161C36">
        <w:rPr>
          <w:sz w:val="22"/>
          <w:szCs w:val="22"/>
        </w:rPr>
        <w:t>Have a program that investigates controls and keeps infection from spreading.</w:t>
      </w:r>
    </w:p>
    <w:p w:rsidR="009B1E62" w:rsidRPr="00161C36" w:rsidRDefault="009B1E62" w:rsidP="009B1E62">
      <w:pPr>
        <w:rPr>
          <w:sz w:val="22"/>
          <w:szCs w:val="22"/>
        </w:rPr>
      </w:pPr>
    </w:p>
    <w:p w:rsidR="009B1E62" w:rsidRPr="00161C36" w:rsidRDefault="009B1E62" w:rsidP="009B1E62">
      <w:r w:rsidRPr="00161C36">
        <w:t>All deficiencies were corrected by 3/28/2012.</w:t>
      </w:r>
    </w:p>
    <w:p w:rsidR="009B1E62" w:rsidRPr="00161C36" w:rsidRDefault="009B1E62" w:rsidP="009B1E62"/>
    <w:p w:rsidR="009B1E62" w:rsidRPr="00161C36" w:rsidRDefault="009B1E62" w:rsidP="009B1E62">
      <w:pPr>
        <w:rPr>
          <w:b/>
        </w:rPr>
      </w:pPr>
      <w:r w:rsidRPr="00161C36">
        <w:rPr>
          <w:b/>
        </w:rPr>
        <w:t>Deeming of Standard</w:t>
      </w:r>
    </w:p>
    <w:p w:rsidR="009B1E62" w:rsidRPr="00161C36" w:rsidRDefault="009B1E62" w:rsidP="009B1E62">
      <w:pPr>
        <w:rPr>
          <w:b/>
        </w:rPr>
      </w:pPr>
    </w:p>
    <w:p w:rsidR="009B1E62" w:rsidRPr="00161C36" w:rsidRDefault="009B1E62" w:rsidP="009B1E62">
      <w:r w:rsidRPr="00161C36">
        <w:t xml:space="preserve">22 M.R.S. § 335 (7)(A), </w:t>
      </w:r>
      <w:r w:rsidR="002D1ABA">
        <w:t xml:space="preserve">Provides the following </w:t>
      </w:r>
      <w:r w:rsidRPr="00161C36">
        <w:t>if the applicant is a provider of health care services that are substantially similar to those services being reviewed and is licensed in the State, the requirements of this paragraph are deemed to have been met if the services previously provided in the State by the applicant are consistent with applicable licensing and certification standards</w:t>
      </w:r>
    </w:p>
    <w:p w:rsidR="009B1E62" w:rsidRPr="00161C36" w:rsidRDefault="009B1E62" w:rsidP="009B1E62"/>
    <w:p w:rsidR="009B1E62" w:rsidRPr="00161C36" w:rsidRDefault="009B1E62" w:rsidP="009B1E62">
      <w:r w:rsidRPr="00161C36">
        <w:t xml:space="preserve">First Atlantic Corporation has managed nursing homes and residential care facilities in the State of Maine since 1985.  The services provided by the applicant at Marshall Healthcare and other facilities under their management are consistent with applicable licensing and certification standards. </w:t>
      </w:r>
      <w:r w:rsidR="0037127D" w:rsidRPr="00161C36">
        <w:t xml:space="preserve"> </w:t>
      </w:r>
      <w:r w:rsidRPr="00161C36">
        <w:t>The applicant provided a pro-forma operating report that included additional allocations for nursing staff</w:t>
      </w:r>
      <w:r w:rsidR="002D1ABA">
        <w:t>.</w:t>
      </w:r>
    </w:p>
    <w:p w:rsidR="0037127D" w:rsidRPr="00161C36" w:rsidRDefault="0037127D" w:rsidP="009B1E62"/>
    <w:p w:rsidR="009B1E62" w:rsidRPr="00161C36" w:rsidRDefault="009B1E62" w:rsidP="009B1E62">
      <w:r w:rsidRPr="00161C36">
        <w:lastRenderedPageBreak/>
        <w:t xml:space="preserve">Since the applicant has been a provider of healthcare services that are substantially similar to those services being reviewed, is licensed in the state and provides services that are </w:t>
      </w:r>
      <w:r w:rsidR="0037127D" w:rsidRPr="00161C36">
        <w:t>consistent</w:t>
      </w:r>
      <w:r w:rsidRPr="00161C36">
        <w:t xml:space="preserve"> with applicable licensing and certification standards, the standard is being deemed as met.</w:t>
      </w:r>
    </w:p>
    <w:p w:rsidR="008B0D5C" w:rsidRPr="00161C36" w:rsidRDefault="008B0D5C" w:rsidP="008E41AC">
      <w:pPr>
        <w:rPr>
          <w:b/>
        </w:rPr>
      </w:pPr>
    </w:p>
    <w:p w:rsidR="00C115BD" w:rsidRPr="00161C36" w:rsidRDefault="00237C8E" w:rsidP="008E41AC">
      <w:pPr>
        <w:rPr>
          <w:b/>
        </w:rPr>
      </w:pPr>
      <w:r w:rsidRPr="00161C36">
        <w:rPr>
          <w:b/>
        </w:rPr>
        <w:t>iii</w:t>
      </w:r>
      <w:r w:rsidR="008E41AC" w:rsidRPr="00161C36">
        <w:rPr>
          <w:b/>
        </w:rPr>
        <w:t>.</w:t>
      </w:r>
      <w:r w:rsidR="008E41AC" w:rsidRPr="00161C36">
        <w:rPr>
          <w:b/>
        </w:rPr>
        <w:tab/>
      </w:r>
      <w:r w:rsidR="008E41AC" w:rsidRPr="00161C36">
        <w:rPr>
          <w:b/>
          <w:u w:val="single"/>
        </w:rPr>
        <w:t>Conclusion</w:t>
      </w:r>
      <w:r w:rsidR="008E41AC" w:rsidRPr="00161C36">
        <w:rPr>
          <w:b/>
        </w:rPr>
        <w:t xml:space="preserve"> </w:t>
      </w:r>
    </w:p>
    <w:p w:rsidR="00AE3C39" w:rsidRPr="00161C36" w:rsidRDefault="00AE3C39" w:rsidP="008E41AC">
      <w:pPr>
        <w:rPr>
          <w:b/>
        </w:rPr>
      </w:pPr>
    </w:p>
    <w:p w:rsidR="00AE3C39" w:rsidRPr="00161C36" w:rsidRDefault="00AE3C39" w:rsidP="00AE3C39">
      <w:r w:rsidRPr="00161C36">
        <w:t xml:space="preserve">CONU recommends that the Commissioner find that </w:t>
      </w:r>
      <w:r w:rsidR="00797D9C" w:rsidRPr="00161C36">
        <w:t>the applicant is</w:t>
      </w:r>
      <w:r w:rsidRPr="00161C36">
        <w:t xml:space="preserve"> fit, willing and able to provide the proposed services at the proper standard of care as demonstrated by, among other factors, whether the quality of any health care provided in the past by the applicant or a related party under the applicant’s control meets industry standards. </w:t>
      </w:r>
    </w:p>
    <w:p w:rsidR="007125EA" w:rsidRPr="00161C36" w:rsidRDefault="007125EA" w:rsidP="00AE3C39"/>
    <w:p w:rsidR="00AE3C39" w:rsidRPr="00161C36" w:rsidRDefault="00AE3C39" w:rsidP="008E41AC">
      <w:pPr>
        <w:sectPr w:rsidR="00AE3C39" w:rsidRPr="00161C36" w:rsidSect="001123F4">
          <w:headerReference w:type="default" r:id="rId13"/>
          <w:pgSz w:w="12240" w:h="15840"/>
          <w:pgMar w:top="1440" w:right="1080" w:bottom="1440" w:left="1800" w:header="720" w:footer="720" w:gutter="0"/>
          <w:cols w:space="720"/>
          <w:docGrid w:linePitch="360"/>
        </w:sectPr>
      </w:pPr>
    </w:p>
    <w:p w:rsidR="00861AD4" w:rsidRPr="00161C36" w:rsidRDefault="004336AF" w:rsidP="00861AD4">
      <w:pPr>
        <w:pStyle w:val="Heading1"/>
        <w:rPr>
          <w:rFonts w:ascii="Times New Roman" w:hAnsi="Times New Roman" w:cs="Times New Roman"/>
        </w:rPr>
      </w:pPr>
      <w:bookmarkStart w:id="4" w:name="_Ref195319937"/>
      <w:r w:rsidRPr="00161C36">
        <w:rPr>
          <w:rFonts w:ascii="Times New Roman" w:hAnsi="Times New Roman" w:cs="Times New Roman"/>
        </w:rPr>
        <w:lastRenderedPageBreak/>
        <w:t xml:space="preserve">III. </w:t>
      </w:r>
      <w:bookmarkEnd w:id="4"/>
      <w:r w:rsidR="00237C8E" w:rsidRPr="00161C36">
        <w:rPr>
          <w:rFonts w:ascii="Times New Roman" w:hAnsi="Times New Roman" w:cs="Times New Roman"/>
        </w:rPr>
        <w:t>Economic Feasibility</w:t>
      </w:r>
    </w:p>
    <w:p w:rsidR="00861AD4" w:rsidRPr="00161C36" w:rsidRDefault="00861AD4" w:rsidP="005E5A17">
      <w:pPr>
        <w:rPr>
          <w:b/>
        </w:rPr>
      </w:pPr>
    </w:p>
    <w:p w:rsidR="00FF631B" w:rsidRPr="00161C36" w:rsidRDefault="00FF631B" w:rsidP="00861AD4">
      <w:pPr>
        <w:rPr>
          <w:b/>
          <w:u w:val="single"/>
        </w:rPr>
      </w:pPr>
      <w:r w:rsidRPr="00161C36">
        <w:rPr>
          <w:b/>
        </w:rPr>
        <w:t xml:space="preserve">A. </w:t>
      </w:r>
      <w:r w:rsidRPr="00161C36">
        <w:rPr>
          <w:b/>
        </w:rPr>
        <w:tab/>
      </w:r>
      <w:r w:rsidRPr="00161C36">
        <w:rPr>
          <w:b/>
          <w:u w:val="single"/>
        </w:rPr>
        <w:t xml:space="preserve">From Applicant </w:t>
      </w:r>
    </w:p>
    <w:p w:rsidR="00861AD4" w:rsidRPr="00161C36" w:rsidRDefault="00FF631B" w:rsidP="00861AD4">
      <w:pPr>
        <w:rPr>
          <w:b/>
        </w:rPr>
      </w:pPr>
      <w:r w:rsidRPr="00161C36">
        <w:rPr>
          <w:b/>
        </w:rPr>
        <w:tab/>
      </w:r>
    </w:p>
    <w:p w:rsidR="009B1E62" w:rsidRPr="00161C36" w:rsidRDefault="00D35DD7" w:rsidP="0037127D">
      <w:r w:rsidRPr="00161C36">
        <w:t>“</w:t>
      </w:r>
      <w:r w:rsidR="009B1E62" w:rsidRPr="00161C36">
        <w:t>Our enclosed proforma financial statement demonstrates feasibility of the proposed project now and in the near future.  Historically, rates have kept pace with inflation and while in any given year or few years NF funding lag the rate of increasing costs, Maine’s legislature has shown a willingness to provide inflation adjustments and rebase NF rates periodically.</w:t>
      </w:r>
      <w:r w:rsidR="009B1E62" w:rsidRPr="00161C36">
        <w:rPr>
          <w:vertAlign w:val="superscript"/>
        </w:rPr>
        <w:footnoteReference w:id="2"/>
      </w:r>
      <w:r w:rsidR="009B1E62" w:rsidRPr="00161C36">
        <w:t>”The facility at 60 beds (50 NF and 10 RCF) is financially feasible now and adding more beds with little incremental cost only strengthens its ability to remain so despite the high dependence on MaineCare payments to support operations.”</w:t>
      </w:r>
    </w:p>
    <w:p w:rsidR="009B1E62" w:rsidRPr="00161C36" w:rsidRDefault="009B1E62" w:rsidP="009B1E62"/>
    <w:p w:rsidR="009B1E62" w:rsidRPr="00161C36" w:rsidRDefault="009B1E62" w:rsidP="009B1E62">
      <w:r w:rsidRPr="00161C36">
        <w:t xml:space="preserve">“Based upon our proforma and integral assumptions we have shown feasibility and assert that our firm’s track record of compliance, ability to manage costs and maintain high occupancy in our facilities fits well for this project, now and in the foreseeable future.” </w:t>
      </w:r>
    </w:p>
    <w:p w:rsidR="008443D2" w:rsidRPr="00161C36" w:rsidRDefault="008443D2" w:rsidP="008443D2">
      <w:pPr>
        <w:spacing w:before="120"/>
      </w:pPr>
    </w:p>
    <w:p w:rsidR="008E41AC" w:rsidRPr="00161C36" w:rsidRDefault="008E41AC" w:rsidP="008E41AC">
      <w:pPr>
        <w:rPr>
          <w:b/>
        </w:rPr>
      </w:pPr>
      <w:r w:rsidRPr="00161C36">
        <w:rPr>
          <w:b/>
        </w:rPr>
        <w:t>B.</w:t>
      </w:r>
      <w:r w:rsidRPr="00161C36">
        <w:rPr>
          <w:b/>
        </w:rPr>
        <w:tab/>
      </w:r>
      <w:r w:rsidRPr="00161C36">
        <w:rPr>
          <w:b/>
          <w:u w:val="single"/>
        </w:rPr>
        <w:t xml:space="preserve">CONU Discussion </w:t>
      </w:r>
    </w:p>
    <w:p w:rsidR="008E41AC" w:rsidRPr="00161C36" w:rsidRDefault="008E41AC" w:rsidP="008E41AC">
      <w:pPr>
        <w:rPr>
          <w:b/>
        </w:rPr>
      </w:pPr>
    </w:p>
    <w:p w:rsidR="008E41AC" w:rsidRPr="00161C36" w:rsidRDefault="008E41AC" w:rsidP="008E41AC">
      <w:pPr>
        <w:rPr>
          <w:b/>
        </w:rPr>
      </w:pPr>
      <w:r w:rsidRPr="00161C36">
        <w:rPr>
          <w:b/>
        </w:rPr>
        <w:tab/>
        <w:t xml:space="preserve">i. </w:t>
      </w:r>
      <w:r w:rsidRPr="00161C36">
        <w:rPr>
          <w:b/>
        </w:rPr>
        <w:tab/>
      </w:r>
      <w:r w:rsidRPr="00161C36">
        <w:rPr>
          <w:b/>
          <w:u w:val="single"/>
        </w:rPr>
        <w:t xml:space="preserve">CON </w:t>
      </w:r>
      <w:r w:rsidR="000D7EA1">
        <w:rPr>
          <w:b/>
          <w:u w:val="single"/>
        </w:rPr>
        <w:t>Standard</w:t>
      </w:r>
      <w:r w:rsidRPr="00161C36">
        <w:rPr>
          <w:b/>
        </w:rPr>
        <w:t xml:space="preserve"> </w:t>
      </w:r>
    </w:p>
    <w:p w:rsidR="008E41AC" w:rsidRPr="00161C36" w:rsidRDefault="008E41AC" w:rsidP="008E41AC">
      <w:pPr>
        <w:rPr>
          <w:b/>
        </w:rPr>
      </w:pPr>
    </w:p>
    <w:p w:rsidR="008E41AC" w:rsidRPr="00161C36" w:rsidRDefault="008E41AC" w:rsidP="008E41AC">
      <w:r w:rsidRPr="00161C36">
        <w:t xml:space="preserve">Relevant </w:t>
      </w:r>
      <w:r w:rsidR="000D7EA1">
        <w:t>standards</w:t>
      </w:r>
      <w:r w:rsidRPr="00161C36">
        <w:t xml:space="preserve"> for inclusion in this section are specific to the determination that the economic feasibility of the proposed services is demonstrated in terms of the: </w:t>
      </w:r>
    </w:p>
    <w:p w:rsidR="008E41AC" w:rsidRPr="00161C36" w:rsidRDefault="008E41AC" w:rsidP="008E41AC"/>
    <w:p w:rsidR="008E41AC" w:rsidRPr="00161C36" w:rsidRDefault="008E41AC" w:rsidP="00797D9C">
      <w:pPr>
        <w:numPr>
          <w:ilvl w:val="0"/>
          <w:numId w:val="1"/>
        </w:numPr>
      </w:pPr>
      <w:r w:rsidRPr="00161C36">
        <w:t xml:space="preserve">Capacity of the applicant to support the project financially over its useful life, in light of the rates the applicant expects to be able to charge for the services to be provided by the project; and </w:t>
      </w:r>
    </w:p>
    <w:p w:rsidR="008E41AC" w:rsidRPr="00161C36" w:rsidRDefault="008E41AC" w:rsidP="008E41AC"/>
    <w:p w:rsidR="008E41AC" w:rsidRPr="00161C36" w:rsidRDefault="008E41AC" w:rsidP="00797D9C">
      <w:pPr>
        <w:numPr>
          <w:ilvl w:val="0"/>
          <w:numId w:val="1"/>
        </w:numPr>
        <w:rPr>
          <w:b/>
        </w:rPr>
      </w:pPr>
      <w:r w:rsidRPr="00161C36">
        <w:t>The applicant's ability to establish and operate the project in accordance with existing and reasonably anticipated future changes in federal, state and local licensure and other applicable or potentially applicable rules.</w:t>
      </w:r>
      <w:r w:rsidRPr="00161C36">
        <w:rPr>
          <w:b/>
        </w:rPr>
        <w:t xml:space="preserve"> </w:t>
      </w:r>
    </w:p>
    <w:p w:rsidR="008E41AC" w:rsidRPr="00161C36" w:rsidRDefault="008E41AC" w:rsidP="008E41AC">
      <w:pPr>
        <w:rPr>
          <w:b/>
        </w:rPr>
      </w:pPr>
    </w:p>
    <w:p w:rsidR="008E41AC" w:rsidRPr="00161C36" w:rsidRDefault="008E41AC" w:rsidP="008E41AC">
      <w:pPr>
        <w:rPr>
          <w:b/>
        </w:rPr>
      </w:pPr>
      <w:r w:rsidRPr="00161C36">
        <w:rPr>
          <w:b/>
        </w:rPr>
        <w:tab/>
        <w:t>ii.</w:t>
      </w:r>
      <w:r w:rsidRPr="00161C36">
        <w:rPr>
          <w:b/>
        </w:rPr>
        <w:tab/>
      </w:r>
      <w:r w:rsidR="000A06C5" w:rsidRPr="00161C36">
        <w:rPr>
          <w:b/>
          <w:u w:val="single"/>
        </w:rPr>
        <w:t xml:space="preserve">CON </w:t>
      </w:r>
      <w:r w:rsidRPr="00161C36">
        <w:rPr>
          <w:b/>
          <w:u w:val="single"/>
        </w:rPr>
        <w:t>Analysis</w:t>
      </w:r>
    </w:p>
    <w:p w:rsidR="008E41AC" w:rsidRPr="00161C36" w:rsidRDefault="008E41AC" w:rsidP="008E41AC">
      <w:pPr>
        <w:rPr>
          <w:b/>
        </w:rPr>
      </w:pPr>
    </w:p>
    <w:p w:rsidR="009B1E62" w:rsidRPr="00161C36" w:rsidRDefault="009B1E62" w:rsidP="009B1E62">
      <w:pPr>
        <w:rPr>
          <w:u w:val="single"/>
        </w:rPr>
      </w:pPr>
      <w:r w:rsidRPr="00161C36">
        <w:rPr>
          <w:u w:val="single"/>
        </w:rPr>
        <w:t>Financial Feasibility and Staffing</w:t>
      </w:r>
    </w:p>
    <w:p w:rsidR="009B1E62" w:rsidRPr="00161C36" w:rsidRDefault="009B1E62" w:rsidP="009B1E62">
      <w:pPr>
        <w:rPr>
          <w:u w:val="single"/>
        </w:rPr>
      </w:pPr>
    </w:p>
    <w:p w:rsidR="009B1E62" w:rsidRPr="00161C36" w:rsidRDefault="009B1E62" w:rsidP="009B1E62">
      <w:r w:rsidRPr="00161C36">
        <w:t xml:space="preserve">The applicant provided a pro-forma cost report representing the first year of operation of the proposed 64 bed NF. Schedule L of the pro-forma demonstrates that the applicants proposed staffing levels to meet the needs of the additional SNF/NF beds.  The increased reimbursement rates resulting from the change to all SNF/NF care as well as the analysis of need located in </w:t>
      </w:r>
      <w:r w:rsidRPr="00161C36">
        <w:lastRenderedPageBreak/>
        <w:t xml:space="preserve">Section IV of this analysis supports the applicant’s assertion that this project is financially feasible and will improve the financial resources of the facility. </w:t>
      </w:r>
    </w:p>
    <w:p w:rsidR="009B1E62" w:rsidRPr="00161C36" w:rsidRDefault="009B1E62" w:rsidP="009B1E62"/>
    <w:p w:rsidR="009B1E62" w:rsidRPr="00161C36" w:rsidRDefault="009B1E62" w:rsidP="009B1E62">
      <w:pPr>
        <w:rPr>
          <w:u w:val="single"/>
        </w:rPr>
      </w:pPr>
      <w:r w:rsidRPr="00161C36">
        <w:rPr>
          <w:u w:val="single"/>
        </w:rPr>
        <w:t>MaineCare Neutrality</w:t>
      </w:r>
    </w:p>
    <w:p w:rsidR="009B1E62" w:rsidRPr="00161C36" w:rsidRDefault="009B1E62" w:rsidP="009B1E62"/>
    <w:p w:rsidR="009B1E62" w:rsidRPr="00161C36" w:rsidRDefault="009B1E62" w:rsidP="009B1E62">
      <w:r w:rsidRPr="00161C36">
        <w:t xml:space="preserve">This project is subject to MaineCare neutrality.  MaineCare neutrality is computed by comparing the utilization of MaineCare resources between Marshall’s 50 beds SNF/NF and 10 beds RCF configuration and their proposed 64 bed SNF/NF configuration.  (For purposes of this calculation, the current 60 bed SNF/NF and 5 beds RCF granted by the June 12, 2012 </w:t>
      </w:r>
      <w:r w:rsidR="0037127D" w:rsidRPr="00161C36">
        <w:t xml:space="preserve"> </w:t>
      </w:r>
      <w:r w:rsidRPr="00161C36">
        <w:t xml:space="preserve">Emergency Certificate of Need was not considered since this was a temporary approval.)  The current calculation of MaineCare utilization is $3,191,757. </w:t>
      </w:r>
      <w:r w:rsidR="0037127D" w:rsidRPr="00161C36">
        <w:t xml:space="preserve"> </w:t>
      </w:r>
      <w:r w:rsidRPr="00161C36">
        <w:t xml:space="preserve">The proposed calculated MaineCare utilization is $3,836,997, an increase in potential costs to MaineCare of $645,240.  </w:t>
      </w:r>
    </w:p>
    <w:p w:rsidR="009B1E62" w:rsidRPr="00161C36" w:rsidRDefault="009B1E62" w:rsidP="009B1E62"/>
    <w:p w:rsidR="009B1E62" w:rsidRPr="00161C36" w:rsidRDefault="009B1E62" w:rsidP="009B1E62">
      <w:pPr>
        <w:rPr>
          <w:b/>
          <w:u w:val="single"/>
        </w:rPr>
      </w:pPr>
      <w:r w:rsidRPr="00161C36">
        <w:t>When requesting a reinstatement of previously reserved S</w:t>
      </w:r>
      <w:r w:rsidR="002D1ABA">
        <w:t>NF</w:t>
      </w:r>
      <w:r w:rsidRPr="00161C36">
        <w:t>/NF beds at the same facility</w:t>
      </w:r>
      <w:r w:rsidRPr="00161C36">
        <w:rPr>
          <w:b/>
          <w:u w:val="single"/>
        </w:rPr>
        <w:t xml:space="preserve"> </w:t>
      </w:r>
    </w:p>
    <w:p w:rsidR="009B1E62" w:rsidRPr="00161C36" w:rsidRDefault="009B1E62" w:rsidP="009B1E62">
      <w:r w:rsidRPr="00161C36">
        <w:t xml:space="preserve">22 M.R.S.A. § 333 (2) allows for the reinstatement of the beds without consideration of the additional costs if the applicant can show that the projected cost of the reinstated beds is consistent with the costs of the beds prior to closure, adjusted for inflation. </w:t>
      </w:r>
      <w:r w:rsidR="0037127D" w:rsidRPr="00161C36">
        <w:t xml:space="preserve"> </w:t>
      </w:r>
      <w:r w:rsidRPr="00161C36">
        <w:t xml:space="preserve">There have been no substantial changes to the operating system or cost of the beds absent inflation and the change in case mix. </w:t>
      </w:r>
    </w:p>
    <w:p w:rsidR="009B1E62" w:rsidRPr="00161C36" w:rsidRDefault="009B1E62" w:rsidP="009B1E62"/>
    <w:p w:rsidR="009B1E62" w:rsidRPr="00161C36" w:rsidRDefault="009B1E62" w:rsidP="009B1E62">
      <w:r w:rsidRPr="00161C36">
        <w:t xml:space="preserve">For the purposes of this analysis only the incremental cost of the 4 additional beds will be considered </w:t>
      </w:r>
    </w:p>
    <w:p w:rsidR="009B1E62" w:rsidRPr="00161C36" w:rsidRDefault="009B1E62" w:rsidP="009B1E62"/>
    <w:p w:rsidR="009B1E62" w:rsidRPr="00161C36" w:rsidRDefault="009B1E62" w:rsidP="009B1E62">
      <w:r w:rsidRPr="00161C36">
        <w:t>The resources available for the project are listed in Table 1: Sources and Uses of MaineCare Funding.  The applicant identified two sources of revenue for offsetting the project’s annual expenses.</w:t>
      </w:r>
    </w:p>
    <w:p w:rsidR="009B1E62" w:rsidRPr="00161C36" w:rsidRDefault="009B1E62" w:rsidP="009B1E62"/>
    <w:tbl>
      <w:tblPr>
        <w:tblW w:w="7585" w:type="dxa"/>
        <w:tblInd w:w="93" w:type="dxa"/>
        <w:tblLook w:val="04A0" w:firstRow="1" w:lastRow="0" w:firstColumn="1" w:lastColumn="0" w:noHBand="0" w:noVBand="1"/>
      </w:tblPr>
      <w:tblGrid>
        <w:gridCol w:w="2053"/>
        <w:gridCol w:w="3352"/>
        <w:gridCol w:w="1072"/>
        <w:gridCol w:w="1220"/>
      </w:tblGrid>
      <w:tr w:rsidR="009B1E62" w:rsidRPr="00161C36" w:rsidTr="009B1E62">
        <w:trPr>
          <w:trHeight w:val="300"/>
        </w:trPr>
        <w:tc>
          <w:tcPr>
            <w:tcW w:w="5405" w:type="dxa"/>
            <w:gridSpan w:val="2"/>
            <w:tcBorders>
              <w:top w:val="nil"/>
              <w:left w:val="nil"/>
              <w:bottom w:val="nil"/>
              <w:right w:val="nil"/>
            </w:tcBorders>
            <w:shd w:val="clear" w:color="auto" w:fill="auto"/>
            <w:noWrap/>
            <w:vAlign w:val="bottom"/>
            <w:hideMark/>
          </w:tcPr>
          <w:p w:rsidR="009B1E62" w:rsidRPr="00161C36" w:rsidRDefault="009B1E62" w:rsidP="009B1E62">
            <w:pPr>
              <w:rPr>
                <w:color w:val="000000"/>
                <w:sz w:val="22"/>
                <w:szCs w:val="22"/>
              </w:rPr>
            </w:pPr>
            <w:r w:rsidRPr="00161C36">
              <w:rPr>
                <w:color w:val="000000"/>
                <w:sz w:val="22"/>
                <w:szCs w:val="22"/>
              </w:rPr>
              <w:t xml:space="preserve">Table 1: Sources and Uses of MaineCare Funding: </w:t>
            </w:r>
          </w:p>
        </w:tc>
        <w:tc>
          <w:tcPr>
            <w:tcW w:w="960" w:type="dxa"/>
            <w:tcBorders>
              <w:top w:val="nil"/>
              <w:left w:val="nil"/>
              <w:bottom w:val="nil"/>
              <w:right w:val="nil"/>
            </w:tcBorders>
            <w:shd w:val="clear" w:color="auto" w:fill="auto"/>
            <w:noWrap/>
            <w:vAlign w:val="bottom"/>
            <w:hideMark/>
          </w:tcPr>
          <w:p w:rsidR="009B1E62" w:rsidRPr="00161C36" w:rsidRDefault="009B1E62" w:rsidP="009B1E62">
            <w:pPr>
              <w:rPr>
                <w:color w:val="000000"/>
                <w:sz w:val="22"/>
                <w:szCs w:val="22"/>
              </w:rPr>
            </w:pPr>
          </w:p>
        </w:tc>
        <w:tc>
          <w:tcPr>
            <w:tcW w:w="1220" w:type="dxa"/>
            <w:tcBorders>
              <w:top w:val="nil"/>
              <w:left w:val="nil"/>
              <w:bottom w:val="nil"/>
              <w:right w:val="nil"/>
            </w:tcBorders>
            <w:shd w:val="clear" w:color="auto" w:fill="auto"/>
            <w:noWrap/>
            <w:vAlign w:val="bottom"/>
            <w:hideMark/>
          </w:tcPr>
          <w:p w:rsidR="009B1E62" w:rsidRPr="00161C36" w:rsidRDefault="009B1E62" w:rsidP="009B1E62">
            <w:pPr>
              <w:rPr>
                <w:color w:val="000000"/>
                <w:sz w:val="22"/>
                <w:szCs w:val="22"/>
              </w:rPr>
            </w:pPr>
          </w:p>
        </w:tc>
      </w:tr>
      <w:tr w:rsidR="009B1E62" w:rsidRPr="00161C36" w:rsidTr="009B1E62">
        <w:trPr>
          <w:trHeight w:val="300"/>
        </w:trPr>
        <w:tc>
          <w:tcPr>
            <w:tcW w:w="2053" w:type="dxa"/>
            <w:tcBorders>
              <w:top w:val="nil"/>
              <w:left w:val="nil"/>
              <w:bottom w:val="nil"/>
              <w:right w:val="nil"/>
            </w:tcBorders>
            <w:shd w:val="clear" w:color="auto" w:fill="auto"/>
            <w:noWrap/>
            <w:vAlign w:val="bottom"/>
            <w:hideMark/>
          </w:tcPr>
          <w:p w:rsidR="009B1E62" w:rsidRPr="00161C36" w:rsidRDefault="009B1E62" w:rsidP="009B1E62">
            <w:pPr>
              <w:rPr>
                <w:color w:val="000000"/>
                <w:sz w:val="22"/>
                <w:szCs w:val="22"/>
              </w:rPr>
            </w:pPr>
          </w:p>
        </w:tc>
        <w:tc>
          <w:tcPr>
            <w:tcW w:w="3352" w:type="dxa"/>
            <w:tcBorders>
              <w:top w:val="nil"/>
              <w:left w:val="nil"/>
              <w:bottom w:val="nil"/>
              <w:right w:val="nil"/>
            </w:tcBorders>
            <w:shd w:val="clear" w:color="auto" w:fill="auto"/>
            <w:noWrap/>
            <w:vAlign w:val="bottom"/>
            <w:hideMark/>
          </w:tcPr>
          <w:p w:rsidR="009B1E62" w:rsidRPr="00161C36" w:rsidRDefault="009B1E62" w:rsidP="009B1E62">
            <w:pPr>
              <w:rPr>
                <w:color w:val="000000"/>
                <w:sz w:val="22"/>
                <w:szCs w:val="22"/>
              </w:rPr>
            </w:pPr>
          </w:p>
        </w:tc>
        <w:tc>
          <w:tcPr>
            <w:tcW w:w="960" w:type="dxa"/>
            <w:tcBorders>
              <w:top w:val="nil"/>
              <w:left w:val="nil"/>
              <w:bottom w:val="nil"/>
              <w:right w:val="nil"/>
            </w:tcBorders>
            <w:shd w:val="clear" w:color="auto" w:fill="auto"/>
            <w:noWrap/>
            <w:vAlign w:val="bottom"/>
            <w:hideMark/>
          </w:tcPr>
          <w:p w:rsidR="009B1E62" w:rsidRPr="00161C36" w:rsidRDefault="009B1E62" w:rsidP="009B1E62">
            <w:pPr>
              <w:rPr>
                <w:color w:val="000000"/>
                <w:sz w:val="22"/>
                <w:szCs w:val="22"/>
              </w:rPr>
            </w:pPr>
            <w:r w:rsidRPr="00161C36">
              <w:rPr>
                <w:color w:val="000000"/>
                <w:sz w:val="22"/>
                <w:szCs w:val="22"/>
              </w:rPr>
              <w:t>Available</w:t>
            </w:r>
          </w:p>
        </w:tc>
        <w:tc>
          <w:tcPr>
            <w:tcW w:w="1220" w:type="dxa"/>
            <w:tcBorders>
              <w:top w:val="nil"/>
              <w:left w:val="nil"/>
              <w:bottom w:val="nil"/>
              <w:right w:val="nil"/>
            </w:tcBorders>
            <w:shd w:val="clear" w:color="auto" w:fill="auto"/>
            <w:noWrap/>
            <w:vAlign w:val="bottom"/>
            <w:hideMark/>
          </w:tcPr>
          <w:p w:rsidR="009B1E62" w:rsidRPr="00161C36" w:rsidRDefault="009B1E62" w:rsidP="009B1E62">
            <w:pPr>
              <w:rPr>
                <w:color w:val="000000"/>
                <w:sz w:val="22"/>
                <w:szCs w:val="22"/>
              </w:rPr>
            </w:pPr>
          </w:p>
        </w:tc>
      </w:tr>
      <w:tr w:rsidR="009B1E62" w:rsidRPr="00161C36" w:rsidTr="009B1E62">
        <w:trPr>
          <w:trHeight w:val="300"/>
        </w:trPr>
        <w:tc>
          <w:tcPr>
            <w:tcW w:w="20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1E62" w:rsidRPr="00161C36" w:rsidRDefault="009B1E62" w:rsidP="009B1E62">
            <w:pPr>
              <w:rPr>
                <w:b/>
                <w:bCs/>
                <w:color w:val="000000"/>
                <w:sz w:val="22"/>
                <w:szCs w:val="22"/>
              </w:rPr>
            </w:pPr>
            <w:r w:rsidRPr="00161C36">
              <w:rPr>
                <w:b/>
                <w:bCs/>
                <w:color w:val="000000"/>
                <w:sz w:val="22"/>
                <w:szCs w:val="22"/>
              </w:rPr>
              <w:t>Sources</w:t>
            </w:r>
          </w:p>
        </w:tc>
        <w:tc>
          <w:tcPr>
            <w:tcW w:w="3352" w:type="dxa"/>
            <w:tcBorders>
              <w:top w:val="single" w:sz="4" w:space="0" w:color="auto"/>
              <w:left w:val="nil"/>
              <w:bottom w:val="single" w:sz="4" w:space="0" w:color="auto"/>
              <w:right w:val="single" w:sz="4" w:space="0" w:color="auto"/>
            </w:tcBorders>
            <w:shd w:val="clear" w:color="auto" w:fill="auto"/>
            <w:noWrap/>
            <w:vAlign w:val="bottom"/>
            <w:hideMark/>
          </w:tcPr>
          <w:p w:rsidR="009B1E62" w:rsidRPr="00161C36" w:rsidRDefault="009B1E62" w:rsidP="009B1E62">
            <w:pPr>
              <w:rPr>
                <w:color w:val="000000"/>
                <w:sz w:val="22"/>
                <w:szCs w:val="22"/>
              </w:rPr>
            </w:pPr>
            <w:r w:rsidRPr="00161C36">
              <w:rPr>
                <w:color w:val="000000"/>
                <w:sz w:val="22"/>
                <w:szCs w:val="22"/>
              </w:rPr>
              <w:t>Facility</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9B1E62" w:rsidRPr="00161C36" w:rsidRDefault="009B1E62" w:rsidP="009B1E62">
            <w:pPr>
              <w:rPr>
                <w:color w:val="000000"/>
                <w:sz w:val="22"/>
                <w:szCs w:val="22"/>
              </w:rPr>
            </w:pPr>
            <w:r w:rsidRPr="00161C36">
              <w:rPr>
                <w:color w:val="000000"/>
                <w:sz w:val="22"/>
                <w:szCs w:val="22"/>
              </w:rPr>
              <w:t># of Beds</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rsidR="009B1E62" w:rsidRPr="00161C36" w:rsidRDefault="009B1E62" w:rsidP="009B1E62">
            <w:pPr>
              <w:rPr>
                <w:color w:val="000000"/>
                <w:sz w:val="22"/>
                <w:szCs w:val="22"/>
              </w:rPr>
            </w:pPr>
            <w:r w:rsidRPr="00161C36">
              <w:rPr>
                <w:color w:val="000000"/>
                <w:sz w:val="22"/>
                <w:szCs w:val="22"/>
              </w:rPr>
              <w:t>$ Value</w:t>
            </w:r>
          </w:p>
        </w:tc>
      </w:tr>
      <w:tr w:rsidR="009B1E62" w:rsidRPr="00161C36" w:rsidTr="009B1E62">
        <w:trPr>
          <w:trHeight w:val="377"/>
        </w:trPr>
        <w:tc>
          <w:tcPr>
            <w:tcW w:w="2053" w:type="dxa"/>
            <w:tcBorders>
              <w:top w:val="nil"/>
              <w:left w:val="single" w:sz="4" w:space="0" w:color="auto"/>
              <w:bottom w:val="single" w:sz="4" w:space="0" w:color="auto"/>
              <w:right w:val="single" w:sz="4" w:space="0" w:color="auto"/>
            </w:tcBorders>
            <w:shd w:val="clear" w:color="auto" w:fill="auto"/>
            <w:noWrap/>
            <w:vAlign w:val="bottom"/>
            <w:hideMark/>
          </w:tcPr>
          <w:p w:rsidR="009B1E62" w:rsidRPr="00161C36" w:rsidRDefault="009B1E62" w:rsidP="009B1E62">
            <w:pPr>
              <w:rPr>
                <w:color w:val="000000"/>
                <w:sz w:val="22"/>
                <w:szCs w:val="22"/>
              </w:rPr>
            </w:pPr>
            <w:r w:rsidRPr="00161C36">
              <w:rPr>
                <w:color w:val="000000"/>
                <w:sz w:val="22"/>
                <w:szCs w:val="22"/>
              </w:rPr>
              <w:t> </w:t>
            </w:r>
          </w:p>
        </w:tc>
        <w:tc>
          <w:tcPr>
            <w:tcW w:w="3352" w:type="dxa"/>
            <w:tcBorders>
              <w:top w:val="nil"/>
              <w:left w:val="nil"/>
              <w:bottom w:val="single" w:sz="4" w:space="0" w:color="auto"/>
              <w:right w:val="single" w:sz="4" w:space="0" w:color="auto"/>
            </w:tcBorders>
            <w:shd w:val="clear" w:color="auto" w:fill="auto"/>
            <w:noWrap/>
            <w:vAlign w:val="bottom"/>
            <w:hideMark/>
          </w:tcPr>
          <w:p w:rsidR="009B1E62" w:rsidRPr="00161C36" w:rsidRDefault="009B1E62" w:rsidP="009B1E62">
            <w:pPr>
              <w:rPr>
                <w:color w:val="000000"/>
                <w:sz w:val="22"/>
                <w:szCs w:val="22"/>
              </w:rPr>
            </w:pPr>
            <w:r w:rsidRPr="00161C36">
              <w:rPr>
                <w:color w:val="000000"/>
                <w:sz w:val="22"/>
                <w:szCs w:val="22"/>
              </w:rPr>
              <w:t>Marshall's NF Reserved</w:t>
            </w:r>
          </w:p>
        </w:tc>
        <w:tc>
          <w:tcPr>
            <w:tcW w:w="960" w:type="dxa"/>
            <w:tcBorders>
              <w:top w:val="nil"/>
              <w:left w:val="nil"/>
              <w:bottom w:val="single" w:sz="4" w:space="0" w:color="auto"/>
              <w:right w:val="single" w:sz="4" w:space="0" w:color="auto"/>
            </w:tcBorders>
            <w:shd w:val="clear" w:color="auto" w:fill="auto"/>
            <w:noWrap/>
            <w:vAlign w:val="bottom"/>
            <w:hideMark/>
          </w:tcPr>
          <w:p w:rsidR="009B1E62" w:rsidRPr="00161C36" w:rsidRDefault="009B1E62" w:rsidP="009B1E62">
            <w:pPr>
              <w:rPr>
                <w:color w:val="000000"/>
                <w:sz w:val="22"/>
                <w:szCs w:val="22"/>
              </w:rPr>
            </w:pPr>
            <w:r w:rsidRPr="00161C36">
              <w:rPr>
                <w:color w:val="000000"/>
                <w:sz w:val="22"/>
                <w:szCs w:val="22"/>
              </w:rPr>
              <w:t xml:space="preserve">              10 </w:t>
            </w:r>
          </w:p>
        </w:tc>
        <w:tc>
          <w:tcPr>
            <w:tcW w:w="1220" w:type="dxa"/>
            <w:tcBorders>
              <w:top w:val="nil"/>
              <w:left w:val="nil"/>
              <w:bottom w:val="single" w:sz="4" w:space="0" w:color="auto"/>
              <w:right w:val="single" w:sz="4" w:space="0" w:color="auto"/>
            </w:tcBorders>
            <w:shd w:val="clear" w:color="auto" w:fill="auto"/>
            <w:noWrap/>
            <w:vAlign w:val="bottom"/>
            <w:hideMark/>
          </w:tcPr>
          <w:p w:rsidR="009B1E62" w:rsidRPr="00161C36" w:rsidRDefault="009B1E62" w:rsidP="009B1E62">
            <w:pPr>
              <w:rPr>
                <w:color w:val="000000"/>
                <w:sz w:val="22"/>
                <w:szCs w:val="22"/>
              </w:rPr>
            </w:pPr>
            <w:r w:rsidRPr="00161C36">
              <w:rPr>
                <w:color w:val="000000"/>
                <w:sz w:val="22"/>
                <w:szCs w:val="22"/>
              </w:rPr>
              <w:t xml:space="preserve">         201,635 </w:t>
            </w:r>
          </w:p>
        </w:tc>
      </w:tr>
      <w:tr w:rsidR="009B1E62" w:rsidRPr="00161C36" w:rsidTr="009B1E62">
        <w:trPr>
          <w:trHeight w:val="345"/>
        </w:trPr>
        <w:tc>
          <w:tcPr>
            <w:tcW w:w="2053" w:type="dxa"/>
            <w:tcBorders>
              <w:top w:val="nil"/>
              <w:left w:val="single" w:sz="4" w:space="0" w:color="auto"/>
              <w:bottom w:val="single" w:sz="4" w:space="0" w:color="auto"/>
              <w:right w:val="single" w:sz="4" w:space="0" w:color="auto"/>
            </w:tcBorders>
            <w:shd w:val="clear" w:color="auto" w:fill="auto"/>
            <w:noWrap/>
            <w:vAlign w:val="bottom"/>
            <w:hideMark/>
          </w:tcPr>
          <w:p w:rsidR="009B1E62" w:rsidRPr="00161C36" w:rsidRDefault="009B1E62" w:rsidP="009B1E62">
            <w:pPr>
              <w:rPr>
                <w:color w:val="000000"/>
                <w:sz w:val="22"/>
                <w:szCs w:val="22"/>
              </w:rPr>
            </w:pPr>
            <w:r w:rsidRPr="00161C36">
              <w:rPr>
                <w:color w:val="000000"/>
                <w:sz w:val="22"/>
                <w:szCs w:val="22"/>
              </w:rPr>
              <w:t> </w:t>
            </w:r>
          </w:p>
        </w:tc>
        <w:tc>
          <w:tcPr>
            <w:tcW w:w="3352" w:type="dxa"/>
            <w:tcBorders>
              <w:top w:val="nil"/>
              <w:left w:val="nil"/>
              <w:bottom w:val="single" w:sz="4" w:space="0" w:color="auto"/>
              <w:right w:val="single" w:sz="4" w:space="0" w:color="auto"/>
            </w:tcBorders>
            <w:shd w:val="clear" w:color="auto" w:fill="auto"/>
            <w:noWrap/>
            <w:vAlign w:val="bottom"/>
            <w:hideMark/>
          </w:tcPr>
          <w:p w:rsidR="009B1E62" w:rsidRPr="00161C36" w:rsidRDefault="009B1E62" w:rsidP="009B1E62">
            <w:pPr>
              <w:rPr>
                <w:color w:val="000000"/>
                <w:sz w:val="22"/>
                <w:szCs w:val="22"/>
              </w:rPr>
            </w:pPr>
            <w:r w:rsidRPr="00161C36">
              <w:rPr>
                <w:color w:val="000000"/>
                <w:sz w:val="22"/>
                <w:szCs w:val="22"/>
              </w:rPr>
              <w:t>Marshall's RCF</w:t>
            </w:r>
          </w:p>
        </w:tc>
        <w:tc>
          <w:tcPr>
            <w:tcW w:w="960" w:type="dxa"/>
            <w:tcBorders>
              <w:top w:val="nil"/>
              <w:left w:val="nil"/>
              <w:bottom w:val="single" w:sz="4" w:space="0" w:color="auto"/>
              <w:right w:val="single" w:sz="4" w:space="0" w:color="auto"/>
            </w:tcBorders>
            <w:shd w:val="clear" w:color="auto" w:fill="auto"/>
            <w:noWrap/>
            <w:vAlign w:val="bottom"/>
            <w:hideMark/>
          </w:tcPr>
          <w:p w:rsidR="009B1E62" w:rsidRPr="00161C36" w:rsidRDefault="009B1E62" w:rsidP="009B1E62">
            <w:pPr>
              <w:rPr>
                <w:color w:val="000000"/>
                <w:sz w:val="22"/>
                <w:szCs w:val="22"/>
                <w:u w:val="single"/>
              </w:rPr>
            </w:pPr>
            <w:r w:rsidRPr="00161C36">
              <w:rPr>
                <w:color w:val="000000"/>
                <w:sz w:val="22"/>
                <w:szCs w:val="22"/>
                <w:u w:val="single"/>
              </w:rPr>
              <w:t xml:space="preserve">              10 </w:t>
            </w:r>
          </w:p>
        </w:tc>
        <w:tc>
          <w:tcPr>
            <w:tcW w:w="1220" w:type="dxa"/>
            <w:tcBorders>
              <w:top w:val="nil"/>
              <w:left w:val="nil"/>
              <w:bottom w:val="single" w:sz="4" w:space="0" w:color="auto"/>
              <w:right w:val="single" w:sz="4" w:space="0" w:color="auto"/>
            </w:tcBorders>
            <w:shd w:val="clear" w:color="auto" w:fill="auto"/>
            <w:noWrap/>
            <w:vAlign w:val="bottom"/>
            <w:hideMark/>
          </w:tcPr>
          <w:p w:rsidR="009B1E62" w:rsidRPr="00161C36" w:rsidRDefault="009B1E62" w:rsidP="009B1E62">
            <w:pPr>
              <w:rPr>
                <w:color w:val="000000"/>
                <w:sz w:val="22"/>
                <w:szCs w:val="22"/>
                <w:u w:val="single"/>
              </w:rPr>
            </w:pPr>
            <w:r w:rsidRPr="00161C36">
              <w:rPr>
                <w:color w:val="000000"/>
                <w:sz w:val="22"/>
                <w:szCs w:val="22"/>
                <w:u w:val="single"/>
              </w:rPr>
              <w:t xml:space="preserve">         341,737 </w:t>
            </w:r>
          </w:p>
        </w:tc>
      </w:tr>
      <w:tr w:rsidR="009B1E62" w:rsidRPr="00161C36" w:rsidTr="009B1E62">
        <w:trPr>
          <w:trHeight w:val="300"/>
        </w:trPr>
        <w:tc>
          <w:tcPr>
            <w:tcW w:w="2053" w:type="dxa"/>
            <w:tcBorders>
              <w:top w:val="nil"/>
              <w:left w:val="single" w:sz="4" w:space="0" w:color="auto"/>
              <w:bottom w:val="single" w:sz="4" w:space="0" w:color="auto"/>
              <w:right w:val="single" w:sz="4" w:space="0" w:color="auto"/>
            </w:tcBorders>
            <w:shd w:val="clear" w:color="auto" w:fill="auto"/>
            <w:noWrap/>
            <w:vAlign w:val="bottom"/>
            <w:hideMark/>
          </w:tcPr>
          <w:p w:rsidR="009B1E62" w:rsidRPr="00161C36" w:rsidRDefault="009B1E62" w:rsidP="009B1E62">
            <w:pPr>
              <w:rPr>
                <w:color w:val="000000"/>
                <w:sz w:val="22"/>
                <w:szCs w:val="22"/>
              </w:rPr>
            </w:pPr>
            <w:r w:rsidRPr="00161C36">
              <w:rPr>
                <w:color w:val="000000"/>
                <w:sz w:val="22"/>
                <w:szCs w:val="22"/>
              </w:rPr>
              <w:t> </w:t>
            </w:r>
          </w:p>
        </w:tc>
        <w:tc>
          <w:tcPr>
            <w:tcW w:w="3352" w:type="dxa"/>
            <w:tcBorders>
              <w:top w:val="nil"/>
              <w:left w:val="nil"/>
              <w:bottom w:val="single" w:sz="4" w:space="0" w:color="auto"/>
              <w:right w:val="single" w:sz="4" w:space="0" w:color="auto"/>
            </w:tcBorders>
            <w:shd w:val="clear" w:color="auto" w:fill="auto"/>
            <w:noWrap/>
            <w:vAlign w:val="bottom"/>
            <w:hideMark/>
          </w:tcPr>
          <w:p w:rsidR="009B1E62" w:rsidRPr="00161C36" w:rsidRDefault="009B1E62" w:rsidP="009B1E62">
            <w:pPr>
              <w:rPr>
                <w:b/>
                <w:bCs/>
                <w:color w:val="000000"/>
                <w:sz w:val="22"/>
                <w:szCs w:val="22"/>
              </w:rPr>
            </w:pPr>
            <w:r w:rsidRPr="00161C36">
              <w:rPr>
                <w:b/>
                <w:bCs/>
                <w:color w:val="000000"/>
                <w:sz w:val="22"/>
                <w:szCs w:val="22"/>
              </w:rPr>
              <w:t>Total</w:t>
            </w:r>
          </w:p>
        </w:tc>
        <w:tc>
          <w:tcPr>
            <w:tcW w:w="960" w:type="dxa"/>
            <w:tcBorders>
              <w:top w:val="nil"/>
              <w:left w:val="nil"/>
              <w:bottom w:val="single" w:sz="4" w:space="0" w:color="auto"/>
              <w:right w:val="single" w:sz="4" w:space="0" w:color="auto"/>
            </w:tcBorders>
            <w:shd w:val="clear" w:color="auto" w:fill="auto"/>
            <w:noWrap/>
            <w:vAlign w:val="bottom"/>
            <w:hideMark/>
          </w:tcPr>
          <w:p w:rsidR="009B1E62" w:rsidRPr="00161C36" w:rsidRDefault="009B1E62" w:rsidP="009B1E62">
            <w:pPr>
              <w:rPr>
                <w:b/>
                <w:bCs/>
                <w:color w:val="000000"/>
                <w:sz w:val="22"/>
                <w:szCs w:val="22"/>
              </w:rPr>
            </w:pPr>
            <w:r w:rsidRPr="00161C36">
              <w:rPr>
                <w:b/>
                <w:bCs/>
                <w:color w:val="000000"/>
                <w:sz w:val="22"/>
                <w:szCs w:val="22"/>
              </w:rPr>
              <w:t xml:space="preserve">              20 </w:t>
            </w:r>
          </w:p>
        </w:tc>
        <w:tc>
          <w:tcPr>
            <w:tcW w:w="1220" w:type="dxa"/>
            <w:tcBorders>
              <w:top w:val="nil"/>
              <w:left w:val="nil"/>
              <w:bottom w:val="single" w:sz="4" w:space="0" w:color="auto"/>
              <w:right w:val="single" w:sz="4" w:space="0" w:color="auto"/>
            </w:tcBorders>
            <w:shd w:val="clear" w:color="auto" w:fill="auto"/>
            <w:noWrap/>
            <w:vAlign w:val="bottom"/>
            <w:hideMark/>
          </w:tcPr>
          <w:p w:rsidR="009B1E62" w:rsidRPr="00161C36" w:rsidRDefault="009B1E62" w:rsidP="009B1E62">
            <w:pPr>
              <w:rPr>
                <w:b/>
                <w:bCs/>
                <w:color w:val="000000"/>
                <w:sz w:val="22"/>
                <w:szCs w:val="22"/>
              </w:rPr>
            </w:pPr>
            <w:r w:rsidRPr="00161C36">
              <w:rPr>
                <w:b/>
                <w:bCs/>
                <w:color w:val="000000"/>
                <w:sz w:val="22"/>
                <w:szCs w:val="22"/>
              </w:rPr>
              <w:t xml:space="preserve">         543,372 </w:t>
            </w:r>
          </w:p>
        </w:tc>
      </w:tr>
      <w:tr w:rsidR="009B1E62" w:rsidRPr="00161C36" w:rsidTr="009B1E62">
        <w:trPr>
          <w:trHeight w:val="300"/>
        </w:trPr>
        <w:tc>
          <w:tcPr>
            <w:tcW w:w="2053" w:type="dxa"/>
            <w:tcBorders>
              <w:top w:val="nil"/>
              <w:left w:val="single" w:sz="4" w:space="0" w:color="auto"/>
              <w:bottom w:val="single" w:sz="4" w:space="0" w:color="auto"/>
              <w:right w:val="single" w:sz="4" w:space="0" w:color="auto"/>
            </w:tcBorders>
            <w:shd w:val="clear" w:color="auto" w:fill="auto"/>
            <w:noWrap/>
            <w:vAlign w:val="bottom"/>
            <w:hideMark/>
          </w:tcPr>
          <w:p w:rsidR="009B1E62" w:rsidRPr="00161C36" w:rsidRDefault="009B1E62" w:rsidP="009B1E62">
            <w:pPr>
              <w:rPr>
                <w:color w:val="000000"/>
                <w:sz w:val="22"/>
                <w:szCs w:val="22"/>
              </w:rPr>
            </w:pPr>
            <w:r w:rsidRPr="00161C36">
              <w:rPr>
                <w:color w:val="000000"/>
                <w:sz w:val="22"/>
                <w:szCs w:val="22"/>
              </w:rPr>
              <w:t> </w:t>
            </w:r>
          </w:p>
        </w:tc>
        <w:tc>
          <w:tcPr>
            <w:tcW w:w="3352" w:type="dxa"/>
            <w:tcBorders>
              <w:top w:val="nil"/>
              <w:left w:val="nil"/>
              <w:bottom w:val="single" w:sz="4" w:space="0" w:color="auto"/>
              <w:right w:val="single" w:sz="4" w:space="0" w:color="auto"/>
            </w:tcBorders>
            <w:shd w:val="clear" w:color="auto" w:fill="auto"/>
            <w:noWrap/>
            <w:vAlign w:val="bottom"/>
            <w:hideMark/>
          </w:tcPr>
          <w:p w:rsidR="009B1E62" w:rsidRPr="00161C36" w:rsidRDefault="009B1E62" w:rsidP="009B1E62">
            <w:pPr>
              <w:rPr>
                <w:color w:val="000000"/>
                <w:sz w:val="22"/>
                <w:szCs w:val="22"/>
              </w:rPr>
            </w:pPr>
            <w:r w:rsidRPr="00161C36">
              <w:rPr>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9B1E62" w:rsidRPr="00161C36" w:rsidRDefault="009B1E62" w:rsidP="009B1E62">
            <w:pPr>
              <w:rPr>
                <w:color w:val="000000"/>
                <w:sz w:val="22"/>
                <w:szCs w:val="22"/>
              </w:rPr>
            </w:pPr>
            <w:r w:rsidRPr="00161C36">
              <w:rPr>
                <w:color w:val="000000"/>
                <w:sz w:val="22"/>
                <w:szCs w:val="22"/>
              </w:rPr>
              <w:t> </w:t>
            </w:r>
          </w:p>
        </w:tc>
        <w:tc>
          <w:tcPr>
            <w:tcW w:w="1220" w:type="dxa"/>
            <w:tcBorders>
              <w:top w:val="nil"/>
              <w:left w:val="nil"/>
              <w:bottom w:val="single" w:sz="4" w:space="0" w:color="auto"/>
              <w:right w:val="single" w:sz="4" w:space="0" w:color="auto"/>
            </w:tcBorders>
            <w:shd w:val="clear" w:color="auto" w:fill="auto"/>
            <w:noWrap/>
            <w:vAlign w:val="bottom"/>
            <w:hideMark/>
          </w:tcPr>
          <w:p w:rsidR="009B1E62" w:rsidRPr="00161C36" w:rsidRDefault="009B1E62" w:rsidP="009B1E62">
            <w:pPr>
              <w:rPr>
                <w:color w:val="000000"/>
                <w:sz w:val="22"/>
                <w:szCs w:val="22"/>
              </w:rPr>
            </w:pPr>
            <w:r w:rsidRPr="00161C36">
              <w:rPr>
                <w:color w:val="000000"/>
                <w:sz w:val="22"/>
                <w:szCs w:val="22"/>
              </w:rPr>
              <w:t> </w:t>
            </w:r>
          </w:p>
        </w:tc>
      </w:tr>
      <w:tr w:rsidR="009B1E62" w:rsidRPr="00161C36" w:rsidTr="009B1E62">
        <w:trPr>
          <w:trHeight w:val="300"/>
        </w:trPr>
        <w:tc>
          <w:tcPr>
            <w:tcW w:w="2053" w:type="dxa"/>
            <w:tcBorders>
              <w:top w:val="nil"/>
              <w:left w:val="single" w:sz="4" w:space="0" w:color="auto"/>
              <w:bottom w:val="single" w:sz="4" w:space="0" w:color="auto"/>
              <w:right w:val="single" w:sz="4" w:space="0" w:color="auto"/>
            </w:tcBorders>
            <w:shd w:val="clear" w:color="auto" w:fill="auto"/>
            <w:noWrap/>
            <w:vAlign w:val="bottom"/>
            <w:hideMark/>
          </w:tcPr>
          <w:p w:rsidR="009B1E62" w:rsidRPr="00161C36" w:rsidRDefault="009B1E62" w:rsidP="009B1E62">
            <w:pPr>
              <w:rPr>
                <w:b/>
                <w:bCs/>
                <w:color w:val="000000"/>
                <w:sz w:val="22"/>
                <w:szCs w:val="22"/>
              </w:rPr>
            </w:pPr>
            <w:r w:rsidRPr="00161C36">
              <w:rPr>
                <w:b/>
                <w:bCs/>
                <w:color w:val="000000"/>
                <w:sz w:val="22"/>
                <w:szCs w:val="22"/>
              </w:rPr>
              <w:t>Uses</w:t>
            </w:r>
          </w:p>
        </w:tc>
        <w:tc>
          <w:tcPr>
            <w:tcW w:w="3352" w:type="dxa"/>
            <w:tcBorders>
              <w:top w:val="nil"/>
              <w:left w:val="nil"/>
              <w:bottom w:val="single" w:sz="4" w:space="0" w:color="auto"/>
              <w:right w:val="single" w:sz="4" w:space="0" w:color="auto"/>
            </w:tcBorders>
            <w:shd w:val="clear" w:color="auto" w:fill="auto"/>
            <w:noWrap/>
            <w:vAlign w:val="bottom"/>
            <w:hideMark/>
          </w:tcPr>
          <w:p w:rsidR="009B1E62" w:rsidRPr="00161C36" w:rsidRDefault="009B1E62" w:rsidP="009B1E62">
            <w:pPr>
              <w:rPr>
                <w:color w:val="000000"/>
                <w:sz w:val="22"/>
                <w:szCs w:val="22"/>
              </w:rPr>
            </w:pPr>
            <w:r w:rsidRPr="00161C36">
              <w:rPr>
                <w:color w:val="000000"/>
                <w:sz w:val="22"/>
                <w:szCs w:val="22"/>
              </w:rPr>
              <w:t>Marshall's +14 new NF</w:t>
            </w:r>
          </w:p>
        </w:tc>
        <w:tc>
          <w:tcPr>
            <w:tcW w:w="960" w:type="dxa"/>
            <w:tcBorders>
              <w:top w:val="nil"/>
              <w:left w:val="nil"/>
              <w:bottom w:val="single" w:sz="4" w:space="0" w:color="auto"/>
              <w:right w:val="single" w:sz="4" w:space="0" w:color="auto"/>
            </w:tcBorders>
            <w:shd w:val="clear" w:color="auto" w:fill="auto"/>
            <w:noWrap/>
            <w:vAlign w:val="bottom"/>
            <w:hideMark/>
          </w:tcPr>
          <w:p w:rsidR="009B1E62" w:rsidRPr="00161C36" w:rsidRDefault="009B1E62" w:rsidP="009B1E62">
            <w:pPr>
              <w:rPr>
                <w:color w:val="000000"/>
                <w:sz w:val="22"/>
                <w:szCs w:val="22"/>
              </w:rPr>
            </w:pPr>
            <w:r w:rsidRPr="00161C36">
              <w:rPr>
                <w:color w:val="000000"/>
                <w:sz w:val="22"/>
                <w:szCs w:val="22"/>
              </w:rPr>
              <w:t> </w:t>
            </w:r>
          </w:p>
        </w:tc>
        <w:tc>
          <w:tcPr>
            <w:tcW w:w="1220" w:type="dxa"/>
            <w:tcBorders>
              <w:top w:val="nil"/>
              <w:left w:val="nil"/>
              <w:bottom w:val="single" w:sz="4" w:space="0" w:color="auto"/>
              <w:right w:val="single" w:sz="4" w:space="0" w:color="auto"/>
            </w:tcBorders>
            <w:shd w:val="clear" w:color="auto" w:fill="auto"/>
            <w:noWrap/>
            <w:vAlign w:val="bottom"/>
            <w:hideMark/>
          </w:tcPr>
          <w:p w:rsidR="009B1E62" w:rsidRPr="00161C36" w:rsidRDefault="009B1E62" w:rsidP="009B1E62">
            <w:pPr>
              <w:rPr>
                <w:color w:val="000000"/>
                <w:sz w:val="22"/>
                <w:szCs w:val="22"/>
              </w:rPr>
            </w:pPr>
            <w:r w:rsidRPr="00161C36">
              <w:rPr>
                <w:color w:val="000000"/>
                <w:sz w:val="22"/>
                <w:szCs w:val="22"/>
              </w:rPr>
              <w:t> </w:t>
            </w:r>
          </w:p>
        </w:tc>
      </w:tr>
      <w:tr w:rsidR="009B1E62" w:rsidRPr="00161C36" w:rsidTr="009B1E62">
        <w:trPr>
          <w:trHeight w:val="300"/>
        </w:trPr>
        <w:tc>
          <w:tcPr>
            <w:tcW w:w="2053" w:type="dxa"/>
            <w:tcBorders>
              <w:top w:val="nil"/>
              <w:left w:val="single" w:sz="4" w:space="0" w:color="auto"/>
              <w:bottom w:val="single" w:sz="4" w:space="0" w:color="auto"/>
              <w:right w:val="single" w:sz="4" w:space="0" w:color="auto"/>
            </w:tcBorders>
            <w:shd w:val="clear" w:color="auto" w:fill="auto"/>
            <w:noWrap/>
            <w:vAlign w:val="bottom"/>
            <w:hideMark/>
          </w:tcPr>
          <w:p w:rsidR="009B1E62" w:rsidRPr="00161C36" w:rsidRDefault="009B1E62" w:rsidP="009B1E62">
            <w:pPr>
              <w:rPr>
                <w:color w:val="000000"/>
                <w:sz w:val="22"/>
                <w:szCs w:val="22"/>
              </w:rPr>
            </w:pPr>
            <w:r w:rsidRPr="00161C36">
              <w:rPr>
                <w:color w:val="000000"/>
                <w:sz w:val="22"/>
                <w:szCs w:val="22"/>
              </w:rPr>
              <w:t> </w:t>
            </w:r>
          </w:p>
        </w:tc>
        <w:tc>
          <w:tcPr>
            <w:tcW w:w="3352" w:type="dxa"/>
            <w:tcBorders>
              <w:top w:val="nil"/>
              <w:left w:val="nil"/>
              <w:bottom w:val="single" w:sz="4" w:space="0" w:color="auto"/>
              <w:right w:val="single" w:sz="4" w:space="0" w:color="auto"/>
            </w:tcBorders>
            <w:shd w:val="clear" w:color="auto" w:fill="auto"/>
            <w:noWrap/>
            <w:vAlign w:val="bottom"/>
            <w:hideMark/>
          </w:tcPr>
          <w:p w:rsidR="009B1E62" w:rsidRPr="00161C36" w:rsidRDefault="009B1E62" w:rsidP="009B1E62">
            <w:pPr>
              <w:rPr>
                <w:color w:val="000000"/>
                <w:sz w:val="22"/>
                <w:szCs w:val="22"/>
              </w:rPr>
            </w:pPr>
            <w:r w:rsidRPr="00161C36">
              <w:rPr>
                <w:color w:val="000000"/>
                <w:sz w:val="22"/>
                <w:szCs w:val="22"/>
              </w:rPr>
              <w:t> Marshall’s RCF bed rights</w:t>
            </w:r>
          </w:p>
        </w:tc>
        <w:tc>
          <w:tcPr>
            <w:tcW w:w="960" w:type="dxa"/>
            <w:tcBorders>
              <w:top w:val="nil"/>
              <w:left w:val="nil"/>
              <w:bottom w:val="single" w:sz="4" w:space="0" w:color="auto"/>
              <w:right w:val="single" w:sz="4" w:space="0" w:color="auto"/>
            </w:tcBorders>
            <w:shd w:val="clear" w:color="auto" w:fill="auto"/>
            <w:noWrap/>
            <w:vAlign w:val="bottom"/>
            <w:hideMark/>
          </w:tcPr>
          <w:p w:rsidR="009B1E62" w:rsidRPr="00161C36" w:rsidRDefault="009B1E62" w:rsidP="009B1E62">
            <w:pPr>
              <w:rPr>
                <w:color w:val="000000"/>
                <w:sz w:val="22"/>
                <w:szCs w:val="22"/>
              </w:rPr>
            </w:pPr>
            <w:r w:rsidRPr="00161C36">
              <w:rPr>
                <w:color w:val="000000"/>
                <w:sz w:val="22"/>
                <w:szCs w:val="22"/>
              </w:rPr>
              <w:t xml:space="preserve">                4 </w:t>
            </w:r>
          </w:p>
        </w:tc>
        <w:tc>
          <w:tcPr>
            <w:tcW w:w="1220" w:type="dxa"/>
            <w:tcBorders>
              <w:top w:val="nil"/>
              <w:left w:val="nil"/>
              <w:bottom w:val="single" w:sz="4" w:space="0" w:color="auto"/>
              <w:right w:val="single" w:sz="4" w:space="0" w:color="auto"/>
            </w:tcBorders>
            <w:shd w:val="clear" w:color="auto" w:fill="auto"/>
            <w:noWrap/>
            <w:vAlign w:val="bottom"/>
            <w:hideMark/>
          </w:tcPr>
          <w:p w:rsidR="009B1E62" w:rsidRPr="00161C36" w:rsidRDefault="009B1E62" w:rsidP="009B1E62">
            <w:pPr>
              <w:rPr>
                <w:color w:val="000000"/>
                <w:sz w:val="22"/>
                <w:szCs w:val="22"/>
              </w:rPr>
            </w:pPr>
            <w:r w:rsidRPr="00161C36">
              <w:rPr>
                <w:color w:val="000000"/>
                <w:sz w:val="22"/>
                <w:szCs w:val="22"/>
              </w:rPr>
              <w:t xml:space="preserve">         184,354 </w:t>
            </w:r>
          </w:p>
        </w:tc>
      </w:tr>
      <w:tr w:rsidR="009B1E62" w:rsidRPr="00161C36" w:rsidTr="009B1E62">
        <w:trPr>
          <w:trHeight w:val="345"/>
        </w:trPr>
        <w:tc>
          <w:tcPr>
            <w:tcW w:w="2053" w:type="dxa"/>
            <w:tcBorders>
              <w:top w:val="nil"/>
              <w:left w:val="single" w:sz="4" w:space="0" w:color="auto"/>
              <w:bottom w:val="single" w:sz="4" w:space="0" w:color="auto"/>
              <w:right w:val="single" w:sz="4" w:space="0" w:color="auto"/>
            </w:tcBorders>
            <w:shd w:val="clear" w:color="auto" w:fill="auto"/>
            <w:noWrap/>
            <w:vAlign w:val="bottom"/>
            <w:hideMark/>
          </w:tcPr>
          <w:p w:rsidR="009B1E62" w:rsidRPr="00161C36" w:rsidRDefault="009B1E62" w:rsidP="009B1E62">
            <w:pPr>
              <w:rPr>
                <w:color w:val="000000"/>
                <w:sz w:val="22"/>
                <w:szCs w:val="22"/>
              </w:rPr>
            </w:pPr>
            <w:r w:rsidRPr="00161C36">
              <w:rPr>
                <w:color w:val="000000"/>
                <w:sz w:val="22"/>
                <w:szCs w:val="22"/>
              </w:rPr>
              <w:t> </w:t>
            </w:r>
          </w:p>
        </w:tc>
        <w:tc>
          <w:tcPr>
            <w:tcW w:w="3352" w:type="dxa"/>
            <w:tcBorders>
              <w:top w:val="nil"/>
              <w:left w:val="nil"/>
              <w:bottom w:val="single" w:sz="4" w:space="0" w:color="auto"/>
              <w:right w:val="single" w:sz="4" w:space="0" w:color="auto"/>
            </w:tcBorders>
            <w:shd w:val="clear" w:color="auto" w:fill="auto"/>
            <w:noWrap/>
            <w:vAlign w:val="bottom"/>
            <w:hideMark/>
          </w:tcPr>
          <w:p w:rsidR="009B1E62" w:rsidRPr="00161C36" w:rsidRDefault="009B1E62" w:rsidP="009B1E62">
            <w:pPr>
              <w:rPr>
                <w:color w:val="000000"/>
                <w:sz w:val="22"/>
                <w:szCs w:val="22"/>
              </w:rPr>
            </w:pPr>
            <w:r w:rsidRPr="00161C36">
              <w:rPr>
                <w:color w:val="000000"/>
                <w:sz w:val="22"/>
                <w:szCs w:val="22"/>
              </w:rPr>
              <w:t> Ma</w:t>
            </w:r>
            <w:r w:rsidR="0037127D" w:rsidRPr="00161C36">
              <w:rPr>
                <w:color w:val="000000"/>
                <w:sz w:val="22"/>
                <w:szCs w:val="22"/>
              </w:rPr>
              <w:t>r</w:t>
            </w:r>
            <w:r w:rsidRPr="00161C36">
              <w:rPr>
                <w:color w:val="000000"/>
                <w:sz w:val="22"/>
                <w:szCs w:val="22"/>
              </w:rPr>
              <w:t>shall’s Reinstated Beds.</w:t>
            </w:r>
          </w:p>
        </w:tc>
        <w:tc>
          <w:tcPr>
            <w:tcW w:w="960" w:type="dxa"/>
            <w:tcBorders>
              <w:top w:val="nil"/>
              <w:left w:val="nil"/>
              <w:bottom w:val="single" w:sz="4" w:space="0" w:color="auto"/>
              <w:right w:val="single" w:sz="4" w:space="0" w:color="auto"/>
            </w:tcBorders>
            <w:shd w:val="clear" w:color="auto" w:fill="auto"/>
            <w:noWrap/>
            <w:vAlign w:val="bottom"/>
            <w:hideMark/>
          </w:tcPr>
          <w:p w:rsidR="009B1E62" w:rsidRPr="00161C36" w:rsidRDefault="009B1E62" w:rsidP="009B1E62">
            <w:pPr>
              <w:rPr>
                <w:color w:val="000000"/>
                <w:sz w:val="22"/>
                <w:szCs w:val="22"/>
                <w:u w:val="single"/>
              </w:rPr>
            </w:pPr>
            <w:r w:rsidRPr="00161C36">
              <w:rPr>
                <w:color w:val="000000"/>
                <w:sz w:val="22"/>
                <w:szCs w:val="22"/>
                <w:u w:val="single"/>
              </w:rPr>
              <w:t xml:space="preserve">              10 </w:t>
            </w:r>
          </w:p>
        </w:tc>
        <w:tc>
          <w:tcPr>
            <w:tcW w:w="1220" w:type="dxa"/>
            <w:tcBorders>
              <w:top w:val="nil"/>
              <w:left w:val="nil"/>
              <w:bottom w:val="single" w:sz="4" w:space="0" w:color="auto"/>
              <w:right w:val="single" w:sz="4" w:space="0" w:color="auto"/>
            </w:tcBorders>
            <w:shd w:val="clear" w:color="auto" w:fill="auto"/>
            <w:noWrap/>
            <w:vAlign w:val="bottom"/>
            <w:hideMark/>
          </w:tcPr>
          <w:p w:rsidR="009B1E62" w:rsidRPr="00161C36" w:rsidRDefault="009B1E62" w:rsidP="009B1E62">
            <w:pPr>
              <w:rPr>
                <w:color w:val="000000"/>
                <w:sz w:val="22"/>
                <w:szCs w:val="22"/>
                <w:u w:val="single"/>
              </w:rPr>
            </w:pPr>
            <w:r w:rsidRPr="00161C36">
              <w:rPr>
                <w:color w:val="000000"/>
                <w:sz w:val="22"/>
                <w:szCs w:val="22"/>
                <w:u w:val="single"/>
              </w:rPr>
              <w:t xml:space="preserve">         201,635 </w:t>
            </w:r>
          </w:p>
        </w:tc>
      </w:tr>
      <w:tr w:rsidR="009B1E62" w:rsidRPr="00161C36" w:rsidTr="009B1E62">
        <w:trPr>
          <w:trHeight w:val="300"/>
        </w:trPr>
        <w:tc>
          <w:tcPr>
            <w:tcW w:w="2053" w:type="dxa"/>
            <w:tcBorders>
              <w:top w:val="nil"/>
              <w:left w:val="single" w:sz="4" w:space="0" w:color="auto"/>
              <w:bottom w:val="single" w:sz="4" w:space="0" w:color="auto"/>
              <w:right w:val="single" w:sz="4" w:space="0" w:color="auto"/>
            </w:tcBorders>
            <w:shd w:val="clear" w:color="auto" w:fill="auto"/>
            <w:noWrap/>
            <w:vAlign w:val="bottom"/>
            <w:hideMark/>
          </w:tcPr>
          <w:p w:rsidR="009B1E62" w:rsidRPr="00161C36" w:rsidRDefault="009B1E62" w:rsidP="009B1E62">
            <w:pPr>
              <w:rPr>
                <w:color w:val="000000"/>
                <w:sz w:val="22"/>
                <w:szCs w:val="22"/>
              </w:rPr>
            </w:pPr>
            <w:r w:rsidRPr="00161C36">
              <w:rPr>
                <w:color w:val="000000"/>
                <w:sz w:val="22"/>
                <w:szCs w:val="22"/>
              </w:rPr>
              <w:t> </w:t>
            </w:r>
          </w:p>
        </w:tc>
        <w:tc>
          <w:tcPr>
            <w:tcW w:w="3352" w:type="dxa"/>
            <w:tcBorders>
              <w:top w:val="nil"/>
              <w:left w:val="nil"/>
              <w:bottom w:val="single" w:sz="4" w:space="0" w:color="auto"/>
              <w:right w:val="single" w:sz="4" w:space="0" w:color="auto"/>
            </w:tcBorders>
            <w:shd w:val="clear" w:color="auto" w:fill="auto"/>
            <w:noWrap/>
            <w:vAlign w:val="bottom"/>
            <w:hideMark/>
          </w:tcPr>
          <w:p w:rsidR="009B1E62" w:rsidRPr="00161C36" w:rsidRDefault="009B1E62" w:rsidP="009B1E62">
            <w:pPr>
              <w:rPr>
                <w:color w:val="000000"/>
                <w:sz w:val="22"/>
                <w:szCs w:val="22"/>
              </w:rPr>
            </w:pPr>
            <w:r w:rsidRPr="00161C36">
              <w:rPr>
                <w:color w:val="000000"/>
                <w:sz w:val="22"/>
                <w:szCs w:val="22"/>
              </w:rPr>
              <w:t>Used in Project</w:t>
            </w:r>
          </w:p>
        </w:tc>
        <w:tc>
          <w:tcPr>
            <w:tcW w:w="960" w:type="dxa"/>
            <w:tcBorders>
              <w:top w:val="nil"/>
              <w:left w:val="nil"/>
              <w:bottom w:val="single" w:sz="4" w:space="0" w:color="auto"/>
              <w:right w:val="single" w:sz="4" w:space="0" w:color="auto"/>
            </w:tcBorders>
            <w:shd w:val="clear" w:color="auto" w:fill="auto"/>
            <w:noWrap/>
            <w:vAlign w:val="bottom"/>
            <w:hideMark/>
          </w:tcPr>
          <w:p w:rsidR="009B1E62" w:rsidRPr="00161C36" w:rsidRDefault="009B1E62" w:rsidP="009B1E62">
            <w:pPr>
              <w:rPr>
                <w:color w:val="000000"/>
                <w:sz w:val="22"/>
                <w:szCs w:val="22"/>
              </w:rPr>
            </w:pPr>
            <w:r w:rsidRPr="00161C36">
              <w:rPr>
                <w:color w:val="000000"/>
                <w:sz w:val="22"/>
                <w:szCs w:val="22"/>
              </w:rPr>
              <w:t xml:space="preserve">              14 </w:t>
            </w:r>
          </w:p>
        </w:tc>
        <w:tc>
          <w:tcPr>
            <w:tcW w:w="1220" w:type="dxa"/>
            <w:tcBorders>
              <w:top w:val="nil"/>
              <w:left w:val="nil"/>
              <w:bottom w:val="single" w:sz="4" w:space="0" w:color="auto"/>
              <w:right w:val="single" w:sz="4" w:space="0" w:color="auto"/>
            </w:tcBorders>
            <w:shd w:val="clear" w:color="auto" w:fill="auto"/>
            <w:noWrap/>
            <w:vAlign w:val="bottom"/>
            <w:hideMark/>
          </w:tcPr>
          <w:p w:rsidR="009B1E62" w:rsidRPr="00161C36" w:rsidRDefault="009B1E62" w:rsidP="009B1E62">
            <w:pPr>
              <w:rPr>
                <w:color w:val="000000"/>
                <w:sz w:val="22"/>
                <w:szCs w:val="22"/>
              </w:rPr>
            </w:pPr>
            <w:r w:rsidRPr="00161C36">
              <w:rPr>
                <w:color w:val="000000"/>
                <w:sz w:val="22"/>
                <w:szCs w:val="22"/>
              </w:rPr>
              <w:t xml:space="preserve">         385,989 </w:t>
            </w:r>
          </w:p>
        </w:tc>
      </w:tr>
      <w:tr w:rsidR="009B1E62" w:rsidRPr="00161C36" w:rsidTr="009B1E62">
        <w:trPr>
          <w:trHeight w:val="300"/>
        </w:trPr>
        <w:tc>
          <w:tcPr>
            <w:tcW w:w="2053" w:type="dxa"/>
            <w:tcBorders>
              <w:top w:val="nil"/>
              <w:left w:val="single" w:sz="4" w:space="0" w:color="auto"/>
              <w:bottom w:val="single" w:sz="4" w:space="0" w:color="auto"/>
              <w:right w:val="single" w:sz="4" w:space="0" w:color="auto"/>
            </w:tcBorders>
            <w:shd w:val="clear" w:color="auto" w:fill="auto"/>
            <w:noWrap/>
            <w:vAlign w:val="bottom"/>
            <w:hideMark/>
          </w:tcPr>
          <w:p w:rsidR="009B1E62" w:rsidRPr="00161C36" w:rsidRDefault="009B1E62" w:rsidP="009B1E62">
            <w:pPr>
              <w:rPr>
                <w:color w:val="000000"/>
                <w:sz w:val="22"/>
                <w:szCs w:val="22"/>
              </w:rPr>
            </w:pPr>
            <w:r w:rsidRPr="00161C36">
              <w:rPr>
                <w:color w:val="000000"/>
                <w:sz w:val="22"/>
                <w:szCs w:val="22"/>
              </w:rPr>
              <w:t> </w:t>
            </w:r>
          </w:p>
        </w:tc>
        <w:tc>
          <w:tcPr>
            <w:tcW w:w="3352" w:type="dxa"/>
            <w:tcBorders>
              <w:top w:val="nil"/>
              <w:left w:val="nil"/>
              <w:bottom w:val="single" w:sz="4" w:space="0" w:color="auto"/>
              <w:right w:val="single" w:sz="4" w:space="0" w:color="auto"/>
            </w:tcBorders>
            <w:shd w:val="clear" w:color="auto" w:fill="auto"/>
            <w:noWrap/>
            <w:vAlign w:val="bottom"/>
            <w:hideMark/>
          </w:tcPr>
          <w:p w:rsidR="009B1E62" w:rsidRPr="00161C36" w:rsidRDefault="009B1E62" w:rsidP="009B1E62">
            <w:pPr>
              <w:rPr>
                <w:color w:val="000000"/>
                <w:sz w:val="22"/>
                <w:szCs w:val="22"/>
              </w:rPr>
            </w:pPr>
            <w:r w:rsidRPr="00161C36">
              <w:rPr>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9B1E62" w:rsidRPr="00161C36" w:rsidRDefault="009B1E62" w:rsidP="009B1E62">
            <w:pPr>
              <w:rPr>
                <w:color w:val="000000"/>
                <w:sz w:val="22"/>
                <w:szCs w:val="22"/>
              </w:rPr>
            </w:pPr>
            <w:r w:rsidRPr="00161C36">
              <w:rPr>
                <w:color w:val="000000"/>
                <w:sz w:val="22"/>
                <w:szCs w:val="22"/>
              </w:rPr>
              <w:t> </w:t>
            </w:r>
          </w:p>
        </w:tc>
        <w:tc>
          <w:tcPr>
            <w:tcW w:w="1220" w:type="dxa"/>
            <w:tcBorders>
              <w:top w:val="nil"/>
              <w:left w:val="nil"/>
              <w:bottom w:val="single" w:sz="4" w:space="0" w:color="auto"/>
              <w:right w:val="single" w:sz="4" w:space="0" w:color="auto"/>
            </w:tcBorders>
            <w:shd w:val="clear" w:color="auto" w:fill="auto"/>
            <w:noWrap/>
            <w:vAlign w:val="bottom"/>
            <w:hideMark/>
          </w:tcPr>
          <w:p w:rsidR="009B1E62" w:rsidRPr="00161C36" w:rsidRDefault="009B1E62" w:rsidP="009B1E62">
            <w:pPr>
              <w:rPr>
                <w:color w:val="000000"/>
                <w:sz w:val="22"/>
                <w:szCs w:val="22"/>
              </w:rPr>
            </w:pPr>
            <w:r w:rsidRPr="00161C36">
              <w:rPr>
                <w:color w:val="000000"/>
                <w:sz w:val="22"/>
                <w:szCs w:val="22"/>
              </w:rPr>
              <w:t> </w:t>
            </w:r>
          </w:p>
        </w:tc>
      </w:tr>
      <w:tr w:rsidR="009B1E62" w:rsidRPr="00161C36" w:rsidTr="009B1E62">
        <w:trPr>
          <w:trHeight w:val="300"/>
        </w:trPr>
        <w:tc>
          <w:tcPr>
            <w:tcW w:w="2053" w:type="dxa"/>
            <w:tcBorders>
              <w:top w:val="nil"/>
              <w:left w:val="single" w:sz="4" w:space="0" w:color="auto"/>
              <w:bottom w:val="single" w:sz="4" w:space="0" w:color="auto"/>
              <w:right w:val="single" w:sz="4" w:space="0" w:color="auto"/>
            </w:tcBorders>
            <w:shd w:val="clear" w:color="auto" w:fill="auto"/>
            <w:noWrap/>
            <w:vAlign w:val="bottom"/>
            <w:hideMark/>
          </w:tcPr>
          <w:p w:rsidR="009B1E62" w:rsidRPr="00161C36" w:rsidRDefault="009B1E62" w:rsidP="009B1E62">
            <w:pPr>
              <w:rPr>
                <w:color w:val="000000"/>
                <w:sz w:val="22"/>
                <w:szCs w:val="22"/>
              </w:rPr>
            </w:pPr>
            <w:r w:rsidRPr="00161C36">
              <w:rPr>
                <w:color w:val="000000"/>
                <w:sz w:val="22"/>
                <w:szCs w:val="22"/>
              </w:rPr>
              <w:lastRenderedPageBreak/>
              <w:t> </w:t>
            </w:r>
          </w:p>
        </w:tc>
        <w:tc>
          <w:tcPr>
            <w:tcW w:w="3352" w:type="dxa"/>
            <w:tcBorders>
              <w:top w:val="nil"/>
              <w:left w:val="nil"/>
              <w:bottom w:val="single" w:sz="4" w:space="0" w:color="auto"/>
              <w:right w:val="single" w:sz="4" w:space="0" w:color="auto"/>
            </w:tcBorders>
            <w:shd w:val="clear" w:color="auto" w:fill="auto"/>
            <w:noWrap/>
            <w:vAlign w:val="bottom"/>
            <w:hideMark/>
          </w:tcPr>
          <w:p w:rsidR="009B1E62" w:rsidRPr="00161C36" w:rsidRDefault="009B1E62" w:rsidP="009B1E62">
            <w:pPr>
              <w:rPr>
                <w:color w:val="000000"/>
                <w:sz w:val="22"/>
                <w:szCs w:val="22"/>
              </w:rPr>
            </w:pPr>
            <w:r w:rsidRPr="00161C36">
              <w:rPr>
                <w:color w:val="000000"/>
                <w:sz w:val="22"/>
                <w:szCs w:val="22"/>
              </w:rPr>
              <w:t>Remains Marshall's Property (RCF)</w:t>
            </w:r>
          </w:p>
        </w:tc>
        <w:tc>
          <w:tcPr>
            <w:tcW w:w="960" w:type="dxa"/>
            <w:tcBorders>
              <w:top w:val="nil"/>
              <w:left w:val="nil"/>
              <w:bottom w:val="single" w:sz="4" w:space="0" w:color="auto"/>
              <w:right w:val="single" w:sz="4" w:space="0" w:color="auto"/>
            </w:tcBorders>
            <w:shd w:val="clear" w:color="auto" w:fill="auto"/>
            <w:noWrap/>
            <w:vAlign w:val="bottom"/>
            <w:hideMark/>
          </w:tcPr>
          <w:p w:rsidR="009B1E62" w:rsidRPr="00161C36" w:rsidRDefault="009B1E62" w:rsidP="009B1E62">
            <w:pPr>
              <w:rPr>
                <w:color w:val="000000"/>
                <w:sz w:val="22"/>
                <w:szCs w:val="22"/>
              </w:rPr>
            </w:pPr>
            <w:r w:rsidRPr="00161C36">
              <w:rPr>
                <w:color w:val="000000"/>
                <w:sz w:val="22"/>
                <w:szCs w:val="22"/>
              </w:rPr>
              <w:t xml:space="preserve">                4 </w:t>
            </w:r>
          </w:p>
        </w:tc>
        <w:tc>
          <w:tcPr>
            <w:tcW w:w="1220" w:type="dxa"/>
            <w:tcBorders>
              <w:top w:val="nil"/>
              <w:left w:val="nil"/>
              <w:bottom w:val="single" w:sz="4" w:space="0" w:color="auto"/>
              <w:right w:val="single" w:sz="4" w:space="0" w:color="auto"/>
            </w:tcBorders>
            <w:shd w:val="clear" w:color="auto" w:fill="auto"/>
            <w:noWrap/>
            <w:vAlign w:val="bottom"/>
            <w:hideMark/>
          </w:tcPr>
          <w:p w:rsidR="009B1E62" w:rsidRPr="00161C36" w:rsidRDefault="009B1E62" w:rsidP="009B1E62">
            <w:pPr>
              <w:rPr>
                <w:color w:val="000000"/>
                <w:sz w:val="22"/>
                <w:szCs w:val="22"/>
              </w:rPr>
            </w:pPr>
            <w:r w:rsidRPr="00161C36">
              <w:rPr>
                <w:color w:val="000000"/>
                <w:sz w:val="22"/>
                <w:szCs w:val="22"/>
              </w:rPr>
              <w:t xml:space="preserve">         136,695 </w:t>
            </w:r>
          </w:p>
        </w:tc>
      </w:tr>
      <w:tr w:rsidR="009B1E62" w:rsidRPr="00161C36" w:rsidTr="009B1E62">
        <w:trPr>
          <w:trHeight w:val="300"/>
        </w:trPr>
        <w:tc>
          <w:tcPr>
            <w:tcW w:w="2053" w:type="dxa"/>
            <w:tcBorders>
              <w:top w:val="nil"/>
              <w:left w:val="single" w:sz="4" w:space="0" w:color="auto"/>
              <w:bottom w:val="single" w:sz="4" w:space="0" w:color="auto"/>
              <w:right w:val="single" w:sz="4" w:space="0" w:color="auto"/>
            </w:tcBorders>
            <w:shd w:val="clear" w:color="auto" w:fill="auto"/>
            <w:noWrap/>
            <w:vAlign w:val="bottom"/>
            <w:hideMark/>
          </w:tcPr>
          <w:p w:rsidR="009B1E62" w:rsidRPr="00161C36" w:rsidRDefault="009B1E62" w:rsidP="009B1E62">
            <w:pPr>
              <w:rPr>
                <w:color w:val="000000"/>
                <w:sz w:val="22"/>
                <w:szCs w:val="22"/>
              </w:rPr>
            </w:pPr>
            <w:r w:rsidRPr="00161C36">
              <w:rPr>
                <w:color w:val="000000"/>
                <w:sz w:val="22"/>
                <w:szCs w:val="22"/>
              </w:rPr>
              <w:t> </w:t>
            </w:r>
          </w:p>
        </w:tc>
        <w:tc>
          <w:tcPr>
            <w:tcW w:w="3352" w:type="dxa"/>
            <w:tcBorders>
              <w:top w:val="nil"/>
              <w:left w:val="nil"/>
              <w:bottom w:val="single" w:sz="4" w:space="0" w:color="auto"/>
              <w:right w:val="single" w:sz="4" w:space="0" w:color="auto"/>
            </w:tcBorders>
            <w:shd w:val="clear" w:color="auto" w:fill="auto"/>
            <w:noWrap/>
            <w:vAlign w:val="bottom"/>
            <w:hideMark/>
          </w:tcPr>
          <w:p w:rsidR="009B1E62" w:rsidRPr="00161C36" w:rsidRDefault="009B1E62" w:rsidP="009B1E62">
            <w:pPr>
              <w:rPr>
                <w:color w:val="000000"/>
                <w:sz w:val="22"/>
                <w:szCs w:val="22"/>
              </w:rPr>
            </w:pPr>
            <w:r w:rsidRPr="00161C36">
              <w:rPr>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9B1E62" w:rsidRPr="00161C36" w:rsidRDefault="009B1E62" w:rsidP="009B1E62">
            <w:pPr>
              <w:rPr>
                <w:color w:val="000000"/>
                <w:sz w:val="22"/>
                <w:szCs w:val="22"/>
              </w:rPr>
            </w:pPr>
            <w:r w:rsidRPr="00161C36">
              <w:rPr>
                <w:color w:val="000000"/>
                <w:sz w:val="22"/>
                <w:szCs w:val="22"/>
              </w:rPr>
              <w:t> </w:t>
            </w:r>
          </w:p>
        </w:tc>
        <w:tc>
          <w:tcPr>
            <w:tcW w:w="1220" w:type="dxa"/>
            <w:tcBorders>
              <w:top w:val="nil"/>
              <w:left w:val="nil"/>
              <w:bottom w:val="single" w:sz="4" w:space="0" w:color="auto"/>
              <w:right w:val="single" w:sz="4" w:space="0" w:color="auto"/>
            </w:tcBorders>
            <w:shd w:val="clear" w:color="auto" w:fill="auto"/>
            <w:noWrap/>
            <w:vAlign w:val="bottom"/>
            <w:hideMark/>
          </w:tcPr>
          <w:p w:rsidR="009B1E62" w:rsidRPr="00161C36" w:rsidRDefault="009B1E62" w:rsidP="009B1E62">
            <w:pPr>
              <w:rPr>
                <w:color w:val="000000"/>
                <w:sz w:val="22"/>
                <w:szCs w:val="22"/>
              </w:rPr>
            </w:pPr>
            <w:r w:rsidRPr="00161C36">
              <w:rPr>
                <w:color w:val="000000"/>
                <w:sz w:val="22"/>
                <w:szCs w:val="22"/>
              </w:rPr>
              <w:t> </w:t>
            </w:r>
          </w:p>
        </w:tc>
      </w:tr>
      <w:tr w:rsidR="009B1E62" w:rsidRPr="00161C36" w:rsidTr="009B1E62">
        <w:trPr>
          <w:trHeight w:val="345"/>
        </w:trPr>
        <w:tc>
          <w:tcPr>
            <w:tcW w:w="2053" w:type="dxa"/>
            <w:tcBorders>
              <w:top w:val="nil"/>
              <w:left w:val="single" w:sz="4" w:space="0" w:color="auto"/>
              <w:bottom w:val="single" w:sz="4" w:space="0" w:color="auto"/>
              <w:right w:val="single" w:sz="4" w:space="0" w:color="auto"/>
            </w:tcBorders>
            <w:shd w:val="clear" w:color="auto" w:fill="auto"/>
            <w:noWrap/>
            <w:vAlign w:val="bottom"/>
            <w:hideMark/>
          </w:tcPr>
          <w:p w:rsidR="009B1E62" w:rsidRPr="00161C36" w:rsidRDefault="009B1E62" w:rsidP="009B1E62">
            <w:pPr>
              <w:rPr>
                <w:color w:val="000000"/>
                <w:sz w:val="22"/>
                <w:szCs w:val="22"/>
              </w:rPr>
            </w:pPr>
            <w:r w:rsidRPr="00161C36">
              <w:rPr>
                <w:color w:val="000000"/>
                <w:sz w:val="22"/>
                <w:szCs w:val="22"/>
              </w:rPr>
              <w:t> </w:t>
            </w:r>
          </w:p>
        </w:tc>
        <w:tc>
          <w:tcPr>
            <w:tcW w:w="3352" w:type="dxa"/>
            <w:tcBorders>
              <w:top w:val="nil"/>
              <w:left w:val="nil"/>
              <w:bottom w:val="single" w:sz="4" w:space="0" w:color="auto"/>
              <w:right w:val="single" w:sz="4" w:space="0" w:color="auto"/>
            </w:tcBorders>
            <w:shd w:val="clear" w:color="auto" w:fill="auto"/>
            <w:noWrap/>
            <w:vAlign w:val="bottom"/>
            <w:hideMark/>
          </w:tcPr>
          <w:p w:rsidR="009B1E62" w:rsidRPr="00161C36" w:rsidRDefault="009B1E62" w:rsidP="009B1E62">
            <w:pPr>
              <w:rPr>
                <w:color w:val="000000"/>
                <w:sz w:val="22"/>
                <w:szCs w:val="22"/>
              </w:rPr>
            </w:pPr>
            <w:r w:rsidRPr="00161C36">
              <w:rPr>
                <w:color w:val="000000"/>
                <w:sz w:val="22"/>
                <w:szCs w:val="22"/>
              </w:rPr>
              <w:t>Allocated to MaineCare Funding Pool</w:t>
            </w:r>
          </w:p>
        </w:tc>
        <w:tc>
          <w:tcPr>
            <w:tcW w:w="960" w:type="dxa"/>
            <w:tcBorders>
              <w:top w:val="nil"/>
              <w:left w:val="nil"/>
              <w:bottom w:val="single" w:sz="4" w:space="0" w:color="auto"/>
              <w:right w:val="single" w:sz="4" w:space="0" w:color="auto"/>
            </w:tcBorders>
            <w:shd w:val="clear" w:color="auto" w:fill="auto"/>
            <w:noWrap/>
            <w:vAlign w:val="bottom"/>
            <w:hideMark/>
          </w:tcPr>
          <w:p w:rsidR="009B1E62" w:rsidRPr="00161C36" w:rsidRDefault="009B1E62" w:rsidP="009B1E62">
            <w:pPr>
              <w:rPr>
                <w:color w:val="000000"/>
                <w:sz w:val="22"/>
                <w:szCs w:val="22"/>
                <w:u w:val="single"/>
              </w:rPr>
            </w:pPr>
            <w:r w:rsidRPr="00161C36">
              <w:rPr>
                <w:color w:val="000000"/>
                <w:sz w:val="22"/>
                <w:szCs w:val="22"/>
                <w:u w:val="single"/>
              </w:rPr>
              <w:t xml:space="preserve">                2 </w:t>
            </w:r>
          </w:p>
        </w:tc>
        <w:tc>
          <w:tcPr>
            <w:tcW w:w="1220" w:type="dxa"/>
            <w:tcBorders>
              <w:top w:val="nil"/>
              <w:left w:val="nil"/>
              <w:bottom w:val="single" w:sz="4" w:space="0" w:color="auto"/>
              <w:right w:val="single" w:sz="4" w:space="0" w:color="auto"/>
            </w:tcBorders>
            <w:shd w:val="clear" w:color="auto" w:fill="auto"/>
            <w:noWrap/>
            <w:vAlign w:val="bottom"/>
            <w:hideMark/>
          </w:tcPr>
          <w:p w:rsidR="009B1E62" w:rsidRPr="00161C36" w:rsidRDefault="009B1E62" w:rsidP="009B1E62">
            <w:pPr>
              <w:rPr>
                <w:color w:val="000000"/>
                <w:sz w:val="22"/>
                <w:szCs w:val="22"/>
                <w:u w:val="single"/>
              </w:rPr>
            </w:pPr>
            <w:r w:rsidRPr="00161C36">
              <w:rPr>
                <w:color w:val="000000"/>
                <w:sz w:val="22"/>
                <w:szCs w:val="22"/>
                <w:u w:val="single"/>
              </w:rPr>
              <w:t xml:space="preserve">           20,688 </w:t>
            </w:r>
          </w:p>
        </w:tc>
      </w:tr>
      <w:tr w:rsidR="009B1E62" w:rsidRPr="00161C36" w:rsidTr="009B1E62">
        <w:trPr>
          <w:trHeight w:val="300"/>
        </w:trPr>
        <w:tc>
          <w:tcPr>
            <w:tcW w:w="2053" w:type="dxa"/>
            <w:tcBorders>
              <w:top w:val="nil"/>
              <w:left w:val="single" w:sz="4" w:space="0" w:color="auto"/>
              <w:bottom w:val="single" w:sz="4" w:space="0" w:color="auto"/>
              <w:right w:val="single" w:sz="4" w:space="0" w:color="auto"/>
            </w:tcBorders>
            <w:shd w:val="clear" w:color="auto" w:fill="auto"/>
            <w:noWrap/>
            <w:vAlign w:val="bottom"/>
            <w:hideMark/>
          </w:tcPr>
          <w:p w:rsidR="009B1E62" w:rsidRPr="00161C36" w:rsidRDefault="009B1E62" w:rsidP="009B1E62">
            <w:pPr>
              <w:rPr>
                <w:color w:val="000000"/>
                <w:sz w:val="22"/>
                <w:szCs w:val="22"/>
              </w:rPr>
            </w:pPr>
            <w:r w:rsidRPr="00161C36">
              <w:rPr>
                <w:color w:val="000000"/>
                <w:sz w:val="22"/>
                <w:szCs w:val="22"/>
              </w:rPr>
              <w:t> </w:t>
            </w:r>
          </w:p>
        </w:tc>
        <w:tc>
          <w:tcPr>
            <w:tcW w:w="3352" w:type="dxa"/>
            <w:tcBorders>
              <w:top w:val="nil"/>
              <w:left w:val="nil"/>
              <w:bottom w:val="single" w:sz="4" w:space="0" w:color="auto"/>
              <w:right w:val="single" w:sz="4" w:space="0" w:color="auto"/>
            </w:tcBorders>
            <w:shd w:val="clear" w:color="auto" w:fill="auto"/>
            <w:noWrap/>
            <w:vAlign w:val="bottom"/>
            <w:hideMark/>
          </w:tcPr>
          <w:p w:rsidR="009B1E62" w:rsidRPr="00161C36" w:rsidRDefault="009B1E62" w:rsidP="009B1E62">
            <w:pPr>
              <w:rPr>
                <w:color w:val="000000"/>
                <w:sz w:val="22"/>
                <w:szCs w:val="22"/>
              </w:rPr>
            </w:pPr>
            <w:r w:rsidRPr="00161C36">
              <w:rPr>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9B1E62" w:rsidRPr="00161C36" w:rsidRDefault="009B1E62" w:rsidP="009B1E62">
            <w:pPr>
              <w:rPr>
                <w:b/>
                <w:bCs/>
                <w:color w:val="000000"/>
                <w:sz w:val="22"/>
                <w:szCs w:val="22"/>
              </w:rPr>
            </w:pPr>
            <w:r w:rsidRPr="00161C36">
              <w:rPr>
                <w:b/>
                <w:bCs/>
                <w:color w:val="000000"/>
                <w:sz w:val="22"/>
                <w:szCs w:val="22"/>
              </w:rPr>
              <w:t xml:space="preserve">              20 </w:t>
            </w:r>
          </w:p>
        </w:tc>
        <w:tc>
          <w:tcPr>
            <w:tcW w:w="1220" w:type="dxa"/>
            <w:tcBorders>
              <w:top w:val="nil"/>
              <w:left w:val="nil"/>
              <w:bottom w:val="single" w:sz="4" w:space="0" w:color="auto"/>
              <w:right w:val="single" w:sz="4" w:space="0" w:color="auto"/>
            </w:tcBorders>
            <w:shd w:val="clear" w:color="auto" w:fill="auto"/>
            <w:noWrap/>
            <w:vAlign w:val="bottom"/>
            <w:hideMark/>
          </w:tcPr>
          <w:p w:rsidR="009B1E62" w:rsidRPr="00161C36" w:rsidRDefault="009B1E62" w:rsidP="009B1E62">
            <w:pPr>
              <w:rPr>
                <w:b/>
                <w:bCs/>
                <w:color w:val="000000"/>
                <w:sz w:val="22"/>
                <w:szCs w:val="22"/>
              </w:rPr>
            </w:pPr>
            <w:r w:rsidRPr="00161C36">
              <w:rPr>
                <w:b/>
                <w:bCs/>
                <w:color w:val="000000"/>
                <w:sz w:val="22"/>
                <w:szCs w:val="22"/>
              </w:rPr>
              <w:t xml:space="preserve">         543,372 </w:t>
            </w:r>
          </w:p>
        </w:tc>
      </w:tr>
      <w:tr w:rsidR="009B1E62" w:rsidRPr="00161C36" w:rsidTr="009B1E62">
        <w:trPr>
          <w:trHeight w:val="300"/>
        </w:trPr>
        <w:tc>
          <w:tcPr>
            <w:tcW w:w="2053" w:type="dxa"/>
            <w:tcBorders>
              <w:top w:val="nil"/>
              <w:left w:val="single" w:sz="4" w:space="0" w:color="auto"/>
              <w:bottom w:val="single" w:sz="4" w:space="0" w:color="auto"/>
              <w:right w:val="single" w:sz="4" w:space="0" w:color="auto"/>
            </w:tcBorders>
            <w:shd w:val="clear" w:color="auto" w:fill="auto"/>
            <w:noWrap/>
            <w:vAlign w:val="bottom"/>
            <w:hideMark/>
          </w:tcPr>
          <w:p w:rsidR="009B1E62" w:rsidRPr="00161C36" w:rsidRDefault="009B1E62" w:rsidP="009B1E62">
            <w:pPr>
              <w:rPr>
                <w:color w:val="000000"/>
                <w:sz w:val="22"/>
                <w:szCs w:val="22"/>
              </w:rPr>
            </w:pPr>
            <w:r w:rsidRPr="00161C36">
              <w:rPr>
                <w:color w:val="000000"/>
                <w:sz w:val="22"/>
                <w:szCs w:val="22"/>
              </w:rPr>
              <w:t> </w:t>
            </w:r>
          </w:p>
        </w:tc>
        <w:tc>
          <w:tcPr>
            <w:tcW w:w="3352" w:type="dxa"/>
            <w:tcBorders>
              <w:top w:val="nil"/>
              <w:left w:val="nil"/>
              <w:bottom w:val="single" w:sz="4" w:space="0" w:color="auto"/>
              <w:right w:val="single" w:sz="4" w:space="0" w:color="auto"/>
            </w:tcBorders>
            <w:shd w:val="clear" w:color="auto" w:fill="auto"/>
            <w:noWrap/>
            <w:vAlign w:val="bottom"/>
            <w:hideMark/>
          </w:tcPr>
          <w:p w:rsidR="009B1E62" w:rsidRPr="00161C36" w:rsidRDefault="009B1E62" w:rsidP="009B1E62">
            <w:pPr>
              <w:rPr>
                <w:color w:val="000000"/>
                <w:sz w:val="22"/>
                <w:szCs w:val="22"/>
              </w:rPr>
            </w:pPr>
            <w:r w:rsidRPr="00161C36">
              <w:rPr>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9B1E62" w:rsidRPr="00161C36" w:rsidRDefault="009B1E62" w:rsidP="009B1E62">
            <w:pPr>
              <w:rPr>
                <w:color w:val="000000"/>
                <w:sz w:val="22"/>
                <w:szCs w:val="22"/>
              </w:rPr>
            </w:pPr>
            <w:r w:rsidRPr="00161C36">
              <w:rPr>
                <w:color w:val="000000"/>
                <w:sz w:val="22"/>
                <w:szCs w:val="22"/>
              </w:rPr>
              <w:t> </w:t>
            </w:r>
          </w:p>
        </w:tc>
        <w:tc>
          <w:tcPr>
            <w:tcW w:w="1220" w:type="dxa"/>
            <w:tcBorders>
              <w:top w:val="nil"/>
              <w:left w:val="nil"/>
              <w:bottom w:val="single" w:sz="4" w:space="0" w:color="auto"/>
              <w:right w:val="single" w:sz="4" w:space="0" w:color="auto"/>
            </w:tcBorders>
            <w:shd w:val="clear" w:color="auto" w:fill="auto"/>
            <w:noWrap/>
            <w:vAlign w:val="bottom"/>
            <w:hideMark/>
          </w:tcPr>
          <w:p w:rsidR="009B1E62" w:rsidRPr="00161C36" w:rsidRDefault="009B1E62" w:rsidP="009B1E62">
            <w:pPr>
              <w:rPr>
                <w:color w:val="000000"/>
                <w:sz w:val="22"/>
                <w:szCs w:val="22"/>
              </w:rPr>
            </w:pPr>
            <w:r w:rsidRPr="00161C36">
              <w:rPr>
                <w:color w:val="000000"/>
                <w:sz w:val="22"/>
                <w:szCs w:val="22"/>
              </w:rPr>
              <w:t> </w:t>
            </w:r>
          </w:p>
        </w:tc>
      </w:tr>
      <w:tr w:rsidR="009B1E62" w:rsidRPr="00161C36" w:rsidTr="009B1E62">
        <w:trPr>
          <w:trHeight w:val="315"/>
        </w:trPr>
        <w:tc>
          <w:tcPr>
            <w:tcW w:w="2053" w:type="dxa"/>
            <w:tcBorders>
              <w:top w:val="nil"/>
              <w:left w:val="single" w:sz="4" w:space="0" w:color="auto"/>
              <w:bottom w:val="single" w:sz="4" w:space="0" w:color="auto"/>
              <w:right w:val="single" w:sz="4" w:space="0" w:color="auto"/>
            </w:tcBorders>
            <w:shd w:val="clear" w:color="auto" w:fill="auto"/>
            <w:noWrap/>
            <w:vAlign w:val="bottom"/>
            <w:hideMark/>
          </w:tcPr>
          <w:p w:rsidR="009B1E62" w:rsidRPr="00161C36" w:rsidRDefault="009B1E62" w:rsidP="009B1E62">
            <w:pPr>
              <w:rPr>
                <w:b/>
                <w:bCs/>
                <w:color w:val="000000"/>
                <w:sz w:val="22"/>
                <w:szCs w:val="22"/>
              </w:rPr>
            </w:pPr>
            <w:r w:rsidRPr="00161C36">
              <w:rPr>
                <w:b/>
                <w:bCs/>
                <w:color w:val="000000"/>
                <w:sz w:val="22"/>
                <w:szCs w:val="22"/>
              </w:rPr>
              <w:t>Maine Care Neutrality</w:t>
            </w:r>
          </w:p>
        </w:tc>
        <w:tc>
          <w:tcPr>
            <w:tcW w:w="3352" w:type="dxa"/>
            <w:tcBorders>
              <w:top w:val="nil"/>
              <w:left w:val="nil"/>
              <w:bottom w:val="single" w:sz="4" w:space="0" w:color="auto"/>
              <w:right w:val="single" w:sz="4" w:space="0" w:color="auto"/>
            </w:tcBorders>
            <w:shd w:val="clear" w:color="auto" w:fill="auto"/>
            <w:noWrap/>
            <w:vAlign w:val="bottom"/>
            <w:hideMark/>
          </w:tcPr>
          <w:p w:rsidR="009B1E62" w:rsidRPr="00161C36" w:rsidRDefault="009B1E62" w:rsidP="009B1E62">
            <w:pPr>
              <w:rPr>
                <w:color w:val="000000"/>
                <w:sz w:val="22"/>
                <w:szCs w:val="22"/>
              </w:rPr>
            </w:pPr>
            <w:r w:rsidRPr="00161C36">
              <w:rPr>
                <w:color w:val="000000"/>
                <w:sz w:val="22"/>
                <w:szCs w:val="22"/>
              </w:rPr>
              <w:t> </w:t>
            </w:r>
          </w:p>
        </w:tc>
        <w:tc>
          <w:tcPr>
            <w:tcW w:w="960" w:type="dxa"/>
            <w:tcBorders>
              <w:top w:val="nil"/>
              <w:left w:val="nil"/>
              <w:bottom w:val="double" w:sz="6" w:space="0" w:color="auto"/>
              <w:right w:val="single" w:sz="4" w:space="0" w:color="auto"/>
            </w:tcBorders>
            <w:shd w:val="clear" w:color="auto" w:fill="auto"/>
            <w:noWrap/>
            <w:vAlign w:val="bottom"/>
            <w:hideMark/>
          </w:tcPr>
          <w:p w:rsidR="009B1E62" w:rsidRPr="00161C36" w:rsidRDefault="009B1E62" w:rsidP="009B1E62">
            <w:pPr>
              <w:rPr>
                <w:color w:val="000000"/>
                <w:sz w:val="22"/>
                <w:szCs w:val="22"/>
              </w:rPr>
            </w:pPr>
            <w:r w:rsidRPr="00161C36">
              <w:rPr>
                <w:color w:val="000000"/>
                <w:sz w:val="22"/>
                <w:szCs w:val="22"/>
              </w:rPr>
              <w:t xml:space="preserve">               -   </w:t>
            </w:r>
          </w:p>
        </w:tc>
        <w:tc>
          <w:tcPr>
            <w:tcW w:w="1220" w:type="dxa"/>
            <w:tcBorders>
              <w:top w:val="nil"/>
              <w:left w:val="nil"/>
              <w:bottom w:val="double" w:sz="6" w:space="0" w:color="auto"/>
              <w:right w:val="single" w:sz="4" w:space="0" w:color="auto"/>
            </w:tcBorders>
            <w:shd w:val="clear" w:color="auto" w:fill="auto"/>
            <w:noWrap/>
            <w:vAlign w:val="bottom"/>
            <w:hideMark/>
          </w:tcPr>
          <w:p w:rsidR="009B1E62" w:rsidRPr="00161C36" w:rsidRDefault="009B1E62" w:rsidP="009B1E62">
            <w:pPr>
              <w:rPr>
                <w:color w:val="000000"/>
                <w:sz w:val="22"/>
                <w:szCs w:val="22"/>
              </w:rPr>
            </w:pPr>
            <w:r w:rsidRPr="00161C36">
              <w:rPr>
                <w:color w:val="000000"/>
                <w:sz w:val="22"/>
                <w:szCs w:val="22"/>
              </w:rPr>
              <w:t xml:space="preserve">                    -   </w:t>
            </w:r>
          </w:p>
        </w:tc>
      </w:tr>
    </w:tbl>
    <w:p w:rsidR="009B1E62" w:rsidRPr="00161C36" w:rsidRDefault="009B1E62" w:rsidP="009B1E62"/>
    <w:p w:rsidR="009B1E62" w:rsidRPr="00161C36" w:rsidRDefault="009B1E62" w:rsidP="009B1E62">
      <w:r w:rsidRPr="00161C36">
        <w:t xml:space="preserve">The chart indicates that the revenue stream from the closure of 10 RCF beds would offset the potential costs of the 4 new SNF/NF beds.  The value of the revenue stream is $341, 737.  The expected costs to the MaineCare program for the four additional beds are calculated to be $184,354. </w:t>
      </w:r>
      <w:r w:rsidR="0037127D" w:rsidRPr="00161C36">
        <w:t xml:space="preserve"> </w:t>
      </w:r>
      <w:r w:rsidRPr="00161C36">
        <w:t xml:space="preserve">The remainder of the RCF MaineCare cash flow has been included in the potential resources needed for CON projects applied for by First Atlantic in Ellsworth and Bucksport. </w:t>
      </w:r>
      <w:r w:rsidR="0037127D" w:rsidRPr="00161C36">
        <w:t xml:space="preserve"> </w:t>
      </w:r>
      <w:r w:rsidRPr="00161C36">
        <w:t>The balance of the MaineCare Funding Pool will be increased by $20,688 because of this transaction.</w:t>
      </w:r>
    </w:p>
    <w:p w:rsidR="009B1E62" w:rsidRPr="00161C36" w:rsidRDefault="009B1E62" w:rsidP="009B1E62"/>
    <w:p w:rsidR="009B1E62" w:rsidRPr="00161C36" w:rsidRDefault="009B1E62" w:rsidP="009B1E62">
      <w:r w:rsidRPr="00161C36">
        <w:t>The applicant has requested reinstatement of 10 Reserved beds and is in compliance with 22 MRSA Section 333 (1). 22 MRSA Section 333 (2) A requires MaineCare Neutrality to be considered as met.</w:t>
      </w:r>
      <w:r w:rsidR="0037127D" w:rsidRPr="00161C36">
        <w:t xml:space="preserve"> </w:t>
      </w:r>
      <w:r w:rsidRPr="00161C36">
        <w:t xml:space="preserve"> As a consequence, for calculation purposes the value of the reserved beds </w:t>
      </w:r>
      <w:r w:rsidR="002D1ABA">
        <w:t>add 1</w:t>
      </w:r>
      <w:r w:rsidR="002D1ABA" w:rsidRPr="002D1ABA">
        <w:rPr>
          <w:vertAlign w:val="superscript"/>
        </w:rPr>
        <w:t>st</w:t>
      </w:r>
      <w:r w:rsidR="002D1ABA">
        <w:t xml:space="preserve"> criteria </w:t>
      </w:r>
      <w:r w:rsidRPr="00161C36">
        <w:t xml:space="preserve">and its sources value are equal. </w:t>
      </w:r>
    </w:p>
    <w:p w:rsidR="009B1E62" w:rsidRPr="00161C36" w:rsidRDefault="009B1E62" w:rsidP="009B1E62"/>
    <w:p w:rsidR="009B1E62" w:rsidRPr="00161C36" w:rsidRDefault="009B1E62" w:rsidP="009B1E62">
      <w:pPr>
        <w:rPr>
          <w:b/>
          <w:u w:val="single"/>
        </w:rPr>
      </w:pPr>
      <w:r w:rsidRPr="00161C36">
        <w:rPr>
          <w:b/>
          <w:u w:val="single"/>
        </w:rPr>
        <w:t>Changing Laws and Regulations</w:t>
      </w:r>
    </w:p>
    <w:p w:rsidR="009B1E62" w:rsidRPr="00161C36" w:rsidRDefault="009B1E62" w:rsidP="009B1E62">
      <w:pPr>
        <w:rPr>
          <w:b/>
          <w:u w:val="single"/>
        </w:rPr>
      </w:pPr>
    </w:p>
    <w:p w:rsidR="009B1E62" w:rsidRPr="00161C36" w:rsidRDefault="009B1E62" w:rsidP="009B1E62">
      <w:pPr>
        <w:rPr>
          <w:bCs/>
          <w:iCs/>
        </w:rPr>
      </w:pPr>
      <w:r w:rsidRPr="00161C36">
        <w:rPr>
          <w:bCs/>
          <w:iCs/>
        </w:rPr>
        <w:t>Certificate of Need Unit staff is not aware of any imminent or proposed changes in laws and regulations that would impact the project, except for federal health care reform as part of the Affordable Care Act (ACA).  The impact of health reform as part of the ACA has not been determined.</w:t>
      </w:r>
    </w:p>
    <w:p w:rsidR="009B1E62" w:rsidRPr="00161C36" w:rsidRDefault="009B1E62" w:rsidP="009B1E62"/>
    <w:p w:rsidR="009B1E62" w:rsidRPr="00161C36" w:rsidRDefault="009B1E62" w:rsidP="009B1E62">
      <w:pPr>
        <w:rPr>
          <w:b/>
        </w:rPr>
      </w:pPr>
      <w:r w:rsidRPr="00161C36">
        <w:rPr>
          <w:b/>
        </w:rPr>
        <w:t>Deeming of Standard</w:t>
      </w:r>
    </w:p>
    <w:p w:rsidR="009B1E62" w:rsidRPr="00161C36" w:rsidRDefault="009B1E62" w:rsidP="009B1E62"/>
    <w:p w:rsidR="009B1E62" w:rsidRPr="00161C36" w:rsidRDefault="009B1E62" w:rsidP="009B1E62">
      <w:r w:rsidRPr="00161C36">
        <w:t>As provided for at 22 M.R.S. § 335 (7)(B), if the applicant is a provider of health care services that are substantially similar to those services being reviewed and is licensed in the State, the applicant is deemed to have fulfilled the requirements of this standard if the services provided in the State by the applicant during the most recent 3-year period are of similar size and scope and are consistent with applicable licensing and certification standards</w:t>
      </w:r>
    </w:p>
    <w:p w:rsidR="009B1E62" w:rsidRPr="00161C36" w:rsidRDefault="009B1E62" w:rsidP="009B1E62"/>
    <w:p w:rsidR="009B1E62" w:rsidRPr="00161C36" w:rsidRDefault="009B1E62" w:rsidP="009B1E62">
      <w:r w:rsidRPr="00161C36">
        <w:t xml:space="preserve">The applicant has operated a mixed level of care facility with a total of 60 beds (50 SNF/NF and 10 Level IV PNMI RC beds until an emergency CON was issued on 6/13/2012 when the facility changed to a 60 bed SNF/NF and a 5 bed Level IV PNMI RC bed).  If this application were to be approved the applicant would be operating a single level 64 bed SNF/NF facility.  The operation parameters being reviewed are similar in size to facilities recently approved to operate in Ellsworth and are similar to the size of operations the applicant operates in Lincoln, Maine at Colonial HealthCare. Colonial is licensed for 60 beds.  The applicant operates eleven other </w:t>
      </w:r>
      <w:r w:rsidRPr="00161C36">
        <w:lastRenderedPageBreak/>
        <w:t>health care facilities that have the same aim, to provide long term care in Maine Residents and thus provide for the same scope of activities.</w:t>
      </w:r>
    </w:p>
    <w:p w:rsidR="00A46ED4" w:rsidRPr="00161C36" w:rsidRDefault="00A46ED4" w:rsidP="008E41AC"/>
    <w:p w:rsidR="008E41AC" w:rsidRPr="00161C36" w:rsidRDefault="008E41AC" w:rsidP="008E41AC">
      <w:pPr>
        <w:rPr>
          <w:b/>
        </w:rPr>
      </w:pPr>
      <w:r w:rsidRPr="00161C36">
        <w:rPr>
          <w:b/>
        </w:rPr>
        <w:tab/>
      </w:r>
      <w:r w:rsidR="00A46ED4" w:rsidRPr="00161C36">
        <w:rPr>
          <w:b/>
        </w:rPr>
        <w:t>v</w:t>
      </w:r>
      <w:r w:rsidRPr="00161C36">
        <w:rPr>
          <w:b/>
        </w:rPr>
        <w:t>.</w:t>
      </w:r>
      <w:r w:rsidRPr="00161C36">
        <w:rPr>
          <w:b/>
        </w:rPr>
        <w:tab/>
      </w:r>
      <w:r w:rsidRPr="00161C36">
        <w:rPr>
          <w:b/>
          <w:u w:val="single"/>
        </w:rPr>
        <w:t>Conclusion</w:t>
      </w:r>
      <w:r w:rsidRPr="00161C36">
        <w:rPr>
          <w:b/>
        </w:rPr>
        <w:t xml:space="preserve"> </w:t>
      </w:r>
    </w:p>
    <w:p w:rsidR="00D77F04" w:rsidRPr="00161C36" w:rsidRDefault="00D77F04" w:rsidP="008E41AC">
      <w:pPr>
        <w:rPr>
          <w:b/>
        </w:rPr>
      </w:pPr>
    </w:p>
    <w:p w:rsidR="00D77F04" w:rsidRPr="00161C36" w:rsidRDefault="008B172B" w:rsidP="00600191">
      <w:pPr>
        <w:rPr>
          <w:bCs/>
          <w:iCs/>
        </w:rPr>
      </w:pPr>
      <w:r w:rsidRPr="00161C36">
        <w:rPr>
          <w:bCs/>
          <w:iCs/>
        </w:rPr>
        <w:t xml:space="preserve">CONU </w:t>
      </w:r>
      <w:r w:rsidR="00D77F04" w:rsidRPr="00161C36">
        <w:rPr>
          <w:bCs/>
          <w:iCs/>
        </w:rPr>
        <w:t xml:space="preserve">recommends that the Commissioner determine that </w:t>
      </w:r>
      <w:r w:rsidR="00797D9C" w:rsidRPr="00161C36">
        <w:rPr>
          <w:bCs/>
          <w:iCs/>
        </w:rPr>
        <w:t xml:space="preserve">the applicant has </w:t>
      </w:r>
      <w:r w:rsidR="00D77F04" w:rsidRPr="00161C36">
        <w:rPr>
          <w:bCs/>
          <w:iCs/>
        </w:rPr>
        <w:t xml:space="preserve">met </w:t>
      </w:r>
      <w:r w:rsidR="00446CB8" w:rsidRPr="00161C36">
        <w:rPr>
          <w:bCs/>
          <w:iCs/>
        </w:rPr>
        <w:t>their</w:t>
      </w:r>
      <w:r w:rsidR="00D77F04" w:rsidRPr="00161C36">
        <w:rPr>
          <w:bCs/>
          <w:iCs/>
        </w:rPr>
        <w:t xml:space="preserve"> burden to demonstrate</w:t>
      </w:r>
      <w:r w:rsidR="00600191" w:rsidRPr="00161C36">
        <w:rPr>
          <w:bCs/>
          <w:iCs/>
        </w:rPr>
        <w:t>: (1) the c</w:t>
      </w:r>
      <w:r w:rsidR="00600191" w:rsidRPr="00161C36">
        <w:t>apacity of the applicant to support the project financially over its useful life, in light of the rates the applicant expects to be able to charge for the services to be provided by the project; and (2) the applicant's ability to establish and operate the project in accordance with existing and reasonably anticipated future changes in federal, state and local licensure and other applicable or potentially applicable rules.</w:t>
      </w:r>
      <w:r w:rsidR="00600191" w:rsidRPr="00161C36">
        <w:rPr>
          <w:b/>
        </w:rPr>
        <w:t xml:space="preserve"> </w:t>
      </w:r>
    </w:p>
    <w:p w:rsidR="00F82106" w:rsidRPr="00161C36" w:rsidRDefault="00F82106" w:rsidP="008E41AC">
      <w:pPr>
        <w:rPr>
          <w:bCs/>
          <w:iCs/>
        </w:rPr>
        <w:sectPr w:rsidR="00F82106" w:rsidRPr="00161C36" w:rsidSect="001123F4">
          <w:headerReference w:type="even" r:id="rId14"/>
          <w:headerReference w:type="default" r:id="rId15"/>
          <w:headerReference w:type="first" r:id="rId16"/>
          <w:pgSz w:w="12240" w:h="15840"/>
          <w:pgMar w:top="1440" w:right="1080" w:bottom="1440" w:left="1800" w:header="720" w:footer="720" w:gutter="0"/>
          <w:cols w:space="720"/>
          <w:docGrid w:linePitch="360"/>
        </w:sectPr>
      </w:pPr>
    </w:p>
    <w:p w:rsidR="004336AF" w:rsidRPr="00161C36" w:rsidRDefault="004336AF" w:rsidP="005C3127">
      <w:pPr>
        <w:pStyle w:val="Heading1"/>
        <w:rPr>
          <w:b w:val="0"/>
          <w:bCs w:val="0"/>
          <w:iCs/>
          <w:sz w:val="28"/>
          <w:szCs w:val="28"/>
        </w:rPr>
      </w:pPr>
      <w:bookmarkStart w:id="5" w:name="_Ref195319944"/>
      <w:r w:rsidRPr="00161C36">
        <w:rPr>
          <w:sz w:val="28"/>
          <w:szCs w:val="28"/>
        </w:rPr>
        <w:lastRenderedPageBreak/>
        <w:t xml:space="preserve">IV. </w:t>
      </w:r>
      <w:bookmarkEnd w:id="5"/>
      <w:r w:rsidR="00CF12AC" w:rsidRPr="00161C36">
        <w:rPr>
          <w:sz w:val="28"/>
          <w:szCs w:val="28"/>
        </w:rPr>
        <w:t>Public Need</w:t>
      </w:r>
      <w:r w:rsidRPr="00161C36">
        <w:rPr>
          <w:sz w:val="28"/>
          <w:szCs w:val="28"/>
        </w:rPr>
        <w:t xml:space="preserve"> </w:t>
      </w:r>
    </w:p>
    <w:p w:rsidR="00E32294" w:rsidRPr="00161C36" w:rsidRDefault="00E32294" w:rsidP="005E5A17">
      <w:pPr>
        <w:rPr>
          <w:b/>
        </w:rPr>
      </w:pPr>
    </w:p>
    <w:p w:rsidR="00B26788" w:rsidRPr="00161C36" w:rsidRDefault="00B26788" w:rsidP="00E32294">
      <w:pPr>
        <w:rPr>
          <w:b/>
          <w:u w:val="single"/>
        </w:rPr>
      </w:pPr>
      <w:r w:rsidRPr="00161C36">
        <w:rPr>
          <w:b/>
        </w:rPr>
        <w:t xml:space="preserve">A. </w:t>
      </w:r>
      <w:r w:rsidRPr="00161C36">
        <w:rPr>
          <w:b/>
        </w:rPr>
        <w:tab/>
      </w:r>
      <w:r w:rsidRPr="00161C36">
        <w:rPr>
          <w:b/>
          <w:u w:val="single"/>
        </w:rPr>
        <w:t xml:space="preserve">From Applicant </w:t>
      </w:r>
    </w:p>
    <w:p w:rsidR="00E32294" w:rsidRPr="00161C36" w:rsidRDefault="00E32294" w:rsidP="00E32294">
      <w:pPr>
        <w:rPr>
          <w:b/>
          <w:u w:val="single"/>
        </w:rPr>
      </w:pPr>
    </w:p>
    <w:p w:rsidR="009B1E62" w:rsidRPr="00161C36" w:rsidRDefault="00D35DD7" w:rsidP="009B1E62">
      <w:pPr>
        <w:rPr>
          <w:noProof/>
        </w:rPr>
      </w:pPr>
      <w:r w:rsidRPr="00161C36">
        <w:t>“</w:t>
      </w:r>
      <w:r w:rsidR="009B1E62" w:rsidRPr="00161C36">
        <w:rPr>
          <w:noProof/>
        </w:rPr>
        <w:t>The project will have a positive impact on the health status of individuals who will be served by this project.  Speciafically, Atlantic Rehab was scheduled for replacement and had signigicant physical problems that do not exist at Marshalls.  Residents admitted from Atlantic Rehab and their families have positive responses to the care and quality of services they have received at Marshalls.”</w:t>
      </w:r>
    </w:p>
    <w:p w:rsidR="009B1E62" w:rsidRPr="00161C36" w:rsidRDefault="009B1E62" w:rsidP="009B1E62">
      <w:pPr>
        <w:rPr>
          <w:noProof/>
        </w:rPr>
      </w:pPr>
    </w:p>
    <w:p w:rsidR="009B1E62" w:rsidRPr="00161C36" w:rsidRDefault="009B1E62" w:rsidP="009B1E62">
      <w:pPr>
        <w:rPr>
          <w:noProof/>
        </w:rPr>
      </w:pPr>
      <w:r w:rsidRPr="00161C36">
        <w:rPr>
          <w:noProof/>
        </w:rPr>
        <w:t>“Services will be available to all residents in the palnned service areas who qualify for nursing facility services based on clinical and financial eligibility criteria.  All facilities will have and will follow non-discrimination practices for admission and employment at the facilities.”</w:t>
      </w:r>
    </w:p>
    <w:p w:rsidR="009B1E62" w:rsidRPr="00161C36" w:rsidRDefault="009B1E62" w:rsidP="009B1E62">
      <w:pPr>
        <w:rPr>
          <w:noProof/>
        </w:rPr>
      </w:pPr>
    </w:p>
    <w:p w:rsidR="009B1E62" w:rsidRPr="00161C36" w:rsidRDefault="009B1E62" w:rsidP="009B1E62">
      <w:pPr>
        <w:rPr>
          <w:b/>
          <w:noProof/>
        </w:rPr>
      </w:pPr>
      <w:r w:rsidRPr="00161C36">
        <w:rPr>
          <w:b/>
          <w:noProof/>
        </w:rPr>
        <w:t>Maine’s Population Trends and Implications for Proposed Projects</w:t>
      </w:r>
    </w:p>
    <w:p w:rsidR="009B1E62" w:rsidRPr="00161C36" w:rsidRDefault="009B1E62" w:rsidP="009B1E62"/>
    <w:p w:rsidR="009B1E62" w:rsidRPr="00161C36" w:rsidRDefault="009B1E62" w:rsidP="005C3127">
      <w:pPr>
        <w:rPr>
          <w:noProof/>
        </w:rPr>
      </w:pPr>
      <w:r w:rsidRPr="00161C36">
        <w:rPr>
          <w:noProof/>
        </w:rPr>
        <w:t xml:space="preserve">“The 2010 U.S. Census report and a 2010 report by the Muskie School of Public Service titled </w:t>
      </w:r>
      <w:r w:rsidRPr="00161C36">
        <w:rPr>
          <w:noProof/>
          <w:u w:val="single"/>
        </w:rPr>
        <w:t>Older Adults and Adults with Disabiites: Population and Service Use Trends in Maine 2010</w:t>
      </w:r>
      <w:r w:rsidRPr="00161C36">
        <w:rPr>
          <w:noProof/>
        </w:rPr>
        <w:t xml:space="preserve"> are referenced in this section and each provides unique insight helpful in understanding the projects expected contribution to health problems as measured by health needs in the areas to be served.”</w:t>
      </w:r>
      <w:r w:rsidR="005C3127">
        <w:rPr>
          <w:noProof/>
        </w:rPr>
        <w:t xml:space="preserve"> Pertinent findings include:</w:t>
      </w:r>
    </w:p>
    <w:p w:rsidR="009B1E62" w:rsidRPr="00161C36" w:rsidRDefault="009B1E62" w:rsidP="005C3127">
      <w:pPr>
        <w:rPr>
          <w:noProof/>
        </w:rPr>
      </w:pPr>
    </w:p>
    <w:p w:rsidR="009B1E62" w:rsidRPr="00161C36" w:rsidRDefault="009B1E62" w:rsidP="005C3127">
      <w:pPr>
        <w:pStyle w:val="ListParagraph"/>
        <w:numPr>
          <w:ilvl w:val="0"/>
          <w:numId w:val="19"/>
        </w:numPr>
        <w:rPr>
          <w:noProof/>
        </w:rPr>
      </w:pPr>
      <w:r w:rsidRPr="00161C36">
        <w:rPr>
          <w:noProof/>
        </w:rPr>
        <w:t>Maine has one of the oldest populations in the country, ranked 4</w:t>
      </w:r>
      <w:r w:rsidRPr="005C3127">
        <w:rPr>
          <w:noProof/>
          <w:vertAlign w:val="superscript"/>
        </w:rPr>
        <w:t>th</w:t>
      </w:r>
      <w:r w:rsidRPr="00161C36">
        <w:rPr>
          <w:noProof/>
        </w:rPr>
        <w:t xml:space="preserve"> in 2008 and is projected to rank 2</w:t>
      </w:r>
      <w:r w:rsidRPr="005C3127">
        <w:rPr>
          <w:noProof/>
          <w:vertAlign w:val="superscript"/>
        </w:rPr>
        <w:t>nd</w:t>
      </w:r>
      <w:r w:rsidRPr="00161C36">
        <w:rPr>
          <w:noProof/>
        </w:rPr>
        <w:t xml:space="preserve"> by 2020</w:t>
      </w:r>
    </w:p>
    <w:p w:rsidR="009B1E62" w:rsidRPr="00161C36" w:rsidRDefault="009B1E62" w:rsidP="005C3127">
      <w:pPr>
        <w:pStyle w:val="ListParagraph"/>
        <w:numPr>
          <w:ilvl w:val="0"/>
          <w:numId w:val="19"/>
        </w:numPr>
        <w:rPr>
          <w:noProof/>
        </w:rPr>
      </w:pPr>
      <w:r w:rsidRPr="00161C36">
        <w:rPr>
          <w:noProof/>
        </w:rPr>
        <w:t>Rural Maine has a higher proportion of older adults ~ approximately 80% of Maine’s towns are classified as rural by CMS</w:t>
      </w:r>
    </w:p>
    <w:p w:rsidR="009B1E62" w:rsidRPr="00161C36" w:rsidRDefault="009B1E62" w:rsidP="005C3127">
      <w:pPr>
        <w:pStyle w:val="ListParagraph"/>
        <w:numPr>
          <w:ilvl w:val="0"/>
          <w:numId w:val="19"/>
        </w:numPr>
        <w:rPr>
          <w:noProof/>
        </w:rPr>
      </w:pPr>
      <w:r w:rsidRPr="00161C36">
        <w:rPr>
          <w:noProof/>
        </w:rPr>
        <w:t xml:space="preserve">The </w:t>
      </w:r>
      <w:r w:rsidRPr="00161C36">
        <w:t>number</w:t>
      </w:r>
      <w:r w:rsidRPr="00161C36">
        <w:rPr>
          <w:noProof/>
        </w:rPr>
        <w:t xml:space="preserve"> of working age adults available to care for older adults is declining</w:t>
      </w:r>
    </w:p>
    <w:p w:rsidR="009B1E62" w:rsidRPr="00161C36" w:rsidRDefault="009B1E62" w:rsidP="005C3127">
      <w:pPr>
        <w:pStyle w:val="ListParagraph"/>
        <w:numPr>
          <w:ilvl w:val="0"/>
          <w:numId w:val="19"/>
        </w:numPr>
        <w:rPr>
          <w:noProof/>
        </w:rPr>
      </w:pPr>
      <w:r w:rsidRPr="00161C36">
        <w:rPr>
          <w:noProof/>
        </w:rPr>
        <w:t>Older adults in Maine often live in poverty and with a disability, particularly in rural areas resulting in poor health status</w:t>
      </w:r>
    </w:p>
    <w:p w:rsidR="009B1E62" w:rsidRPr="00161C36" w:rsidRDefault="009B1E62" w:rsidP="005C3127">
      <w:pPr>
        <w:pStyle w:val="ListParagraph"/>
        <w:numPr>
          <w:ilvl w:val="0"/>
          <w:numId w:val="19"/>
        </w:numPr>
        <w:rPr>
          <w:noProof/>
        </w:rPr>
      </w:pPr>
      <w:r w:rsidRPr="00161C36">
        <w:rPr>
          <w:noProof/>
        </w:rPr>
        <w:t>In 2007, Maine ranked 38</w:t>
      </w:r>
      <w:r w:rsidRPr="005C3127">
        <w:rPr>
          <w:noProof/>
          <w:vertAlign w:val="superscript"/>
        </w:rPr>
        <w:t>th</w:t>
      </w:r>
      <w:r w:rsidRPr="00161C36">
        <w:rPr>
          <w:noProof/>
        </w:rPr>
        <w:t xml:space="preserve"> among states in the number of nursign facility beds per 1,000 persons age 65-and –above</w:t>
      </w:r>
    </w:p>
    <w:p w:rsidR="009B1E62" w:rsidRPr="00161C36" w:rsidRDefault="009B1E62" w:rsidP="005C3127">
      <w:pPr>
        <w:pStyle w:val="ListParagraph"/>
        <w:numPr>
          <w:ilvl w:val="0"/>
          <w:numId w:val="19"/>
        </w:numPr>
        <w:rPr>
          <w:noProof/>
        </w:rPr>
      </w:pPr>
      <w:r w:rsidRPr="00161C36">
        <w:rPr>
          <w:noProof/>
        </w:rPr>
        <w:t xml:space="preserve">Nearly two-thirds of the 14 nursing facility closures or conversions in Maine between 2001 and 2008 were among the smaller facitities, those with fewer than 50 beds </w:t>
      </w:r>
    </w:p>
    <w:p w:rsidR="009B1E62" w:rsidRPr="00161C36" w:rsidRDefault="009B1E62" w:rsidP="005C3127">
      <w:pPr>
        <w:pStyle w:val="ListParagraph"/>
        <w:numPr>
          <w:ilvl w:val="0"/>
          <w:numId w:val="19"/>
        </w:numPr>
        <w:rPr>
          <w:noProof/>
        </w:rPr>
      </w:pPr>
      <w:r w:rsidRPr="00161C36">
        <w:rPr>
          <w:noProof/>
        </w:rPr>
        <w:t>In 2008, nearly half of Maine’s nursing facilities were larger than 60 beds</w:t>
      </w:r>
    </w:p>
    <w:p w:rsidR="009B1E62" w:rsidRPr="00161C36" w:rsidRDefault="009B1E62" w:rsidP="005C3127">
      <w:pPr>
        <w:pStyle w:val="ListParagraph"/>
        <w:numPr>
          <w:ilvl w:val="0"/>
          <w:numId w:val="19"/>
        </w:numPr>
        <w:rPr>
          <w:noProof/>
        </w:rPr>
      </w:pPr>
      <w:r w:rsidRPr="00161C36">
        <w:rPr>
          <w:noProof/>
        </w:rPr>
        <w:t>Between 2008 and 2020 forecasted change in population in Washington coutny is 1,714 persons age 65+</w:t>
      </w:r>
    </w:p>
    <w:p w:rsidR="009B1E62" w:rsidRPr="00161C36" w:rsidRDefault="009B1E62" w:rsidP="005C3127">
      <w:pPr>
        <w:pStyle w:val="ListParagraph"/>
        <w:numPr>
          <w:ilvl w:val="0"/>
          <w:numId w:val="19"/>
        </w:numPr>
        <w:rPr>
          <w:noProof/>
        </w:rPr>
      </w:pPr>
      <w:r w:rsidRPr="00161C36">
        <w:rPr>
          <w:noProof/>
        </w:rPr>
        <w:t>In 2008, Washington County had 37 NF beds per 1,000 persons age 65+ only slightly higher than the state-wide average of 35</w:t>
      </w:r>
    </w:p>
    <w:p w:rsidR="009B1E62" w:rsidRPr="00161C36" w:rsidRDefault="009B1E62" w:rsidP="005C3127">
      <w:pPr>
        <w:pStyle w:val="ListParagraph"/>
        <w:numPr>
          <w:ilvl w:val="0"/>
          <w:numId w:val="19"/>
        </w:numPr>
        <w:rPr>
          <w:noProof/>
        </w:rPr>
      </w:pPr>
      <w:r w:rsidRPr="00161C36">
        <w:rPr>
          <w:noProof/>
        </w:rPr>
        <w:t>In 2008, Washington County had 37 NF beds per 1,000 persons age 65+ only slightly higher than the state-wide average of 35</w:t>
      </w:r>
    </w:p>
    <w:p w:rsidR="009B1E62" w:rsidRPr="00161C36" w:rsidRDefault="009B1E62" w:rsidP="005C3127">
      <w:pPr>
        <w:pStyle w:val="ListParagraph"/>
        <w:numPr>
          <w:ilvl w:val="0"/>
          <w:numId w:val="19"/>
        </w:numPr>
        <w:rPr>
          <w:noProof/>
        </w:rPr>
      </w:pPr>
      <w:r w:rsidRPr="00161C36">
        <w:rPr>
          <w:noProof/>
        </w:rPr>
        <w:t>In 2008, Washington County had 222 NF beds.</w:t>
      </w:r>
    </w:p>
    <w:p w:rsidR="009B1E62" w:rsidRPr="00161C36" w:rsidRDefault="009B1E62" w:rsidP="005C3127"/>
    <w:p w:rsidR="009B1E62" w:rsidRPr="00161C36" w:rsidRDefault="009B1E62" w:rsidP="009B1E62"/>
    <w:p w:rsidR="009B1E62" w:rsidRPr="00161C36" w:rsidRDefault="009B1E62" w:rsidP="009B1E62">
      <w:r w:rsidRPr="00161C36">
        <w:lastRenderedPageBreak/>
        <w:t xml:space="preserve">“The closure of Atlantic Rehab beds removes 52 of 222 NF beds (23%) from Washington County.  This closure eliminated 23% of the 37 beds/1,000 persons ages 65+ in 2008 in Washington county, leaving 28.5 beds/1000 ages 65+ (based on 2008 populations). </w:t>
      </w:r>
      <w:r w:rsidR="00161C36" w:rsidRPr="00161C36">
        <w:t xml:space="preserve"> </w:t>
      </w:r>
      <w:r w:rsidRPr="00161C36">
        <w:t>This is 29% lower than the state average of 35 beds per 1,000.”</w:t>
      </w:r>
    </w:p>
    <w:p w:rsidR="009B1E62" w:rsidRPr="00161C36" w:rsidRDefault="009B1E62" w:rsidP="009B1E62"/>
    <w:p w:rsidR="009B1E62" w:rsidRPr="00161C36" w:rsidRDefault="009B1E62" w:rsidP="009B1E62">
      <w:r w:rsidRPr="00161C36">
        <w:t>“Analyzed another way demonstrates an immediate need of approximately 25 N</w:t>
      </w:r>
      <w:r w:rsidR="000D7EA1">
        <w:t>F beds in:</w:t>
      </w:r>
      <w:r w:rsidRPr="00161C36">
        <w:rPr>
          <w:noProof/>
        </w:rPr>
        <w:drawing>
          <wp:inline distT="0" distB="0" distL="0" distR="0" wp14:anchorId="5E293298" wp14:editId="6D86CF7A">
            <wp:extent cx="4631055" cy="2940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631055" cy="2940050"/>
                    </a:xfrm>
                    <a:prstGeom prst="rect">
                      <a:avLst/>
                    </a:prstGeom>
                    <a:noFill/>
                    <a:ln>
                      <a:noFill/>
                    </a:ln>
                  </pic:spPr>
                </pic:pic>
              </a:graphicData>
            </a:graphic>
          </wp:inline>
        </w:drawing>
      </w:r>
    </w:p>
    <w:p w:rsidR="008E41AC" w:rsidRPr="00161C36" w:rsidRDefault="008E41AC" w:rsidP="008E41AC">
      <w:pPr>
        <w:rPr>
          <w:b/>
        </w:rPr>
      </w:pPr>
      <w:r w:rsidRPr="00161C36">
        <w:rPr>
          <w:b/>
        </w:rPr>
        <w:t>B.</w:t>
      </w:r>
      <w:r w:rsidRPr="00161C36">
        <w:rPr>
          <w:b/>
        </w:rPr>
        <w:tab/>
      </w:r>
      <w:r w:rsidRPr="00161C36">
        <w:rPr>
          <w:b/>
          <w:u w:val="single"/>
        </w:rPr>
        <w:t xml:space="preserve">CONU Discussion </w:t>
      </w:r>
    </w:p>
    <w:p w:rsidR="008E41AC" w:rsidRPr="00161C36" w:rsidRDefault="008E41AC" w:rsidP="008E41AC">
      <w:pPr>
        <w:rPr>
          <w:b/>
        </w:rPr>
      </w:pPr>
    </w:p>
    <w:p w:rsidR="008E41AC" w:rsidRPr="00161C36" w:rsidRDefault="008E41AC" w:rsidP="008E41AC">
      <w:pPr>
        <w:rPr>
          <w:b/>
        </w:rPr>
      </w:pPr>
      <w:r w:rsidRPr="00161C36">
        <w:rPr>
          <w:b/>
        </w:rPr>
        <w:tab/>
        <w:t xml:space="preserve">i. </w:t>
      </w:r>
      <w:r w:rsidRPr="00161C36">
        <w:rPr>
          <w:b/>
        </w:rPr>
        <w:tab/>
      </w:r>
      <w:r w:rsidRPr="00161C36">
        <w:rPr>
          <w:b/>
          <w:u w:val="single"/>
        </w:rPr>
        <w:t xml:space="preserve">CON </w:t>
      </w:r>
      <w:r w:rsidR="000D7EA1">
        <w:rPr>
          <w:b/>
          <w:u w:val="single"/>
        </w:rPr>
        <w:t>Standards</w:t>
      </w:r>
      <w:r w:rsidRPr="00161C36">
        <w:rPr>
          <w:b/>
        </w:rPr>
        <w:t xml:space="preserve"> </w:t>
      </w:r>
    </w:p>
    <w:p w:rsidR="008E41AC" w:rsidRPr="00161C36" w:rsidRDefault="008E41AC" w:rsidP="008E41AC">
      <w:pPr>
        <w:rPr>
          <w:b/>
        </w:rPr>
      </w:pPr>
    </w:p>
    <w:p w:rsidR="008E41AC" w:rsidRPr="00161C36" w:rsidRDefault="008E41AC" w:rsidP="008E41AC">
      <w:r w:rsidRPr="00161C36">
        <w:t xml:space="preserve">Relevant </w:t>
      </w:r>
      <w:r w:rsidR="000D7EA1">
        <w:t>standards</w:t>
      </w:r>
      <w:r w:rsidRPr="00161C36">
        <w:t xml:space="preserve"> for inclusion in this section are specific to the determination there is a public need for the proposed services as demonstrated by certain factors, including, but not limited to: </w:t>
      </w:r>
    </w:p>
    <w:p w:rsidR="008E41AC" w:rsidRPr="00161C36" w:rsidRDefault="008E41AC" w:rsidP="008E41AC"/>
    <w:p w:rsidR="008E41AC" w:rsidRPr="00161C36" w:rsidRDefault="008E41AC" w:rsidP="00797D9C">
      <w:pPr>
        <w:numPr>
          <w:ilvl w:val="0"/>
          <w:numId w:val="2"/>
        </w:numPr>
      </w:pPr>
      <w:r w:rsidRPr="00161C36">
        <w:t>Whether, and the extent to which, the project will substantially address specific health problems as measured by health needs in the area to be served by the project;</w:t>
      </w:r>
      <w:r w:rsidRPr="00161C36">
        <w:br/>
      </w:r>
    </w:p>
    <w:p w:rsidR="008E41AC" w:rsidRPr="00161C36" w:rsidRDefault="008E41AC" w:rsidP="00797D9C">
      <w:pPr>
        <w:numPr>
          <w:ilvl w:val="0"/>
          <w:numId w:val="2"/>
        </w:numPr>
      </w:pPr>
      <w:r w:rsidRPr="00161C36">
        <w:t>Whether the project will have a positive impact on the health status indicators of the population to be served;</w:t>
      </w:r>
      <w:r w:rsidRPr="00161C36">
        <w:br/>
      </w:r>
    </w:p>
    <w:p w:rsidR="008E41AC" w:rsidRPr="00161C36" w:rsidRDefault="008E41AC" w:rsidP="00797D9C">
      <w:pPr>
        <w:numPr>
          <w:ilvl w:val="0"/>
          <w:numId w:val="2"/>
        </w:numPr>
        <w:rPr>
          <w:b/>
        </w:rPr>
      </w:pPr>
      <w:r w:rsidRPr="00161C36">
        <w:t xml:space="preserve">Whether the services affected by the project will be accessible to all residents of the area proposed to be served; and </w:t>
      </w:r>
      <w:r w:rsidRPr="00161C36">
        <w:br/>
      </w:r>
    </w:p>
    <w:p w:rsidR="008E41AC" w:rsidRPr="00161C36" w:rsidRDefault="008E41AC" w:rsidP="00797D9C">
      <w:pPr>
        <w:numPr>
          <w:ilvl w:val="0"/>
          <w:numId w:val="2"/>
        </w:numPr>
        <w:rPr>
          <w:b/>
        </w:rPr>
      </w:pPr>
      <w:r w:rsidRPr="00161C36">
        <w:t>Whether the project will provide demonstrable improvements in quality and outcome measures applicable to the services proposed in the project.</w:t>
      </w:r>
      <w:r w:rsidRPr="00161C36">
        <w:br/>
      </w:r>
    </w:p>
    <w:p w:rsidR="00161C36" w:rsidRPr="00161C36" w:rsidRDefault="008E41AC" w:rsidP="008E41AC">
      <w:pPr>
        <w:rPr>
          <w:b/>
        </w:rPr>
        <w:sectPr w:rsidR="00161C36" w:rsidRPr="00161C36" w:rsidSect="001123F4">
          <w:headerReference w:type="default" r:id="rId18"/>
          <w:pgSz w:w="12240" w:h="15840"/>
          <w:pgMar w:top="1440" w:right="1080" w:bottom="1440" w:left="1800" w:header="720" w:footer="720" w:gutter="0"/>
          <w:cols w:space="720"/>
          <w:docGrid w:linePitch="360"/>
        </w:sectPr>
      </w:pPr>
      <w:r w:rsidRPr="00161C36">
        <w:rPr>
          <w:b/>
        </w:rPr>
        <w:tab/>
      </w:r>
    </w:p>
    <w:p w:rsidR="008E41AC" w:rsidRPr="00161C36" w:rsidRDefault="008E41AC" w:rsidP="008E41AC">
      <w:pPr>
        <w:rPr>
          <w:b/>
        </w:rPr>
      </w:pPr>
      <w:r w:rsidRPr="00161C36">
        <w:rPr>
          <w:b/>
        </w:rPr>
        <w:lastRenderedPageBreak/>
        <w:t>ii.</w:t>
      </w:r>
      <w:r w:rsidRPr="00161C36">
        <w:rPr>
          <w:b/>
        </w:rPr>
        <w:tab/>
      </w:r>
      <w:r w:rsidR="000A06C5" w:rsidRPr="00161C36">
        <w:rPr>
          <w:b/>
          <w:u w:val="single"/>
        </w:rPr>
        <w:t xml:space="preserve">CON </w:t>
      </w:r>
      <w:r w:rsidRPr="00161C36">
        <w:rPr>
          <w:b/>
          <w:u w:val="single"/>
        </w:rPr>
        <w:t>Analysis</w:t>
      </w:r>
    </w:p>
    <w:p w:rsidR="008E41AC" w:rsidRPr="00161C36" w:rsidRDefault="008E41AC" w:rsidP="008E41AC">
      <w:pPr>
        <w:rPr>
          <w:b/>
        </w:rPr>
      </w:pPr>
    </w:p>
    <w:p w:rsidR="009B1E62" w:rsidRPr="00161C36" w:rsidRDefault="009B1E62" w:rsidP="009B1E62">
      <w:r w:rsidRPr="00161C36">
        <w:t xml:space="preserve">On July 6, 2012 Atlantic Rehab and Nursing Center closed its nursing home in Calais, Maine. As a result, 52 of the 222 NF beds (or 23%) in Washington County were taken offline.  On January 1, 2012 data from the Muskie school monthly census of nursing facilities in the state indicated that there were 194 patients in the 222 beds or an occupancy of 87.8% in Washington County. </w:t>
      </w:r>
      <w:r w:rsidR="00161C36" w:rsidRPr="00161C36">
        <w:t xml:space="preserve"> </w:t>
      </w:r>
      <w:r w:rsidRPr="00161C36">
        <w:t xml:space="preserve">This is compared to the State Average for that month of 93.23%. </w:t>
      </w:r>
      <w:r w:rsidR="00161C36" w:rsidRPr="00161C36">
        <w:t xml:space="preserve"> </w:t>
      </w:r>
      <w:r w:rsidRPr="00161C36">
        <w:t>The applicant announced the intended closure of the Calais facility and began to limit new admissions shortly after January 1, 2012, which affects the comparability of more recent data for the County.</w:t>
      </w:r>
    </w:p>
    <w:p w:rsidR="009B1E62" w:rsidRPr="00161C36" w:rsidRDefault="009B1E62" w:rsidP="009B1E62"/>
    <w:p w:rsidR="009B1E62" w:rsidRPr="00161C36" w:rsidRDefault="009B1E62" w:rsidP="009B1E62">
      <w:r w:rsidRPr="00161C36">
        <w:t>In the Certificate of Need application for developing a replacement facility for the Ellsworth area the analysis of need concluded that there was an immediate need for 10 beds in the Calais area.</w:t>
      </w:r>
      <w:r w:rsidR="00161C36" w:rsidRPr="00161C36">
        <w:t xml:space="preserve"> </w:t>
      </w:r>
      <w:r w:rsidRPr="00161C36">
        <w:t xml:space="preserve"> These beds located 45 miles away will only partially meet that need. </w:t>
      </w:r>
      <w:r w:rsidR="00161C36" w:rsidRPr="00161C36">
        <w:t xml:space="preserve"> </w:t>
      </w:r>
      <w:r w:rsidRPr="00161C36">
        <w:t>The most direct route between the two municipalities is 45 miles. Taking U.S. Route 1 is a 60 mile trip.</w:t>
      </w:r>
    </w:p>
    <w:p w:rsidR="009B1E62" w:rsidRPr="00161C36" w:rsidRDefault="009B1E62" w:rsidP="009B1E62"/>
    <w:p w:rsidR="009B1E62" w:rsidRPr="00161C36" w:rsidRDefault="009B1E62" w:rsidP="009B1E62">
      <w:r w:rsidRPr="00161C36">
        <w:t>The U.S Census Bureau</w:t>
      </w:r>
      <w:r w:rsidRPr="00161C36">
        <w:rPr>
          <w:vertAlign w:val="superscript"/>
        </w:rPr>
        <w:footnoteReference w:id="3"/>
      </w:r>
      <w:r w:rsidRPr="00161C36">
        <w:t xml:space="preserve"> indicates that 19.9% of residents in Washington County are 65 and older.  This means that of the 32,637 residents of Washington County there are approximately 6,500 residents age 65 or older. </w:t>
      </w:r>
      <w:r w:rsidR="00161C36" w:rsidRPr="00161C36">
        <w:t xml:space="preserve"> </w:t>
      </w:r>
      <w:r w:rsidRPr="00161C36">
        <w:t xml:space="preserve">Washington County residents are three times less likely to live in a multi-unit structure than the rest of Mainers. </w:t>
      </w:r>
      <w:r w:rsidR="00161C36" w:rsidRPr="00161C36">
        <w:t xml:space="preserve"> </w:t>
      </w:r>
      <w:r w:rsidRPr="00161C36">
        <w:t xml:space="preserve">Per capita income is only 76.4% of the statewide average. Residents of Washington County live in a much more rural environment than the state average. </w:t>
      </w:r>
      <w:r w:rsidR="00161C36" w:rsidRPr="00161C36">
        <w:t xml:space="preserve"> </w:t>
      </w:r>
      <w:r w:rsidRPr="00161C36">
        <w:t xml:space="preserve">The number of persons per square mile for Washington County is 12.8 compared to 43.1 persons per mile. </w:t>
      </w:r>
    </w:p>
    <w:p w:rsidR="009B1E62" w:rsidRPr="00161C36" w:rsidRDefault="009B1E62" w:rsidP="009B1E62"/>
    <w:p w:rsidR="009B1E62" w:rsidRPr="00161C36" w:rsidRDefault="009B1E62" w:rsidP="009B1E62">
      <w:r w:rsidRPr="00161C36">
        <w:t xml:space="preserve">Based on demographic data from the Muskie School of Public Service and the 2010 U.S. Census report the applicant calculates that there is an immediate need for 25 additional NF beds in Washington County.  There are several problems with this analysis. The first problem is that report is reporting on data trends. </w:t>
      </w:r>
      <w:r w:rsidR="00161C36" w:rsidRPr="00161C36">
        <w:t xml:space="preserve"> </w:t>
      </w:r>
      <w:r w:rsidRPr="00161C36">
        <w:t xml:space="preserve">The report is based on 2008 data that is then compared to population estimates from the 2010 census. </w:t>
      </w:r>
      <w:r w:rsidR="00161C36" w:rsidRPr="00161C36">
        <w:t xml:space="preserve"> </w:t>
      </w:r>
      <w:r w:rsidRPr="00161C36">
        <w:t>The report itself makes no differentiation between Washington County needs and State use data.</w:t>
      </w:r>
      <w:r w:rsidR="00161C36" w:rsidRPr="00161C36">
        <w:t xml:space="preserve"> </w:t>
      </w:r>
      <w:r w:rsidRPr="00161C36">
        <w:t xml:space="preserve"> The second issue is that it supports the idea that 35 SNF/NF beds for every 1,000 adults aged 65 or older in Maine is the correct number. </w:t>
      </w:r>
      <w:r w:rsidR="00161C36" w:rsidRPr="00161C36">
        <w:t xml:space="preserve"> </w:t>
      </w:r>
      <w:r w:rsidRPr="00161C36">
        <w:t xml:space="preserve">CONU is relying on the documented fact that there are individuals who have needed to be transferred as far away as Bangor to meet their needs for a SNF/NF bed. </w:t>
      </w:r>
      <w:r w:rsidR="00161C36" w:rsidRPr="00161C36">
        <w:t xml:space="preserve"> </w:t>
      </w:r>
      <w:r w:rsidRPr="00161C36">
        <w:t>The applicant also is attempting to address current federal concerns about the Assisted Housing programs in the State and the reimbursability of those services when provided in a mixed-use facility such as Marshall’s.</w:t>
      </w:r>
    </w:p>
    <w:p w:rsidR="009B1E62" w:rsidRPr="00161C36" w:rsidRDefault="009B1E62" w:rsidP="009B1E62">
      <w:r w:rsidRPr="00161C36">
        <w:t xml:space="preserve">CONU concludes that based on the current conditions in Machias and Washington County that the applicant has demonstrated that there is a need for this service. </w:t>
      </w:r>
      <w:r w:rsidR="00161C36" w:rsidRPr="00161C36">
        <w:t xml:space="preserve"> </w:t>
      </w:r>
      <w:r w:rsidRPr="00161C36">
        <w:t>This project will substantially address specific health problems as measured by health needs in the area to be served by the project by increasing the supply of nursing home beds in the County.</w:t>
      </w:r>
    </w:p>
    <w:p w:rsidR="009B1E62" w:rsidRPr="00161C36" w:rsidRDefault="009B1E62" w:rsidP="009B1E62"/>
    <w:p w:rsidR="009B1E62" w:rsidRPr="00161C36" w:rsidRDefault="009B1E62" w:rsidP="009B1E62">
      <w:r w:rsidRPr="00161C36">
        <w:t>The project will have a positive impact on the health status indicators of the population to be served by providing a needed level of service with the addition of SNF/NF beds.</w:t>
      </w:r>
    </w:p>
    <w:p w:rsidR="009B1E62" w:rsidRPr="00161C36" w:rsidRDefault="009B1E62" w:rsidP="009B1E62"/>
    <w:p w:rsidR="009B1E62" w:rsidRPr="00161C36" w:rsidRDefault="009B1E62" w:rsidP="009B1E62">
      <w:r w:rsidRPr="00161C36">
        <w:lastRenderedPageBreak/>
        <w:t xml:space="preserve">The applicant will offer the services affected by the project to all residents of the area proposed to be served and therefore will ensure accessibility of the service. </w:t>
      </w:r>
    </w:p>
    <w:p w:rsidR="009B1E62" w:rsidRPr="00161C36" w:rsidRDefault="009B1E62" w:rsidP="009B1E62"/>
    <w:p w:rsidR="009B1E62" w:rsidRPr="00161C36" w:rsidRDefault="009B1E62" w:rsidP="009B1E62">
      <w:r w:rsidRPr="00161C36">
        <w:t xml:space="preserve">Atlantic Rehab and Nursing Center was an aging facility with significant structural problems that do not exist at Marshall’s.  Relocating residents to a newer facility will provide demonstrable improvements in quality and outcome measures applicable to the services proposed in the project. </w:t>
      </w:r>
    </w:p>
    <w:p w:rsidR="00AB23C8" w:rsidRPr="00161C36" w:rsidRDefault="008E41AC" w:rsidP="00F34C0A">
      <w:pPr>
        <w:rPr>
          <w:b/>
        </w:rPr>
      </w:pPr>
      <w:r w:rsidRPr="00161C36">
        <w:rPr>
          <w:b/>
        </w:rPr>
        <w:tab/>
      </w:r>
    </w:p>
    <w:p w:rsidR="00B132AC" w:rsidRPr="00161C36" w:rsidRDefault="000A06C5" w:rsidP="00F34C0A">
      <w:r w:rsidRPr="00161C36">
        <w:rPr>
          <w:b/>
        </w:rPr>
        <w:t>v</w:t>
      </w:r>
      <w:r w:rsidR="008E41AC" w:rsidRPr="00161C36">
        <w:rPr>
          <w:b/>
        </w:rPr>
        <w:t>.</w:t>
      </w:r>
      <w:r w:rsidR="008E41AC" w:rsidRPr="00161C36">
        <w:rPr>
          <w:b/>
        </w:rPr>
        <w:tab/>
      </w:r>
      <w:r w:rsidR="008E41AC" w:rsidRPr="00161C36">
        <w:rPr>
          <w:b/>
          <w:u w:val="single"/>
        </w:rPr>
        <w:t>Conclusion</w:t>
      </w:r>
      <w:r w:rsidR="008E41AC" w:rsidRPr="00161C36">
        <w:rPr>
          <w:b/>
        </w:rPr>
        <w:t xml:space="preserve"> </w:t>
      </w:r>
    </w:p>
    <w:p w:rsidR="00D77F04" w:rsidRPr="00161C36" w:rsidRDefault="00D77F04" w:rsidP="004336AF"/>
    <w:p w:rsidR="00D77F04" w:rsidRPr="00161C36" w:rsidRDefault="00D77F04" w:rsidP="00D77F04">
      <w:r w:rsidRPr="00161C36">
        <w:t xml:space="preserve">CONU recommends that </w:t>
      </w:r>
      <w:r w:rsidR="004D00D7" w:rsidRPr="00161C36">
        <w:t>the Commissioner find</w:t>
      </w:r>
      <w:r w:rsidRPr="00161C36">
        <w:t xml:space="preserve"> </w:t>
      </w:r>
      <w:r w:rsidR="00DF01D6" w:rsidRPr="00161C36">
        <w:t xml:space="preserve">that </w:t>
      </w:r>
      <w:r w:rsidR="00797D9C" w:rsidRPr="00161C36">
        <w:t xml:space="preserve">the applicant </w:t>
      </w:r>
      <w:r w:rsidR="00C91110" w:rsidRPr="00161C36">
        <w:t>ha</w:t>
      </w:r>
      <w:r w:rsidR="00797D9C" w:rsidRPr="00161C36">
        <w:t>s</w:t>
      </w:r>
      <w:r w:rsidR="00C91110" w:rsidRPr="00161C36">
        <w:t xml:space="preserve"> met their</w:t>
      </w:r>
      <w:r w:rsidRPr="00161C36">
        <w:t xml:space="preserve"> burden to show that </w:t>
      </w:r>
      <w:r w:rsidR="00390593" w:rsidRPr="00161C36">
        <w:t>there is a publi</w:t>
      </w:r>
      <w:r w:rsidR="00DF2477" w:rsidRPr="00161C36">
        <w:t>c need for the proposed project</w:t>
      </w:r>
      <w:r w:rsidR="00390593" w:rsidRPr="00161C36">
        <w:t xml:space="preserve">. </w:t>
      </w:r>
    </w:p>
    <w:p w:rsidR="00816CFD" w:rsidRPr="00161C36" w:rsidRDefault="00816CFD" w:rsidP="00D77F04"/>
    <w:p w:rsidR="00D77F04" w:rsidRPr="00161C36" w:rsidRDefault="00D77F04" w:rsidP="004336AF">
      <w:pPr>
        <w:sectPr w:rsidR="00D77F04" w:rsidRPr="00161C36" w:rsidSect="001123F4">
          <w:pgSz w:w="12240" w:h="15840"/>
          <w:pgMar w:top="1440" w:right="1080" w:bottom="1440" w:left="1800" w:header="720" w:footer="720" w:gutter="0"/>
          <w:cols w:space="720"/>
          <w:docGrid w:linePitch="360"/>
        </w:sectPr>
      </w:pPr>
    </w:p>
    <w:p w:rsidR="004336AF" w:rsidRPr="00161C36" w:rsidRDefault="004336AF" w:rsidP="004336AF">
      <w:pPr>
        <w:pStyle w:val="Heading1"/>
        <w:rPr>
          <w:rFonts w:ascii="Times New Roman" w:hAnsi="Times New Roman" w:cs="Times New Roman"/>
        </w:rPr>
      </w:pPr>
      <w:bookmarkStart w:id="6" w:name="_Ref195319951"/>
      <w:r w:rsidRPr="00161C36">
        <w:rPr>
          <w:rFonts w:ascii="Times New Roman" w:hAnsi="Times New Roman" w:cs="Times New Roman"/>
        </w:rPr>
        <w:lastRenderedPageBreak/>
        <w:t xml:space="preserve">V. </w:t>
      </w:r>
      <w:bookmarkEnd w:id="6"/>
      <w:r w:rsidR="00CF12AC" w:rsidRPr="00161C36">
        <w:rPr>
          <w:rFonts w:ascii="Times New Roman" w:hAnsi="Times New Roman" w:cs="Times New Roman"/>
        </w:rPr>
        <w:t>Orderly and Economic Development</w:t>
      </w:r>
      <w:r w:rsidRPr="00161C36">
        <w:rPr>
          <w:rFonts w:ascii="Times New Roman" w:hAnsi="Times New Roman" w:cs="Times New Roman"/>
        </w:rPr>
        <w:t xml:space="preserve"> </w:t>
      </w:r>
    </w:p>
    <w:p w:rsidR="00C841B6" w:rsidRPr="00161C36" w:rsidRDefault="00C841B6" w:rsidP="005E5A17">
      <w:pPr>
        <w:rPr>
          <w:b/>
          <w:u w:val="single"/>
        </w:rPr>
      </w:pPr>
    </w:p>
    <w:p w:rsidR="00664296" w:rsidRPr="00161C36" w:rsidRDefault="00664296" w:rsidP="005E616C">
      <w:pPr>
        <w:pStyle w:val="ListParagraph"/>
        <w:numPr>
          <w:ilvl w:val="0"/>
          <w:numId w:val="16"/>
        </w:numPr>
        <w:rPr>
          <w:b/>
          <w:u w:val="single"/>
        </w:rPr>
      </w:pPr>
      <w:r w:rsidRPr="00161C36">
        <w:rPr>
          <w:b/>
          <w:u w:val="single"/>
        </w:rPr>
        <w:t xml:space="preserve">From Applicant </w:t>
      </w:r>
    </w:p>
    <w:p w:rsidR="005E616C" w:rsidRPr="00161C36" w:rsidRDefault="005E616C" w:rsidP="005E616C">
      <w:pPr>
        <w:pStyle w:val="ListParagraph"/>
        <w:ind w:left="1080"/>
        <w:rPr>
          <w:b/>
          <w:u w:val="single"/>
        </w:rPr>
      </w:pPr>
    </w:p>
    <w:p w:rsidR="005E616C" w:rsidRPr="00161C36" w:rsidRDefault="005E616C" w:rsidP="005E616C">
      <w:r w:rsidRPr="00161C36">
        <w:t>“The project will not require any added construction or renovation cost to complete.  The expansion of a total of 4 additional beds (conversion of 50 NF and 10 RCF to 64 NF) will be accomplished by repurposing the RCF wing for NF services.  Marshall’s is able to accommodate the total 14 NF beds because it relicenses the residential care beds as was their original status prior to bed conversion per DHHS regulations.  Adding beds to the existing building footprint will maximize the building’s capacity and enhance cost efficiencies thus providing DHHS a very economical alternative to service MaineCare NF residents in Washington County.”</w:t>
      </w:r>
    </w:p>
    <w:p w:rsidR="005E616C" w:rsidRPr="00161C36" w:rsidRDefault="005E616C" w:rsidP="005E616C"/>
    <w:p w:rsidR="005E616C" w:rsidRPr="00161C36" w:rsidRDefault="005E616C" w:rsidP="005E616C">
      <w:r w:rsidRPr="00161C36">
        <w:t>“Our project will incorporate and meet the budget neutrality standard set for nursing facility projects.  However, it is worth noting that project costs while limited to currently available resources, are also further constrained by reimbursement regulations governing nursing facilities in Maine.  This further consideration is taken into account in our pro-forma filing.”</w:t>
      </w:r>
    </w:p>
    <w:p w:rsidR="005E616C" w:rsidRPr="00161C36" w:rsidRDefault="005E616C" w:rsidP="005E616C"/>
    <w:p w:rsidR="005E616C" w:rsidRPr="00161C36" w:rsidRDefault="005E616C" w:rsidP="005E616C">
      <w:r w:rsidRPr="00161C36">
        <w:t>“The cost report proforma assumes that in today’s dollars and current payment limits and case-mix the MaineCare NF rate will be approximately $172.90.  This rate is less than the current MaineCare average payment rate for NF’s which approximates $185 per day.  Combined with the knowledge that no renovations or new construction is required this is a prompt solution to provide needed NF beds to the community; it’s unlikely that a lower cost alternative is available.”</w:t>
      </w:r>
    </w:p>
    <w:p w:rsidR="005E616C" w:rsidRPr="00161C36" w:rsidRDefault="005E616C" w:rsidP="005E616C"/>
    <w:p w:rsidR="005E616C" w:rsidRPr="00161C36" w:rsidRDefault="005E616C" w:rsidP="005E616C">
      <w:r w:rsidRPr="00161C36">
        <w:t>“Assuming the current value of the reserved beds equals the proforma resources needed to support them, the additional [expenditures] for 14 beds amounts to $181,424.  Marshall’s currently has resources available from its RCF beds which we request be applied towards this deficit.  Detailed calculations supporting this schedule follow this report.  Further we request the remaining resources identified be used in our Ellsworth project.”</w:t>
      </w:r>
    </w:p>
    <w:p w:rsidR="00625A1A" w:rsidRPr="00161C36" w:rsidRDefault="00625A1A" w:rsidP="008E41AC">
      <w:pPr>
        <w:rPr>
          <w:b/>
        </w:rPr>
      </w:pPr>
    </w:p>
    <w:p w:rsidR="008E41AC" w:rsidRPr="00161C36" w:rsidRDefault="008E41AC" w:rsidP="008E41AC">
      <w:pPr>
        <w:rPr>
          <w:b/>
        </w:rPr>
      </w:pPr>
      <w:r w:rsidRPr="00161C36">
        <w:rPr>
          <w:b/>
        </w:rPr>
        <w:t>B.</w:t>
      </w:r>
      <w:r w:rsidRPr="00161C36">
        <w:rPr>
          <w:b/>
        </w:rPr>
        <w:tab/>
      </w:r>
      <w:r w:rsidRPr="00161C36">
        <w:rPr>
          <w:b/>
          <w:u w:val="single"/>
        </w:rPr>
        <w:t xml:space="preserve">CONU Discussion </w:t>
      </w:r>
    </w:p>
    <w:p w:rsidR="008E41AC" w:rsidRPr="00161C36" w:rsidRDefault="008E41AC" w:rsidP="008E41AC">
      <w:pPr>
        <w:rPr>
          <w:b/>
        </w:rPr>
      </w:pPr>
    </w:p>
    <w:p w:rsidR="008E41AC" w:rsidRPr="00161C36" w:rsidRDefault="008E41AC" w:rsidP="008E41AC">
      <w:pPr>
        <w:rPr>
          <w:b/>
        </w:rPr>
      </w:pPr>
      <w:r w:rsidRPr="00161C36">
        <w:rPr>
          <w:b/>
        </w:rPr>
        <w:tab/>
        <w:t xml:space="preserve">i. </w:t>
      </w:r>
      <w:r w:rsidRPr="00161C36">
        <w:rPr>
          <w:b/>
        </w:rPr>
        <w:tab/>
      </w:r>
      <w:r w:rsidRPr="00161C36">
        <w:rPr>
          <w:b/>
          <w:u w:val="single"/>
        </w:rPr>
        <w:t xml:space="preserve">CON </w:t>
      </w:r>
      <w:r w:rsidR="000D7EA1">
        <w:rPr>
          <w:b/>
          <w:u w:val="single"/>
        </w:rPr>
        <w:t>Standards</w:t>
      </w:r>
      <w:r w:rsidRPr="00161C36">
        <w:rPr>
          <w:b/>
        </w:rPr>
        <w:t xml:space="preserve"> </w:t>
      </w:r>
    </w:p>
    <w:p w:rsidR="008E41AC" w:rsidRPr="00161C36" w:rsidRDefault="008E41AC" w:rsidP="008E41AC">
      <w:pPr>
        <w:rPr>
          <w:b/>
        </w:rPr>
      </w:pPr>
    </w:p>
    <w:p w:rsidR="008E41AC" w:rsidRPr="00161C36" w:rsidRDefault="008E41AC" w:rsidP="008E41AC">
      <w:r w:rsidRPr="00161C36">
        <w:t xml:space="preserve">Relevant </w:t>
      </w:r>
      <w:r w:rsidR="000D7EA1">
        <w:t>standards</w:t>
      </w:r>
      <w:r w:rsidRPr="00161C36">
        <w:t xml:space="preserve"> for inclusion in this section are specific to the determination that the proposed services are consistent with the orderly and economic development of health facilities and health resources for the State as demonstrated by: </w:t>
      </w:r>
    </w:p>
    <w:p w:rsidR="008E41AC" w:rsidRPr="00161C36" w:rsidRDefault="008E41AC" w:rsidP="008E41AC"/>
    <w:p w:rsidR="008E41AC" w:rsidRPr="00161C36" w:rsidRDefault="008E41AC" w:rsidP="00797D9C">
      <w:pPr>
        <w:numPr>
          <w:ilvl w:val="0"/>
          <w:numId w:val="3"/>
        </w:numPr>
      </w:pPr>
      <w:r w:rsidRPr="00161C36">
        <w:t>The impact of the project on total health care expenditures after taking into account, to the extent practical, both the costs and benefits of the project and the competing demands in the local service area and statewide for available resources for health care;</w:t>
      </w:r>
      <w:r w:rsidRPr="00161C36">
        <w:br/>
      </w:r>
    </w:p>
    <w:p w:rsidR="008E41AC" w:rsidRPr="00161C36" w:rsidRDefault="008E41AC" w:rsidP="00797D9C">
      <w:pPr>
        <w:numPr>
          <w:ilvl w:val="0"/>
          <w:numId w:val="3"/>
        </w:numPr>
      </w:pPr>
      <w:r w:rsidRPr="00161C36">
        <w:lastRenderedPageBreak/>
        <w:t xml:space="preserve">The availability of state funds to cover any increase in state costs associated with utilization of the project's services; and </w:t>
      </w:r>
      <w:r w:rsidRPr="00161C36">
        <w:br/>
      </w:r>
    </w:p>
    <w:p w:rsidR="008E41AC" w:rsidRPr="00161C36" w:rsidRDefault="008E41AC" w:rsidP="00797D9C">
      <w:pPr>
        <w:numPr>
          <w:ilvl w:val="0"/>
          <w:numId w:val="3"/>
        </w:numPr>
        <w:rPr>
          <w:b/>
        </w:rPr>
      </w:pPr>
      <w:r w:rsidRPr="00161C36">
        <w:t>The likelihood that more effective, more accessible or less costly alternative technologies or methods of service delivery may become available.</w:t>
      </w:r>
    </w:p>
    <w:p w:rsidR="008E41AC" w:rsidRPr="00161C36" w:rsidRDefault="008E41AC" w:rsidP="008E41AC">
      <w:pPr>
        <w:rPr>
          <w:b/>
        </w:rPr>
      </w:pPr>
    </w:p>
    <w:p w:rsidR="008E41AC" w:rsidRPr="00161C36" w:rsidRDefault="008E41AC" w:rsidP="008E41AC">
      <w:pPr>
        <w:rPr>
          <w:b/>
        </w:rPr>
      </w:pPr>
      <w:r w:rsidRPr="00161C36">
        <w:rPr>
          <w:b/>
        </w:rPr>
        <w:tab/>
        <w:t>ii.</w:t>
      </w:r>
      <w:r w:rsidRPr="00161C36">
        <w:rPr>
          <w:b/>
        </w:rPr>
        <w:tab/>
      </w:r>
      <w:r w:rsidR="000A06C5" w:rsidRPr="00161C36">
        <w:rPr>
          <w:b/>
          <w:u w:val="single"/>
        </w:rPr>
        <w:t xml:space="preserve">CON </w:t>
      </w:r>
      <w:r w:rsidRPr="00161C36">
        <w:rPr>
          <w:b/>
          <w:u w:val="single"/>
        </w:rPr>
        <w:t>Analysis</w:t>
      </w:r>
    </w:p>
    <w:p w:rsidR="008E41AC" w:rsidRPr="00161C36" w:rsidRDefault="008E41AC" w:rsidP="008E41AC">
      <w:pPr>
        <w:rPr>
          <w:b/>
        </w:rPr>
      </w:pPr>
    </w:p>
    <w:p w:rsidR="005E616C" w:rsidRPr="00161C36" w:rsidRDefault="005E616C" w:rsidP="005E616C">
      <w:r w:rsidRPr="00161C36">
        <w:t xml:space="preserve">The decision to increase Marshall’s NF bed capacity from 60 to 64 beds and take the 5 residential care beds offline addresses the demonstrated need for more SNF/NF level of care beds in Washington County.  Repurposing the RCF wing for SNF/NF beds will not require any added construction or renovation.  Adding beds to the existing footprint will maximize the building capacity.  It is unlikely that a more effective, more accessible or less costly alternative to providing SNF/NF services is available at this time or in the near future for residents of the area based on the more rural nature of the service area. </w:t>
      </w:r>
      <w:r w:rsidR="00161C36" w:rsidRPr="00161C36">
        <w:t xml:space="preserve"> </w:t>
      </w:r>
      <w:r w:rsidRPr="00161C36">
        <w:t xml:space="preserve">This project is MaineCare neutral so there is no impact on the total health care expenditures of the area. </w:t>
      </w:r>
    </w:p>
    <w:p w:rsidR="005E616C" w:rsidRPr="00161C36" w:rsidRDefault="005E616C" w:rsidP="005E616C"/>
    <w:p w:rsidR="005E616C" w:rsidRPr="00161C36" w:rsidRDefault="005E616C" w:rsidP="005E616C">
      <w:r w:rsidRPr="00161C36">
        <w:t xml:space="preserve">The increased allowable operating costs of $184,354 will be offset by the identified MaineCare revenue stream source which will make the project MaineCare neutral.  This project will result in no increased costs to the Maine health care system or require any additional State funding. Because of this, the availability of State funds to cover the increased costs of this project </w:t>
      </w:r>
      <w:r w:rsidR="00F5683D" w:rsidRPr="00161C36">
        <w:t>is</w:t>
      </w:r>
      <w:r w:rsidRPr="00161C36">
        <w:t xml:space="preserve"> deemed to be available.</w:t>
      </w:r>
    </w:p>
    <w:p w:rsidR="005E616C" w:rsidRPr="00161C36" w:rsidRDefault="005E616C" w:rsidP="005E616C"/>
    <w:p w:rsidR="005E616C" w:rsidRPr="00161C36" w:rsidRDefault="005E616C" w:rsidP="005E616C">
      <w:r w:rsidRPr="00161C36">
        <w:t>The applicant cited the Muskie report</w:t>
      </w:r>
      <w:r w:rsidRPr="00161C36">
        <w:rPr>
          <w:vertAlign w:val="superscript"/>
        </w:rPr>
        <w:footnoteReference w:id="4"/>
      </w:r>
      <w:r w:rsidRPr="00161C36">
        <w:t xml:space="preserve"> that indicated that between State Fiscal Year 2000 and State Fiscal 2008 the average number of MaineCare LTC users of SNF/NF services decreased as a percentage of LTC users from 43% to 39%. </w:t>
      </w:r>
      <w:r w:rsidR="00161C36" w:rsidRPr="00161C36">
        <w:t xml:space="preserve"> </w:t>
      </w:r>
      <w:r w:rsidRPr="00161C36">
        <w:t xml:space="preserve">At the same time, there was an increase in RCF users from 17% to 26%. </w:t>
      </w:r>
      <w:r w:rsidR="00161C36" w:rsidRPr="00161C36">
        <w:t xml:space="preserve"> </w:t>
      </w:r>
      <w:r w:rsidRPr="00161C36">
        <w:t xml:space="preserve">Currently, there are less costly alternatives available than SNF/NF care. </w:t>
      </w:r>
      <w:r w:rsidR="00161C36" w:rsidRPr="00161C36">
        <w:t xml:space="preserve"> </w:t>
      </w:r>
      <w:r w:rsidRPr="00161C36">
        <w:t>For this given population and the fact that residents in the area are further apart and more likely to live alone, it is unlikely that other service delivery models will be available in the near future to meet this demand.</w:t>
      </w:r>
    </w:p>
    <w:p w:rsidR="0095668E" w:rsidRPr="00161C36" w:rsidRDefault="000A06C5" w:rsidP="008B172B">
      <w:r w:rsidRPr="00161C36">
        <w:rPr>
          <w:b/>
        </w:rPr>
        <w:tab/>
      </w:r>
      <w:r w:rsidR="0095668E" w:rsidRPr="00161C36">
        <w:t xml:space="preserve"> </w:t>
      </w:r>
    </w:p>
    <w:p w:rsidR="004336AF" w:rsidRPr="00161C36" w:rsidRDefault="00EF1DEE" w:rsidP="008E41AC">
      <w:pPr>
        <w:rPr>
          <w:b/>
        </w:rPr>
      </w:pPr>
      <w:r w:rsidRPr="00161C36">
        <w:rPr>
          <w:b/>
        </w:rPr>
        <w:tab/>
        <w:t>v</w:t>
      </w:r>
      <w:r w:rsidR="008E41AC" w:rsidRPr="00161C36">
        <w:rPr>
          <w:b/>
        </w:rPr>
        <w:t>.</w:t>
      </w:r>
      <w:r w:rsidR="008E41AC" w:rsidRPr="00161C36">
        <w:rPr>
          <w:b/>
        </w:rPr>
        <w:tab/>
      </w:r>
      <w:r w:rsidR="008E41AC" w:rsidRPr="00161C36">
        <w:rPr>
          <w:b/>
          <w:u w:val="single"/>
        </w:rPr>
        <w:t>Conclusion</w:t>
      </w:r>
      <w:r w:rsidR="008E41AC" w:rsidRPr="00161C36">
        <w:rPr>
          <w:b/>
        </w:rPr>
        <w:t xml:space="preserve"> </w:t>
      </w:r>
    </w:p>
    <w:p w:rsidR="00D77F04" w:rsidRPr="00161C36" w:rsidRDefault="00D77F04" w:rsidP="008E41AC">
      <w:pPr>
        <w:rPr>
          <w:b/>
        </w:rPr>
      </w:pPr>
    </w:p>
    <w:p w:rsidR="00D77F04" w:rsidRPr="00161C36" w:rsidRDefault="00D77F04" w:rsidP="008E41AC">
      <w:r w:rsidRPr="00161C36">
        <w:t>CONU recommends</w:t>
      </w:r>
      <w:r w:rsidR="001227AD" w:rsidRPr="00161C36">
        <w:t xml:space="preserve"> that the Commissioner find</w:t>
      </w:r>
      <w:r w:rsidRPr="00161C36">
        <w:t xml:space="preserve"> that </w:t>
      </w:r>
      <w:r w:rsidR="00845A59" w:rsidRPr="00161C36">
        <w:t>the applicant has met its</w:t>
      </w:r>
      <w:r w:rsidRPr="00161C36">
        <w:t xml:space="preserve"> burden to demonstrate that the proposed project is consistent with the orderly and economic development of health facilities and health resources for the State. </w:t>
      </w:r>
    </w:p>
    <w:p w:rsidR="0095550A" w:rsidRPr="00161C36" w:rsidRDefault="0095550A" w:rsidP="004336AF">
      <w:pPr>
        <w:sectPr w:rsidR="0095550A" w:rsidRPr="00161C36" w:rsidSect="001123F4">
          <w:headerReference w:type="even" r:id="rId19"/>
          <w:headerReference w:type="default" r:id="rId20"/>
          <w:headerReference w:type="first" r:id="rId21"/>
          <w:pgSz w:w="12240" w:h="15840"/>
          <w:pgMar w:top="1440" w:right="1080" w:bottom="1440" w:left="1800" w:header="720" w:footer="720" w:gutter="0"/>
          <w:cols w:space="720"/>
          <w:docGrid w:linePitch="360"/>
        </w:sectPr>
      </w:pPr>
    </w:p>
    <w:p w:rsidR="005C3127" w:rsidRDefault="00595EC7" w:rsidP="005C3127">
      <w:pPr>
        <w:pStyle w:val="Heading1"/>
        <w:rPr>
          <w:rFonts w:ascii="Times New Roman" w:hAnsi="Times New Roman" w:cs="Times New Roman"/>
        </w:rPr>
      </w:pPr>
      <w:bookmarkStart w:id="7" w:name="_Ref195319965"/>
      <w:r w:rsidRPr="00161C36">
        <w:rPr>
          <w:rFonts w:ascii="Times New Roman" w:hAnsi="Times New Roman" w:cs="Times New Roman"/>
        </w:rPr>
        <w:lastRenderedPageBreak/>
        <w:t>V</w:t>
      </w:r>
      <w:r w:rsidR="004336AF" w:rsidRPr="00161C36">
        <w:rPr>
          <w:rFonts w:ascii="Times New Roman" w:hAnsi="Times New Roman" w:cs="Times New Roman"/>
        </w:rPr>
        <w:t>I. Outcomes and Community Impact</w:t>
      </w:r>
      <w:bookmarkEnd w:id="7"/>
    </w:p>
    <w:p w:rsidR="005C3127" w:rsidRDefault="004336AF" w:rsidP="005C3127">
      <w:r w:rsidRPr="00161C36">
        <w:t xml:space="preserve"> </w:t>
      </w:r>
    </w:p>
    <w:p w:rsidR="00664296" w:rsidRPr="005C3127" w:rsidRDefault="00664296" w:rsidP="005C3127">
      <w:pPr>
        <w:pStyle w:val="ListParagraph"/>
        <w:numPr>
          <w:ilvl w:val="0"/>
          <w:numId w:val="18"/>
        </w:numPr>
        <w:rPr>
          <w:sz w:val="32"/>
          <w:szCs w:val="32"/>
        </w:rPr>
      </w:pPr>
      <w:r w:rsidRPr="005C3127">
        <w:rPr>
          <w:u w:val="single"/>
        </w:rPr>
        <w:t xml:space="preserve">From Applicant </w:t>
      </w:r>
    </w:p>
    <w:p w:rsidR="00F2626B" w:rsidRPr="00161C36" w:rsidRDefault="00664296" w:rsidP="003A4DEC">
      <w:pPr>
        <w:shd w:val="clear" w:color="auto" w:fill="FFFFFF"/>
        <w:spacing w:before="120" w:line="264" w:lineRule="exact"/>
        <w:ind w:left="29" w:firstLine="715"/>
        <w:jc w:val="both"/>
        <w:rPr>
          <w:b/>
        </w:rPr>
      </w:pPr>
      <w:r w:rsidRPr="00161C36">
        <w:tab/>
      </w:r>
    </w:p>
    <w:p w:rsidR="005E616C" w:rsidRPr="00161C36" w:rsidRDefault="00BF74B5" w:rsidP="005E616C">
      <w:bookmarkStart w:id="8" w:name="_DV_C415"/>
      <w:r w:rsidRPr="00161C36">
        <w:t>“</w:t>
      </w:r>
      <w:r w:rsidR="005E616C" w:rsidRPr="00161C36">
        <w:t>Due to forecasted population growth in the age 65+ cohort for Washington County and the current bed need as demonstration in Section IV above, competition is not expected to be adversely impacted as a result of the project.  Adding beds to Marshall Healthcare will partially replace beds lost from the closure of Atlantic Rehab in Washington County.</w:t>
      </w:r>
    </w:p>
    <w:p w:rsidR="005E616C" w:rsidRPr="00161C36" w:rsidRDefault="005E616C" w:rsidP="005E616C"/>
    <w:p w:rsidR="005E616C" w:rsidRPr="00161C36" w:rsidRDefault="005E616C" w:rsidP="005E616C">
      <w:r w:rsidRPr="00161C36">
        <w:t xml:space="preserve">Atlantic Rehab ha[d] long been identified as in need of replacement.  In contrast, Marshall’s physical structure is more modern and comfortable providing for a beneficial impact to NF residents in the community.  </w:t>
      </w:r>
    </w:p>
    <w:p w:rsidR="005E616C" w:rsidRPr="00161C36" w:rsidRDefault="005E616C" w:rsidP="005E616C"/>
    <w:p w:rsidR="005E616C" w:rsidRPr="00161C36" w:rsidRDefault="005E616C" w:rsidP="005E616C">
      <w:r w:rsidRPr="00161C36">
        <w:t>Marshall’s currently holds an overall 3-star rank using CMS 5-star ranking system.  Additionally it achieved a 4 star rank on the system’s subcategories of staffing and quality.  This project is not expected to negatively impact this facility’s quality outcomes now or in the future.</w:t>
      </w:r>
    </w:p>
    <w:p w:rsidR="005E616C" w:rsidRPr="00161C36" w:rsidRDefault="005E616C" w:rsidP="005E616C"/>
    <w:p w:rsidR="003A4DEC" w:rsidRPr="00161C36" w:rsidRDefault="005E616C" w:rsidP="005E616C">
      <w:r w:rsidRPr="00161C36">
        <w:t>The implementation of this project will result in the loss of 10 PNMI residential care beds in the community.  However currently only five residents reside in the facility, three of which we believe are clinically eligible for NF level of care.  The remaining two RCF residents will be expected to relocate to one of several areas PNMI residential care facilities.</w:t>
      </w:r>
      <w:bookmarkEnd w:id="8"/>
      <w:r w:rsidRPr="00161C36">
        <w:t>”</w:t>
      </w:r>
      <w:r w:rsidR="003A4DEC" w:rsidRPr="00161C36">
        <w:t xml:space="preserve"> </w:t>
      </w:r>
    </w:p>
    <w:p w:rsidR="00055047" w:rsidRPr="00161C36" w:rsidRDefault="00055047" w:rsidP="005310F8">
      <w:pPr>
        <w:rPr>
          <w:b/>
        </w:rPr>
      </w:pPr>
    </w:p>
    <w:p w:rsidR="0067753E" w:rsidRPr="00161C36" w:rsidRDefault="0067753E" w:rsidP="0067753E">
      <w:pPr>
        <w:rPr>
          <w:b/>
        </w:rPr>
      </w:pPr>
      <w:r w:rsidRPr="00161C36">
        <w:rPr>
          <w:b/>
        </w:rPr>
        <w:t>B.</w:t>
      </w:r>
      <w:r w:rsidRPr="00161C36">
        <w:rPr>
          <w:b/>
        </w:rPr>
        <w:tab/>
      </w:r>
      <w:r w:rsidRPr="00161C36">
        <w:rPr>
          <w:b/>
          <w:u w:val="single"/>
        </w:rPr>
        <w:t xml:space="preserve">CONU Discussion </w:t>
      </w:r>
    </w:p>
    <w:p w:rsidR="0067753E" w:rsidRPr="00161C36" w:rsidRDefault="0067753E" w:rsidP="0067753E">
      <w:pPr>
        <w:rPr>
          <w:b/>
        </w:rPr>
      </w:pPr>
    </w:p>
    <w:p w:rsidR="0067753E" w:rsidRPr="00161C36" w:rsidRDefault="0067753E" w:rsidP="0067753E">
      <w:pPr>
        <w:rPr>
          <w:b/>
        </w:rPr>
      </w:pPr>
      <w:r w:rsidRPr="00161C36">
        <w:rPr>
          <w:b/>
        </w:rPr>
        <w:tab/>
        <w:t xml:space="preserve">i. </w:t>
      </w:r>
      <w:r w:rsidRPr="00161C36">
        <w:rPr>
          <w:b/>
        </w:rPr>
        <w:tab/>
      </w:r>
      <w:r w:rsidRPr="00161C36">
        <w:rPr>
          <w:b/>
          <w:u w:val="single"/>
        </w:rPr>
        <w:t>C</w:t>
      </w:r>
      <w:r w:rsidR="000D7EA1">
        <w:rPr>
          <w:b/>
          <w:u w:val="single"/>
        </w:rPr>
        <w:t>ON Review Standard</w:t>
      </w:r>
      <w:r w:rsidRPr="00161C36">
        <w:rPr>
          <w:b/>
        </w:rPr>
        <w:t xml:space="preserve"> </w:t>
      </w:r>
    </w:p>
    <w:p w:rsidR="0067753E" w:rsidRPr="00161C36" w:rsidRDefault="0067753E" w:rsidP="0067753E">
      <w:pPr>
        <w:rPr>
          <w:b/>
        </w:rPr>
      </w:pPr>
    </w:p>
    <w:p w:rsidR="0067753E" w:rsidRPr="00161C36" w:rsidRDefault="00496079" w:rsidP="0067753E">
      <w:pPr>
        <w:rPr>
          <w:b/>
        </w:rPr>
      </w:pPr>
      <w:r>
        <w:t>The r</w:t>
      </w:r>
      <w:r w:rsidR="0067753E" w:rsidRPr="00161C36">
        <w:t xml:space="preserve">elevant </w:t>
      </w:r>
      <w:r w:rsidR="000D7EA1">
        <w:t>standard</w:t>
      </w:r>
      <w:r w:rsidR="0067753E" w:rsidRPr="00161C36">
        <w:t xml:space="preserve"> for inclusion in this section </w:t>
      </w:r>
      <w:r>
        <w:t>is</w:t>
      </w:r>
      <w:r w:rsidR="0067753E" w:rsidRPr="00161C36">
        <w:t xml:space="preserve"> specific to the determination that the project ensures high-quality outcomes and does not negatively affect the quality of care delivered by existing service providers. </w:t>
      </w:r>
    </w:p>
    <w:p w:rsidR="0067753E" w:rsidRPr="00161C36" w:rsidRDefault="0067753E" w:rsidP="0067753E">
      <w:pPr>
        <w:rPr>
          <w:b/>
        </w:rPr>
      </w:pPr>
    </w:p>
    <w:p w:rsidR="0067753E" w:rsidRPr="00161C36" w:rsidRDefault="0067753E" w:rsidP="0067753E">
      <w:pPr>
        <w:rPr>
          <w:b/>
        </w:rPr>
      </w:pPr>
      <w:r w:rsidRPr="00161C36">
        <w:rPr>
          <w:b/>
        </w:rPr>
        <w:tab/>
        <w:t>ii.</w:t>
      </w:r>
      <w:r w:rsidRPr="00161C36">
        <w:rPr>
          <w:b/>
        </w:rPr>
        <w:tab/>
      </w:r>
      <w:r w:rsidR="000A06C5" w:rsidRPr="00161C36">
        <w:rPr>
          <w:b/>
          <w:u w:val="single"/>
        </w:rPr>
        <w:t xml:space="preserve">CON </w:t>
      </w:r>
      <w:r w:rsidRPr="00161C36">
        <w:rPr>
          <w:b/>
          <w:u w:val="single"/>
        </w:rPr>
        <w:t>Analysis</w:t>
      </w:r>
    </w:p>
    <w:p w:rsidR="0067753E" w:rsidRPr="00161C36" w:rsidRDefault="0067753E" w:rsidP="0067753E">
      <w:pPr>
        <w:rPr>
          <w:b/>
        </w:rPr>
      </w:pPr>
    </w:p>
    <w:p w:rsidR="005E616C" w:rsidRPr="00161C36" w:rsidRDefault="005E616C" w:rsidP="005E616C">
      <w:r w:rsidRPr="00161C36">
        <w:t xml:space="preserve">The applicant has met the </w:t>
      </w:r>
      <w:r w:rsidR="000D7EA1">
        <w:t>standard</w:t>
      </w:r>
      <w:r w:rsidRPr="00161C36">
        <w:t xml:space="preserve"> for demonstrating need for the requested beds.  That the applicant’s assessment demonstrated that the area could use the additional capacity and would not strain the resources of the facility or negatively affect the ability of other existing providers to maintain adequate levels of service.  The proposal will ensure high-quality outcomes for the patients served in the enlarged facility. </w:t>
      </w:r>
    </w:p>
    <w:p w:rsidR="00D76B86" w:rsidRPr="00161C36" w:rsidRDefault="000A06C5" w:rsidP="0018003F">
      <w:pPr>
        <w:rPr>
          <w:b/>
        </w:rPr>
      </w:pPr>
      <w:r w:rsidRPr="00161C36">
        <w:tab/>
      </w:r>
    </w:p>
    <w:p w:rsidR="00003E55" w:rsidRPr="00161C36" w:rsidRDefault="0067753E" w:rsidP="0018003F">
      <w:pPr>
        <w:rPr>
          <w:b/>
        </w:rPr>
      </w:pPr>
      <w:r w:rsidRPr="00161C36">
        <w:rPr>
          <w:b/>
        </w:rPr>
        <w:tab/>
        <w:t>iii.</w:t>
      </w:r>
      <w:r w:rsidRPr="00161C36">
        <w:rPr>
          <w:b/>
        </w:rPr>
        <w:tab/>
      </w:r>
      <w:r w:rsidRPr="00161C36">
        <w:rPr>
          <w:b/>
          <w:u w:val="single"/>
        </w:rPr>
        <w:t>Conclusion</w:t>
      </w:r>
      <w:r w:rsidRPr="00161C36">
        <w:rPr>
          <w:b/>
        </w:rPr>
        <w:t xml:space="preserve"> </w:t>
      </w:r>
    </w:p>
    <w:p w:rsidR="001A2774" w:rsidRPr="00161C36" w:rsidRDefault="001A2774" w:rsidP="0067753E"/>
    <w:p w:rsidR="00B132AC" w:rsidRPr="00161C36" w:rsidRDefault="001A2774" w:rsidP="005310F8">
      <w:r w:rsidRPr="00161C36">
        <w:t>CONU recommends</w:t>
      </w:r>
      <w:r w:rsidR="005F4823" w:rsidRPr="00161C36">
        <w:t xml:space="preserve"> that the Commissioner find</w:t>
      </w:r>
      <w:r w:rsidRPr="00161C36">
        <w:t xml:space="preserve"> that </w:t>
      </w:r>
      <w:r w:rsidR="00845A59" w:rsidRPr="00161C36">
        <w:t>the applicant has</w:t>
      </w:r>
      <w:r w:rsidRPr="00161C36">
        <w:t xml:space="preserve"> met </w:t>
      </w:r>
      <w:r w:rsidR="005B0AD7" w:rsidRPr="00161C36">
        <w:t>their</w:t>
      </w:r>
      <w:r w:rsidRPr="00161C36">
        <w:t xml:space="preserve"> burden to demonstrate that this project will ensur</w:t>
      </w:r>
      <w:r w:rsidR="006760E7" w:rsidRPr="00161C36">
        <w:t>e high-quality outcomes and does</w:t>
      </w:r>
      <w:r w:rsidRPr="00161C36">
        <w:t xml:space="preserve"> not negatively affect the quality of care delivered by existing service providers.</w:t>
      </w:r>
    </w:p>
    <w:p w:rsidR="00595EC7" w:rsidRPr="00161C36" w:rsidRDefault="00595EC7" w:rsidP="005310F8">
      <w:pPr>
        <w:sectPr w:rsidR="00595EC7" w:rsidRPr="00161C36" w:rsidSect="001123F4">
          <w:headerReference w:type="even" r:id="rId22"/>
          <w:headerReference w:type="default" r:id="rId23"/>
          <w:headerReference w:type="first" r:id="rId24"/>
          <w:pgSz w:w="12240" w:h="15840"/>
          <w:pgMar w:top="1440" w:right="1080" w:bottom="1440" w:left="1800" w:header="720" w:footer="720" w:gutter="0"/>
          <w:cols w:space="720"/>
          <w:docGrid w:linePitch="360"/>
        </w:sectPr>
      </w:pPr>
    </w:p>
    <w:p w:rsidR="005C3127" w:rsidRDefault="00595EC7" w:rsidP="005C3127">
      <w:pPr>
        <w:pStyle w:val="Heading1"/>
        <w:rPr>
          <w:rFonts w:ascii="Times New Roman" w:hAnsi="Times New Roman" w:cs="Times New Roman"/>
        </w:rPr>
      </w:pPr>
      <w:bookmarkStart w:id="9" w:name="_Ref195319971"/>
      <w:r w:rsidRPr="00161C36">
        <w:rPr>
          <w:rFonts w:ascii="Times New Roman" w:hAnsi="Times New Roman" w:cs="Times New Roman"/>
        </w:rPr>
        <w:lastRenderedPageBreak/>
        <w:t>VI</w:t>
      </w:r>
      <w:r w:rsidR="004336AF" w:rsidRPr="00161C36">
        <w:rPr>
          <w:rFonts w:ascii="Times New Roman" w:hAnsi="Times New Roman" w:cs="Times New Roman"/>
        </w:rPr>
        <w:t>I. Service Utilization</w:t>
      </w:r>
      <w:bookmarkEnd w:id="9"/>
      <w:r w:rsidR="004336AF" w:rsidRPr="00161C36">
        <w:rPr>
          <w:rFonts w:ascii="Times New Roman" w:hAnsi="Times New Roman" w:cs="Times New Roman"/>
        </w:rPr>
        <w:t xml:space="preserve"> </w:t>
      </w:r>
    </w:p>
    <w:p w:rsidR="005C3127" w:rsidRDefault="005C3127" w:rsidP="005C3127"/>
    <w:p w:rsidR="00AA21FB" w:rsidRPr="005C3127" w:rsidRDefault="00AA21FB" w:rsidP="005C3127">
      <w:pPr>
        <w:rPr>
          <w:sz w:val="32"/>
          <w:szCs w:val="32"/>
        </w:rPr>
      </w:pPr>
      <w:r w:rsidRPr="00161C36">
        <w:rPr>
          <w:u w:val="single"/>
        </w:rPr>
        <w:t xml:space="preserve">From Applicant </w:t>
      </w:r>
    </w:p>
    <w:p w:rsidR="00E04446" w:rsidRPr="00161C36" w:rsidRDefault="00E04446" w:rsidP="00E04446"/>
    <w:p w:rsidR="005E616C" w:rsidRPr="00161C36" w:rsidRDefault="005E616C" w:rsidP="005E616C">
      <w:bookmarkStart w:id="10" w:name="_DV_M433"/>
      <w:bookmarkEnd w:id="10"/>
      <w:r w:rsidRPr="00161C36">
        <w:t>“The Maine Quality Forum is geared towards Hospital and Physician based healthcare and thus its evidence-based medicine principals are generally not applicable to this application.  Yet the underlying theme of inappropriate admissions, services or testing is very pertinent in all healthcare delivery settings; nursing facility included.”</w:t>
      </w:r>
    </w:p>
    <w:p w:rsidR="005E616C" w:rsidRPr="00161C36" w:rsidRDefault="005E616C" w:rsidP="005E616C"/>
    <w:p w:rsidR="005E616C" w:rsidRPr="00161C36" w:rsidRDefault="005E616C" w:rsidP="005E616C">
      <w:r w:rsidRPr="00161C36">
        <w:t>“There is a combination of ways inappropriate NF and residential care utilization is mitigated.”</w:t>
      </w:r>
    </w:p>
    <w:p w:rsidR="005E616C" w:rsidRPr="00161C36" w:rsidRDefault="005E616C" w:rsidP="005E616C"/>
    <w:p w:rsidR="005E616C" w:rsidRPr="00161C36" w:rsidRDefault="005E616C" w:rsidP="005E616C">
      <w:r w:rsidRPr="00161C36">
        <w:t>“Consumers seeking NF admission and who will rely on MaineCare to pay for their care must have a physician’s order, meet the strident medical eligibility standards of DHHS and qualify based on an assessment of their income and assets.  They must also receive a Goold (Goold is independent organization contracted with DHHS to perform assessments using DHHS criteria) assessment that documents NF level of care is needed based on DHHS medical eligibility standards.  Generally speaking, MaineCare consumers who seek NF admission must have a three ADL loss or have cognition challenges which qualify them under Maine’s eligibility standards. The assessments continue on a set schedule to assure continuing need for NF level of services.”</w:t>
      </w:r>
    </w:p>
    <w:p w:rsidR="005E616C" w:rsidRPr="00161C36" w:rsidRDefault="005E616C" w:rsidP="005E616C"/>
    <w:p w:rsidR="005E616C" w:rsidRPr="00161C36" w:rsidRDefault="005E616C" w:rsidP="005E616C">
      <w:r w:rsidRPr="00161C36">
        <w:t>“Medicare also establishes medical necessity standards for skilled care thus insuring only appropriate cases are served.  Prior to the expansion of skilled care in nursing facilities most cases were treated in hospitals at significantly higher cost.”</w:t>
      </w:r>
    </w:p>
    <w:p w:rsidR="005E616C" w:rsidRPr="00161C36" w:rsidRDefault="005E616C" w:rsidP="005E616C"/>
    <w:p w:rsidR="005E616C" w:rsidRPr="00161C36" w:rsidRDefault="005E616C" w:rsidP="005E616C">
      <w:r w:rsidRPr="00161C36">
        <w:t>“Lastly, First Atlantic Healthcare has written corporate compliance policies that require all employees to follow State and Federal laws governing the provision of nursing facility and residential care services.  We offer employees a compliance hot line whereby they can anonymously contact Vicki White, our corporate compliance officer, who follows up on all reports.  The hot line is a vital component for learning of and stopping inappropriate practices that do not comply with laws and regulations.”</w:t>
      </w:r>
    </w:p>
    <w:p w:rsidR="00545F60" w:rsidRPr="00161C36" w:rsidRDefault="00545F60" w:rsidP="005310F8">
      <w:r w:rsidRPr="00161C36">
        <w:tab/>
      </w:r>
    </w:p>
    <w:p w:rsidR="0067753E" w:rsidRPr="00161C36" w:rsidRDefault="00602FAD" w:rsidP="0067753E">
      <w:pPr>
        <w:rPr>
          <w:b/>
        </w:rPr>
      </w:pPr>
      <w:r w:rsidRPr="00161C36">
        <w:t xml:space="preserve"> </w:t>
      </w:r>
      <w:bookmarkStart w:id="11" w:name="_Ref195320003"/>
      <w:r w:rsidR="0067753E" w:rsidRPr="00161C36">
        <w:rPr>
          <w:b/>
        </w:rPr>
        <w:t>B.</w:t>
      </w:r>
      <w:r w:rsidR="0067753E" w:rsidRPr="00161C36">
        <w:rPr>
          <w:b/>
        </w:rPr>
        <w:tab/>
      </w:r>
      <w:r w:rsidR="0067753E" w:rsidRPr="00161C36">
        <w:rPr>
          <w:b/>
          <w:u w:val="single"/>
        </w:rPr>
        <w:t xml:space="preserve">CONU Discussion </w:t>
      </w:r>
    </w:p>
    <w:p w:rsidR="0067753E" w:rsidRPr="00161C36" w:rsidRDefault="0067753E" w:rsidP="0067753E">
      <w:pPr>
        <w:rPr>
          <w:b/>
        </w:rPr>
      </w:pPr>
    </w:p>
    <w:p w:rsidR="0067753E" w:rsidRPr="00161C36" w:rsidRDefault="0067753E" w:rsidP="0067753E">
      <w:pPr>
        <w:rPr>
          <w:b/>
        </w:rPr>
      </w:pPr>
      <w:r w:rsidRPr="00161C36">
        <w:rPr>
          <w:b/>
        </w:rPr>
        <w:tab/>
        <w:t xml:space="preserve">i. </w:t>
      </w:r>
      <w:r w:rsidRPr="00161C36">
        <w:rPr>
          <w:b/>
        </w:rPr>
        <w:tab/>
      </w:r>
      <w:r w:rsidRPr="00161C36">
        <w:rPr>
          <w:b/>
          <w:u w:val="single"/>
        </w:rPr>
        <w:t xml:space="preserve">CON </w:t>
      </w:r>
      <w:r w:rsidR="000D7EA1">
        <w:rPr>
          <w:b/>
          <w:u w:val="single"/>
        </w:rPr>
        <w:t>Standard</w:t>
      </w:r>
      <w:r w:rsidRPr="00161C36">
        <w:rPr>
          <w:b/>
        </w:rPr>
        <w:t xml:space="preserve"> </w:t>
      </w:r>
    </w:p>
    <w:p w:rsidR="0067753E" w:rsidRPr="00161C36" w:rsidRDefault="0067753E" w:rsidP="0067753E">
      <w:pPr>
        <w:rPr>
          <w:b/>
        </w:rPr>
      </w:pPr>
    </w:p>
    <w:p w:rsidR="00C7758E" w:rsidRPr="00161C36" w:rsidRDefault="00496079" w:rsidP="0067753E">
      <w:r>
        <w:t>The r</w:t>
      </w:r>
      <w:r w:rsidR="0067753E" w:rsidRPr="00161C36">
        <w:t xml:space="preserve">elevant </w:t>
      </w:r>
      <w:r>
        <w:t>standard</w:t>
      </w:r>
      <w:r w:rsidR="0067753E" w:rsidRPr="00161C36">
        <w:t xml:space="preserve"> for inclusion in this section </w:t>
      </w:r>
      <w:r>
        <w:t>is</w:t>
      </w:r>
      <w:r w:rsidR="0067753E" w:rsidRPr="00161C36">
        <w:t xml:space="preserve"> specific to the determination that the project does not result in inappropriate increases in service utilization, according to the principles of evidence-based medicine adopted by the Maine Quality Forum</w:t>
      </w:r>
      <w:r w:rsidR="001D3C46" w:rsidRPr="00161C36">
        <w:rPr>
          <w:color w:val="000000"/>
          <w:sz w:val="20"/>
          <w:szCs w:val="20"/>
        </w:rPr>
        <w:t xml:space="preserve"> </w:t>
      </w:r>
      <w:r w:rsidR="001D3C46" w:rsidRPr="00161C36">
        <w:t>as established in Title 24-A, section 6951, when the principles adopted by the Maine Quality Forum are directly applicable to the application</w:t>
      </w:r>
      <w:r w:rsidR="0067753E" w:rsidRPr="00161C36">
        <w:t xml:space="preserve">.  </w:t>
      </w:r>
    </w:p>
    <w:p w:rsidR="0067753E" w:rsidRPr="00161C36" w:rsidRDefault="0067753E" w:rsidP="0067753E">
      <w:pPr>
        <w:rPr>
          <w:b/>
        </w:rPr>
      </w:pPr>
    </w:p>
    <w:p w:rsidR="00161C36" w:rsidRPr="00161C36" w:rsidRDefault="0067753E" w:rsidP="0067753E">
      <w:pPr>
        <w:rPr>
          <w:b/>
        </w:rPr>
        <w:sectPr w:rsidR="00161C36" w:rsidRPr="00161C36" w:rsidSect="00F25D90">
          <w:headerReference w:type="even" r:id="rId25"/>
          <w:headerReference w:type="default" r:id="rId26"/>
          <w:headerReference w:type="first" r:id="rId27"/>
          <w:pgSz w:w="12240" w:h="15840"/>
          <w:pgMar w:top="1440" w:right="1440" w:bottom="1440" w:left="1440" w:header="720" w:footer="720" w:gutter="0"/>
          <w:cols w:space="720"/>
          <w:docGrid w:linePitch="360"/>
        </w:sectPr>
      </w:pPr>
      <w:r w:rsidRPr="00161C36">
        <w:rPr>
          <w:b/>
        </w:rPr>
        <w:tab/>
      </w:r>
    </w:p>
    <w:p w:rsidR="0067753E" w:rsidRPr="00161C36" w:rsidRDefault="0067753E" w:rsidP="0067753E">
      <w:pPr>
        <w:rPr>
          <w:b/>
          <w:u w:val="single"/>
        </w:rPr>
      </w:pPr>
      <w:r w:rsidRPr="00161C36">
        <w:rPr>
          <w:b/>
        </w:rPr>
        <w:lastRenderedPageBreak/>
        <w:t>ii.</w:t>
      </w:r>
      <w:r w:rsidRPr="00161C36">
        <w:rPr>
          <w:b/>
        </w:rPr>
        <w:tab/>
      </w:r>
      <w:r w:rsidR="000A06C5" w:rsidRPr="00161C36">
        <w:rPr>
          <w:b/>
          <w:u w:val="single"/>
        </w:rPr>
        <w:t xml:space="preserve">CON </w:t>
      </w:r>
      <w:r w:rsidRPr="00161C36">
        <w:rPr>
          <w:b/>
          <w:u w:val="single"/>
        </w:rPr>
        <w:t>Analysis</w:t>
      </w:r>
    </w:p>
    <w:p w:rsidR="00526BA7" w:rsidRPr="00161C36" w:rsidRDefault="00526BA7" w:rsidP="0067753E">
      <w:pPr>
        <w:rPr>
          <w:b/>
        </w:rPr>
      </w:pPr>
    </w:p>
    <w:p w:rsidR="005E616C" w:rsidRPr="00161C36" w:rsidRDefault="005E616C" w:rsidP="005E616C">
      <w:r w:rsidRPr="00161C36">
        <w:t xml:space="preserve">The applicant has met the </w:t>
      </w:r>
      <w:r w:rsidR="000D7EA1">
        <w:t>standard</w:t>
      </w:r>
      <w:r w:rsidRPr="00161C36">
        <w:t xml:space="preserve"> for demonstrating need for the requested beds. </w:t>
      </w:r>
      <w:r w:rsidR="00161C36" w:rsidRPr="00161C36">
        <w:t xml:space="preserve"> </w:t>
      </w:r>
      <w:r w:rsidRPr="00161C36">
        <w:t>The applicant’s assess</w:t>
      </w:r>
      <w:r w:rsidR="002D1ABA">
        <w:t>ment demonstrated that the area has need for</w:t>
      </w:r>
      <w:r w:rsidRPr="00161C36">
        <w:t xml:space="preserve"> the additional capacity and would not strain the resources of the facility.  The Maine Quality Forum has not adopted any principles for nursing facilities that are applicable to the facility </w:t>
      </w:r>
      <w:r w:rsidR="007F3624">
        <w:t>f</w:t>
      </w:r>
      <w:r w:rsidRPr="00161C36">
        <w:t>or this particular application.</w:t>
      </w:r>
    </w:p>
    <w:p w:rsidR="00F37DC8" w:rsidRPr="00161C36" w:rsidRDefault="00F37DC8" w:rsidP="008B172B">
      <w:pPr>
        <w:rPr>
          <w:b/>
        </w:rPr>
      </w:pPr>
    </w:p>
    <w:p w:rsidR="00403EEC" w:rsidRPr="00161C36" w:rsidRDefault="00E825E0" w:rsidP="0067753E">
      <w:pPr>
        <w:rPr>
          <w:b/>
        </w:rPr>
      </w:pPr>
      <w:r w:rsidRPr="00161C36">
        <w:rPr>
          <w:b/>
        </w:rPr>
        <w:t>ii</w:t>
      </w:r>
      <w:r w:rsidR="000A06C5" w:rsidRPr="00161C36">
        <w:rPr>
          <w:b/>
        </w:rPr>
        <w:t>i</w:t>
      </w:r>
      <w:r w:rsidR="0067753E" w:rsidRPr="00161C36">
        <w:rPr>
          <w:b/>
        </w:rPr>
        <w:t>.</w:t>
      </w:r>
      <w:r w:rsidR="0067753E" w:rsidRPr="00161C36">
        <w:rPr>
          <w:b/>
        </w:rPr>
        <w:tab/>
      </w:r>
      <w:r w:rsidR="0067753E" w:rsidRPr="00161C36">
        <w:rPr>
          <w:b/>
          <w:u w:val="single"/>
        </w:rPr>
        <w:t>Conclusion</w:t>
      </w:r>
      <w:r w:rsidR="0067753E" w:rsidRPr="00161C36">
        <w:rPr>
          <w:b/>
        </w:rPr>
        <w:t xml:space="preserve"> </w:t>
      </w:r>
    </w:p>
    <w:p w:rsidR="001A2774" w:rsidRPr="00161C36" w:rsidRDefault="001A2774" w:rsidP="0067753E">
      <w:pPr>
        <w:rPr>
          <w:b/>
        </w:rPr>
      </w:pPr>
    </w:p>
    <w:p w:rsidR="008D3354" w:rsidRPr="00161C36" w:rsidRDefault="001A2774" w:rsidP="008D3354">
      <w:pPr>
        <w:sectPr w:rsidR="008D3354" w:rsidRPr="00161C36" w:rsidSect="00F25D90">
          <w:pgSz w:w="12240" w:h="15840"/>
          <w:pgMar w:top="1440" w:right="1440" w:bottom="1440" w:left="1440" w:header="720" w:footer="720" w:gutter="0"/>
          <w:cols w:space="720"/>
          <w:docGrid w:linePitch="360"/>
        </w:sectPr>
      </w:pPr>
      <w:r w:rsidRPr="00161C36">
        <w:t>CONU recommends</w:t>
      </w:r>
      <w:r w:rsidR="00D81EC4" w:rsidRPr="00161C36">
        <w:t xml:space="preserve"> that the Commissioner find</w:t>
      </w:r>
      <w:r w:rsidRPr="00161C36">
        <w:t xml:space="preserve"> that the applicant ha</w:t>
      </w:r>
      <w:r w:rsidR="00845A59" w:rsidRPr="00161C36">
        <w:t>s</w:t>
      </w:r>
      <w:r w:rsidRPr="00161C36">
        <w:t xml:space="preserve"> met their burden to demonstrate that</w:t>
      </w:r>
      <w:r w:rsidR="00A869F9" w:rsidRPr="00161C36">
        <w:t xml:space="preserve"> the project does not result in</w:t>
      </w:r>
      <w:r w:rsidRPr="00161C36">
        <w:t xml:space="preserve"> inappropriate i</w:t>
      </w:r>
      <w:r w:rsidR="00A869F9" w:rsidRPr="00161C36">
        <w:t>ncreases in service utilization, according to the principles of evidence-based medicine adopted by the Maine Quality Foru</w:t>
      </w:r>
      <w:bookmarkEnd w:id="11"/>
      <w:r w:rsidR="00595EC7" w:rsidRPr="00161C36">
        <w:t xml:space="preserve">m. </w:t>
      </w:r>
    </w:p>
    <w:p w:rsidR="00AA3EB7" w:rsidRPr="00161C36" w:rsidRDefault="00595EC7" w:rsidP="00595EC7">
      <w:pPr>
        <w:pStyle w:val="Heading1"/>
        <w:rPr>
          <w:rFonts w:ascii="Times New Roman" w:hAnsi="Times New Roman" w:cs="Times New Roman"/>
        </w:rPr>
      </w:pPr>
      <w:r w:rsidRPr="00161C36">
        <w:rPr>
          <w:rFonts w:ascii="Times New Roman" w:hAnsi="Times New Roman" w:cs="Times New Roman"/>
        </w:rPr>
        <w:lastRenderedPageBreak/>
        <w:t>VI</w:t>
      </w:r>
      <w:r w:rsidR="00B20320" w:rsidRPr="00161C36">
        <w:rPr>
          <w:rFonts w:ascii="Times New Roman" w:hAnsi="Times New Roman" w:cs="Times New Roman"/>
        </w:rPr>
        <w:t>II</w:t>
      </w:r>
      <w:r w:rsidR="00AA3EB7" w:rsidRPr="00161C36">
        <w:rPr>
          <w:rFonts w:ascii="Times New Roman" w:hAnsi="Times New Roman" w:cs="Times New Roman"/>
        </w:rPr>
        <w:t xml:space="preserve">. </w:t>
      </w:r>
      <w:r w:rsidR="005A08CC" w:rsidRPr="00161C36">
        <w:rPr>
          <w:rFonts w:ascii="Times New Roman" w:hAnsi="Times New Roman" w:cs="Times New Roman"/>
        </w:rPr>
        <w:t>Funding from the MaineCare Nursing Facility Funding Pool</w:t>
      </w:r>
      <w:r w:rsidR="00AA3EB7" w:rsidRPr="00161C36">
        <w:rPr>
          <w:rFonts w:ascii="Times New Roman" w:hAnsi="Times New Roman" w:cs="Times New Roman"/>
        </w:rPr>
        <w:t xml:space="preserve"> </w:t>
      </w:r>
    </w:p>
    <w:p w:rsidR="00AA3EB7" w:rsidRPr="00161C36" w:rsidRDefault="00AA3EB7" w:rsidP="00595EC7"/>
    <w:p w:rsidR="005A08CC" w:rsidRPr="00161C36" w:rsidRDefault="005A08CC" w:rsidP="005A08CC">
      <w:pPr>
        <w:rPr>
          <w:b/>
          <w:u w:val="single"/>
        </w:rPr>
      </w:pPr>
      <w:r w:rsidRPr="00161C36">
        <w:rPr>
          <w:b/>
        </w:rPr>
        <w:t xml:space="preserve">A. </w:t>
      </w:r>
      <w:r w:rsidRPr="00161C36">
        <w:rPr>
          <w:b/>
        </w:rPr>
        <w:tab/>
      </w:r>
      <w:r w:rsidRPr="00161C36">
        <w:rPr>
          <w:b/>
          <w:u w:val="single"/>
        </w:rPr>
        <w:fldChar w:fldCharType="begin">
          <w:ffData>
            <w:name w:val="Text79"/>
            <w:enabled/>
            <w:calcOnExit w:val="0"/>
            <w:textInput/>
          </w:ffData>
        </w:fldChar>
      </w:r>
      <w:r w:rsidRPr="00161C36">
        <w:rPr>
          <w:b/>
          <w:u w:val="single"/>
        </w:rPr>
        <w:instrText xml:space="preserve"> FORMTEXT </w:instrText>
      </w:r>
      <w:r w:rsidRPr="00161C36">
        <w:rPr>
          <w:b/>
          <w:u w:val="single"/>
        </w:rPr>
      </w:r>
      <w:r w:rsidRPr="00161C36">
        <w:rPr>
          <w:b/>
          <w:u w:val="single"/>
        </w:rPr>
        <w:fldChar w:fldCharType="separate"/>
      </w:r>
      <w:r w:rsidRPr="00161C36">
        <w:rPr>
          <w:b/>
          <w:noProof/>
          <w:u w:val="single"/>
        </w:rPr>
        <w:t xml:space="preserve">From Applicant </w:t>
      </w:r>
      <w:r w:rsidRPr="00161C36">
        <w:rPr>
          <w:b/>
          <w:u w:val="single"/>
        </w:rPr>
        <w:fldChar w:fldCharType="end"/>
      </w:r>
    </w:p>
    <w:p w:rsidR="005A08CC" w:rsidRPr="00161C36" w:rsidRDefault="005A08CC" w:rsidP="005A08CC">
      <w:pPr>
        <w:pStyle w:val="ListParagraph"/>
        <w:ind w:left="1440"/>
        <w:rPr>
          <w:u w:val="single"/>
        </w:rPr>
      </w:pPr>
    </w:p>
    <w:p w:rsidR="005A08CC" w:rsidRPr="00161C36" w:rsidRDefault="005A08CC" w:rsidP="005A08CC">
      <w:r w:rsidRPr="00161C36">
        <w:t>“As discussed in Section V above we believe this project meets the constraints of MaineCare neutrality by accessing the value of 10 active RCF and 10 NF reserved beds at Marshall’s”</w:t>
      </w:r>
    </w:p>
    <w:p w:rsidR="005A08CC" w:rsidRPr="00161C36" w:rsidRDefault="005A08CC" w:rsidP="005A08CC">
      <w:pPr>
        <w:pStyle w:val="ListParagraph"/>
        <w:ind w:left="1440"/>
      </w:pPr>
    </w:p>
    <w:p w:rsidR="005A08CC" w:rsidRPr="00161C36" w:rsidRDefault="005A08CC" w:rsidP="005A08CC">
      <w:pPr>
        <w:rPr>
          <w:b/>
        </w:rPr>
      </w:pPr>
      <w:r w:rsidRPr="00161C36">
        <w:rPr>
          <w:b/>
        </w:rPr>
        <w:t xml:space="preserve">B. </w:t>
      </w:r>
      <w:r w:rsidRPr="00161C36">
        <w:rPr>
          <w:b/>
        </w:rPr>
        <w:tab/>
      </w:r>
      <w:r w:rsidRPr="00161C36">
        <w:rPr>
          <w:b/>
          <w:u w:val="single"/>
        </w:rPr>
        <w:t xml:space="preserve">Certificate of Need Unit Discussion </w:t>
      </w:r>
    </w:p>
    <w:p w:rsidR="005A08CC" w:rsidRPr="00161C36" w:rsidRDefault="005A08CC" w:rsidP="005A08CC"/>
    <w:p w:rsidR="005A08CC" w:rsidRPr="00161C36" w:rsidRDefault="005A08CC" w:rsidP="005A08CC">
      <w:r w:rsidRPr="00161C36">
        <w:tab/>
      </w:r>
      <w:r w:rsidRPr="00161C36">
        <w:rPr>
          <w:b/>
        </w:rPr>
        <w:t xml:space="preserve">i. </w:t>
      </w:r>
      <w:r w:rsidRPr="00161C36">
        <w:rPr>
          <w:b/>
        </w:rPr>
        <w:tab/>
      </w:r>
      <w:r w:rsidRPr="00161C36">
        <w:rPr>
          <w:b/>
          <w:u w:val="single"/>
        </w:rPr>
        <w:t xml:space="preserve">CON Standard </w:t>
      </w:r>
    </w:p>
    <w:p w:rsidR="005A08CC" w:rsidRPr="00161C36" w:rsidRDefault="00496079" w:rsidP="005A08CC">
      <w:pPr>
        <w:pStyle w:val="ListParagraph"/>
        <w:ind w:left="1440"/>
      </w:pPr>
      <w:r>
        <w:t>The relevant standard for inclusion in this section is related to the needed determination that the project can be funded within the MaineCare Nursing Facility Funding Pool.</w:t>
      </w:r>
      <w:r w:rsidRPr="00161C36">
        <w:t xml:space="preserve"> </w:t>
      </w:r>
    </w:p>
    <w:p w:rsidR="005A08CC" w:rsidRPr="00161C36" w:rsidRDefault="005A08CC" w:rsidP="005A08CC">
      <w:pPr>
        <w:pStyle w:val="ListParagraph"/>
        <w:ind w:left="1440"/>
      </w:pPr>
    </w:p>
    <w:p w:rsidR="005A08CC" w:rsidRPr="00161C36" w:rsidRDefault="005A08CC" w:rsidP="005A08CC">
      <w:pPr>
        <w:ind w:firstLine="720"/>
        <w:rPr>
          <w:u w:val="single"/>
        </w:rPr>
      </w:pPr>
      <w:r w:rsidRPr="00161C36">
        <w:rPr>
          <w:b/>
        </w:rPr>
        <w:t>ii.</w:t>
      </w:r>
      <w:r w:rsidRPr="00161C36">
        <w:rPr>
          <w:b/>
        </w:rPr>
        <w:tab/>
      </w:r>
      <w:r w:rsidRPr="00161C36">
        <w:rPr>
          <w:b/>
          <w:u w:val="single"/>
        </w:rPr>
        <w:t xml:space="preserve">Certificate of Need Unit Analysis </w:t>
      </w:r>
      <w:r w:rsidRPr="00161C36">
        <w:rPr>
          <w:u w:val="single"/>
        </w:rPr>
        <w:t xml:space="preserve"> </w:t>
      </w:r>
    </w:p>
    <w:p w:rsidR="005A08CC" w:rsidRPr="00161C36" w:rsidRDefault="005A08CC" w:rsidP="005A08CC">
      <w:pPr>
        <w:ind w:firstLine="720"/>
        <w:rPr>
          <w:u w:val="single"/>
        </w:rPr>
      </w:pPr>
    </w:p>
    <w:p w:rsidR="005A08CC" w:rsidRPr="00161C36" w:rsidRDefault="005A08CC" w:rsidP="005A08CC">
      <w:pPr>
        <w:ind w:left="720"/>
      </w:pPr>
      <w:r w:rsidRPr="00161C36">
        <w:t>This project utilizes resources from bed rights that the applicant has identified as being available to them.  The applicant or the facilities providing the resources identified to offset the cost of this project have complied with the requirements for reinstating reserved beds as provided in 22 M.R.S. 333 (1)</w:t>
      </w:r>
    </w:p>
    <w:p w:rsidR="005A08CC" w:rsidRPr="00161C36" w:rsidRDefault="005A08CC" w:rsidP="005A08CC">
      <w:pPr>
        <w:pStyle w:val="ListParagraph"/>
        <w:ind w:left="1440"/>
      </w:pPr>
    </w:p>
    <w:p w:rsidR="005A08CC" w:rsidRPr="00161C36" w:rsidRDefault="005A08CC" w:rsidP="005A08CC">
      <w:pPr>
        <w:ind w:left="720"/>
      </w:pPr>
      <w:r w:rsidRPr="00161C36">
        <w:t>Under 22 M.R.S. 334-A (2) Certificate of Need projects to relocate beds are not subject to or limited by the MaineCare nursing facility funding pool.</w:t>
      </w:r>
    </w:p>
    <w:p w:rsidR="005A08CC" w:rsidRPr="00161C36" w:rsidRDefault="005A08CC" w:rsidP="005A08CC">
      <w:pPr>
        <w:pStyle w:val="ListParagraph"/>
        <w:ind w:left="1440"/>
      </w:pPr>
    </w:p>
    <w:p w:rsidR="005A08CC" w:rsidRPr="00161C36" w:rsidRDefault="005A08CC" w:rsidP="005A08CC">
      <w:pPr>
        <w:ind w:left="720"/>
      </w:pPr>
      <w:r w:rsidRPr="00161C36">
        <w:t>There are no funds being requested from the MaineCare funding pool.  This proposal demonstrates MaineCare neutrality.</w:t>
      </w:r>
    </w:p>
    <w:p w:rsidR="005A08CC" w:rsidRPr="00161C36" w:rsidRDefault="005A08CC" w:rsidP="005A08CC">
      <w:pPr>
        <w:pStyle w:val="ListParagraph"/>
        <w:ind w:left="1440"/>
      </w:pPr>
    </w:p>
    <w:p w:rsidR="005A08CC" w:rsidRPr="00161C36" w:rsidRDefault="005A08CC" w:rsidP="005A08CC">
      <w:pPr>
        <w:rPr>
          <w:b/>
          <w:u w:val="single"/>
        </w:rPr>
      </w:pPr>
      <w:r w:rsidRPr="00161C36">
        <w:tab/>
      </w:r>
      <w:r w:rsidRPr="00161C36">
        <w:rPr>
          <w:b/>
        </w:rPr>
        <w:t xml:space="preserve">iii. </w:t>
      </w:r>
      <w:r w:rsidRPr="00161C36">
        <w:rPr>
          <w:b/>
        </w:rPr>
        <w:tab/>
      </w:r>
      <w:r w:rsidRPr="00161C36">
        <w:rPr>
          <w:b/>
          <w:u w:val="single"/>
        </w:rPr>
        <w:t xml:space="preserve">Conclusion </w:t>
      </w:r>
    </w:p>
    <w:p w:rsidR="005A08CC" w:rsidRPr="00161C36" w:rsidRDefault="005A08CC" w:rsidP="005A08CC">
      <w:pPr>
        <w:pStyle w:val="ListParagraph"/>
        <w:ind w:left="1440"/>
      </w:pPr>
    </w:p>
    <w:p w:rsidR="005A08CC" w:rsidRPr="00161C36" w:rsidRDefault="005A08CC" w:rsidP="005A08CC">
      <w:pPr>
        <w:ind w:left="720"/>
      </w:pPr>
      <w:r w:rsidRPr="00161C36">
        <w:t>CONU has determined that there are no incremental operating costs to the healthcare system there and will be no MaineCare Nursing Facility Fund dollars needed to implement this application.</w:t>
      </w:r>
    </w:p>
    <w:p w:rsidR="005A08CC" w:rsidRPr="00161C36" w:rsidRDefault="005A08CC" w:rsidP="005A08CC">
      <w:pPr>
        <w:ind w:left="720"/>
      </w:pPr>
    </w:p>
    <w:p w:rsidR="001328E1" w:rsidRPr="00161C36" w:rsidRDefault="001328E1" w:rsidP="00595EC7">
      <w:pPr>
        <w:sectPr w:rsidR="001328E1" w:rsidRPr="00161C36" w:rsidSect="00F25D90">
          <w:headerReference w:type="even" r:id="rId28"/>
          <w:headerReference w:type="default" r:id="rId29"/>
          <w:headerReference w:type="first" r:id="rId30"/>
          <w:pgSz w:w="12240" w:h="15840"/>
          <w:pgMar w:top="1440" w:right="1440" w:bottom="1440" w:left="1440" w:header="720" w:footer="720" w:gutter="0"/>
          <w:cols w:space="720"/>
          <w:docGrid w:linePitch="360"/>
        </w:sectPr>
      </w:pPr>
    </w:p>
    <w:p w:rsidR="00AA21FB" w:rsidRPr="002B16F7" w:rsidRDefault="00595EC7" w:rsidP="00595EC7">
      <w:pPr>
        <w:pStyle w:val="Heading1"/>
        <w:rPr>
          <w:rFonts w:ascii="Times New Roman" w:hAnsi="Times New Roman" w:cs="Times New Roman"/>
        </w:rPr>
      </w:pPr>
      <w:r w:rsidRPr="002B16F7">
        <w:rPr>
          <w:rFonts w:ascii="Times New Roman" w:hAnsi="Times New Roman" w:cs="Times New Roman"/>
        </w:rPr>
        <w:lastRenderedPageBreak/>
        <w:t>IX</w:t>
      </w:r>
      <w:r w:rsidR="00AA21FB" w:rsidRPr="002B16F7">
        <w:rPr>
          <w:rFonts w:ascii="Times New Roman" w:hAnsi="Times New Roman" w:cs="Times New Roman"/>
        </w:rPr>
        <w:t xml:space="preserve">. </w:t>
      </w:r>
      <w:r w:rsidR="00AA21FB" w:rsidRPr="002B16F7">
        <w:rPr>
          <w:rFonts w:ascii="Times New Roman" w:hAnsi="Times New Roman" w:cs="Times New Roman"/>
        </w:rPr>
        <w:tab/>
      </w:r>
      <w:r w:rsidR="00FF4C9B" w:rsidRPr="002B16F7">
        <w:rPr>
          <w:rFonts w:ascii="Times New Roman" w:hAnsi="Times New Roman" w:cs="Times New Roman"/>
        </w:rPr>
        <w:t xml:space="preserve">CON </w:t>
      </w:r>
      <w:r w:rsidR="002B16F7">
        <w:rPr>
          <w:rFonts w:ascii="Times New Roman" w:hAnsi="Times New Roman" w:cs="Times New Roman"/>
        </w:rPr>
        <w:t>Findings and Recommendations</w:t>
      </w:r>
    </w:p>
    <w:p w:rsidR="00AA21FB" w:rsidRPr="00161C36" w:rsidRDefault="00AA21FB" w:rsidP="00595EC7">
      <w:r w:rsidRPr="00161C36">
        <w:cr/>
        <w:t>Based on the preceding analysis, including information contained in the record, the CONU recommends that the Commissioner make the following findings and recommendations</w:t>
      </w:r>
      <w:r w:rsidR="009E1817" w:rsidRPr="00161C36">
        <w:t xml:space="preserve"> subject to the conditions below</w:t>
      </w:r>
      <w:r w:rsidRPr="00161C36">
        <w:t>:</w:t>
      </w:r>
    </w:p>
    <w:p w:rsidR="00AA21FB" w:rsidRPr="00161C36" w:rsidRDefault="00AA21FB" w:rsidP="00595EC7"/>
    <w:p w:rsidR="00AA21FB" w:rsidRPr="00161C36" w:rsidRDefault="00AA21FB" w:rsidP="00595EC7">
      <w:r w:rsidRPr="00161C36">
        <w:t>A.</w:t>
      </w:r>
      <w:r w:rsidRPr="00161C36">
        <w:tab/>
        <w:t xml:space="preserve">That the applicant is fit, willing and able to provide the proposed services at the proper standard of care as demonstrated by, among other factors, whether the quality of any health care provided in the past by the applicant or a related party under the applicant’s control meets industry standards. </w:t>
      </w:r>
    </w:p>
    <w:p w:rsidR="00AA21FB" w:rsidRPr="00161C36" w:rsidRDefault="00AA21FB" w:rsidP="00595EC7"/>
    <w:p w:rsidR="00AA21FB" w:rsidRPr="00161C36" w:rsidRDefault="00AA21FB" w:rsidP="00595EC7">
      <w:r w:rsidRPr="00161C36">
        <w:t>B.</w:t>
      </w:r>
      <w:r w:rsidRPr="00161C36">
        <w:tab/>
        <w:t>The economic feasibility of the proposed services is demonstrated in terms of the:</w:t>
      </w:r>
    </w:p>
    <w:p w:rsidR="00AA21FB" w:rsidRPr="00161C36" w:rsidRDefault="00AA21FB" w:rsidP="00595EC7"/>
    <w:p w:rsidR="00AA21FB" w:rsidRPr="00161C36" w:rsidRDefault="00AA21FB" w:rsidP="00595EC7">
      <w:r w:rsidRPr="00161C36">
        <w:tab/>
        <w:t>1. Capacity of the applicant to support the project financially over its useful life, in light of the rates the applicant expects to be able to charge for the services to be provided by the project; and</w:t>
      </w:r>
    </w:p>
    <w:p w:rsidR="00AA21FB" w:rsidRPr="00161C36" w:rsidRDefault="00AA21FB" w:rsidP="00595EC7"/>
    <w:p w:rsidR="00AA21FB" w:rsidRPr="00161C36" w:rsidRDefault="00AA21FB" w:rsidP="00595EC7">
      <w:r w:rsidRPr="00161C36">
        <w:tab/>
        <w:t>2. The applicant’s ability to establish and operate the project in accordance with existing and reasonably anticipated future changes in federal, state and local licensure and other applicable or potentially applicable rules;</w:t>
      </w:r>
    </w:p>
    <w:p w:rsidR="00AA21FB" w:rsidRPr="00161C36" w:rsidRDefault="00AA21FB" w:rsidP="00595EC7"/>
    <w:p w:rsidR="00AA21FB" w:rsidRPr="00161C36" w:rsidRDefault="00AA21FB" w:rsidP="00595EC7">
      <w:r w:rsidRPr="00161C36">
        <w:t>C.</w:t>
      </w:r>
      <w:r w:rsidRPr="00161C36">
        <w:tab/>
        <w:t xml:space="preserve">The applicant has demonstrated that there is a public need for the proposed services </w:t>
      </w:r>
      <w:r w:rsidR="009E1817" w:rsidRPr="00161C36">
        <w:t xml:space="preserve">as demonstrated by </w:t>
      </w:r>
      <w:r w:rsidRPr="00161C36">
        <w:t>certain factors, including, but not limited to;</w:t>
      </w:r>
    </w:p>
    <w:p w:rsidR="00AA21FB" w:rsidRPr="00161C36" w:rsidRDefault="00AA21FB" w:rsidP="00595EC7"/>
    <w:p w:rsidR="00AA21FB" w:rsidRPr="00161C36" w:rsidRDefault="00AA21FB" w:rsidP="00595EC7">
      <w:r w:rsidRPr="00161C36">
        <w:tab/>
        <w:t xml:space="preserve">1. The </w:t>
      </w:r>
      <w:r w:rsidR="009E1817" w:rsidRPr="00161C36">
        <w:t xml:space="preserve">extent to which the </w:t>
      </w:r>
      <w:r w:rsidRPr="00161C36">
        <w:t>project will substantially address specific health problems as measured by health needs in the area to be served by the project;</w:t>
      </w:r>
    </w:p>
    <w:p w:rsidR="00AA21FB" w:rsidRPr="00161C36" w:rsidRDefault="00AA21FB" w:rsidP="00595EC7"/>
    <w:p w:rsidR="00AA21FB" w:rsidRPr="00161C36" w:rsidRDefault="00AA21FB" w:rsidP="00595EC7">
      <w:r w:rsidRPr="00161C36">
        <w:tab/>
        <w:t>2. The project has demonstrated that it will have a positive impact on the health status indicators of the population to be served;</w:t>
      </w:r>
    </w:p>
    <w:p w:rsidR="00AA21FB" w:rsidRPr="00161C36" w:rsidRDefault="00AA21FB" w:rsidP="00595EC7"/>
    <w:p w:rsidR="00AA21FB" w:rsidRPr="00161C36" w:rsidRDefault="009E1817" w:rsidP="00595EC7">
      <w:r w:rsidRPr="00161C36">
        <w:tab/>
        <w:t>3.</w:t>
      </w:r>
      <w:r w:rsidR="00AA21FB" w:rsidRPr="00161C36">
        <w:t xml:space="preserve"> </w:t>
      </w:r>
      <w:r w:rsidRPr="00161C36">
        <w:t>T</w:t>
      </w:r>
      <w:r w:rsidR="00AA21FB" w:rsidRPr="00161C36">
        <w:t xml:space="preserve">he project will be </w:t>
      </w:r>
      <w:r w:rsidRPr="00161C36">
        <w:t xml:space="preserve">accessible to all residents of </w:t>
      </w:r>
      <w:r w:rsidR="00AA21FB" w:rsidRPr="00161C36">
        <w:t>the area proposed to be served; and</w:t>
      </w:r>
    </w:p>
    <w:p w:rsidR="00AA21FB" w:rsidRPr="00161C36" w:rsidRDefault="00AA21FB" w:rsidP="00595EC7"/>
    <w:p w:rsidR="00AA21FB" w:rsidRPr="00161C36" w:rsidRDefault="009E1817" w:rsidP="00595EC7">
      <w:r w:rsidRPr="00161C36">
        <w:tab/>
        <w:t>4. T</w:t>
      </w:r>
      <w:r w:rsidR="00AA21FB" w:rsidRPr="00161C36">
        <w:t>he project will provide demonstrable improvements in quality and outcome measu</w:t>
      </w:r>
      <w:r w:rsidRPr="00161C36">
        <w:t xml:space="preserve">res applicable to the services </w:t>
      </w:r>
      <w:r w:rsidR="00AA21FB" w:rsidRPr="00161C36">
        <w:t>proposed in the</w:t>
      </w:r>
      <w:r w:rsidRPr="00161C36">
        <w:t xml:space="preserve"> project</w:t>
      </w:r>
      <w:r w:rsidR="00AA21FB" w:rsidRPr="00161C36">
        <w:t xml:space="preserve">; </w:t>
      </w:r>
    </w:p>
    <w:p w:rsidR="00AA21FB" w:rsidRPr="00161C36" w:rsidRDefault="00AA21FB" w:rsidP="00595EC7"/>
    <w:p w:rsidR="00AA21FB" w:rsidRPr="00161C36" w:rsidRDefault="00AA21FB" w:rsidP="00595EC7">
      <w:r w:rsidRPr="00161C36">
        <w:t>D.</w:t>
      </w:r>
      <w:r w:rsidRPr="00161C36">
        <w:tab/>
        <w:t>The applicant has demonstrated that the proposed services are consistent with the orderly and economic development of health facilities and health resources for the State as demonstrated by:</w:t>
      </w:r>
    </w:p>
    <w:p w:rsidR="00AA21FB" w:rsidRPr="00161C36" w:rsidRDefault="00AA21FB" w:rsidP="00595EC7"/>
    <w:p w:rsidR="00AA21FB" w:rsidRPr="00161C36" w:rsidRDefault="009E1817" w:rsidP="00595EC7">
      <w:r w:rsidRPr="00161C36">
        <w:tab/>
        <w:t>1. T</w:t>
      </w:r>
      <w:r w:rsidR="00AA21FB" w:rsidRPr="00161C36">
        <w:t xml:space="preserve">he impact of the project on total health </w:t>
      </w:r>
      <w:r w:rsidRPr="00161C36">
        <w:t>c</w:t>
      </w:r>
      <w:r w:rsidR="00AA21FB" w:rsidRPr="00161C36">
        <w:t>are expenditures after taking into account, to the extent practical, both the costs</w:t>
      </w:r>
      <w:r w:rsidRPr="00161C36">
        <w:t xml:space="preserve"> </w:t>
      </w:r>
      <w:r w:rsidR="00AA21FB" w:rsidRPr="00161C36">
        <w:t>and benefits of the project and the competing demands in the local service area</w:t>
      </w:r>
      <w:r w:rsidRPr="00161C36">
        <w:t xml:space="preserve"> </w:t>
      </w:r>
      <w:r w:rsidR="00AA21FB" w:rsidRPr="00161C36">
        <w:t xml:space="preserve">and statewide for available resources for health care; </w:t>
      </w:r>
    </w:p>
    <w:p w:rsidR="00AA21FB" w:rsidRPr="00161C36" w:rsidRDefault="00AA21FB" w:rsidP="00595EC7"/>
    <w:p w:rsidR="00AA21FB" w:rsidRPr="00161C36" w:rsidRDefault="00AA21FB" w:rsidP="00595EC7">
      <w:r w:rsidRPr="00161C36">
        <w:lastRenderedPageBreak/>
        <w:tab/>
        <w:t>2. The availability of State funds to cover any increase in state costs associated with utilization of the project’s services; and</w:t>
      </w:r>
    </w:p>
    <w:p w:rsidR="00AA21FB" w:rsidRPr="00161C36" w:rsidRDefault="00AA21FB" w:rsidP="00595EC7"/>
    <w:p w:rsidR="00AA21FB" w:rsidRPr="00161C36" w:rsidRDefault="00AA21FB" w:rsidP="00595EC7">
      <w:r w:rsidRPr="00161C36">
        <w:tab/>
        <w:t>3. The likelihood that more effective, more accessible or less costly alternative technologies or methods of service de</w:t>
      </w:r>
      <w:r w:rsidR="00616524" w:rsidRPr="00161C36">
        <w:t>livery may become available was</w:t>
      </w:r>
      <w:r w:rsidRPr="00161C36">
        <w:t xml:space="preserve"> demonstrated by the applicant;</w:t>
      </w:r>
    </w:p>
    <w:p w:rsidR="00AA21FB" w:rsidRPr="00161C36" w:rsidRDefault="00AA21FB" w:rsidP="00595EC7"/>
    <w:p w:rsidR="00AA21FB" w:rsidRPr="00161C36" w:rsidRDefault="00AA21FB" w:rsidP="00595EC7">
      <w:r w:rsidRPr="00161C36">
        <w:t>In making a determination under this subsection, the commissioner shall use data available in the state health plan under Title 2, section 103, data from the Maine Health Data Organization established in chapter 1683 and other information available to the commissioner.  Particular weight must be given to information that indicates that the proposed health services are innovations in high quality health care delivery, that the proposed health services are not reasonably available in the proposed area and that the facility proposing the new health services is designed to provide excellent quality health care.</w:t>
      </w:r>
    </w:p>
    <w:p w:rsidR="00AA21FB" w:rsidRPr="00161C36" w:rsidRDefault="00AA21FB" w:rsidP="00595EC7"/>
    <w:p w:rsidR="00AA21FB" w:rsidRPr="00161C36" w:rsidRDefault="00E04446" w:rsidP="00595EC7">
      <w:r w:rsidRPr="00161C36">
        <w:t>E</w:t>
      </w:r>
      <w:r w:rsidR="00AA21FB" w:rsidRPr="00161C36">
        <w:t>.</w:t>
      </w:r>
      <w:r w:rsidR="00AA21FB" w:rsidRPr="00161C36">
        <w:tab/>
        <w:t>The applicant has demonstrated that the project ensures high-quality outcomes and does not negatively affect the quality of care delivered by existing service providers;</w:t>
      </w:r>
    </w:p>
    <w:p w:rsidR="00AA21FB" w:rsidRPr="00161C36" w:rsidRDefault="00AA21FB" w:rsidP="00595EC7"/>
    <w:p w:rsidR="00AA21FB" w:rsidRPr="00161C36" w:rsidRDefault="00E04446" w:rsidP="00595EC7">
      <w:r w:rsidRPr="00161C36">
        <w:t>F</w:t>
      </w:r>
      <w:r w:rsidR="00AA21FB" w:rsidRPr="00161C36">
        <w:t>.</w:t>
      </w:r>
      <w:r w:rsidR="00AA21FB" w:rsidRPr="00161C36">
        <w:tab/>
        <w:t>The applicant has demonstrated that the project does not result in inappropriate increases in service utilization, according to the principles of evidence-based medicine adopted by the Maine Quality Forum; and</w:t>
      </w:r>
    </w:p>
    <w:p w:rsidR="005A08CC" w:rsidRPr="00161C36" w:rsidRDefault="005A08CC" w:rsidP="00595EC7"/>
    <w:p w:rsidR="005A08CC" w:rsidRPr="00161C36" w:rsidRDefault="005A08CC" w:rsidP="00595EC7">
      <w:r w:rsidRPr="00161C36">
        <w:t>G.</w:t>
      </w:r>
      <w:r w:rsidRPr="00161C36">
        <w:tab/>
        <w:t>The project does not need funding from the Nursing Facility MaineCare Funding Pool.</w:t>
      </w:r>
    </w:p>
    <w:p w:rsidR="00AA21FB" w:rsidRPr="00161C36" w:rsidRDefault="00AA21FB" w:rsidP="00595EC7"/>
    <w:p w:rsidR="00DA072B" w:rsidRPr="00161C36" w:rsidRDefault="001D679E" w:rsidP="00F2626B">
      <w:r w:rsidRPr="00161C36">
        <w:rPr>
          <w:b/>
        </w:rPr>
        <w:t>CON</w:t>
      </w:r>
      <w:r w:rsidR="007D6549" w:rsidRPr="00161C36">
        <w:rPr>
          <w:b/>
        </w:rPr>
        <w:t xml:space="preserve"> RECOMMENDATION</w:t>
      </w:r>
      <w:r w:rsidRPr="00161C36">
        <w:rPr>
          <w:b/>
        </w:rPr>
        <w:t>:</w:t>
      </w:r>
      <w:r w:rsidR="007D6549" w:rsidRPr="00161C36">
        <w:rPr>
          <w:b/>
        </w:rPr>
        <w:t xml:space="preserve"> </w:t>
      </w:r>
      <w:r w:rsidR="00DA072B" w:rsidRPr="00161C36">
        <w:t>For all the reasons contained in th</w:t>
      </w:r>
      <w:r w:rsidR="00A02D6E" w:rsidRPr="00161C36">
        <w:t>is</w:t>
      </w:r>
      <w:r w:rsidR="00DA072B" w:rsidRPr="00161C36">
        <w:t xml:space="preserve"> preliminary analysis and </w:t>
      </w:r>
      <w:r w:rsidR="00A02D6E" w:rsidRPr="00161C36">
        <w:t xml:space="preserve">based upon information contained </w:t>
      </w:r>
      <w:r w:rsidR="00DA072B" w:rsidRPr="00161C36">
        <w:t xml:space="preserve">in the record, CONU recommends that the Commissioner determine that this project should be </w:t>
      </w:r>
      <w:r w:rsidR="00DA072B" w:rsidRPr="00161C36">
        <w:rPr>
          <w:b/>
        </w:rPr>
        <w:t>approved</w:t>
      </w:r>
      <w:r w:rsidR="005A08CC" w:rsidRPr="00161C36">
        <w:t>.</w:t>
      </w:r>
    </w:p>
    <w:sectPr w:rsidR="00DA072B" w:rsidRPr="00161C36" w:rsidSect="00F25D90">
      <w:headerReference w:type="even" r:id="rId31"/>
      <w:headerReference w:type="default" r:id="rId32"/>
      <w:headerReference w:type="first" r:id="rId3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3302" w:rsidRDefault="00643302">
      <w:r>
        <w:separator/>
      </w:r>
    </w:p>
  </w:endnote>
  <w:endnote w:type="continuationSeparator" w:id="0">
    <w:p w:rsidR="00643302" w:rsidRDefault="006433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Weiss">
    <w:altName w:val="Weiss"/>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3302" w:rsidRDefault="00643302">
      <w:r>
        <w:separator/>
      </w:r>
    </w:p>
  </w:footnote>
  <w:footnote w:type="continuationSeparator" w:id="0">
    <w:p w:rsidR="00643302" w:rsidRDefault="00643302">
      <w:r>
        <w:continuationSeparator/>
      </w:r>
    </w:p>
  </w:footnote>
  <w:footnote w:id="1">
    <w:p w:rsidR="00373FBE" w:rsidRDefault="00373FBE">
      <w:pPr>
        <w:pStyle w:val="FootnoteText"/>
      </w:pPr>
      <w:r>
        <w:rPr>
          <w:rStyle w:val="FootnoteReference"/>
        </w:rPr>
        <w:footnoteRef/>
      </w:r>
      <w:r>
        <w:t xml:space="preserve"> MaineCare.gov Retrieved from website 11/1/2012. Online: </w:t>
      </w:r>
      <w:hyperlink r:id="rId1" w:history="1">
        <w:r w:rsidRPr="0094779E">
          <w:rPr>
            <w:rStyle w:val="Hyperlink"/>
          </w:rPr>
          <w:t>http://www.medicare.gov/nursinghomecompare/</w:t>
        </w:r>
      </w:hyperlink>
      <w:r>
        <w:t xml:space="preserve"> </w:t>
      </w:r>
      <w:r w:rsidRPr="00373FBE">
        <w:t>profile.aspx#profTab=0&amp;ID=205109&amp;loc=Machias%2C%20ME&amp;lat=44.71507889999999&amp;lng=-67.46137599999997&amp;bhcp=1</w:t>
      </w:r>
    </w:p>
  </w:footnote>
  <w:footnote w:id="2">
    <w:p w:rsidR="005C3127" w:rsidRDefault="005C3127" w:rsidP="009B1E62">
      <w:pPr>
        <w:pStyle w:val="FootnoteText"/>
      </w:pPr>
      <w:r>
        <w:rPr>
          <w:rStyle w:val="FootnoteReference"/>
        </w:rPr>
        <w:footnoteRef/>
      </w:r>
      <w:r>
        <w:t xml:space="preserve"> The last rebasing occurred in 2008. This past session a small increase was budgeted to reflect the increase in the provider tax to Federal levels.</w:t>
      </w:r>
    </w:p>
  </w:footnote>
  <w:footnote w:id="3">
    <w:p w:rsidR="005C3127" w:rsidRDefault="005C3127" w:rsidP="009B1E62">
      <w:pPr>
        <w:pStyle w:val="FootnoteText"/>
      </w:pPr>
      <w:r>
        <w:rPr>
          <w:rStyle w:val="FootnoteReference"/>
        </w:rPr>
        <w:footnoteRef/>
      </w:r>
      <w:r>
        <w:t xml:space="preserve"> U.S. Census Bureau Retrieved from website 10/30/2012. </w:t>
      </w:r>
      <w:r w:rsidR="00496079">
        <w:t xml:space="preserve">Online: </w:t>
      </w:r>
      <w:r w:rsidRPr="00FE409B">
        <w:t>http://quickfacts.census.gov/qfd/states/23/23029.html</w:t>
      </w:r>
      <w:r>
        <w:t>.</w:t>
      </w:r>
    </w:p>
  </w:footnote>
  <w:footnote w:id="4">
    <w:p w:rsidR="005C3127" w:rsidRDefault="005C3127" w:rsidP="005E616C">
      <w:pPr>
        <w:pStyle w:val="FootnoteText"/>
      </w:pPr>
      <w:r>
        <w:rPr>
          <w:rStyle w:val="FootnoteReference"/>
        </w:rPr>
        <w:footnoteRef/>
      </w:r>
      <w:r>
        <w:t xml:space="preserve"> Muskie School of Public Service (2010) Older</w:t>
      </w:r>
      <w:r w:rsidRPr="00C95FBF">
        <w:rPr>
          <w:u w:val="single"/>
        </w:rPr>
        <w:t xml:space="preserve"> Adults and Adults with Disabilities: Po</w:t>
      </w:r>
      <w:r>
        <w:rPr>
          <w:u w:val="single"/>
        </w:rPr>
        <w:t>p</w:t>
      </w:r>
      <w:r w:rsidRPr="00C95FBF">
        <w:rPr>
          <w:u w:val="single"/>
        </w:rPr>
        <w:t>ulation and Service Use Trends in Maine</w:t>
      </w:r>
      <w:r>
        <w:t>. P.63.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127" w:rsidRPr="001A755E" w:rsidRDefault="005C3127" w:rsidP="00A461C0">
    <w:pPr>
      <w:pStyle w:val="Header"/>
      <w:jc w:val="center"/>
      <w:rPr>
        <w:b/>
      </w:rPr>
    </w:pPr>
    <w:r w:rsidRPr="001A755E">
      <w:rPr>
        <w:b/>
      </w:rPr>
      <w:t>Department of Health and Human Services</w:t>
    </w:r>
  </w:p>
  <w:p w:rsidR="005C3127" w:rsidRPr="001A755E" w:rsidRDefault="005C3127" w:rsidP="00A461C0">
    <w:pPr>
      <w:pStyle w:val="Header"/>
      <w:jc w:val="center"/>
      <w:rPr>
        <w:b/>
      </w:rPr>
    </w:pPr>
    <w:r w:rsidRPr="001A755E">
      <w:rPr>
        <w:b/>
      </w:rPr>
      <w:t>Division of Licensing and Regulatory Services</w:t>
    </w:r>
  </w:p>
  <w:p w:rsidR="005C3127" w:rsidRPr="001A755E" w:rsidRDefault="005C3127" w:rsidP="00A461C0">
    <w:pPr>
      <w:pStyle w:val="Header"/>
      <w:jc w:val="center"/>
      <w:rPr>
        <w:b/>
      </w:rPr>
    </w:pPr>
    <w:r w:rsidRPr="001A755E">
      <w:rPr>
        <w:b/>
      </w:rPr>
      <w:t xml:space="preserve">State House, </w:t>
    </w:r>
    <w:smartTag w:uri="urn:schemas-microsoft-com:office:smarttags" w:element="place">
      <w:smartTag w:uri="urn:schemas-microsoft-com:office:smarttags" w:element="City">
        <w:r w:rsidRPr="001A755E">
          <w:rPr>
            <w:b/>
          </w:rPr>
          <w:t>Augusta</w:t>
        </w:r>
      </w:smartTag>
      <w:r w:rsidRPr="001A755E">
        <w:rPr>
          <w:b/>
        </w:rPr>
        <w:t xml:space="preserve">, </w:t>
      </w:r>
      <w:smartTag w:uri="urn:schemas-microsoft-com:office:smarttags" w:element="State">
        <w:r w:rsidRPr="001A755E">
          <w:rPr>
            <w:b/>
          </w:rPr>
          <w:t>Maine</w:t>
        </w:r>
      </w:smartTag>
    </w:smartTag>
  </w:p>
  <w:p w:rsidR="005C3127" w:rsidRDefault="005C3127" w:rsidP="00A461C0">
    <w:pPr>
      <w:pStyle w:val="Header"/>
      <w:jc w:val="center"/>
      <w:rPr>
        <w:rStyle w:val="PageNumber"/>
      </w:rPr>
    </w:pPr>
    <w:r w:rsidRPr="001A755E">
      <w:rPr>
        <w:b/>
      </w:rPr>
      <w:t>Preliminary Analysis</w:t>
    </w:r>
  </w:p>
  <w:p w:rsidR="005C3127" w:rsidRDefault="005C3127">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127" w:rsidRDefault="005C3127">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127" w:rsidRDefault="005C3127" w:rsidP="001804AF">
    <w:pPr>
      <w:pStyle w:val="Header"/>
      <w:tabs>
        <w:tab w:val="clear" w:pos="8640"/>
        <w:tab w:val="right" w:pos="9360"/>
      </w:tabs>
      <w:jc w:val="center"/>
      <w:rPr>
        <w:rStyle w:val="PageNumber"/>
      </w:rPr>
    </w:pPr>
    <w:r>
      <w:t>First Atlantic Corporation</w:t>
    </w:r>
    <w:r>
      <w:tab/>
      <w:t xml:space="preserve">- </w:t>
    </w:r>
    <w:r>
      <w:rPr>
        <w:rStyle w:val="PageNumber"/>
      </w:rPr>
      <w:fldChar w:fldCharType="begin"/>
    </w:r>
    <w:r>
      <w:rPr>
        <w:rStyle w:val="PageNumber"/>
      </w:rPr>
      <w:instrText xml:space="preserve"> PAGE </w:instrText>
    </w:r>
    <w:r>
      <w:rPr>
        <w:rStyle w:val="PageNumber"/>
      </w:rPr>
      <w:fldChar w:fldCharType="separate"/>
    </w:r>
    <w:r w:rsidR="002079E6">
      <w:rPr>
        <w:rStyle w:val="PageNumber"/>
        <w:noProof/>
      </w:rPr>
      <w:t>17</w:t>
    </w:r>
    <w:r>
      <w:rPr>
        <w:rStyle w:val="PageNumber"/>
      </w:rPr>
      <w:fldChar w:fldCharType="end"/>
    </w:r>
    <w:r>
      <w:rPr>
        <w:rStyle w:val="PageNumber"/>
      </w:rPr>
      <w:t xml:space="preserve"> -</w:t>
    </w:r>
    <w:r>
      <w:rPr>
        <w:rStyle w:val="PageNumber"/>
      </w:rPr>
      <w:tab/>
      <w:t>Reinstatement and Addition of SNF/NF Beds</w:t>
    </w:r>
  </w:p>
  <w:p w:rsidR="005C3127" w:rsidRDefault="005C3127" w:rsidP="001804AF">
    <w:pPr>
      <w:pStyle w:val="Header"/>
      <w:tabs>
        <w:tab w:val="clear" w:pos="8640"/>
        <w:tab w:val="right" w:pos="9360"/>
      </w:tabs>
      <w:jc w:val="center"/>
      <w:rPr>
        <w:rStyle w:val="PageNumber"/>
      </w:rPr>
    </w:pPr>
    <w:r>
      <w:rPr>
        <w:rStyle w:val="PageNumber"/>
      </w:rPr>
      <w:t>Preliminary Analysis</w:t>
    </w:r>
    <w:r>
      <w:rPr>
        <w:rStyle w:val="PageNumber"/>
      </w:rPr>
      <w:tab/>
    </w:r>
    <w:r>
      <w:rPr>
        <w:rStyle w:val="PageNumber"/>
      </w:rPr>
      <w:tab/>
    </w:r>
  </w:p>
  <w:p w:rsidR="005C3127" w:rsidRDefault="005C3127">
    <w:pPr>
      <w:pStyle w:val="Header"/>
      <w:rPr>
        <w:rStyle w:val="PageNumber"/>
      </w:rPr>
    </w:pPr>
    <w:r>
      <w:rPr>
        <w:rStyle w:val="PageNumber"/>
      </w:rPr>
      <w:t>V. Orderly and Economic Development</w:t>
    </w:r>
  </w:p>
  <w:p w:rsidR="005C3127" w:rsidRDefault="005C3127">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127" w:rsidRDefault="005C3127">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127" w:rsidRDefault="005C3127">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127" w:rsidRDefault="005C3127" w:rsidP="001804AF">
    <w:pPr>
      <w:pStyle w:val="Header"/>
      <w:tabs>
        <w:tab w:val="clear" w:pos="8640"/>
        <w:tab w:val="right" w:pos="9360"/>
      </w:tabs>
      <w:jc w:val="center"/>
      <w:rPr>
        <w:rStyle w:val="PageNumber"/>
      </w:rPr>
    </w:pPr>
    <w:r>
      <w:t>First Atlantic Corporation</w:t>
    </w:r>
    <w:r>
      <w:tab/>
      <w:t xml:space="preserve">- </w:t>
    </w:r>
    <w:r>
      <w:rPr>
        <w:rStyle w:val="PageNumber"/>
      </w:rPr>
      <w:fldChar w:fldCharType="begin"/>
    </w:r>
    <w:r>
      <w:rPr>
        <w:rStyle w:val="PageNumber"/>
      </w:rPr>
      <w:instrText xml:space="preserve"> PAGE </w:instrText>
    </w:r>
    <w:r>
      <w:rPr>
        <w:rStyle w:val="PageNumber"/>
      </w:rPr>
      <w:fldChar w:fldCharType="separate"/>
    </w:r>
    <w:r w:rsidR="002079E6">
      <w:rPr>
        <w:rStyle w:val="PageNumber"/>
        <w:noProof/>
      </w:rPr>
      <w:t>18</w:t>
    </w:r>
    <w:r>
      <w:rPr>
        <w:rStyle w:val="PageNumber"/>
      </w:rPr>
      <w:fldChar w:fldCharType="end"/>
    </w:r>
    <w:r>
      <w:rPr>
        <w:rStyle w:val="PageNumber"/>
      </w:rPr>
      <w:t xml:space="preserve"> -</w:t>
    </w:r>
    <w:r>
      <w:rPr>
        <w:rStyle w:val="PageNumber"/>
      </w:rPr>
      <w:tab/>
      <w:t xml:space="preserve">Reinstatement and Addition of SNF/NF Beds </w:t>
    </w:r>
  </w:p>
  <w:p w:rsidR="005C3127" w:rsidRDefault="005C3127" w:rsidP="001804AF">
    <w:pPr>
      <w:pStyle w:val="Header"/>
      <w:tabs>
        <w:tab w:val="clear" w:pos="8640"/>
        <w:tab w:val="right" w:pos="9360"/>
      </w:tabs>
      <w:jc w:val="center"/>
      <w:rPr>
        <w:rStyle w:val="PageNumber"/>
      </w:rPr>
    </w:pPr>
    <w:r>
      <w:rPr>
        <w:rStyle w:val="PageNumber"/>
      </w:rPr>
      <w:t>Preliminary Analysis</w:t>
    </w:r>
    <w:r>
      <w:rPr>
        <w:rStyle w:val="PageNumber"/>
      </w:rPr>
      <w:tab/>
    </w:r>
    <w:r>
      <w:rPr>
        <w:rStyle w:val="PageNumber"/>
      </w:rPr>
      <w:tab/>
    </w:r>
  </w:p>
  <w:p w:rsidR="005C3127" w:rsidRDefault="005C3127">
    <w:pPr>
      <w:pStyle w:val="Header"/>
      <w:rPr>
        <w:rStyle w:val="PageNumber"/>
      </w:rPr>
    </w:pPr>
    <w:r>
      <w:rPr>
        <w:rStyle w:val="PageNumber"/>
      </w:rPr>
      <w:t>VI. Outcomes and Community Impact</w:t>
    </w:r>
  </w:p>
  <w:p w:rsidR="005C3127" w:rsidRDefault="005C3127">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127" w:rsidRDefault="005C3127">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127" w:rsidRDefault="005C3127">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127" w:rsidRDefault="005C3127" w:rsidP="001804AF">
    <w:pPr>
      <w:pStyle w:val="Header"/>
      <w:tabs>
        <w:tab w:val="clear" w:pos="8640"/>
        <w:tab w:val="right" w:pos="9360"/>
      </w:tabs>
      <w:jc w:val="center"/>
      <w:rPr>
        <w:rStyle w:val="PageNumber"/>
      </w:rPr>
    </w:pPr>
    <w:r>
      <w:t>First Atlantic Corporation</w:t>
    </w:r>
    <w:r>
      <w:tab/>
      <w:t xml:space="preserve">- </w:t>
    </w:r>
    <w:r>
      <w:rPr>
        <w:rStyle w:val="PageNumber"/>
      </w:rPr>
      <w:fldChar w:fldCharType="begin"/>
    </w:r>
    <w:r>
      <w:rPr>
        <w:rStyle w:val="PageNumber"/>
      </w:rPr>
      <w:instrText xml:space="preserve"> PAGE </w:instrText>
    </w:r>
    <w:r>
      <w:rPr>
        <w:rStyle w:val="PageNumber"/>
      </w:rPr>
      <w:fldChar w:fldCharType="separate"/>
    </w:r>
    <w:r w:rsidR="002079E6">
      <w:rPr>
        <w:rStyle w:val="PageNumber"/>
        <w:noProof/>
      </w:rPr>
      <w:t>20</w:t>
    </w:r>
    <w:r>
      <w:rPr>
        <w:rStyle w:val="PageNumber"/>
      </w:rPr>
      <w:fldChar w:fldCharType="end"/>
    </w:r>
    <w:r>
      <w:rPr>
        <w:rStyle w:val="PageNumber"/>
      </w:rPr>
      <w:t xml:space="preserve"> -</w:t>
    </w:r>
    <w:r>
      <w:rPr>
        <w:rStyle w:val="PageNumber"/>
      </w:rPr>
      <w:tab/>
      <w:t xml:space="preserve">Reinstatement and Addition of SNF/NF Beds </w:t>
    </w:r>
  </w:p>
  <w:p w:rsidR="005C3127" w:rsidRDefault="005C3127" w:rsidP="001804AF">
    <w:pPr>
      <w:pStyle w:val="Header"/>
      <w:tabs>
        <w:tab w:val="clear" w:pos="8640"/>
        <w:tab w:val="right" w:pos="9360"/>
      </w:tabs>
      <w:jc w:val="center"/>
      <w:rPr>
        <w:rStyle w:val="PageNumber"/>
      </w:rPr>
    </w:pPr>
    <w:r>
      <w:rPr>
        <w:rStyle w:val="PageNumber"/>
      </w:rPr>
      <w:t>Preliminary Analysis</w:t>
    </w:r>
    <w:r>
      <w:rPr>
        <w:rStyle w:val="PageNumber"/>
      </w:rPr>
      <w:tab/>
    </w:r>
    <w:r>
      <w:rPr>
        <w:rStyle w:val="PageNumber"/>
      </w:rPr>
      <w:tab/>
    </w:r>
  </w:p>
  <w:p w:rsidR="005C3127" w:rsidRDefault="005C3127">
    <w:pPr>
      <w:pStyle w:val="Header"/>
      <w:rPr>
        <w:rStyle w:val="PageNumber"/>
      </w:rPr>
    </w:pPr>
    <w:r>
      <w:rPr>
        <w:rStyle w:val="PageNumber"/>
      </w:rPr>
      <w:t>VII. Service Utilization</w:t>
    </w:r>
  </w:p>
  <w:p w:rsidR="005C3127" w:rsidRDefault="005C3127">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127" w:rsidRDefault="005C3127">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127" w:rsidRDefault="005C312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127" w:rsidRDefault="005C3127">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127" w:rsidRDefault="005C3127" w:rsidP="001804AF">
    <w:pPr>
      <w:pStyle w:val="Header"/>
      <w:tabs>
        <w:tab w:val="clear" w:pos="8640"/>
        <w:tab w:val="right" w:pos="9360"/>
      </w:tabs>
      <w:jc w:val="center"/>
      <w:rPr>
        <w:rStyle w:val="PageNumber"/>
      </w:rPr>
    </w:pPr>
    <w:r>
      <w:t>First Atlantic Corporation</w:t>
    </w:r>
    <w:r>
      <w:tab/>
      <w:t xml:space="preserve">- </w:t>
    </w:r>
    <w:r>
      <w:rPr>
        <w:rStyle w:val="PageNumber"/>
      </w:rPr>
      <w:fldChar w:fldCharType="begin"/>
    </w:r>
    <w:r>
      <w:rPr>
        <w:rStyle w:val="PageNumber"/>
      </w:rPr>
      <w:instrText xml:space="preserve"> PAGE </w:instrText>
    </w:r>
    <w:r>
      <w:rPr>
        <w:rStyle w:val="PageNumber"/>
      </w:rPr>
      <w:fldChar w:fldCharType="separate"/>
    </w:r>
    <w:r w:rsidR="002079E6">
      <w:rPr>
        <w:rStyle w:val="PageNumber"/>
        <w:noProof/>
      </w:rPr>
      <w:t>21</w:t>
    </w:r>
    <w:r>
      <w:rPr>
        <w:rStyle w:val="PageNumber"/>
      </w:rPr>
      <w:fldChar w:fldCharType="end"/>
    </w:r>
    <w:r>
      <w:rPr>
        <w:rStyle w:val="PageNumber"/>
      </w:rPr>
      <w:t xml:space="preserve"> -</w:t>
    </w:r>
    <w:r>
      <w:rPr>
        <w:rStyle w:val="PageNumber"/>
      </w:rPr>
      <w:tab/>
      <w:t xml:space="preserve">Reinstatement and Addition of SNF/NF Beds </w:t>
    </w:r>
  </w:p>
  <w:p w:rsidR="005C3127" w:rsidRDefault="005C3127" w:rsidP="001804AF">
    <w:pPr>
      <w:pStyle w:val="Header"/>
      <w:tabs>
        <w:tab w:val="clear" w:pos="8640"/>
        <w:tab w:val="right" w:pos="9360"/>
      </w:tabs>
      <w:jc w:val="center"/>
      <w:rPr>
        <w:rStyle w:val="PageNumber"/>
      </w:rPr>
    </w:pPr>
    <w:r>
      <w:rPr>
        <w:rStyle w:val="PageNumber"/>
      </w:rPr>
      <w:t>Preliminary Analysis</w:t>
    </w:r>
    <w:r>
      <w:rPr>
        <w:rStyle w:val="PageNumber"/>
      </w:rPr>
      <w:tab/>
    </w:r>
    <w:r>
      <w:rPr>
        <w:rStyle w:val="PageNumber"/>
      </w:rPr>
      <w:tab/>
    </w:r>
  </w:p>
  <w:p w:rsidR="005C3127" w:rsidRDefault="005C3127" w:rsidP="00106349">
    <w:pPr>
      <w:pStyle w:val="Header"/>
      <w:tabs>
        <w:tab w:val="clear" w:pos="4320"/>
        <w:tab w:val="clear" w:pos="8640"/>
      </w:tabs>
    </w:pPr>
    <w:r>
      <w:t>VIII. Funding from the MaineCare Nursing Facility Funding Pool</w:t>
    </w:r>
    <w:r>
      <w:tab/>
    </w:r>
  </w:p>
  <w:p w:rsidR="005C3127" w:rsidRDefault="005C3127" w:rsidP="00106349">
    <w:pPr>
      <w:pStyle w:val="Header"/>
      <w:tabs>
        <w:tab w:val="clear" w:pos="4320"/>
        <w:tab w:val="clear" w:pos="8640"/>
      </w:tabs>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127" w:rsidRDefault="005C3127">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127" w:rsidRDefault="005C3127">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127" w:rsidRDefault="005C3127" w:rsidP="00161C36">
    <w:pPr>
      <w:pStyle w:val="Header"/>
      <w:tabs>
        <w:tab w:val="clear" w:pos="8640"/>
        <w:tab w:val="right" w:pos="9360"/>
      </w:tabs>
      <w:jc w:val="center"/>
      <w:rPr>
        <w:rStyle w:val="PageNumber"/>
      </w:rPr>
    </w:pPr>
    <w:r>
      <w:t>First Atlantic Corporation</w:t>
    </w:r>
    <w:r>
      <w:tab/>
      <w:t xml:space="preserve">- </w:t>
    </w:r>
    <w:r>
      <w:rPr>
        <w:rStyle w:val="PageNumber"/>
      </w:rPr>
      <w:fldChar w:fldCharType="begin"/>
    </w:r>
    <w:r>
      <w:rPr>
        <w:rStyle w:val="PageNumber"/>
      </w:rPr>
      <w:instrText xml:space="preserve"> PAGE </w:instrText>
    </w:r>
    <w:r>
      <w:rPr>
        <w:rStyle w:val="PageNumber"/>
      </w:rPr>
      <w:fldChar w:fldCharType="separate"/>
    </w:r>
    <w:r w:rsidR="002079E6">
      <w:rPr>
        <w:rStyle w:val="PageNumber"/>
        <w:noProof/>
      </w:rPr>
      <w:t>23</w:t>
    </w:r>
    <w:r>
      <w:rPr>
        <w:rStyle w:val="PageNumber"/>
      </w:rPr>
      <w:fldChar w:fldCharType="end"/>
    </w:r>
    <w:r>
      <w:rPr>
        <w:rStyle w:val="PageNumber"/>
      </w:rPr>
      <w:t xml:space="preserve"> -</w:t>
    </w:r>
    <w:r>
      <w:rPr>
        <w:rStyle w:val="PageNumber"/>
      </w:rPr>
      <w:tab/>
      <w:t xml:space="preserve">Reinstatement and Addition of SNF/NF Beds </w:t>
    </w:r>
  </w:p>
  <w:p w:rsidR="005C3127" w:rsidRDefault="005C3127" w:rsidP="00161C36">
    <w:pPr>
      <w:pStyle w:val="Header"/>
      <w:tabs>
        <w:tab w:val="clear" w:pos="8640"/>
        <w:tab w:val="right" w:pos="9360"/>
      </w:tabs>
      <w:jc w:val="center"/>
      <w:rPr>
        <w:rStyle w:val="PageNumber"/>
      </w:rPr>
    </w:pPr>
    <w:r>
      <w:rPr>
        <w:rStyle w:val="PageNumber"/>
      </w:rPr>
      <w:t>Preliminary Analysis</w:t>
    </w:r>
    <w:r>
      <w:rPr>
        <w:rStyle w:val="PageNumber"/>
      </w:rPr>
      <w:tab/>
    </w:r>
    <w:r>
      <w:rPr>
        <w:rStyle w:val="PageNumber"/>
      </w:rPr>
      <w:tab/>
    </w:r>
  </w:p>
  <w:p w:rsidR="005C3127" w:rsidRDefault="005C3127" w:rsidP="00161C36">
    <w:pPr>
      <w:pStyle w:val="Header"/>
      <w:tabs>
        <w:tab w:val="clear" w:pos="4320"/>
        <w:tab w:val="clear" w:pos="8640"/>
      </w:tabs>
    </w:pPr>
    <w:r>
      <w:t>IX. CON Findings and Recommendations</w:t>
    </w:r>
    <w:r>
      <w:tab/>
    </w:r>
  </w:p>
  <w:p w:rsidR="005C3127" w:rsidRPr="008B172B" w:rsidRDefault="005C3127" w:rsidP="00161C36">
    <w:pPr>
      <w:pStyle w:val="Header"/>
      <w:ind w:firstLine="720"/>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127" w:rsidRDefault="005C312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127" w:rsidRDefault="005C3127" w:rsidP="00237C8E">
    <w:pPr>
      <w:pStyle w:val="Header"/>
      <w:tabs>
        <w:tab w:val="clear" w:pos="8640"/>
        <w:tab w:val="right" w:pos="9360"/>
      </w:tabs>
      <w:jc w:val="center"/>
      <w:rPr>
        <w:rStyle w:val="PageNumber"/>
      </w:rPr>
    </w:pPr>
    <w:r>
      <w:t xml:space="preserve">First Atlantic Corporation </w:t>
    </w:r>
    <w:r>
      <w:tab/>
      <w:t xml:space="preserve">- </w:t>
    </w:r>
    <w:r>
      <w:rPr>
        <w:rStyle w:val="PageNumber"/>
      </w:rPr>
      <w:fldChar w:fldCharType="begin"/>
    </w:r>
    <w:r>
      <w:rPr>
        <w:rStyle w:val="PageNumber"/>
      </w:rPr>
      <w:instrText xml:space="preserve"> PAGE </w:instrText>
    </w:r>
    <w:r>
      <w:rPr>
        <w:rStyle w:val="PageNumber"/>
      </w:rPr>
      <w:fldChar w:fldCharType="separate"/>
    </w:r>
    <w:r w:rsidR="002079E6">
      <w:rPr>
        <w:rStyle w:val="PageNumber"/>
        <w:noProof/>
      </w:rPr>
      <w:t>2</w:t>
    </w:r>
    <w:r>
      <w:rPr>
        <w:rStyle w:val="PageNumber"/>
      </w:rPr>
      <w:fldChar w:fldCharType="end"/>
    </w:r>
    <w:r>
      <w:rPr>
        <w:rStyle w:val="PageNumber"/>
      </w:rPr>
      <w:t xml:space="preserve"> -</w:t>
    </w:r>
    <w:r>
      <w:rPr>
        <w:rStyle w:val="PageNumber"/>
      </w:rPr>
      <w:tab/>
      <w:t xml:space="preserve">Reinstatement and Addition of SNF/NF Beds </w:t>
    </w:r>
  </w:p>
  <w:p w:rsidR="005C3127" w:rsidRDefault="005C3127" w:rsidP="001804AF">
    <w:pPr>
      <w:pStyle w:val="Header"/>
      <w:tabs>
        <w:tab w:val="clear" w:pos="8640"/>
        <w:tab w:val="right" w:pos="9360"/>
      </w:tabs>
      <w:jc w:val="center"/>
      <w:rPr>
        <w:rStyle w:val="PageNumber"/>
      </w:rPr>
    </w:pPr>
    <w:r>
      <w:rPr>
        <w:rStyle w:val="PageNumber"/>
      </w:rPr>
      <w:t>Preliminary Analysis</w:t>
    </w:r>
    <w:r>
      <w:rPr>
        <w:rStyle w:val="PageNumber"/>
      </w:rPr>
      <w:tab/>
    </w:r>
    <w:r>
      <w:rPr>
        <w:rStyle w:val="PageNumber"/>
      </w:rPr>
      <w:tab/>
    </w:r>
  </w:p>
  <w:p w:rsidR="005C3127" w:rsidRDefault="005C3127" w:rsidP="007D5D93">
    <w:pPr>
      <w:pStyle w:val="Header"/>
      <w:numPr>
        <w:ilvl w:val="0"/>
        <w:numId w:val="17"/>
      </w:numPr>
      <w:ind w:left="360" w:hanging="360"/>
      <w:rPr>
        <w:rStyle w:val="PageNumber"/>
      </w:rPr>
    </w:pPr>
    <w:r>
      <w:rPr>
        <w:rStyle w:val="PageNumber"/>
      </w:rPr>
      <w:t>Abstract</w:t>
    </w:r>
  </w:p>
  <w:p w:rsidR="005C3127" w:rsidRDefault="005C312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127" w:rsidRDefault="005C3127">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127" w:rsidRDefault="005C3127" w:rsidP="00237C8E">
    <w:pPr>
      <w:pStyle w:val="Header"/>
      <w:tabs>
        <w:tab w:val="clear" w:pos="8640"/>
        <w:tab w:val="right" w:pos="9360"/>
      </w:tabs>
      <w:jc w:val="center"/>
      <w:rPr>
        <w:rStyle w:val="PageNumber"/>
      </w:rPr>
    </w:pPr>
    <w:r>
      <w:t xml:space="preserve">First Atlantic Corporation </w:t>
    </w:r>
    <w:r>
      <w:tab/>
      <w:t xml:space="preserve">- </w:t>
    </w:r>
    <w:r>
      <w:rPr>
        <w:rStyle w:val="PageNumber"/>
      </w:rPr>
      <w:fldChar w:fldCharType="begin"/>
    </w:r>
    <w:r>
      <w:rPr>
        <w:rStyle w:val="PageNumber"/>
      </w:rPr>
      <w:instrText xml:space="preserve"> PAGE </w:instrText>
    </w:r>
    <w:r>
      <w:rPr>
        <w:rStyle w:val="PageNumber"/>
      </w:rPr>
      <w:fldChar w:fldCharType="separate"/>
    </w:r>
    <w:r w:rsidR="002079E6">
      <w:rPr>
        <w:rStyle w:val="PageNumber"/>
        <w:noProof/>
      </w:rPr>
      <w:t>7</w:t>
    </w:r>
    <w:r>
      <w:rPr>
        <w:rStyle w:val="PageNumber"/>
      </w:rPr>
      <w:fldChar w:fldCharType="end"/>
    </w:r>
    <w:r>
      <w:rPr>
        <w:rStyle w:val="PageNumber"/>
      </w:rPr>
      <w:t xml:space="preserve"> -</w:t>
    </w:r>
    <w:r>
      <w:rPr>
        <w:rStyle w:val="PageNumber"/>
      </w:rPr>
      <w:tab/>
      <w:t xml:space="preserve">Reinstatement and Addition of SNF/NF Beds </w:t>
    </w:r>
  </w:p>
  <w:p w:rsidR="005C3127" w:rsidRDefault="005C3127" w:rsidP="001804AF">
    <w:pPr>
      <w:pStyle w:val="Header"/>
      <w:tabs>
        <w:tab w:val="clear" w:pos="8640"/>
        <w:tab w:val="right" w:pos="9360"/>
      </w:tabs>
      <w:jc w:val="center"/>
      <w:rPr>
        <w:rStyle w:val="PageNumber"/>
      </w:rPr>
    </w:pPr>
    <w:r>
      <w:rPr>
        <w:rStyle w:val="PageNumber"/>
      </w:rPr>
      <w:t>Preliminary Analysis</w:t>
    </w:r>
    <w:r>
      <w:rPr>
        <w:rStyle w:val="PageNumber"/>
      </w:rPr>
      <w:tab/>
    </w:r>
    <w:r>
      <w:rPr>
        <w:rStyle w:val="PageNumber"/>
      </w:rPr>
      <w:tab/>
    </w:r>
  </w:p>
  <w:p w:rsidR="005C3127" w:rsidRDefault="005C3127" w:rsidP="007D5D93">
    <w:pPr>
      <w:pStyle w:val="Header"/>
      <w:numPr>
        <w:ilvl w:val="0"/>
        <w:numId w:val="17"/>
      </w:numPr>
      <w:ind w:left="450" w:hanging="450"/>
      <w:rPr>
        <w:rStyle w:val="PageNumber"/>
      </w:rPr>
    </w:pPr>
    <w:r>
      <w:rPr>
        <w:rStyle w:val="PageNumber"/>
      </w:rPr>
      <w:t>Fit, Willing and Able</w:t>
    </w:r>
  </w:p>
  <w:p w:rsidR="005C3127" w:rsidRDefault="005C3127">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127" w:rsidRDefault="005C3127">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127" w:rsidRDefault="005C3127" w:rsidP="001804AF">
    <w:pPr>
      <w:pStyle w:val="Header"/>
      <w:tabs>
        <w:tab w:val="clear" w:pos="8640"/>
        <w:tab w:val="right" w:pos="9360"/>
      </w:tabs>
      <w:jc w:val="center"/>
      <w:rPr>
        <w:rStyle w:val="PageNumber"/>
      </w:rPr>
    </w:pPr>
    <w:r>
      <w:t xml:space="preserve">First Atlantic Corporation </w:t>
    </w:r>
    <w:r>
      <w:tab/>
      <w:t xml:space="preserve">- </w:t>
    </w:r>
    <w:r>
      <w:rPr>
        <w:rStyle w:val="PageNumber"/>
      </w:rPr>
      <w:fldChar w:fldCharType="begin"/>
    </w:r>
    <w:r>
      <w:rPr>
        <w:rStyle w:val="PageNumber"/>
      </w:rPr>
      <w:instrText xml:space="preserve"> PAGE </w:instrText>
    </w:r>
    <w:r>
      <w:rPr>
        <w:rStyle w:val="PageNumber"/>
      </w:rPr>
      <w:fldChar w:fldCharType="separate"/>
    </w:r>
    <w:r w:rsidR="002079E6">
      <w:rPr>
        <w:rStyle w:val="PageNumber"/>
        <w:noProof/>
      </w:rPr>
      <w:t>11</w:t>
    </w:r>
    <w:r>
      <w:rPr>
        <w:rStyle w:val="PageNumber"/>
      </w:rPr>
      <w:fldChar w:fldCharType="end"/>
    </w:r>
    <w:r>
      <w:rPr>
        <w:rStyle w:val="PageNumber"/>
      </w:rPr>
      <w:t xml:space="preserve"> -</w:t>
    </w:r>
    <w:r>
      <w:rPr>
        <w:rStyle w:val="PageNumber"/>
      </w:rPr>
      <w:tab/>
      <w:t xml:space="preserve">Reinstatement and Addition of SNF/NF Beds </w:t>
    </w:r>
  </w:p>
  <w:p w:rsidR="005C3127" w:rsidRDefault="005C3127" w:rsidP="008443D2">
    <w:pPr>
      <w:pStyle w:val="Header"/>
      <w:tabs>
        <w:tab w:val="clear" w:pos="8640"/>
        <w:tab w:val="right" w:pos="9360"/>
      </w:tabs>
      <w:jc w:val="center"/>
      <w:rPr>
        <w:rStyle w:val="PageNumber"/>
      </w:rPr>
    </w:pPr>
    <w:r>
      <w:rPr>
        <w:rStyle w:val="PageNumber"/>
      </w:rPr>
      <w:t>Preliminary Analysis</w:t>
    </w:r>
    <w:r>
      <w:rPr>
        <w:rStyle w:val="PageNumber"/>
      </w:rPr>
      <w:tab/>
    </w:r>
    <w:r>
      <w:rPr>
        <w:rStyle w:val="PageNumber"/>
      </w:rPr>
      <w:tab/>
    </w:r>
  </w:p>
  <w:p w:rsidR="005C3127" w:rsidRPr="008443D2" w:rsidRDefault="005C3127" w:rsidP="007D5D93">
    <w:pPr>
      <w:pStyle w:val="Header"/>
      <w:tabs>
        <w:tab w:val="clear" w:pos="8640"/>
        <w:tab w:val="right" w:pos="9360"/>
      </w:tabs>
      <w:ind w:left="540" w:hanging="540"/>
      <w:rPr>
        <w:rStyle w:val="PageNumber"/>
      </w:rPr>
    </w:pPr>
    <w:r>
      <w:rPr>
        <w:rStyle w:val="PageNumber"/>
        <w:bCs/>
      </w:rPr>
      <w:t>III. Economic Feasibility</w:t>
    </w:r>
  </w:p>
  <w:p w:rsidR="005C3127" w:rsidRDefault="005C3127">
    <w:pPr>
      <w:pStyle w:val="Header"/>
      <w:rPr>
        <w:rStyle w:val="PageNumber"/>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127" w:rsidRDefault="005C3127">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127" w:rsidRDefault="005C3127" w:rsidP="001804AF">
    <w:pPr>
      <w:pStyle w:val="Header"/>
      <w:tabs>
        <w:tab w:val="clear" w:pos="8640"/>
        <w:tab w:val="right" w:pos="9360"/>
      </w:tabs>
      <w:jc w:val="center"/>
      <w:rPr>
        <w:rStyle w:val="PageNumber"/>
      </w:rPr>
    </w:pPr>
    <w:r>
      <w:t xml:space="preserve">First Atlantic Corporation </w:t>
    </w:r>
    <w:r>
      <w:tab/>
      <w:t xml:space="preserve">- </w:t>
    </w:r>
    <w:r>
      <w:rPr>
        <w:rStyle w:val="PageNumber"/>
      </w:rPr>
      <w:fldChar w:fldCharType="begin"/>
    </w:r>
    <w:r>
      <w:rPr>
        <w:rStyle w:val="PageNumber"/>
      </w:rPr>
      <w:instrText xml:space="preserve"> PAGE </w:instrText>
    </w:r>
    <w:r>
      <w:rPr>
        <w:rStyle w:val="PageNumber"/>
      </w:rPr>
      <w:fldChar w:fldCharType="separate"/>
    </w:r>
    <w:r w:rsidR="002079E6">
      <w:rPr>
        <w:rStyle w:val="PageNumber"/>
        <w:noProof/>
      </w:rPr>
      <w:t>15</w:t>
    </w:r>
    <w:r>
      <w:rPr>
        <w:rStyle w:val="PageNumber"/>
      </w:rPr>
      <w:fldChar w:fldCharType="end"/>
    </w:r>
    <w:r>
      <w:rPr>
        <w:rStyle w:val="PageNumber"/>
      </w:rPr>
      <w:t xml:space="preserve"> -</w:t>
    </w:r>
    <w:r>
      <w:rPr>
        <w:rStyle w:val="PageNumber"/>
      </w:rPr>
      <w:tab/>
      <w:t xml:space="preserve">Reinstatement and Addition of SNF/NF Beds </w:t>
    </w:r>
  </w:p>
  <w:p w:rsidR="005C3127" w:rsidRDefault="005C3127" w:rsidP="008443D2">
    <w:pPr>
      <w:pStyle w:val="Header"/>
      <w:tabs>
        <w:tab w:val="clear" w:pos="8640"/>
        <w:tab w:val="right" w:pos="9360"/>
      </w:tabs>
      <w:jc w:val="center"/>
      <w:rPr>
        <w:rStyle w:val="PageNumber"/>
      </w:rPr>
    </w:pPr>
    <w:r>
      <w:rPr>
        <w:rStyle w:val="PageNumber"/>
      </w:rPr>
      <w:t>Preliminary Analysis</w:t>
    </w:r>
    <w:r>
      <w:rPr>
        <w:rStyle w:val="PageNumber"/>
      </w:rPr>
      <w:tab/>
    </w:r>
    <w:r>
      <w:rPr>
        <w:rStyle w:val="PageNumber"/>
      </w:rPr>
      <w:tab/>
    </w:r>
  </w:p>
  <w:p w:rsidR="005C3127" w:rsidRPr="008443D2" w:rsidRDefault="005C3127" w:rsidP="008443D2">
    <w:pPr>
      <w:pStyle w:val="Header"/>
      <w:tabs>
        <w:tab w:val="clear" w:pos="8640"/>
        <w:tab w:val="right" w:pos="9360"/>
      </w:tabs>
      <w:rPr>
        <w:rStyle w:val="PageNumber"/>
      </w:rPr>
    </w:pPr>
    <w:r>
      <w:rPr>
        <w:rStyle w:val="PageNumber"/>
        <w:bCs/>
      </w:rPr>
      <w:t>IV. Public Need</w:t>
    </w:r>
  </w:p>
  <w:p w:rsidR="005C3127" w:rsidRDefault="005C31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hybridMultilevel"/>
    <w:tmpl w:val="6B5ACCB8"/>
    <w:lvl w:ilvl="0" w:tplc="FFFFFFFF">
      <w:start w:val="1"/>
      <w:numFmt w:val="bullet"/>
      <w:lvlText w:val=""/>
      <w:lvlJc w:val="left"/>
      <w:pPr>
        <w:widowControl w:val="0"/>
        <w:tabs>
          <w:tab w:val="num" w:pos="720"/>
        </w:tabs>
        <w:autoSpaceDE w:val="0"/>
        <w:autoSpaceDN w:val="0"/>
        <w:adjustRightInd w:val="0"/>
        <w:ind w:left="720" w:hanging="360"/>
      </w:pPr>
      <w:rPr>
        <w:rFonts w:ascii="Symbol" w:hAnsi="Symbol" w:cs="Symbol"/>
        <w:sz w:val="24"/>
        <w:szCs w:val="24"/>
      </w:rPr>
    </w:lvl>
    <w:lvl w:ilvl="1" w:tplc="FFFFFFFF">
      <w:start w:val="1"/>
      <w:numFmt w:val="bullet"/>
      <w:lvlText w:val="o"/>
      <w:lvlJc w:val="left"/>
      <w:pPr>
        <w:widowControl w:val="0"/>
        <w:tabs>
          <w:tab w:val="num" w:pos="1440"/>
        </w:tabs>
        <w:autoSpaceDE w:val="0"/>
        <w:autoSpaceDN w:val="0"/>
        <w:adjustRightInd w:val="0"/>
        <w:ind w:left="1440" w:hanging="360"/>
      </w:pPr>
      <w:rPr>
        <w:rFonts w:ascii="Courier New" w:hAnsi="Courier New" w:cs="Courier New"/>
        <w:sz w:val="24"/>
        <w:szCs w:val="24"/>
      </w:rPr>
    </w:lvl>
    <w:lvl w:ilvl="2" w:tplc="FFFFFFFF">
      <w:start w:val="1"/>
      <w:numFmt w:val="bullet"/>
      <w:lvlText w:val=""/>
      <w:lvlJc w:val="left"/>
      <w:pPr>
        <w:widowControl w:val="0"/>
        <w:tabs>
          <w:tab w:val="num" w:pos="2160"/>
        </w:tabs>
        <w:autoSpaceDE w:val="0"/>
        <w:autoSpaceDN w:val="0"/>
        <w:adjustRightInd w:val="0"/>
        <w:ind w:left="2160" w:hanging="360"/>
      </w:pPr>
      <w:rPr>
        <w:rFonts w:ascii="Wingdings" w:hAnsi="Wingdings" w:cs="Wingdings"/>
        <w:sz w:val="24"/>
        <w:szCs w:val="24"/>
      </w:rPr>
    </w:lvl>
    <w:lvl w:ilvl="3" w:tplc="FFFFFFFF">
      <w:start w:val="1"/>
      <w:numFmt w:val="bullet"/>
      <w:lvlText w:val=""/>
      <w:lvlJc w:val="left"/>
      <w:pPr>
        <w:widowControl w:val="0"/>
        <w:tabs>
          <w:tab w:val="num" w:pos="2880"/>
        </w:tabs>
        <w:autoSpaceDE w:val="0"/>
        <w:autoSpaceDN w:val="0"/>
        <w:adjustRightInd w:val="0"/>
        <w:ind w:left="2880" w:hanging="360"/>
      </w:pPr>
      <w:rPr>
        <w:rFonts w:ascii="Symbol" w:hAnsi="Symbol" w:cs="Symbol"/>
        <w:sz w:val="24"/>
        <w:szCs w:val="24"/>
      </w:rPr>
    </w:lvl>
    <w:lvl w:ilvl="4" w:tplc="FFFFFFFF">
      <w:start w:val="1"/>
      <w:numFmt w:val="bullet"/>
      <w:lvlText w:val="o"/>
      <w:lvlJc w:val="left"/>
      <w:pPr>
        <w:widowControl w:val="0"/>
        <w:tabs>
          <w:tab w:val="num" w:pos="3600"/>
        </w:tabs>
        <w:autoSpaceDE w:val="0"/>
        <w:autoSpaceDN w:val="0"/>
        <w:adjustRightInd w:val="0"/>
        <w:ind w:left="3600" w:hanging="360"/>
      </w:pPr>
      <w:rPr>
        <w:rFonts w:ascii="Courier New" w:hAnsi="Courier New" w:cs="Courier New"/>
        <w:sz w:val="24"/>
        <w:szCs w:val="24"/>
      </w:rPr>
    </w:lvl>
    <w:lvl w:ilvl="5" w:tplc="FFFFFFFF">
      <w:start w:val="1"/>
      <w:numFmt w:val="bullet"/>
      <w:lvlText w:val=""/>
      <w:lvlJc w:val="left"/>
      <w:pPr>
        <w:widowControl w:val="0"/>
        <w:tabs>
          <w:tab w:val="num" w:pos="4320"/>
        </w:tabs>
        <w:autoSpaceDE w:val="0"/>
        <w:autoSpaceDN w:val="0"/>
        <w:adjustRightInd w:val="0"/>
        <w:ind w:left="4320" w:hanging="360"/>
      </w:pPr>
      <w:rPr>
        <w:rFonts w:ascii="Wingdings" w:hAnsi="Wingdings" w:cs="Wingdings"/>
        <w:sz w:val="24"/>
        <w:szCs w:val="24"/>
      </w:rPr>
    </w:lvl>
    <w:lvl w:ilvl="6" w:tplc="FFFFFFFF">
      <w:start w:val="1"/>
      <w:numFmt w:val="bullet"/>
      <w:lvlText w:val=""/>
      <w:lvlJc w:val="left"/>
      <w:pPr>
        <w:widowControl w:val="0"/>
        <w:tabs>
          <w:tab w:val="num" w:pos="5040"/>
        </w:tabs>
        <w:autoSpaceDE w:val="0"/>
        <w:autoSpaceDN w:val="0"/>
        <w:adjustRightInd w:val="0"/>
        <w:ind w:left="5040" w:hanging="360"/>
      </w:pPr>
      <w:rPr>
        <w:rFonts w:ascii="Symbol" w:hAnsi="Symbol" w:cs="Symbol"/>
        <w:sz w:val="24"/>
        <w:szCs w:val="24"/>
      </w:rPr>
    </w:lvl>
    <w:lvl w:ilvl="7" w:tplc="FFFFFFFF">
      <w:start w:val="1"/>
      <w:numFmt w:val="bullet"/>
      <w:lvlText w:val="o"/>
      <w:lvlJc w:val="left"/>
      <w:pPr>
        <w:widowControl w:val="0"/>
        <w:tabs>
          <w:tab w:val="num" w:pos="5760"/>
        </w:tabs>
        <w:autoSpaceDE w:val="0"/>
        <w:autoSpaceDN w:val="0"/>
        <w:adjustRightInd w:val="0"/>
        <w:ind w:left="5760" w:hanging="360"/>
      </w:pPr>
      <w:rPr>
        <w:rFonts w:ascii="Courier New" w:hAnsi="Courier New" w:cs="Courier New"/>
        <w:sz w:val="24"/>
        <w:szCs w:val="24"/>
      </w:rPr>
    </w:lvl>
    <w:lvl w:ilvl="8" w:tplc="FFFFFFFF">
      <w:start w:val="1"/>
      <w:numFmt w:val="bullet"/>
      <w:lvlText w:val=""/>
      <w:lvlJc w:val="left"/>
      <w:pPr>
        <w:widowControl w:val="0"/>
        <w:tabs>
          <w:tab w:val="num" w:pos="6480"/>
        </w:tabs>
        <w:autoSpaceDE w:val="0"/>
        <w:autoSpaceDN w:val="0"/>
        <w:adjustRightInd w:val="0"/>
        <w:ind w:left="6480" w:hanging="360"/>
      </w:pPr>
      <w:rPr>
        <w:rFonts w:ascii="Wingdings" w:hAnsi="Wingdings" w:cs="Wingdings"/>
        <w:sz w:val="24"/>
        <w:szCs w:val="24"/>
      </w:rPr>
    </w:lvl>
  </w:abstractNum>
  <w:abstractNum w:abstractNumId="1">
    <w:nsid w:val="08CB0E11"/>
    <w:multiLevelType w:val="hybridMultilevel"/>
    <w:tmpl w:val="31948528"/>
    <w:lvl w:ilvl="0" w:tplc="39A6119E">
      <w:start w:val="1"/>
      <w:numFmt w:val="upperLetter"/>
      <w:lvlText w:val="%1."/>
      <w:lvlJc w:val="left"/>
      <w:pPr>
        <w:ind w:left="1440" w:hanging="72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E590E4F"/>
    <w:multiLevelType w:val="hybridMultilevel"/>
    <w:tmpl w:val="6250F4F2"/>
    <w:lvl w:ilvl="0" w:tplc="CDE41A10">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C63239"/>
    <w:multiLevelType w:val="hybridMultilevel"/>
    <w:tmpl w:val="D31A2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E40700"/>
    <w:multiLevelType w:val="hybridMultilevel"/>
    <w:tmpl w:val="598E075E"/>
    <w:lvl w:ilvl="0" w:tplc="5FDC1704">
      <w:start w:val="1"/>
      <w:numFmt w:val="upperLetter"/>
      <w:lvlText w:val="%1."/>
      <w:lvlJc w:val="left"/>
      <w:pPr>
        <w:ind w:left="1440" w:hanging="72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A80365E"/>
    <w:multiLevelType w:val="hybridMultilevel"/>
    <w:tmpl w:val="EF948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8A5316"/>
    <w:multiLevelType w:val="hybridMultilevel"/>
    <w:tmpl w:val="83A01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2EA77DF"/>
    <w:multiLevelType w:val="hybridMultilevel"/>
    <w:tmpl w:val="09A45556"/>
    <w:lvl w:ilvl="0" w:tplc="7B0ABEA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CA11A61"/>
    <w:multiLevelType w:val="multilevel"/>
    <w:tmpl w:val="86C844F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EE342CC"/>
    <w:multiLevelType w:val="multilevel"/>
    <w:tmpl w:val="8E30664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1F47633"/>
    <w:multiLevelType w:val="hybridMultilevel"/>
    <w:tmpl w:val="A7108FCC"/>
    <w:lvl w:ilvl="0" w:tplc="C1068780">
      <w:start w:val="1"/>
      <w:numFmt w:val="upperLetter"/>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5A30E56"/>
    <w:multiLevelType w:val="multilevel"/>
    <w:tmpl w:val="59E2940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AFE0BB8"/>
    <w:multiLevelType w:val="hybridMultilevel"/>
    <w:tmpl w:val="8EA621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B965DD6"/>
    <w:multiLevelType w:val="multilevel"/>
    <w:tmpl w:val="61AA45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C21378A"/>
    <w:multiLevelType w:val="multilevel"/>
    <w:tmpl w:val="D062B46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E8F54AF"/>
    <w:multiLevelType w:val="hybridMultilevel"/>
    <w:tmpl w:val="232CB4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4C039D6"/>
    <w:multiLevelType w:val="multilevel"/>
    <w:tmpl w:val="2FA4F71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57C66D5"/>
    <w:multiLevelType w:val="hybridMultilevel"/>
    <w:tmpl w:val="0862F4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D0B6D0D"/>
    <w:multiLevelType w:val="hybridMultilevel"/>
    <w:tmpl w:val="D11A9116"/>
    <w:lvl w:ilvl="0" w:tplc="12ACA894">
      <w:start w:val="1"/>
      <w:numFmt w:val="upperLetter"/>
      <w:lvlText w:val="%1."/>
      <w:lvlJc w:val="left"/>
      <w:pPr>
        <w:ind w:left="720" w:hanging="360"/>
      </w:pPr>
      <w:rPr>
        <w:rFonts w:hint="default"/>
        <w:sz w:val="24"/>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2"/>
  </w:num>
  <w:num w:numId="3">
    <w:abstractNumId w:val="15"/>
  </w:num>
  <w:num w:numId="4">
    <w:abstractNumId w:val="4"/>
  </w:num>
  <w:num w:numId="5">
    <w:abstractNumId w:val="1"/>
  </w:num>
  <w:num w:numId="6">
    <w:abstractNumId w:val="2"/>
  </w:num>
  <w:num w:numId="7">
    <w:abstractNumId w:val="11"/>
  </w:num>
  <w:num w:numId="8">
    <w:abstractNumId w:val="8"/>
  </w:num>
  <w:num w:numId="9">
    <w:abstractNumId w:val="14"/>
  </w:num>
  <w:num w:numId="10">
    <w:abstractNumId w:val="9"/>
  </w:num>
  <w:num w:numId="11">
    <w:abstractNumId w:val="16"/>
  </w:num>
  <w:num w:numId="12">
    <w:abstractNumId w:val="13"/>
  </w:num>
  <w:num w:numId="13">
    <w:abstractNumId w:val="5"/>
  </w:num>
  <w:num w:numId="14">
    <w:abstractNumId w:val="0"/>
  </w:num>
  <w:num w:numId="15">
    <w:abstractNumId w:val="3"/>
  </w:num>
  <w:num w:numId="16">
    <w:abstractNumId w:val="10"/>
  </w:num>
  <w:num w:numId="17">
    <w:abstractNumId w:val="7"/>
  </w:num>
  <w:num w:numId="18">
    <w:abstractNumId w:val="18"/>
  </w:num>
  <w:num w:numId="19">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4AF"/>
    <w:rsid w:val="00003E55"/>
    <w:rsid w:val="00010FEE"/>
    <w:rsid w:val="00013754"/>
    <w:rsid w:val="00014F57"/>
    <w:rsid w:val="00016B51"/>
    <w:rsid w:val="000216A0"/>
    <w:rsid w:val="00026156"/>
    <w:rsid w:val="000345DE"/>
    <w:rsid w:val="00034FD4"/>
    <w:rsid w:val="0003667B"/>
    <w:rsid w:val="00041EBA"/>
    <w:rsid w:val="0004389E"/>
    <w:rsid w:val="000442EE"/>
    <w:rsid w:val="00046DFB"/>
    <w:rsid w:val="000544B7"/>
    <w:rsid w:val="00055047"/>
    <w:rsid w:val="0005511F"/>
    <w:rsid w:val="00055F8B"/>
    <w:rsid w:val="00056D31"/>
    <w:rsid w:val="00062BF0"/>
    <w:rsid w:val="00075057"/>
    <w:rsid w:val="00076012"/>
    <w:rsid w:val="00077EEC"/>
    <w:rsid w:val="00080825"/>
    <w:rsid w:val="000854E9"/>
    <w:rsid w:val="00091B04"/>
    <w:rsid w:val="000922F1"/>
    <w:rsid w:val="00092D67"/>
    <w:rsid w:val="000930A4"/>
    <w:rsid w:val="00093328"/>
    <w:rsid w:val="00094484"/>
    <w:rsid w:val="0009650B"/>
    <w:rsid w:val="000967EB"/>
    <w:rsid w:val="00097693"/>
    <w:rsid w:val="000A06C5"/>
    <w:rsid w:val="000A3E3D"/>
    <w:rsid w:val="000A5118"/>
    <w:rsid w:val="000B1DBE"/>
    <w:rsid w:val="000B3084"/>
    <w:rsid w:val="000B42CF"/>
    <w:rsid w:val="000B563C"/>
    <w:rsid w:val="000B6428"/>
    <w:rsid w:val="000C02CD"/>
    <w:rsid w:val="000C05B8"/>
    <w:rsid w:val="000C184B"/>
    <w:rsid w:val="000C5C78"/>
    <w:rsid w:val="000D46A5"/>
    <w:rsid w:val="000D7EA1"/>
    <w:rsid w:val="000D7F49"/>
    <w:rsid w:val="000E0EFF"/>
    <w:rsid w:val="000F300C"/>
    <w:rsid w:val="000F36BB"/>
    <w:rsid w:val="0010200A"/>
    <w:rsid w:val="00106349"/>
    <w:rsid w:val="0010786D"/>
    <w:rsid w:val="0011216D"/>
    <w:rsid w:val="001123F4"/>
    <w:rsid w:val="0011600C"/>
    <w:rsid w:val="00117CD5"/>
    <w:rsid w:val="00120B0F"/>
    <w:rsid w:val="001227AD"/>
    <w:rsid w:val="00126780"/>
    <w:rsid w:val="00127993"/>
    <w:rsid w:val="00130ECD"/>
    <w:rsid w:val="00131744"/>
    <w:rsid w:val="001328E1"/>
    <w:rsid w:val="00136B46"/>
    <w:rsid w:val="001411A8"/>
    <w:rsid w:val="00141379"/>
    <w:rsid w:val="00141856"/>
    <w:rsid w:val="0014286D"/>
    <w:rsid w:val="001437E4"/>
    <w:rsid w:val="00143889"/>
    <w:rsid w:val="001452EE"/>
    <w:rsid w:val="001453D0"/>
    <w:rsid w:val="00147374"/>
    <w:rsid w:val="0014742E"/>
    <w:rsid w:val="00150ABE"/>
    <w:rsid w:val="001606CA"/>
    <w:rsid w:val="00161043"/>
    <w:rsid w:val="00161C36"/>
    <w:rsid w:val="0016323D"/>
    <w:rsid w:val="00163C16"/>
    <w:rsid w:val="00164035"/>
    <w:rsid w:val="00164DC7"/>
    <w:rsid w:val="00170A22"/>
    <w:rsid w:val="00172171"/>
    <w:rsid w:val="00175A6C"/>
    <w:rsid w:val="0018003F"/>
    <w:rsid w:val="001804AF"/>
    <w:rsid w:val="00181BCF"/>
    <w:rsid w:val="001823ED"/>
    <w:rsid w:val="00182C85"/>
    <w:rsid w:val="00182C8B"/>
    <w:rsid w:val="00185184"/>
    <w:rsid w:val="0018741D"/>
    <w:rsid w:val="00187F19"/>
    <w:rsid w:val="00192F8A"/>
    <w:rsid w:val="001940E3"/>
    <w:rsid w:val="00194135"/>
    <w:rsid w:val="001A0ED7"/>
    <w:rsid w:val="001A2774"/>
    <w:rsid w:val="001A733F"/>
    <w:rsid w:val="001B0B14"/>
    <w:rsid w:val="001B1B91"/>
    <w:rsid w:val="001B6517"/>
    <w:rsid w:val="001B68F2"/>
    <w:rsid w:val="001C1832"/>
    <w:rsid w:val="001C26FE"/>
    <w:rsid w:val="001C4A51"/>
    <w:rsid w:val="001C542F"/>
    <w:rsid w:val="001D36E5"/>
    <w:rsid w:val="001D3C46"/>
    <w:rsid w:val="001D679E"/>
    <w:rsid w:val="001D6D33"/>
    <w:rsid w:val="001E00BD"/>
    <w:rsid w:val="001E3A4E"/>
    <w:rsid w:val="001E594F"/>
    <w:rsid w:val="001F067B"/>
    <w:rsid w:val="001F4319"/>
    <w:rsid w:val="001F5BCA"/>
    <w:rsid w:val="001F5D04"/>
    <w:rsid w:val="001F5D2A"/>
    <w:rsid w:val="002003C8"/>
    <w:rsid w:val="00200D4B"/>
    <w:rsid w:val="00201FC4"/>
    <w:rsid w:val="00202E71"/>
    <w:rsid w:val="00204F50"/>
    <w:rsid w:val="00205E08"/>
    <w:rsid w:val="00206984"/>
    <w:rsid w:val="002079E6"/>
    <w:rsid w:val="00210E23"/>
    <w:rsid w:val="00214F84"/>
    <w:rsid w:val="00215D54"/>
    <w:rsid w:val="00216329"/>
    <w:rsid w:val="0022060C"/>
    <w:rsid w:val="0022100D"/>
    <w:rsid w:val="0022146F"/>
    <w:rsid w:val="00222352"/>
    <w:rsid w:val="00222A11"/>
    <w:rsid w:val="00224366"/>
    <w:rsid w:val="00225DC6"/>
    <w:rsid w:val="0023013F"/>
    <w:rsid w:val="00235199"/>
    <w:rsid w:val="002369A8"/>
    <w:rsid w:val="00237C8E"/>
    <w:rsid w:val="00237E17"/>
    <w:rsid w:val="00240843"/>
    <w:rsid w:val="00241573"/>
    <w:rsid w:val="00244346"/>
    <w:rsid w:val="00245CA8"/>
    <w:rsid w:val="00247F3D"/>
    <w:rsid w:val="00250263"/>
    <w:rsid w:val="00251F13"/>
    <w:rsid w:val="00251F6D"/>
    <w:rsid w:val="002525B6"/>
    <w:rsid w:val="00253CD1"/>
    <w:rsid w:val="0025717C"/>
    <w:rsid w:val="0025743F"/>
    <w:rsid w:val="00262F87"/>
    <w:rsid w:val="0026409A"/>
    <w:rsid w:val="00265AE1"/>
    <w:rsid w:val="00272BAF"/>
    <w:rsid w:val="00273E81"/>
    <w:rsid w:val="00277DBF"/>
    <w:rsid w:val="002823F9"/>
    <w:rsid w:val="00283D65"/>
    <w:rsid w:val="00283DC2"/>
    <w:rsid w:val="00287742"/>
    <w:rsid w:val="002935BF"/>
    <w:rsid w:val="002940A8"/>
    <w:rsid w:val="0029625C"/>
    <w:rsid w:val="002A14EA"/>
    <w:rsid w:val="002A5230"/>
    <w:rsid w:val="002A5A03"/>
    <w:rsid w:val="002B16F7"/>
    <w:rsid w:val="002B6542"/>
    <w:rsid w:val="002C2225"/>
    <w:rsid w:val="002C3EE6"/>
    <w:rsid w:val="002C781C"/>
    <w:rsid w:val="002D1ABA"/>
    <w:rsid w:val="002D457E"/>
    <w:rsid w:val="002D5FB7"/>
    <w:rsid w:val="002E0E08"/>
    <w:rsid w:val="002E3098"/>
    <w:rsid w:val="002E5AD7"/>
    <w:rsid w:val="002E5DFF"/>
    <w:rsid w:val="002F1A23"/>
    <w:rsid w:val="002F5D5D"/>
    <w:rsid w:val="002F661F"/>
    <w:rsid w:val="002F77AA"/>
    <w:rsid w:val="0030245A"/>
    <w:rsid w:val="003024F1"/>
    <w:rsid w:val="00302ACF"/>
    <w:rsid w:val="00304C0B"/>
    <w:rsid w:val="0030620E"/>
    <w:rsid w:val="00307410"/>
    <w:rsid w:val="00321025"/>
    <w:rsid w:val="00322A3A"/>
    <w:rsid w:val="00323EF1"/>
    <w:rsid w:val="00324685"/>
    <w:rsid w:val="0032609B"/>
    <w:rsid w:val="003268FA"/>
    <w:rsid w:val="003302F0"/>
    <w:rsid w:val="003411E0"/>
    <w:rsid w:val="00342ECC"/>
    <w:rsid w:val="00343D2F"/>
    <w:rsid w:val="00344554"/>
    <w:rsid w:val="003459C9"/>
    <w:rsid w:val="003501B0"/>
    <w:rsid w:val="00350211"/>
    <w:rsid w:val="003510E9"/>
    <w:rsid w:val="00352154"/>
    <w:rsid w:val="0035626B"/>
    <w:rsid w:val="00356D91"/>
    <w:rsid w:val="00356E63"/>
    <w:rsid w:val="00357C0E"/>
    <w:rsid w:val="00362413"/>
    <w:rsid w:val="003652E8"/>
    <w:rsid w:val="00367D55"/>
    <w:rsid w:val="0037127D"/>
    <w:rsid w:val="003722CC"/>
    <w:rsid w:val="00373FBE"/>
    <w:rsid w:val="0037690B"/>
    <w:rsid w:val="00377656"/>
    <w:rsid w:val="00383BFF"/>
    <w:rsid w:val="00384E81"/>
    <w:rsid w:val="003854EC"/>
    <w:rsid w:val="0038597B"/>
    <w:rsid w:val="00387E7D"/>
    <w:rsid w:val="00390593"/>
    <w:rsid w:val="00391987"/>
    <w:rsid w:val="003924D2"/>
    <w:rsid w:val="003A0242"/>
    <w:rsid w:val="003A05A4"/>
    <w:rsid w:val="003A1445"/>
    <w:rsid w:val="003A20AA"/>
    <w:rsid w:val="003A3B6D"/>
    <w:rsid w:val="003A3D98"/>
    <w:rsid w:val="003A46E0"/>
    <w:rsid w:val="003A4DEC"/>
    <w:rsid w:val="003B05CA"/>
    <w:rsid w:val="003B3E8A"/>
    <w:rsid w:val="003B5350"/>
    <w:rsid w:val="003B6079"/>
    <w:rsid w:val="003D37F4"/>
    <w:rsid w:val="003E2C49"/>
    <w:rsid w:val="003E5114"/>
    <w:rsid w:val="003E6426"/>
    <w:rsid w:val="003E70FD"/>
    <w:rsid w:val="003E752C"/>
    <w:rsid w:val="003E77E1"/>
    <w:rsid w:val="00400EB6"/>
    <w:rsid w:val="004031B9"/>
    <w:rsid w:val="00403EEC"/>
    <w:rsid w:val="004059D4"/>
    <w:rsid w:val="00405B9A"/>
    <w:rsid w:val="00411AD9"/>
    <w:rsid w:val="00412913"/>
    <w:rsid w:val="00417574"/>
    <w:rsid w:val="00417C0F"/>
    <w:rsid w:val="004207F6"/>
    <w:rsid w:val="00422811"/>
    <w:rsid w:val="00422851"/>
    <w:rsid w:val="0042287D"/>
    <w:rsid w:val="00422A34"/>
    <w:rsid w:val="00422A73"/>
    <w:rsid w:val="00422D24"/>
    <w:rsid w:val="00424A03"/>
    <w:rsid w:val="00426B2E"/>
    <w:rsid w:val="0043347D"/>
    <w:rsid w:val="004336AF"/>
    <w:rsid w:val="00434034"/>
    <w:rsid w:val="00436EAE"/>
    <w:rsid w:val="00443D73"/>
    <w:rsid w:val="00445BCD"/>
    <w:rsid w:val="00446CB8"/>
    <w:rsid w:val="00450E6A"/>
    <w:rsid w:val="004538B0"/>
    <w:rsid w:val="00453D27"/>
    <w:rsid w:val="00454A99"/>
    <w:rsid w:val="00454F4F"/>
    <w:rsid w:val="00455C8C"/>
    <w:rsid w:val="004620A5"/>
    <w:rsid w:val="004629A6"/>
    <w:rsid w:val="00462DC2"/>
    <w:rsid w:val="00464ABC"/>
    <w:rsid w:val="00466BD1"/>
    <w:rsid w:val="00466DB7"/>
    <w:rsid w:val="00467E95"/>
    <w:rsid w:val="00470D26"/>
    <w:rsid w:val="004714B7"/>
    <w:rsid w:val="004716E9"/>
    <w:rsid w:val="00481886"/>
    <w:rsid w:val="00482953"/>
    <w:rsid w:val="004831B1"/>
    <w:rsid w:val="00485F47"/>
    <w:rsid w:val="00486846"/>
    <w:rsid w:val="00486FB7"/>
    <w:rsid w:val="00493C32"/>
    <w:rsid w:val="00496079"/>
    <w:rsid w:val="00496A5F"/>
    <w:rsid w:val="00496DFB"/>
    <w:rsid w:val="004978D4"/>
    <w:rsid w:val="00497B4D"/>
    <w:rsid w:val="004A4A78"/>
    <w:rsid w:val="004A514C"/>
    <w:rsid w:val="004A51DE"/>
    <w:rsid w:val="004A61ED"/>
    <w:rsid w:val="004A75E9"/>
    <w:rsid w:val="004A7EE1"/>
    <w:rsid w:val="004B4477"/>
    <w:rsid w:val="004C0CCA"/>
    <w:rsid w:val="004C1992"/>
    <w:rsid w:val="004C1C4C"/>
    <w:rsid w:val="004C528F"/>
    <w:rsid w:val="004C7120"/>
    <w:rsid w:val="004D00D7"/>
    <w:rsid w:val="004D131C"/>
    <w:rsid w:val="004D56CF"/>
    <w:rsid w:val="004E6C2B"/>
    <w:rsid w:val="004E75C9"/>
    <w:rsid w:val="004E7E4E"/>
    <w:rsid w:val="004F3144"/>
    <w:rsid w:val="004F437E"/>
    <w:rsid w:val="004F572D"/>
    <w:rsid w:val="005113CE"/>
    <w:rsid w:val="00515839"/>
    <w:rsid w:val="00516852"/>
    <w:rsid w:val="00517B0E"/>
    <w:rsid w:val="00525A8F"/>
    <w:rsid w:val="00525CAF"/>
    <w:rsid w:val="00526BA7"/>
    <w:rsid w:val="005310F8"/>
    <w:rsid w:val="005336AB"/>
    <w:rsid w:val="00533CA8"/>
    <w:rsid w:val="00536B68"/>
    <w:rsid w:val="0054109B"/>
    <w:rsid w:val="00545C02"/>
    <w:rsid w:val="00545F60"/>
    <w:rsid w:val="00546D6B"/>
    <w:rsid w:val="00547A95"/>
    <w:rsid w:val="0055033E"/>
    <w:rsid w:val="00557E75"/>
    <w:rsid w:val="00565660"/>
    <w:rsid w:val="005674C7"/>
    <w:rsid w:val="00570D1C"/>
    <w:rsid w:val="00572647"/>
    <w:rsid w:val="00573583"/>
    <w:rsid w:val="005803BC"/>
    <w:rsid w:val="0058157C"/>
    <w:rsid w:val="00582633"/>
    <w:rsid w:val="0058458C"/>
    <w:rsid w:val="005856BA"/>
    <w:rsid w:val="00587ABC"/>
    <w:rsid w:val="005908F8"/>
    <w:rsid w:val="0059151F"/>
    <w:rsid w:val="00594AFE"/>
    <w:rsid w:val="00595692"/>
    <w:rsid w:val="00595EC7"/>
    <w:rsid w:val="0059618E"/>
    <w:rsid w:val="00596425"/>
    <w:rsid w:val="005A018C"/>
    <w:rsid w:val="005A08CC"/>
    <w:rsid w:val="005A1124"/>
    <w:rsid w:val="005A160B"/>
    <w:rsid w:val="005B0AD7"/>
    <w:rsid w:val="005B4607"/>
    <w:rsid w:val="005B5848"/>
    <w:rsid w:val="005B7BDC"/>
    <w:rsid w:val="005C3127"/>
    <w:rsid w:val="005C36C7"/>
    <w:rsid w:val="005C51D7"/>
    <w:rsid w:val="005C52DD"/>
    <w:rsid w:val="005D037C"/>
    <w:rsid w:val="005D039B"/>
    <w:rsid w:val="005D0577"/>
    <w:rsid w:val="005D1235"/>
    <w:rsid w:val="005D14D0"/>
    <w:rsid w:val="005D242D"/>
    <w:rsid w:val="005D51EE"/>
    <w:rsid w:val="005D59FA"/>
    <w:rsid w:val="005D7BDB"/>
    <w:rsid w:val="005D7ED4"/>
    <w:rsid w:val="005E4370"/>
    <w:rsid w:val="005E5A17"/>
    <w:rsid w:val="005E616C"/>
    <w:rsid w:val="005E777C"/>
    <w:rsid w:val="005F08A2"/>
    <w:rsid w:val="005F4823"/>
    <w:rsid w:val="005F4E46"/>
    <w:rsid w:val="005F72A2"/>
    <w:rsid w:val="005F755E"/>
    <w:rsid w:val="005F7C00"/>
    <w:rsid w:val="00600191"/>
    <w:rsid w:val="00602FAD"/>
    <w:rsid w:val="00603019"/>
    <w:rsid w:val="00603422"/>
    <w:rsid w:val="006072C7"/>
    <w:rsid w:val="00612038"/>
    <w:rsid w:val="006124A5"/>
    <w:rsid w:val="00613911"/>
    <w:rsid w:val="00616524"/>
    <w:rsid w:val="0061709D"/>
    <w:rsid w:val="00620AF0"/>
    <w:rsid w:val="006240CC"/>
    <w:rsid w:val="00624863"/>
    <w:rsid w:val="00625A1A"/>
    <w:rsid w:val="00626BF9"/>
    <w:rsid w:val="0063032C"/>
    <w:rsid w:val="00631E0E"/>
    <w:rsid w:val="00633545"/>
    <w:rsid w:val="0063491C"/>
    <w:rsid w:val="00635733"/>
    <w:rsid w:val="00636366"/>
    <w:rsid w:val="00641162"/>
    <w:rsid w:val="00643302"/>
    <w:rsid w:val="00643903"/>
    <w:rsid w:val="00643E72"/>
    <w:rsid w:val="006444D4"/>
    <w:rsid w:val="006449D0"/>
    <w:rsid w:val="00647078"/>
    <w:rsid w:val="006504B0"/>
    <w:rsid w:val="0065225D"/>
    <w:rsid w:val="00653F10"/>
    <w:rsid w:val="006540F0"/>
    <w:rsid w:val="006601BA"/>
    <w:rsid w:val="00664296"/>
    <w:rsid w:val="00665580"/>
    <w:rsid w:val="006660DB"/>
    <w:rsid w:val="00666133"/>
    <w:rsid w:val="00670787"/>
    <w:rsid w:val="00673875"/>
    <w:rsid w:val="006760E7"/>
    <w:rsid w:val="0067753E"/>
    <w:rsid w:val="0068589B"/>
    <w:rsid w:val="00687C41"/>
    <w:rsid w:val="00691CD5"/>
    <w:rsid w:val="00692E8C"/>
    <w:rsid w:val="00697607"/>
    <w:rsid w:val="006A0F9E"/>
    <w:rsid w:val="006A3DC8"/>
    <w:rsid w:val="006B5B2D"/>
    <w:rsid w:val="006B6A9D"/>
    <w:rsid w:val="006B6C2B"/>
    <w:rsid w:val="006B7755"/>
    <w:rsid w:val="006C7ABE"/>
    <w:rsid w:val="006E0920"/>
    <w:rsid w:val="006E09B1"/>
    <w:rsid w:val="006E2953"/>
    <w:rsid w:val="006E44C3"/>
    <w:rsid w:val="006E54E7"/>
    <w:rsid w:val="006F4190"/>
    <w:rsid w:val="006F4F1D"/>
    <w:rsid w:val="006F6D08"/>
    <w:rsid w:val="006F702A"/>
    <w:rsid w:val="007006EA"/>
    <w:rsid w:val="00701F98"/>
    <w:rsid w:val="00705791"/>
    <w:rsid w:val="007125EA"/>
    <w:rsid w:val="0071377B"/>
    <w:rsid w:val="007212C3"/>
    <w:rsid w:val="007268EE"/>
    <w:rsid w:val="0072715F"/>
    <w:rsid w:val="00731A9C"/>
    <w:rsid w:val="00731B0B"/>
    <w:rsid w:val="0073204E"/>
    <w:rsid w:val="007322BA"/>
    <w:rsid w:val="00734271"/>
    <w:rsid w:val="00740F85"/>
    <w:rsid w:val="00743249"/>
    <w:rsid w:val="00747ABC"/>
    <w:rsid w:val="007501A0"/>
    <w:rsid w:val="007560B5"/>
    <w:rsid w:val="00760809"/>
    <w:rsid w:val="00760BC8"/>
    <w:rsid w:val="0076162B"/>
    <w:rsid w:val="00762DF3"/>
    <w:rsid w:val="007635E4"/>
    <w:rsid w:val="00763A02"/>
    <w:rsid w:val="00765327"/>
    <w:rsid w:val="007663E0"/>
    <w:rsid w:val="00772383"/>
    <w:rsid w:val="00775382"/>
    <w:rsid w:val="00776842"/>
    <w:rsid w:val="00794425"/>
    <w:rsid w:val="0079511C"/>
    <w:rsid w:val="00797D9C"/>
    <w:rsid w:val="007A2119"/>
    <w:rsid w:val="007A3C0D"/>
    <w:rsid w:val="007A4501"/>
    <w:rsid w:val="007A585E"/>
    <w:rsid w:val="007B1D8B"/>
    <w:rsid w:val="007B4559"/>
    <w:rsid w:val="007C35A0"/>
    <w:rsid w:val="007C78B1"/>
    <w:rsid w:val="007D1B80"/>
    <w:rsid w:val="007D3B0F"/>
    <w:rsid w:val="007D4502"/>
    <w:rsid w:val="007D45A7"/>
    <w:rsid w:val="007D5D93"/>
    <w:rsid w:val="007D6549"/>
    <w:rsid w:val="007F092F"/>
    <w:rsid w:val="007F2D35"/>
    <w:rsid w:val="007F2D68"/>
    <w:rsid w:val="007F3624"/>
    <w:rsid w:val="007F4CBE"/>
    <w:rsid w:val="007F6924"/>
    <w:rsid w:val="00806AB0"/>
    <w:rsid w:val="0080754C"/>
    <w:rsid w:val="00807870"/>
    <w:rsid w:val="00810FE1"/>
    <w:rsid w:val="00813635"/>
    <w:rsid w:val="00816CFD"/>
    <w:rsid w:val="008177DF"/>
    <w:rsid w:val="00821AC2"/>
    <w:rsid w:val="00821B4B"/>
    <w:rsid w:val="0082500C"/>
    <w:rsid w:val="00827134"/>
    <w:rsid w:val="00827364"/>
    <w:rsid w:val="0082794E"/>
    <w:rsid w:val="0083113A"/>
    <w:rsid w:val="00833C8B"/>
    <w:rsid w:val="00833F0F"/>
    <w:rsid w:val="00834892"/>
    <w:rsid w:val="00834CD3"/>
    <w:rsid w:val="00836E57"/>
    <w:rsid w:val="00842E87"/>
    <w:rsid w:val="008443D2"/>
    <w:rsid w:val="00844781"/>
    <w:rsid w:val="008449A1"/>
    <w:rsid w:val="0084507C"/>
    <w:rsid w:val="00845A59"/>
    <w:rsid w:val="00846297"/>
    <w:rsid w:val="0084692B"/>
    <w:rsid w:val="00847AAA"/>
    <w:rsid w:val="0085057C"/>
    <w:rsid w:val="00851BB0"/>
    <w:rsid w:val="00852292"/>
    <w:rsid w:val="00853C84"/>
    <w:rsid w:val="00854FF9"/>
    <w:rsid w:val="00856CEE"/>
    <w:rsid w:val="00857367"/>
    <w:rsid w:val="00857816"/>
    <w:rsid w:val="0086026B"/>
    <w:rsid w:val="0086036D"/>
    <w:rsid w:val="00861616"/>
    <w:rsid w:val="00861AD4"/>
    <w:rsid w:val="00861B2C"/>
    <w:rsid w:val="008620EA"/>
    <w:rsid w:val="008626C7"/>
    <w:rsid w:val="008643FC"/>
    <w:rsid w:val="00870408"/>
    <w:rsid w:val="008727DB"/>
    <w:rsid w:val="008730BC"/>
    <w:rsid w:val="0087478D"/>
    <w:rsid w:val="00875D00"/>
    <w:rsid w:val="00876364"/>
    <w:rsid w:val="00880B80"/>
    <w:rsid w:val="00883D24"/>
    <w:rsid w:val="0088407E"/>
    <w:rsid w:val="00885D21"/>
    <w:rsid w:val="0088630B"/>
    <w:rsid w:val="008915F5"/>
    <w:rsid w:val="008917B1"/>
    <w:rsid w:val="00893D45"/>
    <w:rsid w:val="008968FC"/>
    <w:rsid w:val="008A0CCD"/>
    <w:rsid w:val="008A1889"/>
    <w:rsid w:val="008A2FF2"/>
    <w:rsid w:val="008A35D6"/>
    <w:rsid w:val="008A406E"/>
    <w:rsid w:val="008A57B8"/>
    <w:rsid w:val="008A6411"/>
    <w:rsid w:val="008B0356"/>
    <w:rsid w:val="008B0D5C"/>
    <w:rsid w:val="008B172B"/>
    <w:rsid w:val="008B2271"/>
    <w:rsid w:val="008B25EC"/>
    <w:rsid w:val="008B2E12"/>
    <w:rsid w:val="008B5527"/>
    <w:rsid w:val="008B6F1D"/>
    <w:rsid w:val="008B70F2"/>
    <w:rsid w:val="008C05BC"/>
    <w:rsid w:val="008C3127"/>
    <w:rsid w:val="008C3C3D"/>
    <w:rsid w:val="008C45C6"/>
    <w:rsid w:val="008C5F9B"/>
    <w:rsid w:val="008D0D61"/>
    <w:rsid w:val="008D3354"/>
    <w:rsid w:val="008D357C"/>
    <w:rsid w:val="008D45A9"/>
    <w:rsid w:val="008E10CA"/>
    <w:rsid w:val="008E2AE9"/>
    <w:rsid w:val="008E41AC"/>
    <w:rsid w:val="008E624C"/>
    <w:rsid w:val="008F2303"/>
    <w:rsid w:val="008F31D8"/>
    <w:rsid w:val="008F6532"/>
    <w:rsid w:val="008F70C0"/>
    <w:rsid w:val="008F7B41"/>
    <w:rsid w:val="00900228"/>
    <w:rsid w:val="00901B2A"/>
    <w:rsid w:val="00902EF5"/>
    <w:rsid w:val="00903CFB"/>
    <w:rsid w:val="00907AD3"/>
    <w:rsid w:val="00910E6C"/>
    <w:rsid w:val="0091174B"/>
    <w:rsid w:val="009121D5"/>
    <w:rsid w:val="00912C6A"/>
    <w:rsid w:val="0091360D"/>
    <w:rsid w:val="00914382"/>
    <w:rsid w:val="009169C3"/>
    <w:rsid w:val="00916FF1"/>
    <w:rsid w:val="00917FE8"/>
    <w:rsid w:val="009208D9"/>
    <w:rsid w:val="00922EE3"/>
    <w:rsid w:val="009261F5"/>
    <w:rsid w:val="00934E9A"/>
    <w:rsid w:val="00937FC2"/>
    <w:rsid w:val="0094000C"/>
    <w:rsid w:val="00941DDE"/>
    <w:rsid w:val="00942125"/>
    <w:rsid w:val="009429EE"/>
    <w:rsid w:val="00944AF9"/>
    <w:rsid w:val="009505A3"/>
    <w:rsid w:val="009506C2"/>
    <w:rsid w:val="00950A4E"/>
    <w:rsid w:val="00954219"/>
    <w:rsid w:val="009547EB"/>
    <w:rsid w:val="00954DA1"/>
    <w:rsid w:val="0095550A"/>
    <w:rsid w:val="0095668E"/>
    <w:rsid w:val="0095723C"/>
    <w:rsid w:val="009640B2"/>
    <w:rsid w:val="0096525B"/>
    <w:rsid w:val="0096652F"/>
    <w:rsid w:val="00966C5C"/>
    <w:rsid w:val="009734C6"/>
    <w:rsid w:val="00975768"/>
    <w:rsid w:val="00975AFD"/>
    <w:rsid w:val="00975C12"/>
    <w:rsid w:val="00976F58"/>
    <w:rsid w:val="00981185"/>
    <w:rsid w:val="00984D69"/>
    <w:rsid w:val="0098558F"/>
    <w:rsid w:val="0099050E"/>
    <w:rsid w:val="00993099"/>
    <w:rsid w:val="00996579"/>
    <w:rsid w:val="009A088B"/>
    <w:rsid w:val="009A1A38"/>
    <w:rsid w:val="009A302F"/>
    <w:rsid w:val="009A4D9D"/>
    <w:rsid w:val="009A578C"/>
    <w:rsid w:val="009A62B9"/>
    <w:rsid w:val="009A7D34"/>
    <w:rsid w:val="009B0817"/>
    <w:rsid w:val="009B0F9E"/>
    <w:rsid w:val="009B1E62"/>
    <w:rsid w:val="009B5EAF"/>
    <w:rsid w:val="009B7D33"/>
    <w:rsid w:val="009C0E6D"/>
    <w:rsid w:val="009C482E"/>
    <w:rsid w:val="009C6E56"/>
    <w:rsid w:val="009C726F"/>
    <w:rsid w:val="009D2E20"/>
    <w:rsid w:val="009D6221"/>
    <w:rsid w:val="009E0506"/>
    <w:rsid w:val="009E1817"/>
    <w:rsid w:val="009E2EA0"/>
    <w:rsid w:val="009E598C"/>
    <w:rsid w:val="009E6111"/>
    <w:rsid w:val="009F0F0C"/>
    <w:rsid w:val="009F1514"/>
    <w:rsid w:val="009F18BB"/>
    <w:rsid w:val="009F2068"/>
    <w:rsid w:val="009F227F"/>
    <w:rsid w:val="009F418D"/>
    <w:rsid w:val="009F66EB"/>
    <w:rsid w:val="00A00716"/>
    <w:rsid w:val="00A022FE"/>
    <w:rsid w:val="00A02D6E"/>
    <w:rsid w:val="00A0368C"/>
    <w:rsid w:val="00A03EE1"/>
    <w:rsid w:val="00A04BCA"/>
    <w:rsid w:val="00A05A71"/>
    <w:rsid w:val="00A1029B"/>
    <w:rsid w:val="00A143EF"/>
    <w:rsid w:val="00A14AE3"/>
    <w:rsid w:val="00A14FF9"/>
    <w:rsid w:val="00A16394"/>
    <w:rsid w:val="00A17CB9"/>
    <w:rsid w:val="00A229A2"/>
    <w:rsid w:val="00A25B13"/>
    <w:rsid w:val="00A27BCA"/>
    <w:rsid w:val="00A40E5E"/>
    <w:rsid w:val="00A431A4"/>
    <w:rsid w:val="00A461C0"/>
    <w:rsid w:val="00A46C94"/>
    <w:rsid w:val="00A46ED4"/>
    <w:rsid w:val="00A554D2"/>
    <w:rsid w:val="00A637EE"/>
    <w:rsid w:val="00A63A9A"/>
    <w:rsid w:val="00A70744"/>
    <w:rsid w:val="00A74676"/>
    <w:rsid w:val="00A769D9"/>
    <w:rsid w:val="00A866BE"/>
    <w:rsid w:val="00A869F9"/>
    <w:rsid w:val="00A948C7"/>
    <w:rsid w:val="00A97665"/>
    <w:rsid w:val="00AA21FB"/>
    <w:rsid w:val="00AA3EB7"/>
    <w:rsid w:val="00AB0547"/>
    <w:rsid w:val="00AB23C8"/>
    <w:rsid w:val="00AB6AAE"/>
    <w:rsid w:val="00AC02E6"/>
    <w:rsid w:val="00AC053D"/>
    <w:rsid w:val="00AC258F"/>
    <w:rsid w:val="00AC7D42"/>
    <w:rsid w:val="00AD1EF1"/>
    <w:rsid w:val="00AD509F"/>
    <w:rsid w:val="00AD6035"/>
    <w:rsid w:val="00AD6D32"/>
    <w:rsid w:val="00AE239C"/>
    <w:rsid w:val="00AE36D8"/>
    <w:rsid w:val="00AE3C39"/>
    <w:rsid w:val="00AE471B"/>
    <w:rsid w:val="00AE55AE"/>
    <w:rsid w:val="00AE72A4"/>
    <w:rsid w:val="00AE764D"/>
    <w:rsid w:val="00AE7A84"/>
    <w:rsid w:val="00AF0785"/>
    <w:rsid w:val="00AF0926"/>
    <w:rsid w:val="00AF19E5"/>
    <w:rsid w:val="00AF6D09"/>
    <w:rsid w:val="00AF7E02"/>
    <w:rsid w:val="00B057B5"/>
    <w:rsid w:val="00B10A0E"/>
    <w:rsid w:val="00B132AC"/>
    <w:rsid w:val="00B14AF1"/>
    <w:rsid w:val="00B16DE7"/>
    <w:rsid w:val="00B20320"/>
    <w:rsid w:val="00B22D32"/>
    <w:rsid w:val="00B23C43"/>
    <w:rsid w:val="00B23C50"/>
    <w:rsid w:val="00B248A3"/>
    <w:rsid w:val="00B26788"/>
    <w:rsid w:val="00B26B8E"/>
    <w:rsid w:val="00B41744"/>
    <w:rsid w:val="00B5120C"/>
    <w:rsid w:val="00B524F5"/>
    <w:rsid w:val="00B53A66"/>
    <w:rsid w:val="00B5414F"/>
    <w:rsid w:val="00B569A5"/>
    <w:rsid w:val="00B57B22"/>
    <w:rsid w:val="00B61426"/>
    <w:rsid w:val="00B616C8"/>
    <w:rsid w:val="00B62E29"/>
    <w:rsid w:val="00B639D5"/>
    <w:rsid w:val="00B65088"/>
    <w:rsid w:val="00B711E3"/>
    <w:rsid w:val="00B74491"/>
    <w:rsid w:val="00B77467"/>
    <w:rsid w:val="00B80017"/>
    <w:rsid w:val="00B81E77"/>
    <w:rsid w:val="00B84860"/>
    <w:rsid w:val="00B870E3"/>
    <w:rsid w:val="00B877D1"/>
    <w:rsid w:val="00B90B60"/>
    <w:rsid w:val="00B941D0"/>
    <w:rsid w:val="00BA32E9"/>
    <w:rsid w:val="00BA53B3"/>
    <w:rsid w:val="00BB0F75"/>
    <w:rsid w:val="00BB1625"/>
    <w:rsid w:val="00BB1D26"/>
    <w:rsid w:val="00BC2435"/>
    <w:rsid w:val="00BC2461"/>
    <w:rsid w:val="00BC290A"/>
    <w:rsid w:val="00BD6FAC"/>
    <w:rsid w:val="00BE0A75"/>
    <w:rsid w:val="00BF0D2E"/>
    <w:rsid w:val="00BF15EC"/>
    <w:rsid w:val="00BF74B5"/>
    <w:rsid w:val="00C0296A"/>
    <w:rsid w:val="00C10E37"/>
    <w:rsid w:val="00C115BD"/>
    <w:rsid w:val="00C126D5"/>
    <w:rsid w:val="00C1296E"/>
    <w:rsid w:val="00C245DB"/>
    <w:rsid w:val="00C3060F"/>
    <w:rsid w:val="00C30947"/>
    <w:rsid w:val="00C333B0"/>
    <w:rsid w:val="00C40CF4"/>
    <w:rsid w:val="00C41C09"/>
    <w:rsid w:val="00C43854"/>
    <w:rsid w:val="00C43C74"/>
    <w:rsid w:val="00C44955"/>
    <w:rsid w:val="00C450B1"/>
    <w:rsid w:val="00C504EC"/>
    <w:rsid w:val="00C50F4F"/>
    <w:rsid w:val="00C51860"/>
    <w:rsid w:val="00C53736"/>
    <w:rsid w:val="00C53878"/>
    <w:rsid w:val="00C634AE"/>
    <w:rsid w:val="00C63F1D"/>
    <w:rsid w:val="00C74B84"/>
    <w:rsid w:val="00C7758E"/>
    <w:rsid w:val="00C8060A"/>
    <w:rsid w:val="00C841B6"/>
    <w:rsid w:val="00C8758F"/>
    <w:rsid w:val="00C91110"/>
    <w:rsid w:val="00C91FF7"/>
    <w:rsid w:val="00C9722C"/>
    <w:rsid w:val="00CA0886"/>
    <w:rsid w:val="00CA1608"/>
    <w:rsid w:val="00CA7CDA"/>
    <w:rsid w:val="00CB0C79"/>
    <w:rsid w:val="00CB16B9"/>
    <w:rsid w:val="00CB3844"/>
    <w:rsid w:val="00CB3E8F"/>
    <w:rsid w:val="00CB41DB"/>
    <w:rsid w:val="00CB74C9"/>
    <w:rsid w:val="00CC3894"/>
    <w:rsid w:val="00CD26D2"/>
    <w:rsid w:val="00CD490F"/>
    <w:rsid w:val="00CD4FCD"/>
    <w:rsid w:val="00CD66ED"/>
    <w:rsid w:val="00CE072B"/>
    <w:rsid w:val="00CE203F"/>
    <w:rsid w:val="00CE211B"/>
    <w:rsid w:val="00CE5141"/>
    <w:rsid w:val="00CE703E"/>
    <w:rsid w:val="00CF12AC"/>
    <w:rsid w:val="00CF1540"/>
    <w:rsid w:val="00CF1E9A"/>
    <w:rsid w:val="00CF1F74"/>
    <w:rsid w:val="00CF35EB"/>
    <w:rsid w:val="00CF4B8A"/>
    <w:rsid w:val="00CF71CE"/>
    <w:rsid w:val="00D016EE"/>
    <w:rsid w:val="00D0339A"/>
    <w:rsid w:val="00D04D17"/>
    <w:rsid w:val="00D05A38"/>
    <w:rsid w:val="00D074ED"/>
    <w:rsid w:val="00D077B6"/>
    <w:rsid w:val="00D0794B"/>
    <w:rsid w:val="00D10B93"/>
    <w:rsid w:val="00D14F6B"/>
    <w:rsid w:val="00D157CC"/>
    <w:rsid w:val="00D1739C"/>
    <w:rsid w:val="00D2269F"/>
    <w:rsid w:val="00D2721B"/>
    <w:rsid w:val="00D30271"/>
    <w:rsid w:val="00D31806"/>
    <w:rsid w:val="00D32135"/>
    <w:rsid w:val="00D32CDD"/>
    <w:rsid w:val="00D3412E"/>
    <w:rsid w:val="00D35DD7"/>
    <w:rsid w:val="00D37AE5"/>
    <w:rsid w:val="00D4068F"/>
    <w:rsid w:val="00D4106D"/>
    <w:rsid w:val="00D42E63"/>
    <w:rsid w:val="00D46E90"/>
    <w:rsid w:val="00D50326"/>
    <w:rsid w:val="00D51D3C"/>
    <w:rsid w:val="00D5464E"/>
    <w:rsid w:val="00D54E5E"/>
    <w:rsid w:val="00D5569C"/>
    <w:rsid w:val="00D56934"/>
    <w:rsid w:val="00D57F6C"/>
    <w:rsid w:val="00D57FB0"/>
    <w:rsid w:val="00D602A5"/>
    <w:rsid w:val="00D62226"/>
    <w:rsid w:val="00D63B51"/>
    <w:rsid w:val="00D642A9"/>
    <w:rsid w:val="00D6468C"/>
    <w:rsid w:val="00D64AD2"/>
    <w:rsid w:val="00D65CD5"/>
    <w:rsid w:val="00D672B7"/>
    <w:rsid w:val="00D70DD3"/>
    <w:rsid w:val="00D72F84"/>
    <w:rsid w:val="00D74AF0"/>
    <w:rsid w:val="00D75ADD"/>
    <w:rsid w:val="00D75D1A"/>
    <w:rsid w:val="00D7665B"/>
    <w:rsid w:val="00D76B86"/>
    <w:rsid w:val="00D76F46"/>
    <w:rsid w:val="00D77F04"/>
    <w:rsid w:val="00D817DA"/>
    <w:rsid w:val="00D81EC4"/>
    <w:rsid w:val="00D87173"/>
    <w:rsid w:val="00D9178C"/>
    <w:rsid w:val="00D91DE8"/>
    <w:rsid w:val="00D92306"/>
    <w:rsid w:val="00D95725"/>
    <w:rsid w:val="00DA072B"/>
    <w:rsid w:val="00DA0CB2"/>
    <w:rsid w:val="00DA1EBD"/>
    <w:rsid w:val="00DA31EE"/>
    <w:rsid w:val="00DA4801"/>
    <w:rsid w:val="00DA610C"/>
    <w:rsid w:val="00DB010F"/>
    <w:rsid w:val="00DB0359"/>
    <w:rsid w:val="00DB3223"/>
    <w:rsid w:val="00DB3F84"/>
    <w:rsid w:val="00DB547E"/>
    <w:rsid w:val="00DB54BA"/>
    <w:rsid w:val="00DB620B"/>
    <w:rsid w:val="00DC1394"/>
    <w:rsid w:val="00DC21D2"/>
    <w:rsid w:val="00DC347F"/>
    <w:rsid w:val="00DC5A45"/>
    <w:rsid w:val="00DC7F59"/>
    <w:rsid w:val="00DC7FB5"/>
    <w:rsid w:val="00DD242B"/>
    <w:rsid w:val="00DD28CA"/>
    <w:rsid w:val="00DD618F"/>
    <w:rsid w:val="00DD677A"/>
    <w:rsid w:val="00DD7D9A"/>
    <w:rsid w:val="00DE000C"/>
    <w:rsid w:val="00DE0FAA"/>
    <w:rsid w:val="00DE17A1"/>
    <w:rsid w:val="00DE1D24"/>
    <w:rsid w:val="00DE2D0A"/>
    <w:rsid w:val="00DE748E"/>
    <w:rsid w:val="00DF01D6"/>
    <w:rsid w:val="00DF0A95"/>
    <w:rsid w:val="00DF1D0A"/>
    <w:rsid w:val="00DF2291"/>
    <w:rsid w:val="00DF2477"/>
    <w:rsid w:val="00DF3F71"/>
    <w:rsid w:val="00DF7B66"/>
    <w:rsid w:val="00E01946"/>
    <w:rsid w:val="00E021C2"/>
    <w:rsid w:val="00E02F2A"/>
    <w:rsid w:val="00E04446"/>
    <w:rsid w:val="00E05284"/>
    <w:rsid w:val="00E07F14"/>
    <w:rsid w:val="00E107DF"/>
    <w:rsid w:val="00E10868"/>
    <w:rsid w:val="00E120CA"/>
    <w:rsid w:val="00E2075C"/>
    <w:rsid w:val="00E20C60"/>
    <w:rsid w:val="00E20CE5"/>
    <w:rsid w:val="00E23235"/>
    <w:rsid w:val="00E23845"/>
    <w:rsid w:val="00E2515B"/>
    <w:rsid w:val="00E2678B"/>
    <w:rsid w:val="00E30FCF"/>
    <w:rsid w:val="00E32294"/>
    <w:rsid w:val="00E40EE6"/>
    <w:rsid w:val="00E42BBB"/>
    <w:rsid w:val="00E432C7"/>
    <w:rsid w:val="00E45348"/>
    <w:rsid w:val="00E46DAF"/>
    <w:rsid w:val="00E54460"/>
    <w:rsid w:val="00E54ED5"/>
    <w:rsid w:val="00E55D0E"/>
    <w:rsid w:val="00E55F9B"/>
    <w:rsid w:val="00E6016C"/>
    <w:rsid w:val="00E603BE"/>
    <w:rsid w:val="00E60CB1"/>
    <w:rsid w:val="00E638F7"/>
    <w:rsid w:val="00E65496"/>
    <w:rsid w:val="00E67ADB"/>
    <w:rsid w:val="00E70502"/>
    <w:rsid w:val="00E71C1E"/>
    <w:rsid w:val="00E739DC"/>
    <w:rsid w:val="00E8059E"/>
    <w:rsid w:val="00E80688"/>
    <w:rsid w:val="00E825E0"/>
    <w:rsid w:val="00E85FA2"/>
    <w:rsid w:val="00E86032"/>
    <w:rsid w:val="00E87879"/>
    <w:rsid w:val="00E94D32"/>
    <w:rsid w:val="00EA0093"/>
    <w:rsid w:val="00EA7A2F"/>
    <w:rsid w:val="00EB0C15"/>
    <w:rsid w:val="00EB2458"/>
    <w:rsid w:val="00EC036B"/>
    <w:rsid w:val="00EC1BC1"/>
    <w:rsid w:val="00EC7556"/>
    <w:rsid w:val="00ED135B"/>
    <w:rsid w:val="00EE131E"/>
    <w:rsid w:val="00EE1D6E"/>
    <w:rsid w:val="00EE6E75"/>
    <w:rsid w:val="00EF0BCD"/>
    <w:rsid w:val="00EF1DEE"/>
    <w:rsid w:val="00EF2414"/>
    <w:rsid w:val="00F01839"/>
    <w:rsid w:val="00F04C8F"/>
    <w:rsid w:val="00F05B0C"/>
    <w:rsid w:val="00F11D0B"/>
    <w:rsid w:val="00F1286F"/>
    <w:rsid w:val="00F13087"/>
    <w:rsid w:val="00F1349C"/>
    <w:rsid w:val="00F1655F"/>
    <w:rsid w:val="00F16789"/>
    <w:rsid w:val="00F17F60"/>
    <w:rsid w:val="00F2385C"/>
    <w:rsid w:val="00F245B4"/>
    <w:rsid w:val="00F25D90"/>
    <w:rsid w:val="00F2626B"/>
    <w:rsid w:val="00F2666D"/>
    <w:rsid w:val="00F26E51"/>
    <w:rsid w:val="00F34BA2"/>
    <w:rsid w:val="00F34C0A"/>
    <w:rsid w:val="00F37DC8"/>
    <w:rsid w:val="00F428E3"/>
    <w:rsid w:val="00F47E17"/>
    <w:rsid w:val="00F53000"/>
    <w:rsid w:val="00F53223"/>
    <w:rsid w:val="00F5683D"/>
    <w:rsid w:val="00F57846"/>
    <w:rsid w:val="00F60632"/>
    <w:rsid w:val="00F61DC6"/>
    <w:rsid w:val="00F61E8C"/>
    <w:rsid w:val="00F64313"/>
    <w:rsid w:val="00F644B0"/>
    <w:rsid w:val="00F6602C"/>
    <w:rsid w:val="00F67186"/>
    <w:rsid w:val="00F6789F"/>
    <w:rsid w:val="00F67FB3"/>
    <w:rsid w:val="00F73CEB"/>
    <w:rsid w:val="00F77673"/>
    <w:rsid w:val="00F80065"/>
    <w:rsid w:val="00F8090E"/>
    <w:rsid w:val="00F81AB8"/>
    <w:rsid w:val="00F81B82"/>
    <w:rsid w:val="00F82106"/>
    <w:rsid w:val="00F826FE"/>
    <w:rsid w:val="00F86BE6"/>
    <w:rsid w:val="00F902FA"/>
    <w:rsid w:val="00F90A84"/>
    <w:rsid w:val="00F92432"/>
    <w:rsid w:val="00F93D29"/>
    <w:rsid w:val="00F950F1"/>
    <w:rsid w:val="00F9655F"/>
    <w:rsid w:val="00F976AD"/>
    <w:rsid w:val="00F9789E"/>
    <w:rsid w:val="00FA0937"/>
    <w:rsid w:val="00FA1CAA"/>
    <w:rsid w:val="00FA2A06"/>
    <w:rsid w:val="00FA3F2C"/>
    <w:rsid w:val="00FA51E4"/>
    <w:rsid w:val="00FB0047"/>
    <w:rsid w:val="00FB01A3"/>
    <w:rsid w:val="00FB424A"/>
    <w:rsid w:val="00FC1F58"/>
    <w:rsid w:val="00FC31A9"/>
    <w:rsid w:val="00FC3B1D"/>
    <w:rsid w:val="00FC7467"/>
    <w:rsid w:val="00FC76DD"/>
    <w:rsid w:val="00FD14CA"/>
    <w:rsid w:val="00FD1DD7"/>
    <w:rsid w:val="00FD741E"/>
    <w:rsid w:val="00FE07D4"/>
    <w:rsid w:val="00FE14C5"/>
    <w:rsid w:val="00FE683E"/>
    <w:rsid w:val="00FF1204"/>
    <w:rsid w:val="00FF226D"/>
    <w:rsid w:val="00FF38D1"/>
    <w:rsid w:val="00FF3E08"/>
    <w:rsid w:val="00FF3EB6"/>
    <w:rsid w:val="00FF41A1"/>
    <w:rsid w:val="00FF4C9B"/>
    <w:rsid w:val="00FF5990"/>
    <w:rsid w:val="00FF631B"/>
    <w:rsid w:val="00FF6E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martTagType w:namespaceuri="urn:schemas-microsoft-com:office:smarttags" w:name="City"/>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60809"/>
    <w:rPr>
      <w:sz w:val="24"/>
      <w:szCs w:val="24"/>
    </w:rPr>
  </w:style>
  <w:style w:type="paragraph" w:styleId="Heading1">
    <w:name w:val="heading 1"/>
    <w:basedOn w:val="Normal"/>
    <w:next w:val="Normal"/>
    <w:qFormat/>
    <w:rsid w:val="004336AF"/>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87879"/>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AA3EB7"/>
    <w:pPr>
      <w:keepNext/>
      <w:spacing w:before="240" w:after="60"/>
      <w:outlineLvl w:val="2"/>
    </w:pPr>
    <w:rPr>
      <w:rFonts w:ascii="Arial" w:hAnsi="Arial" w:cs="Arial"/>
      <w:b/>
      <w:bCs/>
      <w:sz w:val="26"/>
      <w:szCs w:val="26"/>
    </w:rPr>
  </w:style>
  <w:style w:type="paragraph" w:styleId="Heading4">
    <w:name w:val="heading 4"/>
    <w:basedOn w:val="Normal"/>
    <w:next w:val="Normal"/>
    <w:link w:val="Heading4Char"/>
    <w:unhideWhenUsed/>
    <w:qFormat/>
    <w:rsid w:val="00237C8E"/>
    <w:pPr>
      <w:keepNext/>
      <w:spacing w:before="240" w:after="60"/>
      <w:outlineLvl w:val="3"/>
    </w:pPr>
    <w:rPr>
      <w:rFonts w:ascii="Calibri" w:hAnsi="Calibri"/>
      <w:b/>
      <w:bCs/>
      <w:sz w:val="28"/>
      <w:szCs w:val="28"/>
    </w:rPr>
  </w:style>
  <w:style w:type="paragraph" w:styleId="Heading9">
    <w:name w:val="heading 9"/>
    <w:basedOn w:val="Normal"/>
    <w:next w:val="Normal"/>
    <w:qFormat/>
    <w:rsid w:val="00377656"/>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336AF"/>
    <w:pPr>
      <w:tabs>
        <w:tab w:val="center" w:pos="4320"/>
        <w:tab w:val="right" w:pos="8640"/>
      </w:tabs>
    </w:pPr>
  </w:style>
  <w:style w:type="paragraph" w:styleId="Footer">
    <w:name w:val="footer"/>
    <w:basedOn w:val="Normal"/>
    <w:rsid w:val="004336AF"/>
    <w:pPr>
      <w:tabs>
        <w:tab w:val="center" w:pos="4320"/>
        <w:tab w:val="right" w:pos="8640"/>
      </w:tabs>
    </w:pPr>
  </w:style>
  <w:style w:type="character" w:styleId="PageNumber">
    <w:name w:val="page number"/>
    <w:basedOn w:val="DefaultParagraphFont"/>
    <w:rsid w:val="004336AF"/>
  </w:style>
  <w:style w:type="table" w:styleId="TableGrid">
    <w:name w:val="Table Grid"/>
    <w:basedOn w:val="TableNormal"/>
    <w:rsid w:val="005310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565660"/>
    <w:rPr>
      <w:rFonts w:ascii="Tahoma" w:hAnsi="Tahoma" w:cs="Tahoma"/>
      <w:sz w:val="16"/>
      <w:szCs w:val="16"/>
    </w:rPr>
  </w:style>
  <w:style w:type="paragraph" w:styleId="ListParagraph">
    <w:name w:val="List Paragraph"/>
    <w:basedOn w:val="Normal"/>
    <w:uiPriority w:val="34"/>
    <w:qFormat/>
    <w:rsid w:val="00914382"/>
    <w:pPr>
      <w:ind w:left="720"/>
    </w:pPr>
  </w:style>
  <w:style w:type="paragraph" w:styleId="NoSpacing">
    <w:name w:val="No Spacing"/>
    <w:uiPriority w:val="1"/>
    <w:qFormat/>
    <w:rsid w:val="00422D24"/>
    <w:rPr>
      <w:position w:val="6"/>
      <w:sz w:val="24"/>
    </w:rPr>
  </w:style>
  <w:style w:type="paragraph" w:styleId="Quote">
    <w:name w:val="Quote"/>
    <w:basedOn w:val="Normal"/>
    <w:next w:val="Normal"/>
    <w:link w:val="QuoteChar"/>
    <w:uiPriority w:val="29"/>
    <w:qFormat/>
    <w:rsid w:val="00422D24"/>
    <w:pPr>
      <w:tabs>
        <w:tab w:val="left" w:pos="7920"/>
      </w:tabs>
      <w:ind w:left="720" w:right="720"/>
    </w:pPr>
    <w:rPr>
      <w:iCs/>
      <w:color w:val="000000"/>
      <w:position w:val="6"/>
      <w:szCs w:val="20"/>
    </w:rPr>
  </w:style>
  <w:style w:type="character" w:customStyle="1" w:styleId="QuoteChar">
    <w:name w:val="Quote Char"/>
    <w:basedOn w:val="DefaultParagraphFont"/>
    <w:link w:val="Quote"/>
    <w:uiPriority w:val="29"/>
    <w:rsid w:val="00422D24"/>
    <w:rPr>
      <w:iCs/>
      <w:color w:val="000000"/>
      <w:position w:val="6"/>
      <w:sz w:val="24"/>
    </w:rPr>
  </w:style>
  <w:style w:type="paragraph" w:styleId="FootnoteText">
    <w:name w:val="footnote text"/>
    <w:basedOn w:val="Normal"/>
    <w:link w:val="FootnoteTextChar"/>
    <w:unhideWhenUsed/>
    <w:rsid w:val="00633545"/>
    <w:rPr>
      <w:position w:val="6"/>
      <w:sz w:val="20"/>
      <w:szCs w:val="20"/>
    </w:rPr>
  </w:style>
  <w:style w:type="character" w:customStyle="1" w:styleId="FootnoteTextChar">
    <w:name w:val="Footnote Text Char"/>
    <w:basedOn w:val="DefaultParagraphFont"/>
    <w:link w:val="FootnoteText"/>
    <w:rsid w:val="00633545"/>
    <w:rPr>
      <w:position w:val="6"/>
    </w:rPr>
  </w:style>
  <w:style w:type="character" w:styleId="FootnoteReference">
    <w:name w:val="footnote reference"/>
    <w:basedOn w:val="DefaultParagraphFont"/>
    <w:unhideWhenUsed/>
    <w:rsid w:val="00633545"/>
    <w:rPr>
      <w:vertAlign w:val="superscript"/>
    </w:rPr>
  </w:style>
  <w:style w:type="character" w:styleId="Hyperlink">
    <w:name w:val="Hyperlink"/>
    <w:basedOn w:val="DefaultParagraphFont"/>
    <w:unhideWhenUsed/>
    <w:rsid w:val="00633545"/>
    <w:rPr>
      <w:color w:val="0000FF"/>
      <w:u w:val="single"/>
    </w:rPr>
  </w:style>
  <w:style w:type="paragraph" w:styleId="BodyText">
    <w:name w:val="Body Text"/>
    <w:basedOn w:val="Normal"/>
    <w:link w:val="BodyTextChar"/>
    <w:rsid w:val="00827134"/>
    <w:pPr>
      <w:spacing w:after="120"/>
    </w:pPr>
    <w:rPr>
      <w:position w:val="6"/>
      <w:szCs w:val="20"/>
    </w:rPr>
  </w:style>
  <w:style w:type="character" w:customStyle="1" w:styleId="BodyTextChar">
    <w:name w:val="Body Text Char"/>
    <w:basedOn w:val="DefaultParagraphFont"/>
    <w:link w:val="BodyText"/>
    <w:rsid w:val="00827134"/>
    <w:rPr>
      <w:position w:val="6"/>
      <w:sz w:val="24"/>
    </w:rPr>
  </w:style>
  <w:style w:type="character" w:customStyle="1" w:styleId="HeaderChar">
    <w:name w:val="Header Char"/>
    <w:basedOn w:val="DefaultParagraphFont"/>
    <w:link w:val="Header"/>
    <w:uiPriority w:val="99"/>
    <w:rsid w:val="000B1DBE"/>
    <w:rPr>
      <w:sz w:val="24"/>
      <w:szCs w:val="24"/>
    </w:rPr>
  </w:style>
  <w:style w:type="paragraph" w:styleId="BodyText2">
    <w:name w:val="Body Text 2"/>
    <w:basedOn w:val="Normal"/>
    <w:rsid w:val="00377656"/>
    <w:pPr>
      <w:spacing w:after="120" w:line="480" w:lineRule="auto"/>
    </w:pPr>
  </w:style>
  <w:style w:type="paragraph" w:styleId="Title">
    <w:name w:val="Title"/>
    <w:basedOn w:val="Normal"/>
    <w:link w:val="TitleChar"/>
    <w:qFormat/>
    <w:rsid w:val="003776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80"/>
      <w:jc w:val="center"/>
    </w:pPr>
    <w:rPr>
      <w:sz w:val="22"/>
      <w:szCs w:val="20"/>
      <w:u w:val="single"/>
    </w:rPr>
  </w:style>
  <w:style w:type="character" w:customStyle="1" w:styleId="A0">
    <w:name w:val="A0"/>
    <w:rsid w:val="00377656"/>
    <w:rPr>
      <w:rFonts w:cs="Weiss"/>
      <w:color w:val="000000"/>
      <w:sz w:val="48"/>
      <w:szCs w:val="48"/>
    </w:rPr>
  </w:style>
  <w:style w:type="paragraph" w:styleId="BodyTextIndent2">
    <w:name w:val="Body Text Indent 2"/>
    <w:basedOn w:val="Normal"/>
    <w:rsid w:val="00377656"/>
    <w:pPr>
      <w:spacing w:after="120" w:line="480" w:lineRule="auto"/>
      <w:ind w:left="360"/>
    </w:pPr>
  </w:style>
  <w:style w:type="paragraph" w:customStyle="1" w:styleId="Style0">
    <w:name w:val="Style0"/>
    <w:rsid w:val="00377656"/>
    <w:rPr>
      <w:rFonts w:ascii="Arial" w:hAnsi="Arial"/>
      <w:snapToGrid w:val="0"/>
      <w:sz w:val="24"/>
    </w:rPr>
  </w:style>
  <w:style w:type="paragraph" w:customStyle="1" w:styleId="Level2">
    <w:name w:val="Level 2"/>
    <w:basedOn w:val="Normal"/>
    <w:rsid w:val="00377656"/>
    <w:pPr>
      <w:widowControl w:val="0"/>
      <w:autoSpaceDE w:val="0"/>
      <w:autoSpaceDN w:val="0"/>
      <w:adjustRightInd w:val="0"/>
      <w:ind w:left="796" w:right="39" w:hanging="359"/>
    </w:pPr>
  </w:style>
  <w:style w:type="paragraph" w:customStyle="1" w:styleId="Level1">
    <w:name w:val="Level 1"/>
    <w:basedOn w:val="Normal"/>
    <w:rsid w:val="00377656"/>
    <w:pPr>
      <w:widowControl w:val="0"/>
      <w:autoSpaceDE w:val="0"/>
      <w:autoSpaceDN w:val="0"/>
      <w:adjustRightInd w:val="0"/>
      <w:ind w:left="720" w:right="-14" w:hanging="710"/>
    </w:pPr>
  </w:style>
  <w:style w:type="character" w:customStyle="1" w:styleId="a1">
    <w:name w:val="a1"/>
    <w:basedOn w:val="DefaultParagraphFont"/>
    <w:rsid w:val="00377656"/>
    <w:rPr>
      <w:color w:val="008000"/>
      <w:sz w:val="20"/>
      <w:szCs w:val="20"/>
    </w:rPr>
  </w:style>
  <w:style w:type="character" w:styleId="Strong">
    <w:name w:val="Strong"/>
    <w:basedOn w:val="DefaultParagraphFont"/>
    <w:qFormat/>
    <w:rsid w:val="00377656"/>
    <w:rPr>
      <w:b/>
      <w:bCs/>
    </w:rPr>
  </w:style>
  <w:style w:type="character" w:styleId="Emphasis">
    <w:name w:val="Emphasis"/>
    <w:basedOn w:val="DefaultParagraphFont"/>
    <w:uiPriority w:val="20"/>
    <w:qFormat/>
    <w:rsid w:val="00377656"/>
    <w:rPr>
      <w:i/>
      <w:iCs/>
    </w:rPr>
  </w:style>
  <w:style w:type="paragraph" w:styleId="NormalWeb">
    <w:name w:val="Normal (Web)"/>
    <w:basedOn w:val="Normal"/>
    <w:uiPriority w:val="99"/>
    <w:rsid w:val="00D77F04"/>
    <w:pPr>
      <w:spacing w:before="100" w:beforeAutospacing="1" w:after="100" w:afterAutospacing="1"/>
    </w:pPr>
    <w:rPr>
      <w:rFonts w:ascii="Arial Unicode MS" w:eastAsia="Arial Unicode MS" w:hAnsi="Arial Unicode MS" w:cs="Arial Unicode MS"/>
    </w:rPr>
  </w:style>
  <w:style w:type="paragraph" w:styleId="BodyText3">
    <w:name w:val="Body Text 3"/>
    <w:basedOn w:val="Normal"/>
    <w:rsid w:val="00A74676"/>
    <w:pPr>
      <w:spacing w:after="120"/>
    </w:pPr>
    <w:rPr>
      <w:sz w:val="16"/>
      <w:szCs w:val="16"/>
    </w:rPr>
  </w:style>
  <w:style w:type="character" w:customStyle="1" w:styleId="Char">
    <w:name w:val="Char"/>
    <w:basedOn w:val="DefaultParagraphFont"/>
    <w:rsid w:val="005F4E46"/>
    <w:rPr>
      <w:position w:val="6"/>
      <w:sz w:val="24"/>
      <w:szCs w:val="24"/>
      <w:lang w:val="en-US" w:eastAsia="en-US" w:bidi="ar-SA"/>
    </w:rPr>
  </w:style>
  <w:style w:type="paragraph" w:customStyle="1" w:styleId="listparagraph0">
    <w:name w:val="listparagraph"/>
    <w:basedOn w:val="Normal"/>
    <w:rsid w:val="0095668E"/>
    <w:pPr>
      <w:ind w:left="720"/>
    </w:pPr>
  </w:style>
  <w:style w:type="paragraph" w:customStyle="1" w:styleId="style16">
    <w:name w:val="style16"/>
    <w:basedOn w:val="Normal"/>
    <w:rsid w:val="008443D2"/>
    <w:pPr>
      <w:spacing w:before="100" w:beforeAutospacing="1" w:after="100" w:afterAutospacing="1"/>
    </w:pPr>
    <w:rPr>
      <w:rFonts w:ascii="Verdana" w:hAnsi="Verdana"/>
    </w:rPr>
  </w:style>
  <w:style w:type="character" w:customStyle="1" w:styleId="TitleChar">
    <w:name w:val="Title Char"/>
    <w:link w:val="Title"/>
    <w:rsid w:val="00CB16B9"/>
    <w:rPr>
      <w:sz w:val="22"/>
      <w:u w:val="single"/>
    </w:rPr>
  </w:style>
  <w:style w:type="character" w:customStyle="1" w:styleId="Heading4Char">
    <w:name w:val="Heading 4 Char"/>
    <w:basedOn w:val="DefaultParagraphFont"/>
    <w:link w:val="Heading4"/>
    <w:rsid w:val="00237C8E"/>
    <w:rPr>
      <w:rFonts w:ascii="Calibri" w:hAnsi="Calibri"/>
      <w:b/>
      <w:bCs/>
      <w:sz w:val="28"/>
      <w:szCs w:val="28"/>
    </w:rPr>
  </w:style>
  <w:style w:type="character" w:customStyle="1" w:styleId="DeltaViewInsertion">
    <w:name w:val="DeltaView Insertion"/>
    <w:rsid w:val="003A4DEC"/>
    <w:rPr>
      <w:color w:val="0000FF"/>
      <w:u w:val="doub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60809"/>
    <w:rPr>
      <w:sz w:val="24"/>
      <w:szCs w:val="24"/>
    </w:rPr>
  </w:style>
  <w:style w:type="paragraph" w:styleId="Heading1">
    <w:name w:val="heading 1"/>
    <w:basedOn w:val="Normal"/>
    <w:next w:val="Normal"/>
    <w:qFormat/>
    <w:rsid w:val="004336AF"/>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87879"/>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AA3EB7"/>
    <w:pPr>
      <w:keepNext/>
      <w:spacing w:before="240" w:after="60"/>
      <w:outlineLvl w:val="2"/>
    </w:pPr>
    <w:rPr>
      <w:rFonts w:ascii="Arial" w:hAnsi="Arial" w:cs="Arial"/>
      <w:b/>
      <w:bCs/>
      <w:sz w:val="26"/>
      <w:szCs w:val="26"/>
    </w:rPr>
  </w:style>
  <w:style w:type="paragraph" w:styleId="Heading4">
    <w:name w:val="heading 4"/>
    <w:basedOn w:val="Normal"/>
    <w:next w:val="Normal"/>
    <w:link w:val="Heading4Char"/>
    <w:unhideWhenUsed/>
    <w:qFormat/>
    <w:rsid w:val="00237C8E"/>
    <w:pPr>
      <w:keepNext/>
      <w:spacing w:before="240" w:after="60"/>
      <w:outlineLvl w:val="3"/>
    </w:pPr>
    <w:rPr>
      <w:rFonts w:ascii="Calibri" w:hAnsi="Calibri"/>
      <w:b/>
      <w:bCs/>
      <w:sz w:val="28"/>
      <w:szCs w:val="28"/>
    </w:rPr>
  </w:style>
  <w:style w:type="paragraph" w:styleId="Heading9">
    <w:name w:val="heading 9"/>
    <w:basedOn w:val="Normal"/>
    <w:next w:val="Normal"/>
    <w:qFormat/>
    <w:rsid w:val="00377656"/>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336AF"/>
    <w:pPr>
      <w:tabs>
        <w:tab w:val="center" w:pos="4320"/>
        <w:tab w:val="right" w:pos="8640"/>
      </w:tabs>
    </w:pPr>
  </w:style>
  <w:style w:type="paragraph" w:styleId="Footer">
    <w:name w:val="footer"/>
    <w:basedOn w:val="Normal"/>
    <w:rsid w:val="004336AF"/>
    <w:pPr>
      <w:tabs>
        <w:tab w:val="center" w:pos="4320"/>
        <w:tab w:val="right" w:pos="8640"/>
      </w:tabs>
    </w:pPr>
  </w:style>
  <w:style w:type="character" w:styleId="PageNumber">
    <w:name w:val="page number"/>
    <w:basedOn w:val="DefaultParagraphFont"/>
    <w:rsid w:val="004336AF"/>
  </w:style>
  <w:style w:type="table" w:styleId="TableGrid">
    <w:name w:val="Table Grid"/>
    <w:basedOn w:val="TableNormal"/>
    <w:rsid w:val="005310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565660"/>
    <w:rPr>
      <w:rFonts w:ascii="Tahoma" w:hAnsi="Tahoma" w:cs="Tahoma"/>
      <w:sz w:val="16"/>
      <w:szCs w:val="16"/>
    </w:rPr>
  </w:style>
  <w:style w:type="paragraph" w:styleId="ListParagraph">
    <w:name w:val="List Paragraph"/>
    <w:basedOn w:val="Normal"/>
    <w:uiPriority w:val="34"/>
    <w:qFormat/>
    <w:rsid w:val="00914382"/>
    <w:pPr>
      <w:ind w:left="720"/>
    </w:pPr>
  </w:style>
  <w:style w:type="paragraph" w:styleId="NoSpacing">
    <w:name w:val="No Spacing"/>
    <w:uiPriority w:val="1"/>
    <w:qFormat/>
    <w:rsid w:val="00422D24"/>
    <w:rPr>
      <w:position w:val="6"/>
      <w:sz w:val="24"/>
    </w:rPr>
  </w:style>
  <w:style w:type="paragraph" w:styleId="Quote">
    <w:name w:val="Quote"/>
    <w:basedOn w:val="Normal"/>
    <w:next w:val="Normal"/>
    <w:link w:val="QuoteChar"/>
    <w:uiPriority w:val="29"/>
    <w:qFormat/>
    <w:rsid w:val="00422D24"/>
    <w:pPr>
      <w:tabs>
        <w:tab w:val="left" w:pos="7920"/>
      </w:tabs>
      <w:ind w:left="720" w:right="720"/>
    </w:pPr>
    <w:rPr>
      <w:iCs/>
      <w:color w:val="000000"/>
      <w:position w:val="6"/>
      <w:szCs w:val="20"/>
    </w:rPr>
  </w:style>
  <w:style w:type="character" w:customStyle="1" w:styleId="QuoteChar">
    <w:name w:val="Quote Char"/>
    <w:basedOn w:val="DefaultParagraphFont"/>
    <w:link w:val="Quote"/>
    <w:uiPriority w:val="29"/>
    <w:rsid w:val="00422D24"/>
    <w:rPr>
      <w:iCs/>
      <w:color w:val="000000"/>
      <w:position w:val="6"/>
      <w:sz w:val="24"/>
    </w:rPr>
  </w:style>
  <w:style w:type="paragraph" w:styleId="FootnoteText">
    <w:name w:val="footnote text"/>
    <w:basedOn w:val="Normal"/>
    <w:link w:val="FootnoteTextChar"/>
    <w:unhideWhenUsed/>
    <w:rsid w:val="00633545"/>
    <w:rPr>
      <w:position w:val="6"/>
      <w:sz w:val="20"/>
      <w:szCs w:val="20"/>
    </w:rPr>
  </w:style>
  <w:style w:type="character" w:customStyle="1" w:styleId="FootnoteTextChar">
    <w:name w:val="Footnote Text Char"/>
    <w:basedOn w:val="DefaultParagraphFont"/>
    <w:link w:val="FootnoteText"/>
    <w:rsid w:val="00633545"/>
    <w:rPr>
      <w:position w:val="6"/>
    </w:rPr>
  </w:style>
  <w:style w:type="character" w:styleId="FootnoteReference">
    <w:name w:val="footnote reference"/>
    <w:basedOn w:val="DefaultParagraphFont"/>
    <w:unhideWhenUsed/>
    <w:rsid w:val="00633545"/>
    <w:rPr>
      <w:vertAlign w:val="superscript"/>
    </w:rPr>
  </w:style>
  <w:style w:type="character" w:styleId="Hyperlink">
    <w:name w:val="Hyperlink"/>
    <w:basedOn w:val="DefaultParagraphFont"/>
    <w:unhideWhenUsed/>
    <w:rsid w:val="00633545"/>
    <w:rPr>
      <w:color w:val="0000FF"/>
      <w:u w:val="single"/>
    </w:rPr>
  </w:style>
  <w:style w:type="paragraph" w:styleId="BodyText">
    <w:name w:val="Body Text"/>
    <w:basedOn w:val="Normal"/>
    <w:link w:val="BodyTextChar"/>
    <w:rsid w:val="00827134"/>
    <w:pPr>
      <w:spacing w:after="120"/>
    </w:pPr>
    <w:rPr>
      <w:position w:val="6"/>
      <w:szCs w:val="20"/>
    </w:rPr>
  </w:style>
  <w:style w:type="character" w:customStyle="1" w:styleId="BodyTextChar">
    <w:name w:val="Body Text Char"/>
    <w:basedOn w:val="DefaultParagraphFont"/>
    <w:link w:val="BodyText"/>
    <w:rsid w:val="00827134"/>
    <w:rPr>
      <w:position w:val="6"/>
      <w:sz w:val="24"/>
    </w:rPr>
  </w:style>
  <w:style w:type="character" w:customStyle="1" w:styleId="HeaderChar">
    <w:name w:val="Header Char"/>
    <w:basedOn w:val="DefaultParagraphFont"/>
    <w:link w:val="Header"/>
    <w:uiPriority w:val="99"/>
    <w:rsid w:val="000B1DBE"/>
    <w:rPr>
      <w:sz w:val="24"/>
      <w:szCs w:val="24"/>
    </w:rPr>
  </w:style>
  <w:style w:type="paragraph" w:styleId="BodyText2">
    <w:name w:val="Body Text 2"/>
    <w:basedOn w:val="Normal"/>
    <w:rsid w:val="00377656"/>
    <w:pPr>
      <w:spacing w:after="120" w:line="480" w:lineRule="auto"/>
    </w:pPr>
  </w:style>
  <w:style w:type="paragraph" w:styleId="Title">
    <w:name w:val="Title"/>
    <w:basedOn w:val="Normal"/>
    <w:link w:val="TitleChar"/>
    <w:qFormat/>
    <w:rsid w:val="003776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80"/>
      <w:jc w:val="center"/>
    </w:pPr>
    <w:rPr>
      <w:sz w:val="22"/>
      <w:szCs w:val="20"/>
      <w:u w:val="single"/>
    </w:rPr>
  </w:style>
  <w:style w:type="character" w:customStyle="1" w:styleId="A0">
    <w:name w:val="A0"/>
    <w:rsid w:val="00377656"/>
    <w:rPr>
      <w:rFonts w:cs="Weiss"/>
      <w:color w:val="000000"/>
      <w:sz w:val="48"/>
      <w:szCs w:val="48"/>
    </w:rPr>
  </w:style>
  <w:style w:type="paragraph" w:styleId="BodyTextIndent2">
    <w:name w:val="Body Text Indent 2"/>
    <w:basedOn w:val="Normal"/>
    <w:rsid w:val="00377656"/>
    <w:pPr>
      <w:spacing w:after="120" w:line="480" w:lineRule="auto"/>
      <w:ind w:left="360"/>
    </w:pPr>
  </w:style>
  <w:style w:type="paragraph" w:customStyle="1" w:styleId="Style0">
    <w:name w:val="Style0"/>
    <w:rsid w:val="00377656"/>
    <w:rPr>
      <w:rFonts w:ascii="Arial" w:hAnsi="Arial"/>
      <w:snapToGrid w:val="0"/>
      <w:sz w:val="24"/>
    </w:rPr>
  </w:style>
  <w:style w:type="paragraph" w:customStyle="1" w:styleId="Level2">
    <w:name w:val="Level 2"/>
    <w:basedOn w:val="Normal"/>
    <w:rsid w:val="00377656"/>
    <w:pPr>
      <w:widowControl w:val="0"/>
      <w:autoSpaceDE w:val="0"/>
      <w:autoSpaceDN w:val="0"/>
      <w:adjustRightInd w:val="0"/>
      <w:ind w:left="796" w:right="39" w:hanging="359"/>
    </w:pPr>
  </w:style>
  <w:style w:type="paragraph" w:customStyle="1" w:styleId="Level1">
    <w:name w:val="Level 1"/>
    <w:basedOn w:val="Normal"/>
    <w:rsid w:val="00377656"/>
    <w:pPr>
      <w:widowControl w:val="0"/>
      <w:autoSpaceDE w:val="0"/>
      <w:autoSpaceDN w:val="0"/>
      <w:adjustRightInd w:val="0"/>
      <w:ind w:left="720" w:right="-14" w:hanging="710"/>
    </w:pPr>
  </w:style>
  <w:style w:type="character" w:customStyle="1" w:styleId="a1">
    <w:name w:val="a1"/>
    <w:basedOn w:val="DefaultParagraphFont"/>
    <w:rsid w:val="00377656"/>
    <w:rPr>
      <w:color w:val="008000"/>
      <w:sz w:val="20"/>
      <w:szCs w:val="20"/>
    </w:rPr>
  </w:style>
  <w:style w:type="character" w:styleId="Strong">
    <w:name w:val="Strong"/>
    <w:basedOn w:val="DefaultParagraphFont"/>
    <w:qFormat/>
    <w:rsid w:val="00377656"/>
    <w:rPr>
      <w:b/>
      <w:bCs/>
    </w:rPr>
  </w:style>
  <w:style w:type="character" w:styleId="Emphasis">
    <w:name w:val="Emphasis"/>
    <w:basedOn w:val="DefaultParagraphFont"/>
    <w:uiPriority w:val="20"/>
    <w:qFormat/>
    <w:rsid w:val="00377656"/>
    <w:rPr>
      <w:i/>
      <w:iCs/>
    </w:rPr>
  </w:style>
  <w:style w:type="paragraph" w:styleId="NormalWeb">
    <w:name w:val="Normal (Web)"/>
    <w:basedOn w:val="Normal"/>
    <w:uiPriority w:val="99"/>
    <w:rsid w:val="00D77F04"/>
    <w:pPr>
      <w:spacing w:before="100" w:beforeAutospacing="1" w:after="100" w:afterAutospacing="1"/>
    </w:pPr>
    <w:rPr>
      <w:rFonts w:ascii="Arial Unicode MS" w:eastAsia="Arial Unicode MS" w:hAnsi="Arial Unicode MS" w:cs="Arial Unicode MS"/>
    </w:rPr>
  </w:style>
  <w:style w:type="paragraph" w:styleId="BodyText3">
    <w:name w:val="Body Text 3"/>
    <w:basedOn w:val="Normal"/>
    <w:rsid w:val="00A74676"/>
    <w:pPr>
      <w:spacing w:after="120"/>
    </w:pPr>
    <w:rPr>
      <w:sz w:val="16"/>
      <w:szCs w:val="16"/>
    </w:rPr>
  </w:style>
  <w:style w:type="character" w:customStyle="1" w:styleId="Char">
    <w:name w:val="Char"/>
    <w:basedOn w:val="DefaultParagraphFont"/>
    <w:rsid w:val="005F4E46"/>
    <w:rPr>
      <w:position w:val="6"/>
      <w:sz w:val="24"/>
      <w:szCs w:val="24"/>
      <w:lang w:val="en-US" w:eastAsia="en-US" w:bidi="ar-SA"/>
    </w:rPr>
  </w:style>
  <w:style w:type="paragraph" w:customStyle="1" w:styleId="listparagraph0">
    <w:name w:val="listparagraph"/>
    <w:basedOn w:val="Normal"/>
    <w:rsid w:val="0095668E"/>
    <w:pPr>
      <w:ind w:left="720"/>
    </w:pPr>
  </w:style>
  <w:style w:type="paragraph" w:customStyle="1" w:styleId="style16">
    <w:name w:val="style16"/>
    <w:basedOn w:val="Normal"/>
    <w:rsid w:val="008443D2"/>
    <w:pPr>
      <w:spacing w:before="100" w:beforeAutospacing="1" w:after="100" w:afterAutospacing="1"/>
    </w:pPr>
    <w:rPr>
      <w:rFonts w:ascii="Verdana" w:hAnsi="Verdana"/>
    </w:rPr>
  </w:style>
  <w:style w:type="character" w:customStyle="1" w:styleId="TitleChar">
    <w:name w:val="Title Char"/>
    <w:link w:val="Title"/>
    <w:rsid w:val="00CB16B9"/>
    <w:rPr>
      <w:sz w:val="22"/>
      <w:u w:val="single"/>
    </w:rPr>
  </w:style>
  <w:style w:type="character" w:customStyle="1" w:styleId="Heading4Char">
    <w:name w:val="Heading 4 Char"/>
    <w:basedOn w:val="DefaultParagraphFont"/>
    <w:link w:val="Heading4"/>
    <w:rsid w:val="00237C8E"/>
    <w:rPr>
      <w:rFonts w:ascii="Calibri" w:hAnsi="Calibri"/>
      <w:b/>
      <w:bCs/>
      <w:sz w:val="28"/>
      <w:szCs w:val="28"/>
    </w:rPr>
  </w:style>
  <w:style w:type="character" w:customStyle="1" w:styleId="DeltaViewInsertion">
    <w:name w:val="DeltaView Insertion"/>
    <w:rsid w:val="003A4DEC"/>
    <w:rPr>
      <w:color w:val="0000FF"/>
      <w:u w:val="doub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510270">
      <w:bodyDiv w:val="1"/>
      <w:marLeft w:val="0"/>
      <w:marRight w:val="0"/>
      <w:marTop w:val="0"/>
      <w:marBottom w:val="0"/>
      <w:divBdr>
        <w:top w:val="none" w:sz="0" w:space="0" w:color="auto"/>
        <w:left w:val="none" w:sz="0" w:space="0" w:color="auto"/>
        <w:bottom w:val="none" w:sz="0" w:space="0" w:color="auto"/>
        <w:right w:val="none" w:sz="0" w:space="0" w:color="auto"/>
      </w:divBdr>
      <w:divsChild>
        <w:div w:id="132523681">
          <w:marLeft w:val="0"/>
          <w:marRight w:val="0"/>
          <w:marTop w:val="0"/>
          <w:marBottom w:val="0"/>
          <w:divBdr>
            <w:top w:val="none" w:sz="0" w:space="0" w:color="auto"/>
            <w:left w:val="none" w:sz="0" w:space="0" w:color="auto"/>
            <w:bottom w:val="none" w:sz="0" w:space="0" w:color="auto"/>
            <w:right w:val="none" w:sz="0" w:space="0" w:color="auto"/>
          </w:divBdr>
          <w:divsChild>
            <w:div w:id="674763968">
              <w:marLeft w:val="0"/>
              <w:marRight w:val="0"/>
              <w:marTop w:val="0"/>
              <w:marBottom w:val="0"/>
              <w:divBdr>
                <w:top w:val="none" w:sz="0" w:space="0" w:color="auto"/>
                <w:left w:val="none" w:sz="0" w:space="0" w:color="auto"/>
                <w:bottom w:val="none" w:sz="0" w:space="0" w:color="auto"/>
                <w:right w:val="none" w:sz="0" w:space="0" w:color="auto"/>
              </w:divBdr>
              <w:divsChild>
                <w:div w:id="14640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44660">
      <w:bodyDiv w:val="1"/>
      <w:marLeft w:val="0"/>
      <w:marRight w:val="0"/>
      <w:marTop w:val="0"/>
      <w:marBottom w:val="0"/>
      <w:divBdr>
        <w:top w:val="none" w:sz="0" w:space="0" w:color="auto"/>
        <w:left w:val="none" w:sz="0" w:space="0" w:color="auto"/>
        <w:bottom w:val="none" w:sz="0" w:space="0" w:color="auto"/>
        <w:right w:val="none" w:sz="0" w:space="0" w:color="auto"/>
      </w:divBdr>
    </w:div>
    <w:div w:id="458033399">
      <w:bodyDiv w:val="1"/>
      <w:marLeft w:val="0"/>
      <w:marRight w:val="0"/>
      <w:marTop w:val="0"/>
      <w:marBottom w:val="0"/>
      <w:divBdr>
        <w:top w:val="none" w:sz="0" w:space="0" w:color="auto"/>
        <w:left w:val="none" w:sz="0" w:space="0" w:color="auto"/>
        <w:bottom w:val="none" w:sz="0" w:space="0" w:color="auto"/>
        <w:right w:val="none" w:sz="0" w:space="0" w:color="auto"/>
      </w:divBdr>
    </w:div>
    <w:div w:id="489292263">
      <w:bodyDiv w:val="1"/>
      <w:marLeft w:val="0"/>
      <w:marRight w:val="0"/>
      <w:marTop w:val="0"/>
      <w:marBottom w:val="0"/>
      <w:divBdr>
        <w:top w:val="none" w:sz="0" w:space="0" w:color="auto"/>
        <w:left w:val="none" w:sz="0" w:space="0" w:color="auto"/>
        <w:bottom w:val="none" w:sz="0" w:space="0" w:color="auto"/>
        <w:right w:val="none" w:sz="0" w:space="0" w:color="auto"/>
      </w:divBdr>
    </w:div>
    <w:div w:id="712198895">
      <w:bodyDiv w:val="1"/>
      <w:marLeft w:val="0"/>
      <w:marRight w:val="0"/>
      <w:marTop w:val="0"/>
      <w:marBottom w:val="0"/>
      <w:divBdr>
        <w:top w:val="none" w:sz="0" w:space="0" w:color="auto"/>
        <w:left w:val="none" w:sz="0" w:space="0" w:color="auto"/>
        <w:bottom w:val="none" w:sz="0" w:space="0" w:color="auto"/>
        <w:right w:val="none" w:sz="0" w:space="0" w:color="auto"/>
      </w:divBdr>
    </w:div>
    <w:div w:id="713506246">
      <w:bodyDiv w:val="1"/>
      <w:marLeft w:val="0"/>
      <w:marRight w:val="0"/>
      <w:marTop w:val="0"/>
      <w:marBottom w:val="0"/>
      <w:divBdr>
        <w:top w:val="none" w:sz="0" w:space="0" w:color="auto"/>
        <w:left w:val="none" w:sz="0" w:space="0" w:color="auto"/>
        <w:bottom w:val="none" w:sz="0" w:space="0" w:color="auto"/>
        <w:right w:val="none" w:sz="0" w:space="0" w:color="auto"/>
      </w:divBdr>
      <w:divsChild>
        <w:div w:id="1197691811">
          <w:marLeft w:val="0"/>
          <w:marRight w:val="0"/>
          <w:marTop w:val="0"/>
          <w:marBottom w:val="0"/>
          <w:divBdr>
            <w:top w:val="none" w:sz="0" w:space="0" w:color="auto"/>
            <w:left w:val="none" w:sz="0" w:space="0" w:color="auto"/>
            <w:bottom w:val="none" w:sz="0" w:space="0" w:color="auto"/>
            <w:right w:val="none" w:sz="0" w:space="0" w:color="auto"/>
          </w:divBdr>
          <w:divsChild>
            <w:div w:id="700014364">
              <w:marLeft w:val="0"/>
              <w:marRight w:val="0"/>
              <w:marTop w:val="0"/>
              <w:marBottom w:val="0"/>
              <w:divBdr>
                <w:top w:val="none" w:sz="0" w:space="0" w:color="auto"/>
                <w:left w:val="none" w:sz="0" w:space="0" w:color="auto"/>
                <w:bottom w:val="none" w:sz="0" w:space="0" w:color="auto"/>
                <w:right w:val="none" w:sz="0" w:space="0" w:color="auto"/>
              </w:divBdr>
              <w:divsChild>
                <w:div w:id="32941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7068473">
      <w:bodyDiv w:val="1"/>
      <w:marLeft w:val="0"/>
      <w:marRight w:val="0"/>
      <w:marTop w:val="0"/>
      <w:marBottom w:val="0"/>
      <w:divBdr>
        <w:top w:val="none" w:sz="0" w:space="0" w:color="auto"/>
        <w:left w:val="none" w:sz="0" w:space="0" w:color="auto"/>
        <w:bottom w:val="none" w:sz="0" w:space="0" w:color="auto"/>
        <w:right w:val="none" w:sz="0" w:space="0" w:color="auto"/>
      </w:divBdr>
    </w:div>
    <w:div w:id="792094177">
      <w:bodyDiv w:val="1"/>
      <w:marLeft w:val="0"/>
      <w:marRight w:val="0"/>
      <w:marTop w:val="0"/>
      <w:marBottom w:val="0"/>
      <w:divBdr>
        <w:top w:val="none" w:sz="0" w:space="0" w:color="auto"/>
        <w:left w:val="none" w:sz="0" w:space="0" w:color="auto"/>
        <w:bottom w:val="none" w:sz="0" w:space="0" w:color="auto"/>
        <w:right w:val="none" w:sz="0" w:space="0" w:color="auto"/>
      </w:divBdr>
    </w:div>
    <w:div w:id="962538958">
      <w:bodyDiv w:val="1"/>
      <w:marLeft w:val="0"/>
      <w:marRight w:val="0"/>
      <w:marTop w:val="0"/>
      <w:marBottom w:val="0"/>
      <w:divBdr>
        <w:top w:val="none" w:sz="0" w:space="0" w:color="auto"/>
        <w:left w:val="none" w:sz="0" w:space="0" w:color="auto"/>
        <w:bottom w:val="none" w:sz="0" w:space="0" w:color="auto"/>
        <w:right w:val="none" w:sz="0" w:space="0" w:color="auto"/>
      </w:divBdr>
    </w:div>
    <w:div w:id="972638644">
      <w:bodyDiv w:val="1"/>
      <w:marLeft w:val="0"/>
      <w:marRight w:val="0"/>
      <w:marTop w:val="0"/>
      <w:marBottom w:val="0"/>
      <w:divBdr>
        <w:top w:val="none" w:sz="0" w:space="0" w:color="auto"/>
        <w:left w:val="none" w:sz="0" w:space="0" w:color="auto"/>
        <w:bottom w:val="none" w:sz="0" w:space="0" w:color="auto"/>
        <w:right w:val="none" w:sz="0" w:space="0" w:color="auto"/>
      </w:divBdr>
      <w:divsChild>
        <w:div w:id="985746122">
          <w:marLeft w:val="0"/>
          <w:marRight w:val="0"/>
          <w:marTop w:val="0"/>
          <w:marBottom w:val="0"/>
          <w:divBdr>
            <w:top w:val="none" w:sz="0" w:space="0" w:color="auto"/>
            <w:left w:val="single" w:sz="6" w:space="0" w:color="CCCCCC"/>
            <w:bottom w:val="none" w:sz="0" w:space="0" w:color="auto"/>
            <w:right w:val="single" w:sz="6" w:space="0" w:color="CCCCCC"/>
          </w:divBdr>
          <w:divsChild>
            <w:div w:id="2033649162">
              <w:marLeft w:val="0"/>
              <w:marRight w:val="0"/>
              <w:marTop w:val="0"/>
              <w:marBottom w:val="0"/>
              <w:divBdr>
                <w:top w:val="none" w:sz="0" w:space="0" w:color="auto"/>
                <w:left w:val="none" w:sz="0" w:space="0" w:color="auto"/>
                <w:bottom w:val="none" w:sz="0" w:space="0" w:color="auto"/>
                <w:right w:val="none" w:sz="0" w:space="0" w:color="auto"/>
              </w:divBdr>
              <w:divsChild>
                <w:div w:id="1284455822">
                  <w:marLeft w:val="0"/>
                  <w:marRight w:val="0"/>
                  <w:marTop w:val="0"/>
                  <w:marBottom w:val="0"/>
                  <w:divBdr>
                    <w:top w:val="none" w:sz="0" w:space="0" w:color="auto"/>
                    <w:left w:val="none" w:sz="0" w:space="0" w:color="auto"/>
                    <w:bottom w:val="none" w:sz="0" w:space="0" w:color="auto"/>
                    <w:right w:val="none" w:sz="0" w:space="0" w:color="auto"/>
                  </w:divBdr>
                  <w:divsChild>
                    <w:div w:id="842668536">
                      <w:marLeft w:val="0"/>
                      <w:marRight w:val="0"/>
                      <w:marTop w:val="0"/>
                      <w:marBottom w:val="0"/>
                      <w:divBdr>
                        <w:top w:val="none" w:sz="0" w:space="0" w:color="auto"/>
                        <w:left w:val="none" w:sz="0" w:space="0" w:color="auto"/>
                        <w:bottom w:val="none" w:sz="0" w:space="0" w:color="auto"/>
                        <w:right w:val="none" w:sz="0" w:space="0" w:color="auto"/>
                      </w:divBdr>
                      <w:divsChild>
                        <w:div w:id="2105607403">
                          <w:marLeft w:val="0"/>
                          <w:marRight w:val="0"/>
                          <w:marTop w:val="0"/>
                          <w:marBottom w:val="0"/>
                          <w:divBdr>
                            <w:top w:val="none" w:sz="0" w:space="0" w:color="auto"/>
                            <w:left w:val="none" w:sz="0" w:space="0" w:color="auto"/>
                            <w:bottom w:val="none" w:sz="0" w:space="0" w:color="auto"/>
                            <w:right w:val="none" w:sz="0" w:space="0" w:color="auto"/>
                          </w:divBdr>
                          <w:divsChild>
                            <w:div w:id="1360206990">
                              <w:marLeft w:val="0"/>
                              <w:marRight w:val="0"/>
                              <w:marTop w:val="0"/>
                              <w:marBottom w:val="0"/>
                              <w:divBdr>
                                <w:top w:val="none" w:sz="0" w:space="0" w:color="auto"/>
                                <w:left w:val="none" w:sz="0" w:space="0" w:color="auto"/>
                                <w:bottom w:val="none" w:sz="0" w:space="0" w:color="auto"/>
                                <w:right w:val="none" w:sz="0" w:space="0" w:color="auto"/>
                              </w:divBdr>
                              <w:divsChild>
                                <w:div w:id="130902999">
                                  <w:marLeft w:val="0"/>
                                  <w:marRight w:val="0"/>
                                  <w:marTop w:val="75"/>
                                  <w:marBottom w:val="75"/>
                                  <w:divBdr>
                                    <w:top w:val="none" w:sz="0" w:space="0" w:color="auto"/>
                                    <w:left w:val="none" w:sz="0" w:space="0" w:color="auto"/>
                                    <w:bottom w:val="none" w:sz="0" w:space="0" w:color="auto"/>
                                    <w:right w:val="none" w:sz="0" w:space="0" w:color="auto"/>
                                  </w:divBdr>
                                  <w:divsChild>
                                    <w:div w:id="85604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2673100">
      <w:bodyDiv w:val="1"/>
      <w:marLeft w:val="0"/>
      <w:marRight w:val="0"/>
      <w:marTop w:val="0"/>
      <w:marBottom w:val="0"/>
      <w:divBdr>
        <w:top w:val="none" w:sz="0" w:space="0" w:color="auto"/>
        <w:left w:val="none" w:sz="0" w:space="0" w:color="auto"/>
        <w:bottom w:val="none" w:sz="0" w:space="0" w:color="auto"/>
        <w:right w:val="none" w:sz="0" w:space="0" w:color="auto"/>
      </w:divBdr>
    </w:div>
    <w:div w:id="1066806881">
      <w:bodyDiv w:val="1"/>
      <w:marLeft w:val="0"/>
      <w:marRight w:val="0"/>
      <w:marTop w:val="0"/>
      <w:marBottom w:val="0"/>
      <w:divBdr>
        <w:top w:val="none" w:sz="0" w:space="0" w:color="auto"/>
        <w:left w:val="none" w:sz="0" w:space="0" w:color="auto"/>
        <w:bottom w:val="none" w:sz="0" w:space="0" w:color="auto"/>
        <w:right w:val="none" w:sz="0" w:space="0" w:color="auto"/>
      </w:divBdr>
    </w:div>
    <w:div w:id="1113746064">
      <w:bodyDiv w:val="1"/>
      <w:marLeft w:val="0"/>
      <w:marRight w:val="0"/>
      <w:marTop w:val="0"/>
      <w:marBottom w:val="0"/>
      <w:divBdr>
        <w:top w:val="none" w:sz="0" w:space="0" w:color="auto"/>
        <w:left w:val="none" w:sz="0" w:space="0" w:color="auto"/>
        <w:bottom w:val="none" w:sz="0" w:space="0" w:color="auto"/>
        <w:right w:val="none" w:sz="0" w:space="0" w:color="auto"/>
      </w:divBdr>
      <w:divsChild>
        <w:div w:id="1150170601">
          <w:marLeft w:val="0"/>
          <w:marRight w:val="0"/>
          <w:marTop w:val="0"/>
          <w:marBottom w:val="0"/>
          <w:divBdr>
            <w:top w:val="none" w:sz="0" w:space="0" w:color="auto"/>
            <w:left w:val="none" w:sz="0" w:space="0" w:color="auto"/>
            <w:bottom w:val="none" w:sz="0" w:space="0" w:color="auto"/>
            <w:right w:val="none" w:sz="0" w:space="0" w:color="auto"/>
          </w:divBdr>
          <w:divsChild>
            <w:div w:id="1210804163">
              <w:marLeft w:val="0"/>
              <w:marRight w:val="0"/>
              <w:marTop w:val="0"/>
              <w:marBottom w:val="0"/>
              <w:divBdr>
                <w:top w:val="none" w:sz="0" w:space="0" w:color="auto"/>
                <w:left w:val="none" w:sz="0" w:space="0" w:color="auto"/>
                <w:bottom w:val="none" w:sz="0" w:space="0" w:color="auto"/>
                <w:right w:val="none" w:sz="0" w:space="0" w:color="auto"/>
              </w:divBdr>
              <w:divsChild>
                <w:div w:id="1617982681">
                  <w:marLeft w:val="-18913"/>
                  <w:marRight w:val="-18913"/>
                  <w:marTop w:val="0"/>
                  <w:marBottom w:val="0"/>
                  <w:divBdr>
                    <w:top w:val="none" w:sz="0" w:space="0" w:color="auto"/>
                    <w:left w:val="none" w:sz="0" w:space="0" w:color="auto"/>
                    <w:bottom w:val="none" w:sz="0" w:space="0" w:color="auto"/>
                    <w:right w:val="none" w:sz="0" w:space="0" w:color="auto"/>
                  </w:divBdr>
                  <w:divsChild>
                    <w:div w:id="1109853297">
                      <w:marLeft w:val="0"/>
                      <w:marRight w:val="30"/>
                      <w:marTop w:val="0"/>
                      <w:marBottom w:val="0"/>
                      <w:divBdr>
                        <w:top w:val="none" w:sz="0" w:space="0" w:color="auto"/>
                        <w:left w:val="none" w:sz="0" w:space="0" w:color="auto"/>
                        <w:bottom w:val="none" w:sz="0" w:space="0" w:color="auto"/>
                        <w:right w:val="none" w:sz="0" w:space="0" w:color="auto"/>
                      </w:divBdr>
                      <w:divsChild>
                        <w:div w:id="1208685431">
                          <w:marLeft w:val="0"/>
                          <w:marRight w:val="0"/>
                          <w:marTop w:val="0"/>
                          <w:marBottom w:val="0"/>
                          <w:divBdr>
                            <w:top w:val="none" w:sz="0" w:space="0" w:color="auto"/>
                            <w:left w:val="none" w:sz="0" w:space="0" w:color="auto"/>
                            <w:bottom w:val="none" w:sz="0" w:space="0" w:color="auto"/>
                            <w:right w:val="none" w:sz="0" w:space="0" w:color="auto"/>
                          </w:divBdr>
                          <w:divsChild>
                            <w:div w:id="1489594180">
                              <w:marLeft w:val="0"/>
                              <w:marRight w:val="0"/>
                              <w:marTop w:val="0"/>
                              <w:marBottom w:val="0"/>
                              <w:divBdr>
                                <w:top w:val="none" w:sz="0" w:space="0" w:color="auto"/>
                                <w:left w:val="none" w:sz="0" w:space="0" w:color="auto"/>
                                <w:bottom w:val="none" w:sz="0" w:space="0" w:color="auto"/>
                                <w:right w:val="none" w:sz="0" w:space="0" w:color="auto"/>
                              </w:divBdr>
                              <w:divsChild>
                                <w:div w:id="50647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7280795">
      <w:bodyDiv w:val="1"/>
      <w:marLeft w:val="0"/>
      <w:marRight w:val="0"/>
      <w:marTop w:val="0"/>
      <w:marBottom w:val="0"/>
      <w:divBdr>
        <w:top w:val="none" w:sz="0" w:space="0" w:color="auto"/>
        <w:left w:val="none" w:sz="0" w:space="0" w:color="auto"/>
        <w:bottom w:val="none" w:sz="0" w:space="0" w:color="auto"/>
        <w:right w:val="none" w:sz="0" w:space="0" w:color="auto"/>
      </w:divBdr>
      <w:divsChild>
        <w:div w:id="1267276697">
          <w:marLeft w:val="0"/>
          <w:marRight w:val="0"/>
          <w:marTop w:val="0"/>
          <w:marBottom w:val="0"/>
          <w:divBdr>
            <w:top w:val="none" w:sz="0" w:space="0" w:color="auto"/>
            <w:left w:val="none" w:sz="0" w:space="0" w:color="auto"/>
            <w:bottom w:val="none" w:sz="0" w:space="0" w:color="auto"/>
            <w:right w:val="none" w:sz="0" w:space="0" w:color="auto"/>
          </w:divBdr>
          <w:divsChild>
            <w:div w:id="1815222973">
              <w:marLeft w:val="0"/>
              <w:marRight w:val="0"/>
              <w:marTop w:val="0"/>
              <w:marBottom w:val="0"/>
              <w:divBdr>
                <w:top w:val="none" w:sz="0" w:space="0" w:color="auto"/>
                <w:left w:val="none" w:sz="0" w:space="0" w:color="auto"/>
                <w:bottom w:val="none" w:sz="0" w:space="0" w:color="auto"/>
                <w:right w:val="none" w:sz="0" w:space="0" w:color="auto"/>
              </w:divBdr>
              <w:divsChild>
                <w:div w:id="69330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225925">
      <w:bodyDiv w:val="1"/>
      <w:marLeft w:val="0"/>
      <w:marRight w:val="0"/>
      <w:marTop w:val="0"/>
      <w:marBottom w:val="0"/>
      <w:divBdr>
        <w:top w:val="none" w:sz="0" w:space="0" w:color="auto"/>
        <w:left w:val="none" w:sz="0" w:space="0" w:color="auto"/>
        <w:bottom w:val="none" w:sz="0" w:space="0" w:color="auto"/>
        <w:right w:val="none" w:sz="0" w:space="0" w:color="auto"/>
      </w:divBdr>
    </w:div>
    <w:div w:id="1315646827">
      <w:bodyDiv w:val="1"/>
      <w:marLeft w:val="0"/>
      <w:marRight w:val="0"/>
      <w:marTop w:val="0"/>
      <w:marBottom w:val="0"/>
      <w:divBdr>
        <w:top w:val="none" w:sz="0" w:space="0" w:color="auto"/>
        <w:left w:val="none" w:sz="0" w:space="0" w:color="auto"/>
        <w:bottom w:val="none" w:sz="0" w:space="0" w:color="auto"/>
        <w:right w:val="none" w:sz="0" w:space="0" w:color="auto"/>
      </w:divBdr>
    </w:div>
    <w:div w:id="1613198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5.xml"/><Relationship Id="rId18" Type="http://schemas.openxmlformats.org/officeDocument/2006/relationships/header" Target="header9.xml"/><Relationship Id="rId26" Type="http://schemas.openxmlformats.org/officeDocument/2006/relationships/header" Target="header17.xml"/><Relationship Id="rId3" Type="http://schemas.openxmlformats.org/officeDocument/2006/relationships/styles" Target="styles.xml"/><Relationship Id="rId21" Type="http://schemas.openxmlformats.org/officeDocument/2006/relationships/header" Target="header12.xm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4.xml"/><Relationship Id="rId17" Type="http://schemas.openxmlformats.org/officeDocument/2006/relationships/image" Target="media/image1.emf"/><Relationship Id="rId25" Type="http://schemas.openxmlformats.org/officeDocument/2006/relationships/header" Target="header16.xml"/><Relationship Id="rId33" Type="http://schemas.openxmlformats.org/officeDocument/2006/relationships/header" Target="header24.xml"/><Relationship Id="rId2" Type="http://schemas.openxmlformats.org/officeDocument/2006/relationships/numbering" Target="numbering.xml"/><Relationship Id="rId16" Type="http://schemas.openxmlformats.org/officeDocument/2006/relationships/header" Target="header8.xml"/><Relationship Id="rId20" Type="http://schemas.openxmlformats.org/officeDocument/2006/relationships/header" Target="header11.xml"/><Relationship Id="rId29" Type="http://schemas.openxmlformats.org/officeDocument/2006/relationships/header" Target="header2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24" Type="http://schemas.openxmlformats.org/officeDocument/2006/relationships/header" Target="header15.xml"/><Relationship Id="rId32" Type="http://schemas.openxmlformats.org/officeDocument/2006/relationships/header" Target="header23.xml"/><Relationship Id="rId5" Type="http://schemas.openxmlformats.org/officeDocument/2006/relationships/settings" Target="settings.xml"/><Relationship Id="rId15" Type="http://schemas.openxmlformats.org/officeDocument/2006/relationships/header" Target="header7.xml"/><Relationship Id="rId23" Type="http://schemas.openxmlformats.org/officeDocument/2006/relationships/header" Target="header14.xml"/><Relationship Id="rId28"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10.xml"/><Relationship Id="rId31" Type="http://schemas.openxmlformats.org/officeDocument/2006/relationships/header" Target="header2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6.xml"/><Relationship Id="rId22" Type="http://schemas.openxmlformats.org/officeDocument/2006/relationships/header" Target="header13.xml"/><Relationship Id="rId27" Type="http://schemas.openxmlformats.org/officeDocument/2006/relationships/header" Target="header18.xml"/><Relationship Id="rId30" Type="http://schemas.openxmlformats.org/officeDocument/2006/relationships/header" Target="header21.xml"/><Relationship Id="rId35"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medicare.gov/nursinghomecompa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46FE1C-5B68-4F4F-9D66-8D68EC839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6485</Words>
  <Characters>36971</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Date:</vt:lpstr>
    </vt:vector>
  </TitlesOfParts>
  <Company>Dept. of Health and Human Services</Company>
  <LinksUpToDate>false</LinksUpToDate>
  <CharactersWithSpaces>43370</CharactersWithSpaces>
  <SharedDoc>false</SharedDoc>
  <HLinks>
    <vt:vector size="60" baseType="variant">
      <vt:variant>
        <vt:i4>4915267</vt:i4>
      </vt:variant>
      <vt:variant>
        <vt:i4>9</vt:i4>
      </vt:variant>
      <vt:variant>
        <vt:i4>0</vt:i4>
      </vt:variant>
      <vt:variant>
        <vt:i4>5</vt:i4>
      </vt:variant>
      <vt:variant>
        <vt:lpwstr>http://www.penbayhealthcare.org/</vt:lpwstr>
      </vt:variant>
      <vt:variant>
        <vt:lpwstr/>
      </vt:variant>
      <vt:variant>
        <vt:i4>2424931</vt:i4>
      </vt:variant>
      <vt:variant>
        <vt:i4>6</vt:i4>
      </vt:variant>
      <vt:variant>
        <vt:i4>0</vt:i4>
      </vt:variant>
      <vt:variant>
        <vt:i4>5</vt:i4>
      </vt:variant>
      <vt:variant>
        <vt:lpwstr>http://www.mainehealth.com/</vt:lpwstr>
      </vt:variant>
      <vt:variant>
        <vt:lpwstr/>
      </vt:variant>
      <vt:variant>
        <vt:i4>6094962</vt:i4>
      </vt:variant>
      <vt:variant>
        <vt:i4>21</vt:i4>
      </vt:variant>
      <vt:variant>
        <vt:i4>0</vt:i4>
      </vt:variant>
      <vt:variant>
        <vt:i4>5</vt:i4>
      </vt:variant>
      <vt:variant>
        <vt:lpwstr>http://www.penbayhealthcare.org/penbayhealthcare/service/MaineHealth_Assessment:_Documents_/</vt:lpwstr>
      </vt:variant>
      <vt:variant>
        <vt:lpwstr/>
      </vt:variant>
      <vt:variant>
        <vt:i4>7798907</vt:i4>
      </vt:variant>
      <vt:variant>
        <vt:i4>18</vt:i4>
      </vt:variant>
      <vt:variant>
        <vt:i4>0</vt:i4>
      </vt:variant>
      <vt:variant>
        <vt:i4>5</vt:i4>
      </vt:variant>
      <vt:variant>
        <vt:lpwstr>http://www.cms.hhs.gov/DemoProjectsEvalRpts/downloads/EHR_Fact_Sheet_Site_Selection.pdf</vt:lpwstr>
      </vt:variant>
      <vt:variant>
        <vt:lpwstr/>
      </vt:variant>
      <vt:variant>
        <vt:i4>6488124</vt:i4>
      </vt:variant>
      <vt:variant>
        <vt:i4>15</vt:i4>
      </vt:variant>
      <vt:variant>
        <vt:i4>0</vt:i4>
      </vt:variant>
      <vt:variant>
        <vt:i4>5</vt:i4>
      </vt:variant>
      <vt:variant>
        <vt:lpwstr>http://www.maine.gov/legis/opla/primarycarerpt.pdf</vt:lpwstr>
      </vt:variant>
      <vt:variant>
        <vt:lpwstr/>
      </vt:variant>
      <vt:variant>
        <vt:i4>5963776</vt:i4>
      </vt:variant>
      <vt:variant>
        <vt:i4>12</vt:i4>
      </vt:variant>
      <vt:variant>
        <vt:i4>0</vt:i4>
      </vt:variant>
      <vt:variant>
        <vt:i4>5</vt:i4>
      </vt:variant>
      <vt:variant>
        <vt:lpwstr>http://quickfacts.census.gov/qfd/states/23/23015.html</vt:lpwstr>
      </vt:variant>
      <vt:variant>
        <vt:lpwstr/>
      </vt:variant>
      <vt:variant>
        <vt:i4>2228226</vt:i4>
      </vt:variant>
      <vt:variant>
        <vt:i4>9</vt:i4>
      </vt:variant>
      <vt:variant>
        <vt:i4>0</vt:i4>
      </vt:variant>
      <vt:variant>
        <vt:i4>5</vt:i4>
      </vt:variant>
      <vt:variant>
        <vt:lpwstr>http://www.mileshealthcare.org/lch_body.cfm?id=6115</vt:lpwstr>
      </vt:variant>
      <vt:variant>
        <vt:lpwstr/>
      </vt:variant>
      <vt:variant>
        <vt:i4>4456500</vt:i4>
      </vt:variant>
      <vt:variant>
        <vt:i4>6</vt:i4>
      </vt:variant>
      <vt:variant>
        <vt:i4>0</vt:i4>
      </vt:variant>
      <vt:variant>
        <vt:i4>5</vt:i4>
      </vt:variant>
      <vt:variant>
        <vt:lpwstr>http://www.maine.gov/dhhs/oms/pdfs_doc/MaineCare ED Study FINAL 6-18-2004.doc</vt:lpwstr>
      </vt:variant>
      <vt:variant>
        <vt:lpwstr/>
      </vt:variant>
      <vt:variant>
        <vt:i4>6094863</vt:i4>
      </vt:variant>
      <vt:variant>
        <vt:i4>3</vt:i4>
      </vt:variant>
      <vt:variant>
        <vt:i4>0</vt:i4>
      </vt:variant>
      <vt:variant>
        <vt:i4>5</vt:i4>
      </vt:variant>
      <vt:variant>
        <vt:lpwstr>http://www.mainequalityforum.gov/2004 HOSPITAL INPATIENT SERVICE AREA.xls</vt:lpwstr>
      </vt:variant>
      <vt:variant>
        <vt:lpwstr/>
      </vt:variant>
      <vt:variant>
        <vt:i4>4980757</vt:i4>
      </vt:variant>
      <vt:variant>
        <vt:i4>0</vt:i4>
      </vt:variant>
      <vt:variant>
        <vt:i4>0</vt:i4>
      </vt:variant>
      <vt:variant>
        <vt:i4>5</vt:i4>
      </vt:variant>
      <vt:variant>
        <vt:lpwstr>http://www.maine.gov/tools/whatsnew/attach.php?id=91516&amp;an=1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subject/>
  <dc:creator>DoTs</dc:creator>
  <cp:keywords/>
  <cp:lastModifiedBy>Smith, Katie</cp:lastModifiedBy>
  <cp:revision>2</cp:revision>
  <cp:lastPrinted>2012-11-06T13:47:00Z</cp:lastPrinted>
  <dcterms:created xsi:type="dcterms:W3CDTF">2012-11-06T14:07:00Z</dcterms:created>
  <dcterms:modified xsi:type="dcterms:W3CDTF">2012-11-06T14:07:00Z</dcterms:modified>
</cp:coreProperties>
</file>