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C0" w:rsidRPr="003D2C52" w:rsidRDefault="00A461C0" w:rsidP="00973E89">
      <w:pPr>
        <w:tabs>
          <w:tab w:val="left" w:pos="1440"/>
        </w:tabs>
        <w:ind w:left="1440" w:right="-180" w:hanging="1440"/>
        <w:rPr>
          <w:b/>
        </w:rPr>
      </w:pPr>
      <w:bookmarkStart w:id="0" w:name="_GoBack"/>
      <w:bookmarkEnd w:id="0"/>
      <w:r w:rsidRPr="002D6538">
        <w:rPr>
          <w:b/>
        </w:rPr>
        <w:t xml:space="preserve">Date:  </w:t>
      </w:r>
      <w:r w:rsidR="003D2C52">
        <w:rPr>
          <w:b/>
        </w:rPr>
        <w:tab/>
      </w:r>
      <w:r w:rsidR="00CA01E4">
        <w:rPr>
          <w:b/>
        </w:rPr>
        <w:t>December</w:t>
      </w:r>
      <w:r w:rsidR="00152DA9">
        <w:rPr>
          <w:b/>
        </w:rPr>
        <w:t xml:space="preserve"> 23</w:t>
      </w:r>
      <w:r w:rsidR="00CF287B">
        <w:rPr>
          <w:b/>
        </w:rPr>
        <w:t>, 2013</w:t>
      </w:r>
    </w:p>
    <w:p w:rsidR="00A461C0" w:rsidRPr="002D6538" w:rsidRDefault="00A461C0" w:rsidP="00A461C0"/>
    <w:p w:rsidR="005B4607" w:rsidRPr="002D6538" w:rsidRDefault="00A461C0" w:rsidP="005B4607">
      <w:pPr>
        <w:ind w:left="1440" w:hanging="1440"/>
      </w:pPr>
      <w:r w:rsidRPr="002D6538">
        <w:rPr>
          <w:b/>
        </w:rPr>
        <w:t>Project</w:t>
      </w:r>
      <w:r w:rsidRPr="002D6538">
        <w:t>:</w:t>
      </w:r>
      <w:r w:rsidR="003D2C52">
        <w:tab/>
      </w:r>
      <w:r w:rsidR="001320E3">
        <w:rPr>
          <w:b/>
        </w:rPr>
        <w:t xml:space="preserve">Capital Expenditure to Expand and Renovate OR Capacity </w:t>
      </w:r>
    </w:p>
    <w:p w:rsidR="00A461C0" w:rsidRPr="002D6538" w:rsidRDefault="00A461C0" w:rsidP="00A461C0">
      <w:pPr>
        <w:ind w:left="1080" w:hanging="1080"/>
        <w:rPr>
          <w:b/>
        </w:rPr>
      </w:pPr>
    </w:p>
    <w:p w:rsidR="00A461C0" w:rsidRPr="002D6538" w:rsidRDefault="00A461C0" w:rsidP="00A461C0">
      <w:pPr>
        <w:ind w:left="1080" w:hanging="1080"/>
      </w:pPr>
      <w:r w:rsidRPr="002D6538">
        <w:rPr>
          <w:b/>
        </w:rPr>
        <w:t xml:space="preserve">Proposal by: </w:t>
      </w:r>
      <w:r w:rsidRPr="002D6538">
        <w:rPr>
          <w:b/>
        </w:rPr>
        <w:tab/>
      </w:r>
      <w:r w:rsidR="00C941EE" w:rsidRPr="002D6538">
        <w:rPr>
          <w:b/>
        </w:rPr>
        <w:t xml:space="preserve"> </w:t>
      </w:r>
      <w:r w:rsidR="003D2C52">
        <w:rPr>
          <w:b/>
        </w:rPr>
        <w:t>Maine</w:t>
      </w:r>
      <w:r w:rsidR="001E3DC6">
        <w:rPr>
          <w:b/>
        </w:rPr>
        <w:t xml:space="preserve"> Medical Center</w:t>
      </w:r>
      <w:r w:rsidR="001320E3">
        <w:rPr>
          <w:b/>
        </w:rPr>
        <w:t xml:space="preserve"> </w:t>
      </w:r>
    </w:p>
    <w:p w:rsidR="00A461C0" w:rsidRPr="002D6538" w:rsidRDefault="00A461C0" w:rsidP="00A461C0"/>
    <w:p w:rsidR="00A461C0" w:rsidRPr="002D6538" w:rsidRDefault="00A461C0" w:rsidP="00A461C0">
      <w:pPr>
        <w:rPr>
          <w:b/>
        </w:rPr>
      </w:pPr>
      <w:r w:rsidRPr="002D6538">
        <w:rPr>
          <w:b/>
        </w:rPr>
        <w:t>Prepared by:</w:t>
      </w:r>
      <w:r w:rsidRPr="002D6538">
        <w:rPr>
          <w:b/>
        </w:rPr>
        <w:tab/>
        <w:t xml:space="preserve">Phyllis Powell, </w:t>
      </w:r>
      <w:r w:rsidR="001804AF" w:rsidRPr="002D6538">
        <w:rPr>
          <w:b/>
        </w:rPr>
        <w:t xml:space="preserve">Assistant </w:t>
      </w:r>
      <w:r w:rsidR="005B4607" w:rsidRPr="002D6538">
        <w:rPr>
          <w:b/>
        </w:rPr>
        <w:t>Director, Medical Facilities</w:t>
      </w:r>
    </w:p>
    <w:p w:rsidR="001804AF" w:rsidRPr="002D6538" w:rsidRDefault="00A461C0" w:rsidP="00A461C0">
      <w:pPr>
        <w:ind w:left="1440"/>
        <w:rPr>
          <w:b/>
        </w:rPr>
      </w:pPr>
      <w:r w:rsidRPr="002D6538">
        <w:rPr>
          <w:b/>
        </w:rPr>
        <w:t>Larry Carbonne</w:t>
      </w:r>
      <w:r w:rsidR="001804AF" w:rsidRPr="002D6538">
        <w:rPr>
          <w:b/>
        </w:rPr>
        <w:t xml:space="preserve">au, </w:t>
      </w:r>
      <w:r w:rsidR="00922E1A">
        <w:rPr>
          <w:b/>
        </w:rPr>
        <w:t>Manager, Health</w:t>
      </w:r>
      <w:r w:rsidR="00973E89">
        <w:rPr>
          <w:b/>
        </w:rPr>
        <w:t xml:space="preserve"> C</w:t>
      </w:r>
      <w:r w:rsidR="00922E1A">
        <w:rPr>
          <w:b/>
        </w:rPr>
        <w:t>are Oversight</w:t>
      </w:r>
      <w:r w:rsidR="001804AF" w:rsidRPr="002D6538">
        <w:rPr>
          <w:b/>
        </w:rPr>
        <w:t xml:space="preserve"> </w:t>
      </w:r>
    </w:p>
    <w:p w:rsidR="005A08CC" w:rsidRPr="002D6538" w:rsidRDefault="005A08CC" w:rsidP="00A461C0">
      <w:pPr>
        <w:ind w:left="1440"/>
        <w:rPr>
          <w:b/>
        </w:rPr>
      </w:pPr>
      <w:r w:rsidRPr="002D6538">
        <w:rPr>
          <w:b/>
        </w:rPr>
        <w:t>Richard S. Lawrence, Senior Health</w:t>
      </w:r>
      <w:r w:rsidR="00973E89">
        <w:rPr>
          <w:b/>
        </w:rPr>
        <w:t xml:space="preserve"> C</w:t>
      </w:r>
      <w:r w:rsidRPr="002D6538">
        <w:rPr>
          <w:b/>
        </w:rPr>
        <w:t>are Financial Analyst</w:t>
      </w:r>
      <w:r w:rsidR="003D2C52">
        <w:rPr>
          <w:b/>
        </w:rPr>
        <w:tab/>
      </w:r>
    </w:p>
    <w:p w:rsidR="00BF0D2E" w:rsidRPr="002D6538" w:rsidRDefault="00BF0D2E" w:rsidP="00A461C0">
      <w:pPr>
        <w:ind w:left="1440"/>
        <w:rPr>
          <w:b/>
        </w:rPr>
      </w:pPr>
    </w:p>
    <w:p w:rsidR="00BF0D2E" w:rsidRPr="0015611B" w:rsidRDefault="00A461C0" w:rsidP="00A461C0">
      <w:pPr>
        <w:rPr>
          <w:b/>
        </w:rPr>
      </w:pPr>
      <w:r w:rsidRPr="002D6538">
        <w:rPr>
          <w:b/>
        </w:rPr>
        <w:t>Directly Affected Party</w:t>
      </w:r>
      <w:r w:rsidR="00173E8E">
        <w:rPr>
          <w:b/>
        </w:rPr>
        <w:t>:</w:t>
      </w:r>
      <w:r w:rsidRPr="002D6538">
        <w:rPr>
          <w:b/>
        </w:rPr>
        <w:t xml:space="preserve"> </w:t>
      </w:r>
      <w:r w:rsidR="0015611B" w:rsidRPr="00A05C96">
        <w:rPr>
          <w:b/>
        </w:rPr>
        <w:t>Central Maine Healthcare, Mercy Hospital</w:t>
      </w:r>
    </w:p>
    <w:p w:rsidR="00A461C0" w:rsidRPr="002D6538" w:rsidRDefault="00A461C0" w:rsidP="00362413">
      <w:pPr>
        <w:rPr>
          <w:b/>
        </w:rPr>
      </w:pPr>
      <w:r w:rsidRPr="002D6538">
        <w:tab/>
      </w:r>
    </w:p>
    <w:p w:rsidR="00173E8E" w:rsidRDefault="00466DB7" w:rsidP="00A461C0">
      <w:pPr>
        <w:rPr>
          <w:b/>
        </w:rPr>
      </w:pPr>
      <w:r w:rsidRPr="002D6538">
        <w:rPr>
          <w:b/>
        </w:rPr>
        <w:t xml:space="preserve">CON </w:t>
      </w:r>
      <w:r w:rsidR="00A461C0" w:rsidRPr="002D6538">
        <w:rPr>
          <w:b/>
        </w:rPr>
        <w:t>Recommendation</w:t>
      </w:r>
      <w:r w:rsidR="00173E8E">
        <w:rPr>
          <w:b/>
        </w:rPr>
        <w:t xml:space="preserve">: </w:t>
      </w:r>
      <w:r w:rsidR="00EF7145">
        <w:rPr>
          <w:b/>
        </w:rPr>
        <w:t>Approval</w:t>
      </w:r>
    </w:p>
    <w:p w:rsidR="00A461C0" w:rsidRPr="002D6538" w:rsidRDefault="00A461C0" w:rsidP="00A461C0">
      <w:pPr>
        <w:rPr>
          <w:b/>
        </w:rPr>
      </w:pPr>
      <w:r w:rsidRPr="002D6538">
        <w:rPr>
          <w:b/>
        </w:rPr>
        <w:t xml:space="preserve"> </w:t>
      </w:r>
    </w:p>
    <w:p w:rsidR="00A461C0" w:rsidRPr="002D6538" w:rsidRDefault="00A461C0" w:rsidP="00A461C0">
      <w:pPr>
        <w:pBdr>
          <w:bottom w:val="single" w:sz="12" w:space="1" w:color="auto"/>
        </w:pBdr>
        <w:rPr>
          <w:b/>
        </w:rPr>
      </w:pPr>
      <w:r w:rsidRPr="002D6538">
        <w:tab/>
      </w:r>
      <w:r w:rsidRPr="002D6538">
        <w:tab/>
      </w:r>
      <w:r w:rsidRPr="002D6538">
        <w:tab/>
      </w:r>
      <w:r w:rsidRPr="002D6538">
        <w:tab/>
      </w:r>
      <w:r w:rsidRPr="002D6538">
        <w:tab/>
      </w:r>
      <w:r w:rsidRPr="002D6538">
        <w:tab/>
      </w:r>
      <w:r w:rsidRPr="002D6538">
        <w:tab/>
      </w:r>
      <w:r w:rsidRPr="002D6538">
        <w:rPr>
          <w:b/>
        </w:rPr>
        <w:t>Proposed</w:t>
      </w:r>
      <w:r w:rsidRPr="002D6538">
        <w:rPr>
          <w:b/>
        </w:rPr>
        <w:tab/>
      </w:r>
      <w:r w:rsidRPr="002D6538">
        <w:rPr>
          <w:b/>
        </w:rPr>
        <w:tab/>
        <w:t>Approved</w:t>
      </w:r>
    </w:p>
    <w:p w:rsidR="00A461C0" w:rsidRPr="002D6538" w:rsidRDefault="00A461C0" w:rsidP="00A461C0">
      <w:pPr>
        <w:pBdr>
          <w:bottom w:val="single" w:sz="12" w:space="1" w:color="auto"/>
        </w:pBdr>
      </w:pPr>
      <w:r w:rsidRPr="002D6538">
        <w:rPr>
          <w:b/>
        </w:rPr>
        <w:tab/>
      </w:r>
      <w:r w:rsidRPr="002D6538">
        <w:rPr>
          <w:b/>
        </w:rPr>
        <w:tab/>
      </w:r>
      <w:r w:rsidRPr="002D6538">
        <w:rPr>
          <w:b/>
        </w:rPr>
        <w:tab/>
      </w:r>
      <w:r w:rsidRPr="002D6538">
        <w:rPr>
          <w:b/>
        </w:rPr>
        <w:tab/>
      </w:r>
      <w:r w:rsidRPr="002D6538">
        <w:rPr>
          <w:b/>
        </w:rPr>
        <w:tab/>
      </w:r>
      <w:r w:rsidRPr="002D6538">
        <w:rPr>
          <w:b/>
        </w:rPr>
        <w:tab/>
      </w:r>
      <w:r w:rsidRPr="002D6538">
        <w:rPr>
          <w:b/>
        </w:rPr>
        <w:tab/>
        <w:t>Per Applicant</w:t>
      </w:r>
      <w:r w:rsidRPr="002D6538">
        <w:tab/>
      </w:r>
      <w:r w:rsidRPr="002D6538">
        <w:tab/>
      </w:r>
      <w:r w:rsidRPr="002D6538">
        <w:rPr>
          <w:b/>
        </w:rPr>
        <w:t>CON</w:t>
      </w:r>
    </w:p>
    <w:p w:rsidR="00A461C0" w:rsidRPr="002D6538" w:rsidRDefault="00A461C0" w:rsidP="00A461C0"/>
    <w:p w:rsidR="00A461C0" w:rsidRPr="002D6538" w:rsidRDefault="00A461C0" w:rsidP="00A461C0">
      <w:pPr>
        <w:pBdr>
          <w:bottom w:val="single" w:sz="12" w:space="1" w:color="auto"/>
        </w:pBdr>
      </w:pPr>
    </w:p>
    <w:p w:rsidR="00126780" w:rsidRPr="002D6538" w:rsidRDefault="00126780" w:rsidP="00126780">
      <w:r w:rsidRPr="002D6538">
        <w:t xml:space="preserve">Estimated Capital Expenditure </w:t>
      </w:r>
      <w:r w:rsidRPr="002D6538">
        <w:tab/>
      </w:r>
      <w:r w:rsidRPr="002D6538">
        <w:tab/>
      </w:r>
      <w:r w:rsidRPr="002D6538">
        <w:tab/>
        <w:t>$</w:t>
      </w:r>
      <w:r w:rsidR="003D2C52">
        <w:t xml:space="preserve"> 40,767,</w:t>
      </w:r>
      <w:r w:rsidR="009812BB">
        <w:t>590</w:t>
      </w:r>
      <w:r w:rsidRPr="002D6538">
        <w:tab/>
      </w:r>
      <w:r w:rsidR="003D2C52">
        <w:tab/>
      </w:r>
      <w:r w:rsidRPr="002D6538">
        <w:t xml:space="preserve">$   </w:t>
      </w:r>
      <w:r w:rsidR="00620EF9">
        <w:t>4</w:t>
      </w:r>
      <w:r w:rsidRPr="002D6538">
        <w:t>0</w:t>
      </w:r>
      <w:r w:rsidR="00620EF9">
        <w:t>,767,590</w:t>
      </w:r>
      <w:r w:rsidRPr="002D6538">
        <w:tab/>
      </w:r>
    </w:p>
    <w:p w:rsidR="00126780" w:rsidRPr="002D6538" w:rsidRDefault="00126780" w:rsidP="00126780">
      <w:r w:rsidRPr="002D6538">
        <w:t xml:space="preserve">Maximum Contingency </w:t>
      </w:r>
      <w:r w:rsidRPr="002D6538">
        <w:tab/>
      </w:r>
      <w:r w:rsidRPr="002D6538">
        <w:tab/>
      </w:r>
      <w:r w:rsidRPr="002D6538">
        <w:tab/>
      </w:r>
      <w:r w:rsidRPr="002D6538">
        <w:tab/>
        <w:t xml:space="preserve">$ </w:t>
      </w:r>
      <w:r w:rsidR="009812BB">
        <w:t xml:space="preserve">  1,921,800</w:t>
      </w:r>
      <w:r w:rsidRPr="002D6538">
        <w:tab/>
      </w:r>
      <w:r w:rsidR="009812BB">
        <w:tab/>
      </w:r>
      <w:r w:rsidRPr="002D6538">
        <w:t xml:space="preserve">$     </w:t>
      </w:r>
      <w:r w:rsidR="00620EF9">
        <w:t>1,921,800</w:t>
      </w:r>
    </w:p>
    <w:p w:rsidR="00126780" w:rsidRPr="002D6538" w:rsidRDefault="00126780" w:rsidP="00126780">
      <w:r w:rsidRPr="002D6538">
        <w:t>Total Capital Expenditure with Contingency</w:t>
      </w:r>
      <w:r w:rsidRPr="002D6538">
        <w:tab/>
      </w:r>
      <w:r w:rsidRPr="002D6538">
        <w:tab/>
        <w:t xml:space="preserve">$ </w:t>
      </w:r>
      <w:r w:rsidR="003D2C52">
        <w:t>4</w:t>
      </w:r>
      <w:r w:rsidR="009812BB">
        <w:t>2,689,390</w:t>
      </w:r>
      <w:r w:rsidRPr="002D6538">
        <w:tab/>
      </w:r>
      <w:r w:rsidRPr="002D6538">
        <w:tab/>
      </w:r>
      <w:r w:rsidR="003D2C52">
        <w:t>$</w:t>
      </w:r>
      <w:r w:rsidRPr="002D6538">
        <w:t xml:space="preserve">   </w:t>
      </w:r>
      <w:r w:rsidR="00620EF9">
        <w:t>42,689,390</w:t>
      </w:r>
    </w:p>
    <w:p w:rsidR="00C941EE" w:rsidRPr="002D6538" w:rsidRDefault="00126780" w:rsidP="00126780">
      <w:pPr>
        <w:pBdr>
          <w:bottom w:val="single" w:sz="12" w:space="1" w:color="auto"/>
        </w:pBdr>
      </w:pPr>
      <w:r w:rsidRPr="002D6538">
        <w:t>Pro-Forma Marginal Operating Costs</w:t>
      </w:r>
      <w:r w:rsidRPr="002D6538">
        <w:tab/>
      </w:r>
      <w:r w:rsidRPr="002D6538">
        <w:tab/>
      </w:r>
      <w:r w:rsidRPr="002D6538">
        <w:tab/>
        <w:t xml:space="preserve">$   </w:t>
      </w:r>
      <w:r w:rsidR="007D39A8">
        <w:t>5,379,000</w:t>
      </w:r>
      <w:r w:rsidR="00C941EE" w:rsidRPr="002D6538">
        <w:tab/>
      </w:r>
      <w:r w:rsidRPr="002D6538">
        <w:tab/>
        <w:t xml:space="preserve">$ </w:t>
      </w:r>
      <w:r w:rsidR="00620EF9">
        <w:t xml:space="preserve">    5,379,000</w:t>
      </w:r>
    </w:p>
    <w:p w:rsidR="00A461C0" w:rsidRPr="002D6538" w:rsidRDefault="00A461C0" w:rsidP="00F709CC"/>
    <w:p w:rsidR="00C941EE" w:rsidRPr="002D6538" w:rsidRDefault="00C941EE" w:rsidP="00C941EE">
      <w:pPr>
        <w:sectPr w:rsidR="00C941EE" w:rsidRPr="002D6538" w:rsidSect="00CF287B">
          <w:headerReference w:type="default" r:id="rId9"/>
          <w:footerReference w:type="default" r:id="rId10"/>
          <w:pgSz w:w="12240" w:h="15840"/>
          <w:pgMar w:top="1440" w:right="1440" w:bottom="1440" w:left="1440" w:header="720" w:footer="720" w:gutter="0"/>
          <w:pgNumType w:start="1"/>
          <w:cols w:space="720"/>
          <w:docGrid w:linePitch="360"/>
        </w:sectPr>
      </w:pPr>
    </w:p>
    <w:p w:rsidR="00AE764D" w:rsidRPr="002D6538" w:rsidRDefault="00434034" w:rsidP="00A77215">
      <w:pPr>
        <w:pStyle w:val="Heading1"/>
        <w:spacing w:before="0" w:after="0"/>
        <w:rPr>
          <w:rFonts w:ascii="Times New Roman" w:hAnsi="Times New Roman" w:cs="Times New Roman"/>
        </w:rPr>
      </w:pPr>
      <w:r w:rsidRPr="002D6538">
        <w:rPr>
          <w:rFonts w:ascii="Times New Roman" w:hAnsi="Times New Roman" w:cs="Times New Roman"/>
        </w:rPr>
        <w:lastRenderedPageBreak/>
        <w:fldChar w:fldCharType="begin">
          <w:ffData>
            <w:name w:val="Text77"/>
            <w:enabled/>
            <w:calcOnExit w:val="0"/>
            <w:textInput/>
          </w:ffData>
        </w:fldChar>
      </w:r>
      <w:bookmarkStart w:id="1" w:name="Text77"/>
      <w:r w:rsidR="00BB1625" w:rsidRPr="002D6538">
        <w:rPr>
          <w:rFonts w:ascii="Times New Roman" w:hAnsi="Times New Roman" w:cs="Times New Roman"/>
        </w:rPr>
        <w:instrText xml:space="preserve"> FORMTEXT </w:instrText>
      </w:r>
      <w:r w:rsidRPr="002D6538">
        <w:rPr>
          <w:rFonts w:ascii="Times New Roman" w:hAnsi="Times New Roman" w:cs="Times New Roman"/>
        </w:rPr>
      </w:r>
      <w:r w:rsidRPr="002D6538">
        <w:rPr>
          <w:rFonts w:ascii="Times New Roman" w:hAnsi="Times New Roman" w:cs="Times New Roman"/>
        </w:rPr>
        <w:fldChar w:fldCharType="separate"/>
      </w:r>
      <w:r w:rsidR="00BB1625" w:rsidRPr="002D6538">
        <w:rPr>
          <w:rFonts w:ascii="Times New Roman" w:hAnsi="Times New Roman" w:cs="Times New Roman"/>
        </w:rPr>
        <w:t>I. Abstract</w:t>
      </w:r>
      <w:r w:rsidRPr="002D6538">
        <w:rPr>
          <w:rFonts w:ascii="Times New Roman" w:hAnsi="Times New Roman" w:cs="Times New Roman"/>
        </w:rPr>
        <w:fldChar w:fldCharType="end"/>
      </w:r>
      <w:bookmarkEnd w:id="1"/>
    </w:p>
    <w:p w:rsidR="00AE764D" w:rsidRPr="00A77215" w:rsidRDefault="00AE764D" w:rsidP="00AE764D">
      <w:pPr>
        <w:rPr>
          <w:sz w:val="22"/>
          <w:szCs w:val="22"/>
        </w:rPr>
      </w:pPr>
    </w:p>
    <w:p w:rsidR="00E20C60" w:rsidRPr="00217DB2" w:rsidRDefault="00E20C60" w:rsidP="00AE764D">
      <w:pPr>
        <w:rPr>
          <w:b/>
          <w:sz w:val="22"/>
          <w:szCs w:val="22"/>
          <w:u w:val="single"/>
        </w:rPr>
      </w:pPr>
      <w:r w:rsidRPr="00217DB2">
        <w:rPr>
          <w:b/>
          <w:sz w:val="22"/>
          <w:szCs w:val="22"/>
        </w:rPr>
        <w:t>A.</w:t>
      </w:r>
      <w:r w:rsidRPr="00217DB2">
        <w:rPr>
          <w:b/>
          <w:sz w:val="22"/>
          <w:szCs w:val="22"/>
        </w:rPr>
        <w:tab/>
      </w:r>
      <w:r w:rsidRPr="00217DB2">
        <w:rPr>
          <w:b/>
          <w:sz w:val="22"/>
          <w:szCs w:val="22"/>
          <w:u w:val="single"/>
        </w:rPr>
        <w:t xml:space="preserve">From Applicant </w:t>
      </w:r>
    </w:p>
    <w:p w:rsidR="00F5379E" w:rsidRPr="00217DB2" w:rsidRDefault="00F5379E" w:rsidP="00A77215">
      <w:pPr>
        <w:pStyle w:val="BodyText2"/>
        <w:spacing w:after="0" w:line="240" w:lineRule="auto"/>
        <w:rPr>
          <w:sz w:val="22"/>
          <w:szCs w:val="22"/>
        </w:rPr>
      </w:pPr>
    </w:p>
    <w:p w:rsidR="00C25318" w:rsidRPr="00217DB2" w:rsidRDefault="00953C82" w:rsidP="00A77215">
      <w:pPr>
        <w:jc w:val="both"/>
        <w:rPr>
          <w:sz w:val="22"/>
          <w:szCs w:val="22"/>
        </w:rPr>
      </w:pPr>
      <w:r w:rsidRPr="00217DB2">
        <w:rPr>
          <w:sz w:val="22"/>
          <w:szCs w:val="22"/>
        </w:rPr>
        <w:t>“</w:t>
      </w:r>
      <w:r w:rsidR="00C25318" w:rsidRPr="00217DB2">
        <w:rPr>
          <w:sz w:val="22"/>
          <w:szCs w:val="22"/>
        </w:rPr>
        <w:t>Maine Medical Center (MMC) proposes to make a capital expenditure of approximately $40.8 million to increase the number of operating rooms on its main campus (Bramhall) in Portland and create an operating room equipped for the performance of transcatheter aortic valve replacement procedures (“TAVR procedures”) at that site.</w:t>
      </w:r>
      <w:r w:rsidRPr="00217DB2">
        <w:rPr>
          <w:sz w:val="22"/>
          <w:szCs w:val="22"/>
        </w:rPr>
        <w:t>”</w:t>
      </w:r>
    </w:p>
    <w:p w:rsidR="003E580F" w:rsidRPr="00217DB2" w:rsidRDefault="003E580F" w:rsidP="0086165C">
      <w:pPr>
        <w:jc w:val="both"/>
        <w:rPr>
          <w:sz w:val="22"/>
          <w:szCs w:val="22"/>
        </w:rPr>
      </w:pPr>
    </w:p>
    <w:p w:rsidR="00C25318" w:rsidRPr="00217DB2" w:rsidRDefault="00953C82" w:rsidP="0086165C">
      <w:pPr>
        <w:jc w:val="both"/>
        <w:rPr>
          <w:sz w:val="22"/>
          <w:szCs w:val="22"/>
        </w:rPr>
      </w:pPr>
      <w:r w:rsidRPr="00217DB2">
        <w:rPr>
          <w:sz w:val="22"/>
          <w:szCs w:val="22"/>
        </w:rPr>
        <w:t>“</w:t>
      </w:r>
      <w:r w:rsidR="00C25318" w:rsidRPr="00217DB2">
        <w:rPr>
          <w:sz w:val="22"/>
          <w:szCs w:val="22"/>
        </w:rPr>
        <w:t>Bean 2 involves new construction and renovations to house 5 surgical / interventional procedure rooms, associated preparation / recovery capacity, associated support functions on MMC’s Bean Building Level 2, improvements to the vertical transport system between the Central Sterile Department in the Bean Building Sub-Basement and Bean Building Level 2, and renovations to develop a Cardiac Hybrid Operating Room in MMC’s Main Surgical Suite to support MMC’s Heart Valve Center’s Transcatheter Aortic Valve Replacement</w:t>
      </w:r>
      <w:r w:rsidR="003E580F" w:rsidRPr="00217DB2">
        <w:rPr>
          <w:sz w:val="22"/>
          <w:szCs w:val="22"/>
        </w:rPr>
        <w:t xml:space="preserve"> Program.</w:t>
      </w:r>
      <w:r w:rsidRPr="00217DB2">
        <w:rPr>
          <w:sz w:val="22"/>
          <w:szCs w:val="22"/>
        </w:rPr>
        <w:t>”</w:t>
      </w:r>
    </w:p>
    <w:p w:rsidR="003E580F" w:rsidRPr="00217DB2" w:rsidRDefault="003E580F" w:rsidP="0086165C">
      <w:pPr>
        <w:jc w:val="both"/>
        <w:rPr>
          <w:sz w:val="22"/>
          <w:szCs w:val="22"/>
        </w:rPr>
      </w:pPr>
    </w:p>
    <w:p w:rsidR="00C25318" w:rsidRPr="00217DB2" w:rsidRDefault="00953C82" w:rsidP="0086165C">
      <w:pPr>
        <w:jc w:val="both"/>
        <w:rPr>
          <w:sz w:val="22"/>
          <w:szCs w:val="22"/>
        </w:rPr>
      </w:pPr>
      <w:r w:rsidRPr="00217DB2">
        <w:rPr>
          <w:sz w:val="22"/>
          <w:szCs w:val="22"/>
        </w:rPr>
        <w:t>“</w:t>
      </w:r>
      <w:r w:rsidR="00C25318" w:rsidRPr="00217DB2">
        <w:rPr>
          <w:sz w:val="22"/>
          <w:szCs w:val="22"/>
        </w:rPr>
        <w:t>The estimated capital expenditure for this project is forty million seven hundred sixty seven thousand dollars ($40,767,000).  The Bean 2 portion of the project is scheduled to come on line October 1, 2014, th</w:t>
      </w:r>
      <w:r w:rsidR="003E580F" w:rsidRPr="00217DB2">
        <w:rPr>
          <w:sz w:val="22"/>
          <w:szCs w:val="22"/>
        </w:rPr>
        <w:t xml:space="preserve">e beginning of MMC’s FYE 2015. </w:t>
      </w:r>
      <w:r w:rsidR="00C25318" w:rsidRPr="00217DB2">
        <w:rPr>
          <w:sz w:val="22"/>
          <w:szCs w:val="22"/>
        </w:rPr>
        <w:t>The Cardiac Hybrid Operating Room renovations begin after th</w:t>
      </w:r>
      <w:r w:rsidR="003E580F" w:rsidRPr="00217DB2">
        <w:rPr>
          <w:sz w:val="22"/>
          <w:szCs w:val="22"/>
        </w:rPr>
        <w:t xml:space="preserve">e Bean 2 operating rooms open. </w:t>
      </w:r>
      <w:r w:rsidR="00C25318" w:rsidRPr="00217DB2">
        <w:rPr>
          <w:sz w:val="22"/>
          <w:szCs w:val="22"/>
        </w:rPr>
        <w:t>The Cardiac Hybrid Operating Room is scheduled to come on line in January 2015.</w:t>
      </w:r>
      <w:r w:rsidRPr="00217DB2">
        <w:rPr>
          <w:sz w:val="22"/>
          <w:szCs w:val="22"/>
        </w:rPr>
        <w:t>”</w:t>
      </w:r>
    </w:p>
    <w:p w:rsidR="00A77215" w:rsidRPr="00217DB2" w:rsidRDefault="00A77215" w:rsidP="0086165C">
      <w:pPr>
        <w:jc w:val="both"/>
        <w:rPr>
          <w:sz w:val="22"/>
          <w:szCs w:val="22"/>
        </w:rPr>
      </w:pPr>
    </w:p>
    <w:p w:rsidR="00C25318" w:rsidRDefault="00953C82" w:rsidP="00A77215">
      <w:pPr>
        <w:jc w:val="both"/>
        <w:rPr>
          <w:sz w:val="22"/>
          <w:szCs w:val="22"/>
        </w:rPr>
      </w:pPr>
      <w:r w:rsidRPr="00217DB2">
        <w:rPr>
          <w:sz w:val="22"/>
          <w:szCs w:val="22"/>
        </w:rPr>
        <w:t>“</w:t>
      </w:r>
      <w:r w:rsidR="00C25318" w:rsidRPr="00217DB2">
        <w:rPr>
          <w:sz w:val="22"/>
          <w:szCs w:val="22"/>
        </w:rPr>
        <w:t>MMC’s role as a tertiary care and referral center that addresses health care needs of the entire state of Maine is demonstrated by its market share of Maine residents’ inpatient surgical and interventional cardiovascular care, and by its patient origin for these services</w:t>
      </w:r>
      <w:r w:rsidR="003E580F" w:rsidRPr="00217DB2">
        <w:rPr>
          <w:sz w:val="22"/>
          <w:szCs w:val="22"/>
        </w:rPr>
        <w:t>.</w:t>
      </w:r>
      <w:r w:rsidR="00C25318" w:rsidRPr="00217DB2">
        <w:rPr>
          <w:sz w:val="22"/>
          <w:szCs w:val="22"/>
        </w:rPr>
        <w:t xml:space="preserve"> MMC’s specialty and subspecialty clinical services, including several surgical and interventional cardiovascular services have significant reach beyond Cumberland and York countie</w:t>
      </w:r>
      <w:r w:rsidR="003E580F" w:rsidRPr="00217DB2">
        <w:rPr>
          <w:sz w:val="22"/>
          <w:szCs w:val="22"/>
        </w:rPr>
        <w:t>s, MMC’s primary service area.</w:t>
      </w:r>
      <w:r w:rsidRPr="00217DB2">
        <w:rPr>
          <w:sz w:val="22"/>
          <w:szCs w:val="22"/>
        </w:rPr>
        <w:t>”</w:t>
      </w:r>
    </w:p>
    <w:p w:rsidR="00055700" w:rsidRPr="00217DB2" w:rsidRDefault="00055700" w:rsidP="00A77215">
      <w:pPr>
        <w:jc w:val="both"/>
        <w:rPr>
          <w:sz w:val="22"/>
          <w:szCs w:val="22"/>
        </w:rPr>
      </w:pPr>
    </w:p>
    <w:p w:rsidR="00F709CC" w:rsidRPr="00217DB2" w:rsidRDefault="00055700" w:rsidP="0086165C">
      <w:pPr>
        <w:jc w:val="both"/>
        <w:rPr>
          <w:sz w:val="22"/>
          <w:szCs w:val="22"/>
        </w:rPr>
      </w:pPr>
      <w:r>
        <w:rPr>
          <w:sz w:val="22"/>
          <w:szCs w:val="22"/>
        </w:rPr>
        <w:t>“</w:t>
      </w:r>
      <w:r w:rsidR="00C25318" w:rsidRPr="00217DB2">
        <w:rPr>
          <w:sz w:val="22"/>
          <w:szCs w:val="22"/>
        </w:rPr>
        <w:t>MMC Surgical Services provides a scope and depth of specialty and subspecialty surgical care that is unparalleled in Maine. Maine Medical Center is the only Maine hospital and one of fewer than 100 in the United States reviewed and verified by the Committee on Trauma of the American College of Surgeons as an Adult Level 1 Trauma Center, providing a full range of services and equipment available 24 hours a day - including around-the-clock neurosurgical, orthopedic, surgical specialty, and su</w:t>
      </w:r>
      <w:r w:rsidR="003E580F" w:rsidRPr="00217DB2">
        <w:rPr>
          <w:sz w:val="22"/>
          <w:szCs w:val="22"/>
        </w:rPr>
        <w:t>rgical intensive care coverage.</w:t>
      </w:r>
      <w:r w:rsidR="00953C82" w:rsidRPr="00217DB2">
        <w:rPr>
          <w:sz w:val="22"/>
          <w:szCs w:val="22"/>
        </w:rPr>
        <w:t>”</w:t>
      </w:r>
    </w:p>
    <w:p w:rsidR="0086165C" w:rsidRPr="00217DB2" w:rsidRDefault="0086165C" w:rsidP="0086165C">
      <w:pPr>
        <w:jc w:val="both"/>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Transcatheter Aortic Valve Replacement procedures (TAVR) are a viable clinical alternative for patients who are considered to be at too great a risk for traditional aortic valve replacement surgery. The Medical Center is the only hospital in Maine at which such procedures are performed.</w:t>
      </w:r>
      <w:r w:rsidRPr="00217DB2">
        <w:rPr>
          <w:sz w:val="22"/>
          <w:szCs w:val="22"/>
        </w:rPr>
        <w:t>”</w:t>
      </w:r>
    </w:p>
    <w:p w:rsidR="00A77215" w:rsidRPr="00217DB2" w:rsidRDefault="00A77215" w:rsidP="00A77215">
      <w:pPr>
        <w:jc w:val="both"/>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Development of MMC’s TAVR program triggers the need for a dedicated cardiac hybrid operating room to support performing minimally invasive procedures requiring intraoperative imaging capabilities provided by fixed C-Arm angiography equipment.</w:t>
      </w:r>
      <w:r w:rsidRPr="00217DB2">
        <w:rPr>
          <w:sz w:val="22"/>
          <w:szCs w:val="22"/>
        </w:rPr>
        <w:t>”</w:t>
      </w:r>
    </w:p>
    <w:p w:rsidR="00206645" w:rsidRPr="00217DB2" w:rsidRDefault="00206645" w:rsidP="0086165C">
      <w:pPr>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To better support this work, an existing operating room and adjoining space will be turned into a dedicated “cardiac hybrid operating room” equipped with fixed C-Arm angiography</w:t>
      </w:r>
      <w:r w:rsidR="00CF287B" w:rsidRPr="00217DB2">
        <w:rPr>
          <w:sz w:val="22"/>
          <w:szCs w:val="22"/>
        </w:rPr>
        <w:t xml:space="preserve"> equipment. </w:t>
      </w:r>
      <w:r w:rsidR="00F709CC" w:rsidRPr="00217DB2">
        <w:rPr>
          <w:sz w:val="22"/>
          <w:szCs w:val="22"/>
        </w:rPr>
        <w:t>MMC is the largest and most comprehensive cardiovascular center in Maine, performing more than 900 cardiac surgeries, 1,300 coronary interventions, and nearly 2,000 invasive electrophysiology procedures/device implantations annually. MMC accounts for nearly 30% of all inpatient cardiovascular discharges in the State of Maine.</w:t>
      </w:r>
      <w:r w:rsidRPr="00217DB2">
        <w:rPr>
          <w:sz w:val="22"/>
          <w:szCs w:val="22"/>
        </w:rPr>
        <w:t>”</w:t>
      </w:r>
    </w:p>
    <w:p w:rsidR="00F709CC" w:rsidRDefault="00953C82" w:rsidP="00A77215">
      <w:pPr>
        <w:spacing w:before="120"/>
        <w:jc w:val="both"/>
        <w:rPr>
          <w:b/>
          <w:sz w:val="22"/>
          <w:szCs w:val="22"/>
        </w:rPr>
      </w:pPr>
      <w:r w:rsidRPr="00217DB2">
        <w:rPr>
          <w:b/>
          <w:sz w:val="22"/>
          <w:szCs w:val="22"/>
        </w:rPr>
        <w:lastRenderedPageBreak/>
        <w:t>“</w:t>
      </w:r>
      <w:r w:rsidR="00F709CC" w:rsidRPr="00217DB2">
        <w:rPr>
          <w:b/>
          <w:sz w:val="22"/>
          <w:szCs w:val="22"/>
        </w:rPr>
        <w:t>MMC’s Bramhall campus operating rooms are functioning at an unsustainably high utilization rate.</w:t>
      </w:r>
      <w:r w:rsidRPr="00217DB2">
        <w:rPr>
          <w:b/>
          <w:sz w:val="22"/>
          <w:szCs w:val="22"/>
        </w:rPr>
        <w:t>”</w:t>
      </w:r>
    </w:p>
    <w:p w:rsidR="00720DDF" w:rsidRPr="00217DB2" w:rsidRDefault="00720DDF" w:rsidP="00A77215">
      <w:pPr>
        <w:spacing w:before="120"/>
        <w:jc w:val="both"/>
        <w:rPr>
          <w:b/>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The current utilization rate for MMC’s existing 24 Bramhall campus operating rooms is greater than 90%, which is unsustainable. The industry standard and Department guideline for optimal efficiency is 80%. Increasing utilization much beyond 80% to 85% increases the challenges of eliminating threats to patient safety, reduces operating room availability to address emergent and urgent demand, and increases the probability of delaying and canceling scheduled cases%.  MMC has targeted an 85% utilization rate for its Bramhall surgical services.</w:t>
      </w:r>
      <w:r w:rsidRPr="00217DB2">
        <w:rPr>
          <w:sz w:val="22"/>
          <w:szCs w:val="22"/>
        </w:rPr>
        <w:t>”</w:t>
      </w:r>
    </w:p>
    <w:p w:rsidR="00A77215" w:rsidRPr="00217DB2" w:rsidRDefault="00A77215" w:rsidP="00A77215">
      <w:pPr>
        <w:jc w:val="both"/>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Delays can be the result of longer than anticipated cases, wait times until a scheduled case is completed and an operating room becomes available or other factors such as equipment or instrument problems.</w:t>
      </w:r>
      <w:r w:rsidRPr="00217DB2">
        <w:rPr>
          <w:sz w:val="22"/>
          <w:szCs w:val="22"/>
        </w:rPr>
        <w:t>”</w:t>
      </w:r>
    </w:p>
    <w:p w:rsidR="00A77215" w:rsidRPr="00217DB2" w:rsidRDefault="00A77215" w:rsidP="00A77215">
      <w:pPr>
        <w:jc w:val="both"/>
        <w:rPr>
          <w:sz w:val="22"/>
          <w:szCs w:val="22"/>
        </w:rPr>
      </w:pPr>
    </w:p>
    <w:p w:rsidR="00F709CC" w:rsidRPr="00217DB2" w:rsidRDefault="00953C82" w:rsidP="00A77215">
      <w:pPr>
        <w:tabs>
          <w:tab w:val="left" w:pos="-720"/>
          <w:tab w:val="left" w:pos="0"/>
          <w:tab w:val="left" w:pos="432"/>
          <w:tab w:val="left" w:pos="864"/>
          <w:tab w:val="left" w:pos="1296"/>
          <w:tab w:val="left" w:pos="1728"/>
          <w:tab w:val="left" w:pos="2160"/>
          <w:tab w:val="left" w:pos="7344"/>
        </w:tabs>
        <w:suppressAutoHyphens/>
        <w:jc w:val="both"/>
        <w:rPr>
          <w:sz w:val="22"/>
          <w:szCs w:val="22"/>
        </w:rPr>
      </w:pPr>
      <w:r w:rsidRPr="00217DB2">
        <w:rPr>
          <w:sz w:val="22"/>
          <w:szCs w:val="22"/>
        </w:rPr>
        <w:t>“</w:t>
      </w:r>
      <w:r w:rsidR="00F709CC" w:rsidRPr="00217DB2">
        <w:rPr>
          <w:sz w:val="22"/>
          <w:szCs w:val="22"/>
        </w:rPr>
        <w:t>MMC believes that the demand for its complex and emergent surgical services will continue to increase and that improving timely access to MMC’s operating room capacity for the patients needing these services is essential. MMC is Maine’s only American College of Surgeons’ designated Adult Level 1 Trauma Center and offers the most extensive scope of surgical specialties and subspecialties in the state.</w:t>
      </w:r>
      <w:r w:rsidRPr="00217DB2">
        <w:rPr>
          <w:sz w:val="22"/>
          <w:szCs w:val="22"/>
        </w:rPr>
        <w:t>”</w:t>
      </w:r>
    </w:p>
    <w:p w:rsidR="00A77215" w:rsidRPr="00217DB2" w:rsidRDefault="00A77215" w:rsidP="00A77215">
      <w:pPr>
        <w:tabs>
          <w:tab w:val="left" w:pos="-720"/>
          <w:tab w:val="left" w:pos="0"/>
          <w:tab w:val="left" w:pos="432"/>
          <w:tab w:val="left" w:pos="864"/>
          <w:tab w:val="left" w:pos="1296"/>
          <w:tab w:val="left" w:pos="1728"/>
          <w:tab w:val="left" w:pos="2160"/>
          <w:tab w:val="left" w:pos="7344"/>
        </w:tabs>
        <w:suppressAutoHyphens/>
        <w:jc w:val="both"/>
        <w:rPr>
          <w:sz w:val="22"/>
          <w:szCs w:val="22"/>
        </w:rPr>
      </w:pPr>
    </w:p>
    <w:p w:rsidR="00F709CC" w:rsidRPr="00217DB2" w:rsidRDefault="00953C82" w:rsidP="00A77215">
      <w:pPr>
        <w:tabs>
          <w:tab w:val="left" w:pos="-720"/>
          <w:tab w:val="left" w:pos="0"/>
          <w:tab w:val="left" w:pos="432"/>
          <w:tab w:val="left" w:pos="864"/>
          <w:tab w:val="left" w:pos="1296"/>
          <w:tab w:val="left" w:pos="1728"/>
          <w:tab w:val="left" w:pos="2160"/>
          <w:tab w:val="left" w:pos="7344"/>
        </w:tabs>
        <w:suppressAutoHyphens/>
        <w:jc w:val="both"/>
        <w:rPr>
          <w:sz w:val="22"/>
          <w:szCs w:val="22"/>
        </w:rPr>
      </w:pPr>
      <w:r w:rsidRPr="00217DB2">
        <w:rPr>
          <w:sz w:val="22"/>
          <w:szCs w:val="22"/>
        </w:rPr>
        <w:t>“</w:t>
      </w:r>
      <w:r w:rsidR="00F709CC" w:rsidRPr="00217DB2">
        <w:rPr>
          <w:sz w:val="22"/>
          <w:szCs w:val="22"/>
        </w:rPr>
        <w:t>When emergent and urgent patients disrupt the operating room schedule, scheduled patients encounter delays and cancellations. These delays and cancellations often result in longer lengths of stay for inpatients or in the need to reschedule procedures and return on another day for outpatients. These delays, cancellations and rescheduled cases create disruptions in scheduling for surgeons and staff. These inefficiencies result in avoidable costs to the health care system.</w:t>
      </w:r>
      <w:r w:rsidRPr="00217DB2">
        <w:rPr>
          <w:sz w:val="22"/>
          <w:szCs w:val="22"/>
        </w:rPr>
        <w:t>”</w:t>
      </w:r>
    </w:p>
    <w:p w:rsidR="00A77215" w:rsidRPr="00217DB2" w:rsidRDefault="00A77215" w:rsidP="00A77215">
      <w:pPr>
        <w:tabs>
          <w:tab w:val="left" w:pos="-720"/>
          <w:tab w:val="left" w:pos="0"/>
          <w:tab w:val="left" w:pos="432"/>
          <w:tab w:val="left" w:pos="864"/>
          <w:tab w:val="left" w:pos="1296"/>
          <w:tab w:val="left" w:pos="1728"/>
          <w:tab w:val="left" w:pos="2160"/>
          <w:tab w:val="left" w:pos="7344"/>
        </w:tabs>
        <w:suppressAutoHyphens/>
        <w:jc w:val="both"/>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The project is an initial step in replacing and modernizing MMC’s interventional capacity.</w:t>
      </w:r>
      <w:r w:rsidRPr="00217DB2">
        <w:rPr>
          <w:sz w:val="22"/>
          <w:szCs w:val="22"/>
        </w:rPr>
        <w:t>”</w:t>
      </w:r>
    </w:p>
    <w:p w:rsidR="00A77215" w:rsidRPr="00217DB2" w:rsidRDefault="00A77215" w:rsidP="00A77215">
      <w:pPr>
        <w:jc w:val="both"/>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Although they were created less than thirty years ago, MMC’s operating rooms are too small to accommodate the surgical team and equipment required to perform many advanced procedures. MMC’s surgical capacity needs to be replaced with larger operating rooms with more robust infrastructure. MMC needs to increase its hybrid operating room capacity to support minimally invasive surgery requiring intraoperative imaging. Hybrid rooms require more space and place additional demand on infrastructure than routine operating rooms.</w:t>
      </w:r>
      <w:r w:rsidRPr="00217DB2">
        <w:rPr>
          <w:sz w:val="22"/>
          <w:szCs w:val="22"/>
        </w:rPr>
        <w:t>”</w:t>
      </w:r>
    </w:p>
    <w:p w:rsidR="00A77215" w:rsidRPr="00217DB2" w:rsidRDefault="00A77215" w:rsidP="00A77215">
      <w:pPr>
        <w:jc w:val="both"/>
        <w:rPr>
          <w:sz w:val="22"/>
          <w:szCs w:val="22"/>
        </w:rPr>
      </w:pPr>
    </w:p>
    <w:p w:rsidR="00206645" w:rsidRPr="00217DB2" w:rsidRDefault="00953C82" w:rsidP="00A77215">
      <w:pPr>
        <w:jc w:val="both"/>
        <w:rPr>
          <w:sz w:val="22"/>
          <w:szCs w:val="22"/>
        </w:rPr>
      </w:pPr>
      <w:r w:rsidRPr="00217DB2">
        <w:rPr>
          <w:sz w:val="22"/>
          <w:szCs w:val="22"/>
        </w:rPr>
        <w:t>“</w:t>
      </w:r>
      <w:r w:rsidR="00F709CC" w:rsidRPr="00217DB2">
        <w:rPr>
          <w:sz w:val="22"/>
          <w:szCs w:val="22"/>
        </w:rPr>
        <w:t>MMC’s existing operating rooms are undersized.  More than half of MMC’s Bramhall operating rooms, built in the early 1980s, are smaller than 500 sf.  Today’s standard calls for operating rooms to be a minimum of 600 sf.  (</w:t>
      </w:r>
      <w:r w:rsidR="00F709CC" w:rsidRPr="00217DB2">
        <w:rPr>
          <w:sz w:val="22"/>
          <w:szCs w:val="22"/>
          <w:u w:val="single"/>
        </w:rPr>
        <w:t>Guidelines for Design and Construction of Health Care Facilities, 2006 edition</w:t>
      </w:r>
      <w:r w:rsidR="00F709CC" w:rsidRPr="00217DB2">
        <w:rPr>
          <w:sz w:val="22"/>
          <w:szCs w:val="22"/>
        </w:rPr>
        <w:t>, Facilities Guideline Institute, (American Instit</w:t>
      </w:r>
      <w:r w:rsidR="00337250">
        <w:rPr>
          <w:sz w:val="22"/>
          <w:szCs w:val="22"/>
        </w:rPr>
        <w:t>ute of Architects).”</w:t>
      </w:r>
    </w:p>
    <w:p w:rsidR="00551F97" w:rsidRPr="00217DB2" w:rsidRDefault="00551F97" w:rsidP="00A77215">
      <w:pPr>
        <w:jc w:val="both"/>
        <w:rPr>
          <w:sz w:val="22"/>
          <w:szCs w:val="22"/>
        </w:rPr>
      </w:pPr>
    </w:p>
    <w:p w:rsidR="00F709CC" w:rsidRPr="00217DB2" w:rsidRDefault="00953C82" w:rsidP="00A77215">
      <w:pPr>
        <w:jc w:val="both"/>
        <w:rPr>
          <w:sz w:val="22"/>
          <w:szCs w:val="22"/>
        </w:rPr>
      </w:pPr>
      <w:r w:rsidRPr="00217DB2">
        <w:rPr>
          <w:sz w:val="22"/>
          <w:szCs w:val="22"/>
        </w:rPr>
        <w:t>“</w:t>
      </w:r>
      <w:r w:rsidR="00F709CC" w:rsidRPr="00217DB2">
        <w:rPr>
          <w:sz w:val="22"/>
          <w:szCs w:val="22"/>
        </w:rPr>
        <w:t>Washington, DC), Section 5.3.2.2 (1), p. 78) Hybrid operating rooms are being designed and constructed in the 750 to 1,000 sf. range. MMC cannot increase the size of its operating rooms in their current location without major disruptions in service.</w:t>
      </w:r>
      <w:r w:rsidR="0086165C" w:rsidRPr="00217DB2">
        <w:rPr>
          <w:sz w:val="22"/>
          <w:szCs w:val="22"/>
        </w:rPr>
        <w:t>”</w:t>
      </w:r>
    </w:p>
    <w:p w:rsidR="00A77215" w:rsidRPr="00217DB2" w:rsidRDefault="00A77215" w:rsidP="00A77215">
      <w:pPr>
        <w:jc w:val="both"/>
        <w:rPr>
          <w:sz w:val="22"/>
          <w:szCs w:val="22"/>
        </w:rPr>
      </w:pPr>
    </w:p>
    <w:p w:rsidR="00917CB9" w:rsidRPr="00217DB2" w:rsidRDefault="0086165C" w:rsidP="00A77215">
      <w:pPr>
        <w:jc w:val="both"/>
        <w:rPr>
          <w:sz w:val="22"/>
          <w:szCs w:val="22"/>
        </w:rPr>
      </w:pPr>
      <w:r w:rsidRPr="00217DB2">
        <w:rPr>
          <w:sz w:val="22"/>
          <w:szCs w:val="22"/>
        </w:rPr>
        <w:t>“</w:t>
      </w:r>
      <w:r w:rsidR="00917CB9" w:rsidRPr="00217DB2">
        <w:rPr>
          <w:sz w:val="22"/>
          <w:szCs w:val="22"/>
        </w:rPr>
        <w:t>MMC’s surgical capacity requires upgraded electrical, ventilation and air conditioning infrastructure. The infrastructure supporting MMC’s operating rooms, designed in the early 1980s, is not engineered to support the electrical loads, cooling requirements and air exchange needs of contemporary surgical practice.</w:t>
      </w:r>
      <w:r w:rsidRPr="00217DB2">
        <w:rPr>
          <w:sz w:val="22"/>
          <w:szCs w:val="22"/>
        </w:rPr>
        <w:t>”</w:t>
      </w:r>
    </w:p>
    <w:p w:rsidR="00917CB9" w:rsidRPr="00217DB2" w:rsidRDefault="00917CB9" w:rsidP="00A77215">
      <w:pPr>
        <w:jc w:val="both"/>
        <w:rPr>
          <w:sz w:val="22"/>
          <w:szCs w:val="22"/>
        </w:rPr>
      </w:pPr>
    </w:p>
    <w:p w:rsidR="00994E22" w:rsidRPr="00217DB2" w:rsidRDefault="0086165C" w:rsidP="00A77215">
      <w:pPr>
        <w:jc w:val="both"/>
        <w:rPr>
          <w:sz w:val="22"/>
          <w:szCs w:val="22"/>
        </w:rPr>
      </w:pPr>
      <w:r w:rsidRPr="00217DB2">
        <w:rPr>
          <w:sz w:val="22"/>
          <w:szCs w:val="22"/>
        </w:rPr>
        <w:t>“</w:t>
      </w:r>
      <w:r w:rsidR="00917CB9" w:rsidRPr="00217DB2">
        <w:rPr>
          <w:sz w:val="22"/>
          <w:szCs w:val="22"/>
        </w:rPr>
        <w:t>Hybrid operating rooms combine the facility requirements of an operating room with the high level/advanced fixed imaging equipment of an interventional lab. The demand for hybrid rooms is increasing with the emergence of transcatheter devices, such as aortic endografts and transcatheter valves with relatively large French sizes. The potential for procedures involving these devices to convert from endovascular to open surgery poses too high of a patient safety risk to be performed outside an OR setting. Several of these procedures also require advanced imaging and a sterile space because of surgical cut downs. Other cardiovascular cases combine both endovascular and open procedures in a single case; for example, minimally invasive cardiac bypass of one vessel and stenting of another vessel</w:t>
      </w:r>
      <w:bookmarkStart w:id="2" w:name="_Ref195319930"/>
      <w:r w:rsidR="00551F97" w:rsidRPr="00217DB2">
        <w:rPr>
          <w:sz w:val="22"/>
          <w:szCs w:val="22"/>
        </w:rPr>
        <w:t>.</w:t>
      </w:r>
      <w:r w:rsidRPr="00217DB2">
        <w:rPr>
          <w:sz w:val="22"/>
          <w:szCs w:val="22"/>
        </w:rPr>
        <w:t>”</w:t>
      </w:r>
    </w:p>
    <w:p w:rsidR="00994E22" w:rsidRPr="00217DB2" w:rsidRDefault="00994E22" w:rsidP="00994E22">
      <w:pPr>
        <w:rPr>
          <w:b/>
        </w:rPr>
        <w:sectPr w:rsidR="00994E22" w:rsidRPr="00217DB2" w:rsidSect="00CF287B">
          <w:headerReference w:type="default" r:id="rId11"/>
          <w:footerReference w:type="default" r:id="rId12"/>
          <w:pgSz w:w="12240" w:h="15840"/>
          <w:pgMar w:top="1440" w:right="1440" w:bottom="1440" w:left="1440" w:header="720" w:footer="720" w:gutter="0"/>
          <w:cols w:space="720"/>
          <w:docGrid w:linePitch="360"/>
        </w:sectPr>
      </w:pPr>
    </w:p>
    <w:p w:rsidR="004336AF" w:rsidRPr="00994E22" w:rsidRDefault="00364AFF" w:rsidP="00A77215">
      <w:pPr>
        <w:pStyle w:val="Heading1"/>
        <w:spacing w:before="0" w:after="0"/>
        <w:rPr>
          <w:b w:val="0"/>
        </w:rPr>
      </w:pPr>
      <w:r w:rsidRPr="00994E22">
        <w:t>I</w:t>
      </w:r>
      <w:r w:rsidR="00BB1625" w:rsidRPr="00994E22">
        <w:t>I</w:t>
      </w:r>
      <w:r w:rsidR="004336AF" w:rsidRPr="00994E22">
        <w:t xml:space="preserve">. </w:t>
      </w:r>
      <w:bookmarkEnd w:id="2"/>
      <w:r w:rsidR="00BB1625" w:rsidRPr="00994E22">
        <w:t>Fit, Willing and Able</w:t>
      </w:r>
    </w:p>
    <w:p w:rsidR="004336AF" w:rsidRPr="00610DF0" w:rsidRDefault="004336AF" w:rsidP="004336AF">
      <w:pPr>
        <w:rPr>
          <w:sz w:val="16"/>
          <w:szCs w:val="16"/>
        </w:rPr>
      </w:pPr>
    </w:p>
    <w:p w:rsidR="00E20C60" w:rsidRPr="00C21B15" w:rsidRDefault="00E20C60" w:rsidP="005310F8">
      <w:pPr>
        <w:rPr>
          <w:b/>
          <w:sz w:val="22"/>
          <w:szCs w:val="22"/>
          <w:u w:val="single"/>
        </w:rPr>
      </w:pPr>
      <w:r w:rsidRPr="00C21B15">
        <w:rPr>
          <w:b/>
          <w:sz w:val="22"/>
          <w:szCs w:val="22"/>
        </w:rPr>
        <w:t>A.</w:t>
      </w:r>
      <w:r w:rsidRPr="00C21B15">
        <w:rPr>
          <w:b/>
          <w:sz w:val="22"/>
          <w:szCs w:val="22"/>
        </w:rPr>
        <w:tab/>
      </w:r>
      <w:r w:rsidRPr="00C21B15">
        <w:rPr>
          <w:b/>
          <w:sz w:val="22"/>
          <w:szCs w:val="22"/>
          <w:u w:val="single"/>
        </w:rPr>
        <w:t xml:space="preserve">From Applicant </w:t>
      </w:r>
    </w:p>
    <w:p w:rsidR="000C1B5A" w:rsidRPr="00C21B15" w:rsidRDefault="000C1B5A" w:rsidP="00A77215">
      <w:pPr>
        <w:pStyle w:val="BodyTextIndent2"/>
        <w:tabs>
          <w:tab w:val="right" w:pos="-720"/>
          <w:tab w:val="right" w:pos="8460"/>
        </w:tabs>
        <w:spacing w:after="0" w:line="240" w:lineRule="auto"/>
        <w:rPr>
          <w:b/>
          <w:sz w:val="22"/>
          <w:szCs w:val="22"/>
        </w:rPr>
      </w:pPr>
    </w:p>
    <w:p w:rsidR="006E787A" w:rsidRPr="00C21B15" w:rsidRDefault="00A77215" w:rsidP="00A77215">
      <w:pPr>
        <w:pStyle w:val="BodyTextIndent2"/>
        <w:tabs>
          <w:tab w:val="right" w:pos="-720"/>
          <w:tab w:val="right" w:pos="8460"/>
        </w:tabs>
        <w:spacing w:after="0" w:line="240" w:lineRule="auto"/>
        <w:ind w:left="0"/>
        <w:rPr>
          <w:b/>
          <w:sz w:val="22"/>
          <w:szCs w:val="22"/>
        </w:rPr>
      </w:pPr>
      <w:r w:rsidRPr="00C21B15">
        <w:rPr>
          <w:b/>
          <w:sz w:val="22"/>
          <w:szCs w:val="22"/>
        </w:rPr>
        <w:t>“</w:t>
      </w:r>
      <w:r w:rsidR="006E787A" w:rsidRPr="00C21B15">
        <w:rPr>
          <w:b/>
          <w:sz w:val="22"/>
          <w:szCs w:val="22"/>
        </w:rPr>
        <w:t>Overview</w:t>
      </w:r>
    </w:p>
    <w:p w:rsidR="006E787A" w:rsidRPr="00C21B15" w:rsidRDefault="006E787A" w:rsidP="00610DF0">
      <w:pPr>
        <w:pStyle w:val="BodyTextIndent2"/>
        <w:tabs>
          <w:tab w:val="right" w:pos="-720"/>
          <w:tab w:val="right" w:pos="8460"/>
        </w:tabs>
        <w:spacing w:before="120" w:after="0" w:line="240" w:lineRule="auto"/>
        <w:ind w:left="0"/>
        <w:jc w:val="both"/>
        <w:rPr>
          <w:sz w:val="22"/>
          <w:szCs w:val="22"/>
        </w:rPr>
      </w:pPr>
      <w:r w:rsidRPr="00C21B15">
        <w:rPr>
          <w:sz w:val="22"/>
          <w:szCs w:val="22"/>
        </w:rPr>
        <w:t xml:space="preserve">Maine Medical Center (MMC), a voluntary non-profit 501 (c) (3) organization, is a subsidiary of MaineHealth, a nonprofit organization located in Portland, Maine. MMC is licensed for 637 beds and 30 newborn bassinettes. MMC is a State-licensed, Federally-certified, Joint Commission on Accreditation of Healthcare Organizations (JCAHO) accredited hospital with its main campus </w:t>
      </w:r>
      <w:r w:rsidR="003E580F" w:rsidRPr="00C21B15">
        <w:rPr>
          <w:sz w:val="22"/>
          <w:szCs w:val="22"/>
        </w:rPr>
        <w:t>located in Portland, Maine.</w:t>
      </w:r>
      <w:r w:rsidR="0086165C" w:rsidRPr="00C21B15">
        <w:rPr>
          <w:sz w:val="22"/>
          <w:szCs w:val="22"/>
        </w:rPr>
        <w:t>”</w:t>
      </w:r>
    </w:p>
    <w:p w:rsidR="00610DF0" w:rsidRPr="00C21B15" w:rsidRDefault="00610DF0" w:rsidP="00610DF0">
      <w:pPr>
        <w:pStyle w:val="BodyTextIndent2"/>
        <w:tabs>
          <w:tab w:val="right" w:pos="-720"/>
          <w:tab w:val="right" w:pos="8460"/>
        </w:tabs>
        <w:spacing w:after="0" w:line="240" w:lineRule="auto"/>
        <w:ind w:left="0"/>
        <w:jc w:val="both"/>
        <w:rPr>
          <w:sz w:val="22"/>
          <w:szCs w:val="22"/>
        </w:rPr>
      </w:pPr>
    </w:p>
    <w:p w:rsidR="006E787A" w:rsidRPr="00C21B15" w:rsidRDefault="006E787A" w:rsidP="00610DF0">
      <w:pPr>
        <w:suppressAutoHyphens/>
        <w:ind w:left="216" w:hanging="216"/>
        <w:rPr>
          <w:b/>
          <w:sz w:val="22"/>
          <w:szCs w:val="22"/>
        </w:rPr>
      </w:pPr>
      <w:r w:rsidRPr="00C21B15">
        <w:rPr>
          <w:b/>
          <w:sz w:val="22"/>
          <w:szCs w:val="22"/>
        </w:rPr>
        <w:t>Maine Medical Center</w:t>
      </w:r>
    </w:p>
    <w:p w:rsidR="006E787A" w:rsidRPr="00C21B15" w:rsidRDefault="006E787A" w:rsidP="00610DF0">
      <w:pPr>
        <w:suppressAutoHyphens/>
        <w:ind w:left="216" w:hanging="216"/>
        <w:rPr>
          <w:sz w:val="22"/>
          <w:szCs w:val="22"/>
        </w:rPr>
      </w:pPr>
      <w:r w:rsidRPr="00C21B15">
        <w:rPr>
          <w:sz w:val="22"/>
          <w:szCs w:val="22"/>
        </w:rPr>
        <w:t>22 Bramhall Street</w:t>
      </w:r>
    </w:p>
    <w:p w:rsidR="006E787A" w:rsidRPr="00C21B15" w:rsidRDefault="006E787A" w:rsidP="00610DF0">
      <w:pPr>
        <w:suppressAutoHyphens/>
        <w:ind w:left="216" w:hanging="216"/>
        <w:rPr>
          <w:sz w:val="22"/>
          <w:szCs w:val="22"/>
        </w:rPr>
      </w:pPr>
      <w:r w:rsidRPr="00C21B15">
        <w:rPr>
          <w:sz w:val="22"/>
          <w:szCs w:val="22"/>
        </w:rPr>
        <w:t>Portland, Maine 04102</w:t>
      </w:r>
    </w:p>
    <w:p w:rsidR="006E787A" w:rsidRPr="00C21B15" w:rsidRDefault="00815CB5" w:rsidP="00610DF0">
      <w:pPr>
        <w:rPr>
          <w:sz w:val="22"/>
          <w:szCs w:val="22"/>
        </w:rPr>
      </w:pPr>
      <w:hyperlink r:id="rId13" w:history="1">
        <w:r w:rsidR="006E787A" w:rsidRPr="00C21B15">
          <w:rPr>
            <w:rStyle w:val="Hyperlink"/>
            <w:sz w:val="22"/>
            <w:szCs w:val="22"/>
          </w:rPr>
          <w:t>http://www.mmc.org</w:t>
        </w:r>
      </w:hyperlink>
      <w:r w:rsidR="006E787A" w:rsidRPr="00C21B15">
        <w:rPr>
          <w:sz w:val="22"/>
          <w:szCs w:val="22"/>
        </w:rPr>
        <w:t xml:space="preserve">  </w:t>
      </w:r>
    </w:p>
    <w:p w:rsidR="00610DF0" w:rsidRPr="00C21B15" w:rsidRDefault="00610DF0" w:rsidP="00610DF0">
      <w:pPr>
        <w:rPr>
          <w:sz w:val="22"/>
          <w:szCs w:val="22"/>
        </w:rPr>
      </w:pPr>
    </w:p>
    <w:p w:rsidR="006E787A" w:rsidRPr="00C21B15" w:rsidRDefault="006E787A" w:rsidP="00F709CC">
      <w:pPr>
        <w:rPr>
          <w:bCs/>
          <w:sz w:val="22"/>
          <w:szCs w:val="22"/>
        </w:rPr>
      </w:pPr>
      <w:r w:rsidRPr="00C21B15">
        <w:rPr>
          <w:sz w:val="22"/>
          <w:szCs w:val="22"/>
        </w:rPr>
        <w:t>Mission:</w:t>
      </w:r>
    </w:p>
    <w:p w:rsidR="006E787A" w:rsidRPr="00C21B15" w:rsidRDefault="0086165C" w:rsidP="006E787A">
      <w:pPr>
        <w:spacing w:before="120"/>
        <w:rPr>
          <w:sz w:val="22"/>
          <w:szCs w:val="22"/>
        </w:rPr>
      </w:pPr>
      <w:r w:rsidRPr="00C21B15">
        <w:rPr>
          <w:sz w:val="22"/>
          <w:szCs w:val="22"/>
        </w:rPr>
        <w:t>“</w:t>
      </w:r>
      <w:r w:rsidR="006E787A" w:rsidRPr="00C21B15">
        <w:rPr>
          <w:sz w:val="22"/>
          <w:szCs w:val="22"/>
        </w:rPr>
        <w:t>Maine Medical Center is dedicated to maintaining and improving the health of the communities it serves by:</w:t>
      </w:r>
    </w:p>
    <w:p w:rsidR="006E787A" w:rsidRPr="00C21B15" w:rsidRDefault="006E787A" w:rsidP="006E787A">
      <w:pPr>
        <w:numPr>
          <w:ilvl w:val="0"/>
          <w:numId w:val="11"/>
        </w:numPr>
        <w:tabs>
          <w:tab w:val="left" w:pos="-720"/>
          <w:tab w:val="left" w:pos="0"/>
          <w:tab w:val="left" w:pos="432"/>
          <w:tab w:val="left" w:pos="864"/>
          <w:tab w:val="left" w:pos="1296"/>
          <w:tab w:val="left" w:pos="1728"/>
          <w:tab w:val="left" w:pos="2160"/>
          <w:tab w:val="left" w:pos="7344"/>
        </w:tabs>
        <w:suppressAutoHyphens/>
        <w:rPr>
          <w:sz w:val="22"/>
          <w:szCs w:val="22"/>
        </w:rPr>
      </w:pPr>
      <w:r w:rsidRPr="00C21B15">
        <w:rPr>
          <w:sz w:val="22"/>
          <w:szCs w:val="22"/>
        </w:rPr>
        <w:t>caring for the community by providing high quality, caring, cost effective health services;</w:t>
      </w:r>
    </w:p>
    <w:p w:rsidR="006E787A" w:rsidRPr="00C21B15" w:rsidRDefault="006E787A" w:rsidP="006E787A">
      <w:pPr>
        <w:numPr>
          <w:ilvl w:val="0"/>
          <w:numId w:val="11"/>
        </w:numPr>
        <w:tabs>
          <w:tab w:val="left" w:pos="-720"/>
          <w:tab w:val="left" w:pos="0"/>
          <w:tab w:val="left" w:pos="432"/>
          <w:tab w:val="left" w:pos="864"/>
          <w:tab w:val="left" w:pos="1296"/>
          <w:tab w:val="left" w:pos="1728"/>
          <w:tab w:val="left" w:pos="2160"/>
          <w:tab w:val="left" w:pos="7344"/>
        </w:tabs>
        <w:suppressAutoHyphens/>
        <w:rPr>
          <w:sz w:val="22"/>
          <w:szCs w:val="22"/>
        </w:rPr>
      </w:pPr>
      <w:r w:rsidRPr="00C21B15">
        <w:rPr>
          <w:sz w:val="22"/>
          <w:szCs w:val="22"/>
        </w:rPr>
        <w:t>educating tomorrow’s care givers; and</w:t>
      </w:r>
    </w:p>
    <w:p w:rsidR="006E787A" w:rsidRPr="00C21B15" w:rsidRDefault="006E787A" w:rsidP="006E787A">
      <w:pPr>
        <w:numPr>
          <w:ilvl w:val="0"/>
          <w:numId w:val="11"/>
        </w:numPr>
        <w:tabs>
          <w:tab w:val="left" w:pos="-720"/>
          <w:tab w:val="left" w:pos="0"/>
          <w:tab w:val="left" w:pos="432"/>
          <w:tab w:val="left" w:pos="864"/>
          <w:tab w:val="left" w:pos="1296"/>
          <w:tab w:val="left" w:pos="1728"/>
          <w:tab w:val="left" w:pos="2160"/>
          <w:tab w:val="left" w:pos="7344"/>
        </w:tabs>
        <w:suppressAutoHyphens/>
        <w:rPr>
          <w:sz w:val="22"/>
          <w:szCs w:val="22"/>
        </w:rPr>
      </w:pPr>
      <w:r w:rsidRPr="00C21B15">
        <w:rPr>
          <w:sz w:val="22"/>
          <w:szCs w:val="22"/>
        </w:rPr>
        <w:t>researching new ways to provide care.</w:t>
      </w:r>
      <w:r w:rsidR="0086165C" w:rsidRPr="00C21B15">
        <w:rPr>
          <w:sz w:val="22"/>
          <w:szCs w:val="22"/>
        </w:rPr>
        <w:t>”</w:t>
      </w:r>
    </w:p>
    <w:p w:rsidR="006E787A" w:rsidRPr="00C21B15" w:rsidRDefault="0086165C" w:rsidP="006E787A">
      <w:pPr>
        <w:spacing w:before="120"/>
        <w:rPr>
          <w:b/>
          <w:bCs/>
          <w:sz w:val="22"/>
          <w:szCs w:val="22"/>
        </w:rPr>
      </w:pPr>
      <w:r w:rsidRPr="00C21B15">
        <w:rPr>
          <w:b/>
          <w:bCs/>
          <w:sz w:val="22"/>
          <w:szCs w:val="22"/>
        </w:rPr>
        <w:t>“</w:t>
      </w:r>
      <w:r w:rsidR="006E787A" w:rsidRPr="00C21B15">
        <w:rPr>
          <w:b/>
          <w:bCs/>
          <w:sz w:val="22"/>
          <w:szCs w:val="22"/>
        </w:rPr>
        <w:t>MMC Service Area</w:t>
      </w:r>
    </w:p>
    <w:p w:rsidR="006E787A" w:rsidRPr="00C21B15" w:rsidRDefault="006E787A" w:rsidP="006E787A">
      <w:pPr>
        <w:spacing w:before="120"/>
        <w:ind w:left="1440" w:hanging="1440"/>
        <w:rPr>
          <w:sz w:val="22"/>
          <w:szCs w:val="22"/>
        </w:rPr>
      </w:pPr>
      <w:r w:rsidRPr="00C21B15">
        <w:rPr>
          <w:sz w:val="22"/>
          <w:szCs w:val="22"/>
        </w:rPr>
        <w:t>Primary:</w:t>
      </w:r>
      <w:r w:rsidRPr="00C21B15">
        <w:rPr>
          <w:sz w:val="22"/>
          <w:szCs w:val="22"/>
        </w:rPr>
        <w:tab/>
        <w:t>Cumberland and York counties;</w:t>
      </w:r>
    </w:p>
    <w:p w:rsidR="006E787A" w:rsidRPr="00C21B15" w:rsidRDefault="006E787A" w:rsidP="006E787A">
      <w:pPr>
        <w:spacing w:before="120"/>
        <w:ind w:left="1440" w:hanging="1440"/>
        <w:rPr>
          <w:sz w:val="22"/>
          <w:szCs w:val="22"/>
        </w:rPr>
      </w:pPr>
      <w:r w:rsidRPr="00C21B15">
        <w:rPr>
          <w:sz w:val="22"/>
          <w:szCs w:val="22"/>
        </w:rPr>
        <w:t>Secondary:</w:t>
      </w:r>
      <w:r w:rsidRPr="00C21B15">
        <w:rPr>
          <w:sz w:val="22"/>
          <w:szCs w:val="22"/>
        </w:rPr>
        <w:tab/>
        <w:t>Androscoggin, Franklin, Kennebec, Knox, Lincoln, Oxford, Sagadahoc, Somerset and Waldo counties;</w:t>
      </w:r>
    </w:p>
    <w:p w:rsidR="006E787A" w:rsidRDefault="006E787A" w:rsidP="006E787A">
      <w:pPr>
        <w:spacing w:before="120"/>
        <w:ind w:left="1440" w:hanging="1440"/>
        <w:rPr>
          <w:sz w:val="22"/>
          <w:szCs w:val="22"/>
        </w:rPr>
      </w:pPr>
      <w:r w:rsidRPr="00610DF0">
        <w:rPr>
          <w:sz w:val="22"/>
          <w:szCs w:val="22"/>
        </w:rPr>
        <w:t>Tertiary:</w:t>
      </w:r>
      <w:r w:rsidRPr="00610DF0">
        <w:rPr>
          <w:sz w:val="22"/>
          <w:szCs w:val="22"/>
        </w:rPr>
        <w:tab/>
        <w:t>Aroostook, Hancock, Penobscot, Piscataquis and Washington counties as well as Out of State.</w:t>
      </w:r>
      <w:r w:rsidR="00610DF0">
        <w:rPr>
          <w:sz w:val="22"/>
          <w:szCs w:val="22"/>
        </w:rPr>
        <w:t>”</w:t>
      </w:r>
    </w:p>
    <w:p w:rsidR="00610DF0" w:rsidRPr="00610DF0" w:rsidRDefault="00610DF0" w:rsidP="00610DF0">
      <w:pPr>
        <w:ind w:left="1440" w:hanging="1440"/>
        <w:rPr>
          <w:sz w:val="16"/>
          <w:szCs w:val="16"/>
        </w:rPr>
      </w:pPr>
    </w:p>
    <w:p w:rsidR="006E787A" w:rsidRPr="00610DF0" w:rsidRDefault="00610DF0" w:rsidP="00610DF0">
      <w:pPr>
        <w:jc w:val="both"/>
        <w:rPr>
          <w:b/>
          <w:sz w:val="22"/>
          <w:szCs w:val="22"/>
        </w:rPr>
      </w:pPr>
      <w:r>
        <w:rPr>
          <w:b/>
          <w:sz w:val="22"/>
          <w:szCs w:val="22"/>
        </w:rPr>
        <w:t>“</w:t>
      </w:r>
      <w:r w:rsidR="006E787A" w:rsidRPr="00610DF0">
        <w:rPr>
          <w:b/>
          <w:sz w:val="22"/>
          <w:szCs w:val="22"/>
        </w:rPr>
        <w:t>Licenses, Certifications &amp; Accreditations</w:t>
      </w:r>
    </w:p>
    <w:p w:rsidR="006E787A" w:rsidRPr="00610DF0" w:rsidRDefault="006E787A" w:rsidP="00610DF0">
      <w:pPr>
        <w:jc w:val="both"/>
        <w:rPr>
          <w:sz w:val="22"/>
          <w:szCs w:val="22"/>
        </w:rPr>
      </w:pPr>
      <w:r w:rsidRPr="00610DF0">
        <w:rPr>
          <w:b/>
          <w:sz w:val="22"/>
          <w:szCs w:val="22"/>
        </w:rPr>
        <w:fldChar w:fldCharType="begin"/>
      </w:r>
      <w:r w:rsidRPr="00610DF0">
        <w:rPr>
          <w:b/>
          <w:sz w:val="22"/>
          <w:szCs w:val="22"/>
        </w:rPr>
        <w:instrText xml:space="preserve"> TC "Licenses, Certifications &amp; Accreditations" \f C \l "2" </w:instrText>
      </w:r>
      <w:r w:rsidRPr="00610DF0">
        <w:rPr>
          <w:b/>
          <w:sz w:val="22"/>
          <w:szCs w:val="22"/>
        </w:rPr>
        <w:fldChar w:fldCharType="end"/>
      </w:r>
      <w:r w:rsidRPr="00610DF0">
        <w:rPr>
          <w:sz w:val="22"/>
          <w:szCs w:val="22"/>
        </w:rPr>
        <w:t>MMC is licensed by the State of Maine, certified to participate in Medicare and accredited by JCAHO</w:t>
      </w:r>
      <w:r w:rsidR="003E580F" w:rsidRPr="00610DF0">
        <w:rPr>
          <w:sz w:val="22"/>
          <w:szCs w:val="22"/>
        </w:rPr>
        <w:t xml:space="preserve">. </w:t>
      </w:r>
      <w:r w:rsidRPr="00610DF0">
        <w:rPr>
          <w:sz w:val="22"/>
          <w:szCs w:val="22"/>
        </w:rPr>
        <w:t>MMC’s "Statements of Deficiencies" and site visit reports from the previous three years are on file with the Department of Health and Human Services’ Division of Licensing and Regulatory Services.</w:t>
      </w:r>
      <w:r w:rsidR="0086165C" w:rsidRPr="00610DF0">
        <w:rPr>
          <w:sz w:val="22"/>
          <w:szCs w:val="22"/>
        </w:rPr>
        <w:t>”</w:t>
      </w:r>
    </w:p>
    <w:p w:rsidR="00610DF0" w:rsidRPr="00610DF0" w:rsidRDefault="00610DF0" w:rsidP="00610DF0">
      <w:pPr>
        <w:jc w:val="both"/>
        <w:rPr>
          <w:sz w:val="16"/>
          <w:szCs w:val="16"/>
        </w:rPr>
      </w:pPr>
    </w:p>
    <w:p w:rsidR="006E787A" w:rsidRPr="00610DF0" w:rsidRDefault="0086165C" w:rsidP="00610DF0">
      <w:pPr>
        <w:widowControl w:val="0"/>
        <w:autoSpaceDE w:val="0"/>
        <w:autoSpaceDN w:val="0"/>
        <w:adjustRightInd w:val="0"/>
        <w:jc w:val="both"/>
        <w:rPr>
          <w:b/>
          <w:color w:val="000000"/>
          <w:sz w:val="22"/>
          <w:szCs w:val="22"/>
        </w:rPr>
      </w:pPr>
      <w:r w:rsidRPr="00610DF0">
        <w:rPr>
          <w:b/>
          <w:color w:val="000000"/>
          <w:sz w:val="22"/>
          <w:szCs w:val="22"/>
        </w:rPr>
        <w:t>“</w:t>
      </w:r>
      <w:r w:rsidR="006E787A" w:rsidRPr="00610DF0">
        <w:rPr>
          <w:b/>
          <w:color w:val="000000"/>
          <w:sz w:val="22"/>
          <w:szCs w:val="22"/>
        </w:rPr>
        <w:t>Fit, Willing and Able</w:t>
      </w:r>
    </w:p>
    <w:p w:rsidR="00610DF0" w:rsidRDefault="006E787A" w:rsidP="00610DF0">
      <w:pPr>
        <w:widowControl w:val="0"/>
        <w:autoSpaceDE w:val="0"/>
        <w:autoSpaceDN w:val="0"/>
        <w:adjustRightInd w:val="0"/>
        <w:jc w:val="both"/>
        <w:rPr>
          <w:color w:val="000000"/>
          <w:sz w:val="22"/>
          <w:szCs w:val="22"/>
        </w:rPr>
      </w:pPr>
      <w:r w:rsidRPr="00610DF0">
        <w:rPr>
          <w:color w:val="000000"/>
          <w:sz w:val="22"/>
          <w:szCs w:val="22"/>
        </w:rPr>
        <w:t>MMC is fit, willing and able to provide the proposed services at the proper standard of care as demonstrated by, among other factors, the quality of the health care provided in the past by MMC and other MaineHealth members meeting industry standards.  MMC provides the health care services that are being reviewed, is licensed in the State and MMC’s services are consistent with applicable licensing and certification standards.</w:t>
      </w:r>
      <w:r w:rsidR="0086165C" w:rsidRPr="00610DF0">
        <w:rPr>
          <w:color w:val="000000"/>
          <w:sz w:val="22"/>
          <w:szCs w:val="22"/>
        </w:rPr>
        <w:t>”</w:t>
      </w:r>
      <w:r w:rsidRPr="00610DF0">
        <w:rPr>
          <w:color w:val="000000"/>
          <w:sz w:val="22"/>
          <w:szCs w:val="22"/>
        </w:rPr>
        <w:t xml:space="preserve"> </w:t>
      </w:r>
    </w:p>
    <w:p w:rsidR="00610DF0" w:rsidRPr="00610DF0" w:rsidRDefault="00610DF0" w:rsidP="00610DF0">
      <w:pPr>
        <w:widowControl w:val="0"/>
        <w:autoSpaceDE w:val="0"/>
        <w:autoSpaceDN w:val="0"/>
        <w:adjustRightInd w:val="0"/>
        <w:jc w:val="both"/>
        <w:rPr>
          <w:color w:val="000000"/>
          <w:sz w:val="16"/>
          <w:szCs w:val="16"/>
        </w:rPr>
      </w:pPr>
    </w:p>
    <w:p w:rsidR="006E787A" w:rsidRPr="00610DF0" w:rsidRDefault="0086165C" w:rsidP="00610DF0">
      <w:pPr>
        <w:widowControl w:val="0"/>
        <w:autoSpaceDE w:val="0"/>
        <w:autoSpaceDN w:val="0"/>
        <w:adjustRightInd w:val="0"/>
        <w:jc w:val="both"/>
        <w:rPr>
          <w:color w:val="000000"/>
          <w:sz w:val="22"/>
          <w:szCs w:val="22"/>
        </w:rPr>
      </w:pPr>
      <w:r w:rsidRPr="00610DF0">
        <w:rPr>
          <w:color w:val="000000"/>
          <w:sz w:val="22"/>
          <w:szCs w:val="22"/>
        </w:rPr>
        <w:t>“</w:t>
      </w:r>
      <w:r w:rsidR="006E787A" w:rsidRPr="00610DF0">
        <w:rPr>
          <w:color w:val="000000"/>
          <w:sz w:val="22"/>
          <w:szCs w:val="22"/>
        </w:rPr>
        <w:t>The Certificate of Need Act states: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 (22 MRSA §335, sub-1 §7 A) MMC provides surgical and interventional cardiology services and is currently</w:t>
      </w:r>
      <w:r w:rsidR="003E580F" w:rsidRPr="00610DF0">
        <w:rPr>
          <w:color w:val="000000"/>
          <w:sz w:val="22"/>
          <w:szCs w:val="22"/>
        </w:rPr>
        <w:t xml:space="preserve"> licensed by the State of Maine.</w:t>
      </w:r>
      <w:r w:rsidR="006E787A" w:rsidRPr="00610DF0">
        <w:rPr>
          <w:color w:val="000000"/>
          <w:sz w:val="22"/>
          <w:szCs w:val="22"/>
        </w:rPr>
        <w:t xml:space="preserve"> Through multiple building projects during the past 30 plus years MMC has demonstrated its ability to develop new and renovated facilities that meet all licensure and certification requirements.</w:t>
      </w:r>
      <w:r w:rsidRPr="00610DF0">
        <w:rPr>
          <w:color w:val="000000"/>
          <w:sz w:val="22"/>
          <w:szCs w:val="22"/>
        </w:rPr>
        <w:t>”</w:t>
      </w:r>
    </w:p>
    <w:p w:rsidR="006E787A" w:rsidRDefault="0086165C" w:rsidP="00610DF0">
      <w:pPr>
        <w:widowControl w:val="0"/>
        <w:autoSpaceDE w:val="0"/>
        <w:autoSpaceDN w:val="0"/>
        <w:adjustRightInd w:val="0"/>
        <w:spacing w:before="120"/>
        <w:jc w:val="both"/>
        <w:rPr>
          <w:rFonts w:ascii="Times" w:hAnsi="Times"/>
          <w:sz w:val="22"/>
          <w:szCs w:val="22"/>
        </w:rPr>
      </w:pPr>
      <w:r w:rsidRPr="00610DF0">
        <w:rPr>
          <w:rFonts w:ascii="Times" w:hAnsi="Times"/>
          <w:sz w:val="22"/>
          <w:szCs w:val="22"/>
        </w:rPr>
        <w:t>“</w:t>
      </w:r>
      <w:r w:rsidR="006E787A" w:rsidRPr="00610DF0">
        <w:rPr>
          <w:rFonts w:ascii="Times" w:hAnsi="Times"/>
          <w:sz w:val="22"/>
          <w:szCs w:val="22"/>
        </w:rPr>
        <w:t>In early 2012 MMC reorganized its structure to focus care delivery on patient and family-centered service lines, which enhances care coordination and increases efficiency. All other functions are organize</w:t>
      </w:r>
      <w:r w:rsidR="003E580F" w:rsidRPr="00610DF0">
        <w:rPr>
          <w:rFonts w:ascii="Times" w:hAnsi="Times"/>
          <w:sz w:val="22"/>
          <w:szCs w:val="22"/>
        </w:rPr>
        <w:t>d to support the service lines.</w:t>
      </w:r>
      <w:r w:rsidRPr="00610DF0">
        <w:rPr>
          <w:rFonts w:ascii="Times" w:hAnsi="Times"/>
          <w:sz w:val="22"/>
          <w:szCs w:val="22"/>
        </w:rPr>
        <w:t>”</w:t>
      </w:r>
    </w:p>
    <w:p w:rsidR="00610DF0" w:rsidRPr="00610DF0" w:rsidRDefault="00610DF0" w:rsidP="00610DF0">
      <w:pPr>
        <w:widowControl w:val="0"/>
        <w:autoSpaceDE w:val="0"/>
        <w:autoSpaceDN w:val="0"/>
        <w:adjustRightInd w:val="0"/>
        <w:rPr>
          <w:rFonts w:ascii="Times" w:hAnsi="Times"/>
          <w:sz w:val="16"/>
          <w:szCs w:val="16"/>
        </w:rPr>
      </w:pPr>
    </w:p>
    <w:p w:rsidR="006E787A" w:rsidRDefault="0086165C" w:rsidP="00610DF0">
      <w:pPr>
        <w:widowControl w:val="0"/>
        <w:autoSpaceDE w:val="0"/>
        <w:autoSpaceDN w:val="0"/>
        <w:adjustRightInd w:val="0"/>
        <w:rPr>
          <w:rFonts w:ascii="Times" w:hAnsi="Times"/>
          <w:sz w:val="22"/>
          <w:szCs w:val="22"/>
        </w:rPr>
      </w:pPr>
      <w:r w:rsidRPr="00610DF0">
        <w:rPr>
          <w:rFonts w:ascii="Times" w:hAnsi="Times"/>
          <w:sz w:val="22"/>
          <w:szCs w:val="22"/>
        </w:rPr>
        <w:t>“</w:t>
      </w:r>
      <w:r w:rsidR="003E580F" w:rsidRPr="00610DF0">
        <w:rPr>
          <w:rFonts w:ascii="Times" w:hAnsi="Times"/>
          <w:sz w:val="22"/>
          <w:szCs w:val="22"/>
        </w:rPr>
        <w:t xml:space="preserve">Please refer to Exhibit 2-A: </w:t>
      </w:r>
      <w:r w:rsidR="006E787A" w:rsidRPr="00610DF0">
        <w:rPr>
          <w:rFonts w:ascii="Times" w:hAnsi="Times"/>
          <w:sz w:val="22"/>
          <w:szCs w:val="22"/>
        </w:rPr>
        <w:t>MMC’s Organizational Chart</w:t>
      </w:r>
    </w:p>
    <w:p w:rsidR="00610DF0" w:rsidRPr="00610DF0" w:rsidRDefault="00610DF0" w:rsidP="00610DF0">
      <w:pPr>
        <w:widowControl w:val="0"/>
        <w:autoSpaceDE w:val="0"/>
        <w:autoSpaceDN w:val="0"/>
        <w:adjustRightInd w:val="0"/>
        <w:rPr>
          <w:rFonts w:ascii="Times" w:hAnsi="Times"/>
          <w:sz w:val="16"/>
          <w:szCs w:val="16"/>
        </w:rPr>
      </w:pPr>
    </w:p>
    <w:p w:rsidR="004420FC" w:rsidRDefault="00610DF0" w:rsidP="00610DF0">
      <w:pPr>
        <w:pStyle w:val="NormalWeb"/>
        <w:spacing w:before="0" w:beforeAutospacing="0" w:after="0" w:afterAutospacing="0"/>
        <w:rPr>
          <w:rFonts w:ascii="Times New Roman" w:hAnsi="Times New Roman" w:cs="Times New Roman"/>
          <w:b/>
          <w:sz w:val="22"/>
          <w:szCs w:val="22"/>
        </w:rPr>
      </w:pPr>
      <w:r>
        <w:rPr>
          <w:rFonts w:ascii="Times New Roman" w:hAnsi="Times New Roman" w:cs="Times New Roman"/>
          <w:b/>
          <w:sz w:val="22"/>
          <w:szCs w:val="22"/>
        </w:rPr>
        <w:t>“</w:t>
      </w:r>
      <w:r w:rsidR="006E787A" w:rsidRPr="00610DF0">
        <w:rPr>
          <w:rFonts w:ascii="Times New Roman" w:hAnsi="Times New Roman" w:cs="Times New Roman"/>
          <w:b/>
          <w:sz w:val="22"/>
          <w:szCs w:val="22"/>
        </w:rPr>
        <w:t>MMC Surgical Services</w:t>
      </w:r>
    </w:p>
    <w:p w:rsidR="00610DF0" w:rsidRPr="00610DF0" w:rsidRDefault="00610DF0" w:rsidP="00610DF0">
      <w:pPr>
        <w:pStyle w:val="NormalWeb"/>
        <w:spacing w:before="0" w:beforeAutospacing="0" w:after="0" w:afterAutospacing="0"/>
        <w:rPr>
          <w:rFonts w:ascii="Times New Roman" w:hAnsi="Times New Roman" w:cs="Times New Roman"/>
          <w:b/>
          <w:sz w:val="16"/>
          <w:szCs w:val="16"/>
        </w:rPr>
      </w:pPr>
    </w:p>
    <w:p w:rsidR="006E787A" w:rsidRDefault="006E787A" w:rsidP="00610DF0">
      <w:pPr>
        <w:pStyle w:val="NormalWeb"/>
        <w:spacing w:before="0" w:beforeAutospacing="0" w:after="0" w:afterAutospacing="0"/>
        <w:jc w:val="both"/>
        <w:rPr>
          <w:rFonts w:ascii="Times New Roman" w:hAnsi="Times New Roman" w:cs="Times New Roman"/>
          <w:sz w:val="22"/>
          <w:szCs w:val="22"/>
        </w:rPr>
      </w:pPr>
      <w:r w:rsidRPr="00610DF0">
        <w:rPr>
          <w:rFonts w:ascii="Times New Roman" w:hAnsi="Times New Roman" w:cs="Times New Roman"/>
          <w:sz w:val="22"/>
          <w:szCs w:val="22"/>
        </w:rPr>
        <w:t>MMC’s Surgical Services’ divisions, programs and services, their organization, conditions addressed and types of procedures performed include</w:t>
      </w:r>
      <w:r w:rsidR="00D45740" w:rsidRPr="00610DF0">
        <w:rPr>
          <w:rFonts w:ascii="Times New Roman" w:hAnsi="Times New Roman" w:cs="Times New Roman"/>
          <w:sz w:val="22"/>
          <w:szCs w:val="22"/>
        </w:rPr>
        <w:t xml:space="preserve"> [further information on specific surgical units can be found in the application contained in the record]</w:t>
      </w:r>
      <w:r w:rsidRPr="00610DF0">
        <w:rPr>
          <w:rFonts w:ascii="Times New Roman" w:hAnsi="Times New Roman" w:cs="Times New Roman"/>
          <w:sz w:val="22"/>
          <w:szCs w:val="22"/>
        </w:rPr>
        <w:t>:</w:t>
      </w:r>
    </w:p>
    <w:p w:rsidR="00610DF0" w:rsidRPr="00610DF0" w:rsidRDefault="00610DF0" w:rsidP="00610DF0">
      <w:pPr>
        <w:pStyle w:val="NormalWeb"/>
        <w:spacing w:before="0" w:beforeAutospacing="0" w:after="0" w:afterAutospacing="0"/>
        <w:rPr>
          <w:rFonts w:ascii="Times New Roman" w:hAnsi="Times New Roman" w:cs="Times New Roman"/>
          <w:sz w:val="16"/>
          <w:szCs w:val="16"/>
        </w:rPr>
      </w:pPr>
    </w:p>
    <w:p w:rsidR="006E787A" w:rsidRPr="00610DF0" w:rsidRDefault="006E787A" w:rsidP="00610DF0">
      <w:pPr>
        <w:pStyle w:val="NormalWeb"/>
        <w:spacing w:before="0" w:beforeAutospacing="0" w:after="0" w:afterAutospacing="0"/>
        <w:rPr>
          <w:rFonts w:ascii="Times New Roman" w:hAnsi="Times New Roman" w:cs="Times New Roman"/>
          <w:sz w:val="22"/>
          <w:szCs w:val="22"/>
        </w:rPr>
      </w:pPr>
      <w:r w:rsidRPr="00610DF0">
        <w:rPr>
          <w:rFonts w:ascii="Times New Roman" w:hAnsi="Times New Roman" w:cs="Times New Roman"/>
          <w:sz w:val="22"/>
          <w:szCs w:val="22"/>
        </w:rPr>
        <w:t>MMC’s Bariatric Surgery Program</w:t>
      </w:r>
      <w:r w:rsidR="00D45740" w:rsidRPr="00610DF0">
        <w:rPr>
          <w:rFonts w:ascii="Times New Roman" w:hAnsi="Times New Roman" w:cs="Times New Roman"/>
          <w:sz w:val="22"/>
          <w:szCs w:val="22"/>
        </w:rPr>
        <w:t>.</w:t>
      </w:r>
      <w:r w:rsidRPr="00610DF0">
        <w:rPr>
          <w:rFonts w:ascii="Times New Roman" w:hAnsi="Times New Roman" w:cs="Times New Roman"/>
          <w:sz w:val="22"/>
          <w:szCs w:val="22"/>
        </w:rPr>
        <w:t xml:space="preserve"> an American College of Surgeons Accredited Bariatric Center, addresses morbid obesity. </w:t>
      </w:r>
    </w:p>
    <w:p w:rsidR="006E787A" w:rsidRPr="00610DF0" w:rsidRDefault="006E787A" w:rsidP="004420FC">
      <w:pPr>
        <w:pStyle w:val="NormalWeb"/>
        <w:spacing w:before="0" w:beforeAutospacing="0" w:after="0" w:afterAutospacing="0"/>
        <w:rPr>
          <w:rFonts w:ascii="Times New Roman" w:hAnsi="Times New Roman" w:cs="Times New Roman"/>
          <w:sz w:val="22"/>
          <w:szCs w:val="22"/>
        </w:rPr>
      </w:pPr>
      <w:r w:rsidRPr="00610DF0">
        <w:rPr>
          <w:rFonts w:ascii="Times New Roman" w:hAnsi="Times New Roman" w:cs="Times New Roman"/>
          <w:sz w:val="22"/>
          <w:szCs w:val="22"/>
        </w:rPr>
        <w:t>The MMC Cancer Institute</w:t>
      </w:r>
      <w:r w:rsidR="00D45740" w:rsidRPr="00610DF0">
        <w:rPr>
          <w:rFonts w:ascii="Times New Roman" w:hAnsi="Times New Roman" w:cs="Times New Roman"/>
          <w:sz w:val="22"/>
          <w:szCs w:val="22"/>
        </w:rPr>
        <w:t>.</w:t>
      </w:r>
      <w:r w:rsidRPr="00610DF0">
        <w:rPr>
          <w:rFonts w:ascii="Times New Roman" w:hAnsi="Times New Roman" w:cs="Times New Roman"/>
          <w:sz w:val="22"/>
          <w:szCs w:val="22"/>
        </w:rPr>
        <w:t xml:space="preserve"> </w:t>
      </w:r>
    </w:p>
    <w:p w:rsidR="006E787A" w:rsidRPr="00610DF0" w:rsidRDefault="006E787A" w:rsidP="004420FC">
      <w:pPr>
        <w:rPr>
          <w:sz w:val="22"/>
          <w:szCs w:val="22"/>
        </w:rPr>
      </w:pPr>
      <w:r w:rsidRPr="00610DF0">
        <w:rPr>
          <w:sz w:val="22"/>
          <w:szCs w:val="22"/>
        </w:rPr>
        <w:t xml:space="preserve">The MMC Joint Replacement </w:t>
      </w:r>
      <w:r w:rsidR="00994E22" w:rsidRPr="00610DF0">
        <w:rPr>
          <w:sz w:val="22"/>
          <w:szCs w:val="22"/>
        </w:rPr>
        <w:t>Center.</w:t>
      </w:r>
      <w:r w:rsidRPr="00610DF0">
        <w:rPr>
          <w:sz w:val="22"/>
          <w:szCs w:val="22"/>
        </w:rPr>
        <w:t xml:space="preserve"> The </w:t>
      </w:r>
      <w:r w:rsidR="003E580F" w:rsidRPr="00610DF0">
        <w:rPr>
          <w:sz w:val="22"/>
          <w:szCs w:val="22"/>
        </w:rPr>
        <w:t>Division of Ophthalmology</w:t>
      </w:r>
      <w:r w:rsidR="00D45740" w:rsidRPr="00610DF0">
        <w:rPr>
          <w:sz w:val="22"/>
          <w:szCs w:val="22"/>
        </w:rPr>
        <w:t>.</w:t>
      </w:r>
      <w:r w:rsidR="003E580F" w:rsidRPr="00610DF0">
        <w:rPr>
          <w:sz w:val="22"/>
          <w:szCs w:val="22"/>
        </w:rPr>
        <w:t xml:space="preserve"> </w:t>
      </w:r>
      <w:r w:rsidRPr="00610DF0">
        <w:rPr>
          <w:sz w:val="22"/>
          <w:szCs w:val="22"/>
        </w:rPr>
        <w:t>The Division of Oral &amp; Maxillofacial Surgery</w:t>
      </w:r>
      <w:r w:rsidR="00D45740" w:rsidRPr="00610DF0">
        <w:rPr>
          <w:sz w:val="22"/>
          <w:szCs w:val="22"/>
        </w:rPr>
        <w:t>.</w:t>
      </w:r>
      <w:r w:rsidRPr="00610DF0">
        <w:rPr>
          <w:sz w:val="22"/>
          <w:szCs w:val="22"/>
        </w:rPr>
        <w:t xml:space="preserve"> </w:t>
      </w:r>
    </w:p>
    <w:p w:rsidR="0066053B" w:rsidRPr="00610DF0" w:rsidRDefault="006E787A" w:rsidP="004420FC">
      <w:pPr>
        <w:pStyle w:val="NormalWeb"/>
        <w:spacing w:before="0" w:beforeAutospacing="0" w:after="0" w:afterAutospacing="0"/>
        <w:rPr>
          <w:sz w:val="22"/>
          <w:szCs w:val="22"/>
        </w:rPr>
      </w:pPr>
      <w:r w:rsidRPr="00610DF0">
        <w:rPr>
          <w:rFonts w:ascii="Times New Roman" w:hAnsi="Times New Roman" w:cs="Times New Roman"/>
          <w:sz w:val="22"/>
          <w:szCs w:val="22"/>
        </w:rPr>
        <w:t xml:space="preserve">The Division of Orthopedic </w:t>
      </w:r>
      <w:r w:rsidR="00994E22" w:rsidRPr="00610DF0">
        <w:rPr>
          <w:rFonts w:ascii="Times New Roman" w:hAnsi="Times New Roman" w:cs="Times New Roman"/>
          <w:sz w:val="22"/>
          <w:szCs w:val="22"/>
        </w:rPr>
        <w:t>Trauma.</w:t>
      </w:r>
      <w:r w:rsidRPr="00610DF0">
        <w:rPr>
          <w:rFonts w:ascii="Times New Roman" w:hAnsi="Times New Roman" w:cs="Times New Roman"/>
          <w:sz w:val="22"/>
          <w:szCs w:val="22"/>
        </w:rPr>
        <w:t xml:space="preserve"> </w:t>
      </w:r>
    </w:p>
    <w:p w:rsidR="006E787A" w:rsidRPr="00610DF0" w:rsidRDefault="006E787A" w:rsidP="004420FC">
      <w:pPr>
        <w:shd w:val="clear" w:color="auto" w:fill="FFFFFF"/>
        <w:rPr>
          <w:sz w:val="22"/>
          <w:szCs w:val="22"/>
        </w:rPr>
      </w:pPr>
      <w:r w:rsidRPr="00610DF0">
        <w:rPr>
          <w:sz w:val="22"/>
          <w:szCs w:val="22"/>
        </w:rPr>
        <w:t xml:space="preserve">The Division of Pediatric </w:t>
      </w:r>
      <w:r w:rsidR="00994E22" w:rsidRPr="00610DF0">
        <w:rPr>
          <w:sz w:val="22"/>
          <w:szCs w:val="22"/>
        </w:rPr>
        <w:t>Surgery.</w:t>
      </w:r>
      <w:r w:rsidRPr="00610DF0">
        <w:rPr>
          <w:sz w:val="22"/>
          <w:szCs w:val="22"/>
        </w:rPr>
        <w:t xml:space="preserve"> </w:t>
      </w:r>
    </w:p>
    <w:p w:rsidR="006E787A" w:rsidRPr="00610DF0" w:rsidRDefault="006E787A" w:rsidP="004420FC">
      <w:pPr>
        <w:pStyle w:val="NormalWeb"/>
        <w:spacing w:before="0" w:beforeAutospacing="0" w:after="0" w:afterAutospacing="0"/>
        <w:rPr>
          <w:rFonts w:ascii="Times New Roman" w:hAnsi="Times New Roman" w:cs="Times New Roman"/>
          <w:sz w:val="22"/>
          <w:szCs w:val="22"/>
        </w:rPr>
      </w:pPr>
      <w:r w:rsidRPr="00610DF0">
        <w:rPr>
          <w:rFonts w:ascii="Times New Roman" w:hAnsi="Times New Roman" w:cs="Times New Roman"/>
          <w:sz w:val="22"/>
          <w:szCs w:val="22"/>
        </w:rPr>
        <w:t xml:space="preserve">The Division of Plastic &amp; Reconstructive </w:t>
      </w:r>
      <w:r w:rsidR="00994E22" w:rsidRPr="00610DF0">
        <w:rPr>
          <w:rFonts w:ascii="Times New Roman" w:hAnsi="Times New Roman" w:cs="Times New Roman"/>
          <w:sz w:val="22"/>
          <w:szCs w:val="22"/>
        </w:rPr>
        <w:t>Surgery.</w:t>
      </w:r>
      <w:r w:rsidRPr="00610DF0">
        <w:rPr>
          <w:rFonts w:ascii="Times New Roman" w:hAnsi="Times New Roman" w:cs="Times New Roman"/>
          <w:sz w:val="22"/>
          <w:szCs w:val="22"/>
        </w:rPr>
        <w:t xml:space="preserve"> </w:t>
      </w:r>
    </w:p>
    <w:p w:rsidR="006E787A" w:rsidRPr="00610DF0" w:rsidRDefault="006E787A" w:rsidP="004420FC">
      <w:pPr>
        <w:pStyle w:val="NormalWeb"/>
        <w:spacing w:before="0" w:beforeAutospacing="0" w:after="0" w:afterAutospacing="0"/>
        <w:rPr>
          <w:sz w:val="22"/>
          <w:szCs w:val="22"/>
        </w:rPr>
      </w:pPr>
      <w:r w:rsidRPr="00610DF0">
        <w:rPr>
          <w:rFonts w:ascii="Times New Roman" w:hAnsi="Times New Roman" w:cs="Times New Roman"/>
          <w:sz w:val="22"/>
          <w:szCs w:val="22"/>
        </w:rPr>
        <w:t>The Division of General Surgery, Trauma &amp; Surgical Critical Care</w:t>
      </w:r>
    </w:p>
    <w:p w:rsidR="006E787A" w:rsidRPr="00610DF0" w:rsidRDefault="006E787A" w:rsidP="004420FC">
      <w:pPr>
        <w:rPr>
          <w:b/>
          <w:sz w:val="22"/>
          <w:szCs w:val="22"/>
        </w:rPr>
      </w:pPr>
      <w:r w:rsidRPr="00610DF0">
        <w:rPr>
          <w:sz w:val="22"/>
          <w:szCs w:val="22"/>
        </w:rPr>
        <w:t xml:space="preserve">The Division of </w:t>
      </w:r>
      <w:r w:rsidR="00994E22" w:rsidRPr="00610DF0">
        <w:rPr>
          <w:sz w:val="22"/>
          <w:szCs w:val="22"/>
        </w:rPr>
        <w:t>Urology.</w:t>
      </w:r>
      <w:r w:rsidRPr="00610DF0">
        <w:rPr>
          <w:sz w:val="22"/>
          <w:szCs w:val="22"/>
        </w:rPr>
        <w:t xml:space="preserve"> </w:t>
      </w:r>
    </w:p>
    <w:p w:rsidR="006E787A" w:rsidRDefault="006E787A" w:rsidP="004420FC">
      <w:pPr>
        <w:rPr>
          <w:sz w:val="22"/>
          <w:szCs w:val="22"/>
        </w:rPr>
      </w:pPr>
      <w:r w:rsidRPr="00610DF0">
        <w:rPr>
          <w:sz w:val="22"/>
          <w:szCs w:val="22"/>
        </w:rPr>
        <w:t>MMC’s Women's Health including General Obstetrics and Gynecology, Gynecologic Oncology, Urogynecology.</w:t>
      </w:r>
      <w:r w:rsidR="0086165C" w:rsidRPr="00610DF0">
        <w:rPr>
          <w:sz w:val="22"/>
          <w:szCs w:val="22"/>
        </w:rPr>
        <w:t>”</w:t>
      </w:r>
    </w:p>
    <w:p w:rsidR="004420FC" w:rsidRPr="004420FC" w:rsidRDefault="004420FC" w:rsidP="004420FC">
      <w:pPr>
        <w:rPr>
          <w:b/>
          <w:bCs/>
          <w:sz w:val="16"/>
          <w:szCs w:val="16"/>
        </w:rPr>
      </w:pPr>
    </w:p>
    <w:p w:rsidR="006E787A" w:rsidRPr="00610DF0" w:rsidRDefault="0086165C" w:rsidP="004420FC">
      <w:pPr>
        <w:rPr>
          <w:b/>
          <w:bCs/>
          <w:sz w:val="22"/>
          <w:szCs w:val="22"/>
        </w:rPr>
      </w:pPr>
      <w:r w:rsidRPr="00610DF0">
        <w:rPr>
          <w:b/>
          <w:bCs/>
          <w:sz w:val="22"/>
          <w:szCs w:val="22"/>
        </w:rPr>
        <w:t>“</w:t>
      </w:r>
      <w:r w:rsidR="006E787A" w:rsidRPr="00610DF0">
        <w:rPr>
          <w:b/>
          <w:bCs/>
          <w:sz w:val="22"/>
          <w:szCs w:val="22"/>
        </w:rPr>
        <w:t>MMC Cardiovascular Services</w:t>
      </w:r>
    </w:p>
    <w:p w:rsidR="006E787A" w:rsidRPr="00610DF0" w:rsidRDefault="006E787A" w:rsidP="00610DF0">
      <w:pPr>
        <w:spacing w:before="120"/>
        <w:jc w:val="both"/>
        <w:rPr>
          <w:sz w:val="22"/>
          <w:szCs w:val="22"/>
        </w:rPr>
      </w:pPr>
      <w:r w:rsidRPr="00610DF0">
        <w:rPr>
          <w:sz w:val="22"/>
          <w:szCs w:val="22"/>
        </w:rPr>
        <w:t>MMC Cardiovascular Services’ divisions, programs and services, their organization, conditions addressed and types of procedures performed include:</w:t>
      </w:r>
    </w:p>
    <w:p w:rsidR="00224C5B" w:rsidRPr="00610DF0" w:rsidRDefault="006E787A" w:rsidP="00610DF0">
      <w:pPr>
        <w:spacing w:before="120"/>
        <w:jc w:val="both"/>
        <w:rPr>
          <w:sz w:val="22"/>
          <w:szCs w:val="22"/>
        </w:rPr>
      </w:pPr>
      <w:r w:rsidRPr="00610DF0">
        <w:rPr>
          <w:sz w:val="22"/>
          <w:szCs w:val="22"/>
        </w:rPr>
        <w:t>Adult and Pediatric/Congenital Cardiac Surgery Services including; coronary artery bypass, valve repair and replacement; minimally invasive bypass and valve repair, transcatheter valve replacement (TAVR), arrhythmia surgery, and thoracic surgery</w:t>
      </w:r>
      <w:r w:rsidR="00224C5B" w:rsidRPr="00610DF0">
        <w:rPr>
          <w:sz w:val="22"/>
          <w:szCs w:val="22"/>
        </w:rPr>
        <w:t xml:space="preserve"> </w:t>
      </w:r>
      <w:r w:rsidRPr="00610DF0">
        <w:rPr>
          <w:sz w:val="22"/>
          <w:szCs w:val="22"/>
        </w:rPr>
        <w:t>Cardiac Interventional Services, including adult invasive diagnostic catheterization, coronary intervention, including stent implantation, cardiac biopsies, carotid and peripheral vascular interventions, and pediatric/congenital invasive diagnostic and interventional procedures</w:t>
      </w:r>
      <w:r w:rsidR="00224C5B" w:rsidRPr="00610DF0">
        <w:rPr>
          <w:sz w:val="22"/>
          <w:szCs w:val="22"/>
        </w:rPr>
        <w:t>.</w:t>
      </w:r>
      <w:r w:rsidR="0086165C" w:rsidRPr="00610DF0">
        <w:rPr>
          <w:sz w:val="22"/>
          <w:szCs w:val="22"/>
        </w:rPr>
        <w:t>”</w:t>
      </w:r>
    </w:p>
    <w:p w:rsidR="00551F97" w:rsidRPr="00610DF0" w:rsidRDefault="00551F97" w:rsidP="00610DF0">
      <w:pPr>
        <w:jc w:val="both"/>
        <w:rPr>
          <w:sz w:val="16"/>
          <w:szCs w:val="16"/>
        </w:rPr>
      </w:pPr>
    </w:p>
    <w:p w:rsidR="006E787A" w:rsidRDefault="0086165C" w:rsidP="00610DF0">
      <w:pPr>
        <w:jc w:val="both"/>
        <w:rPr>
          <w:sz w:val="22"/>
          <w:szCs w:val="22"/>
        </w:rPr>
      </w:pPr>
      <w:r w:rsidRPr="00610DF0">
        <w:rPr>
          <w:sz w:val="22"/>
          <w:szCs w:val="22"/>
        </w:rPr>
        <w:t>“</w:t>
      </w:r>
      <w:r w:rsidR="006E787A" w:rsidRPr="00610DF0">
        <w:rPr>
          <w:sz w:val="22"/>
          <w:szCs w:val="22"/>
        </w:rPr>
        <w:t xml:space="preserve">The Division of Vascular Surgery addresses abdominal aortic aneurysms, carotid artery disease, mesenteric artery disease, renal artery disease, peripheral artery disease, venous diseases and blood clots, claudication, stroke, varicose veins, venous skin ulcers. Performs angioplasty thoracic and aortic aneurysm repair (open and endo repair), carotid artery stent, carotid artery endarterectomy, dialysis access, lower extremity (leg) bypass (aortobifemoral, tibioperoneal, </w:t>
      </w:r>
      <w:r w:rsidR="00CE0456" w:rsidRPr="00610DF0">
        <w:rPr>
          <w:sz w:val="22"/>
          <w:szCs w:val="22"/>
        </w:rPr>
        <w:t>and femoropoplietal</w:t>
      </w:r>
      <w:r w:rsidR="006E787A" w:rsidRPr="00610DF0">
        <w:rPr>
          <w:sz w:val="22"/>
          <w:szCs w:val="22"/>
        </w:rPr>
        <w:t xml:space="preserve">), lower extremity amputation, varicose veins, vein stripping, </w:t>
      </w:r>
      <w:r w:rsidR="00CE0456" w:rsidRPr="00610DF0">
        <w:rPr>
          <w:sz w:val="22"/>
          <w:szCs w:val="22"/>
        </w:rPr>
        <w:t>and vena</w:t>
      </w:r>
      <w:r w:rsidR="006E787A" w:rsidRPr="00610DF0">
        <w:rPr>
          <w:sz w:val="22"/>
          <w:szCs w:val="22"/>
        </w:rPr>
        <w:t xml:space="preserve"> cava filter. Performs procedures in MMC’s endovascular </w:t>
      </w:r>
      <w:r w:rsidR="00224C5B" w:rsidRPr="00610DF0">
        <w:rPr>
          <w:sz w:val="22"/>
          <w:szCs w:val="22"/>
        </w:rPr>
        <w:t>suite, a hybrid operating room.</w:t>
      </w:r>
      <w:r w:rsidRPr="00610DF0">
        <w:rPr>
          <w:sz w:val="22"/>
          <w:szCs w:val="22"/>
        </w:rPr>
        <w:t>”</w:t>
      </w:r>
    </w:p>
    <w:p w:rsidR="00610DF0" w:rsidRPr="004420FC" w:rsidRDefault="00610DF0" w:rsidP="00610DF0">
      <w:pPr>
        <w:jc w:val="both"/>
        <w:rPr>
          <w:sz w:val="16"/>
          <w:szCs w:val="16"/>
        </w:rPr>
      </w:pPr>
    </w:p>
    <w:p w:rsidR="006E787A" w:rsidRDefault="0086165C" w:rsidP="00610DF0">
      <w:pPr>
        <w:pStyle w:val="NormalWeb"/>
        <w:spacing w:before="0" w:beforeAutospacing="0" w:after="0" w:afterAutospacing="0"/>
        <w:rPr>
          <w:rFonts w:ascii="Times New Roman" w:hAnsi="Times New Roman" w:cs="Times New Roman"/>
        </w:rPr>
      </w:pPr>
      <w:r w:rsidRPr="00610DF0">
        <w:rPr>
          <w:rFonts w:ascii="Times New Roman" w:hAnsi="Times New Roman" w:cs="Times New Roman"/>
          <w:sz w:val="22"/>
          <w:szCs w:val="22"/>
        </w:rPr>
        <w:t>“</w:t>
      </w:r>
      <w:r w:rsidR="006E787A" w:rsidRPr="00610DF0">
        <w:rPr>
          <w:rFonts w:ascii="Times New Roman" w:hAnsi="Times New Roman" w:cs="Times New Roman"/>
          <w:sz w:val="22"/>
          <w:szCs w:val="22"/>
        </w:rPr>
        <w:t>Electrophysiology Services, including invasive diagnostic electrophysiology testing, catheter ablation procedures, cardioversions, electronic implantable cardiac device, such as pacemakers and implantable defibrillators, and laser lead extractions</w:t>
      </w:r>
      <w:r w:rsidR="00224C5B" w:rsidRPr="00610DF0">
        <w:rPr>
          <w:rFonts w:ascii="Times New Roman" w:hAnsi="Times New Roman" w:cs="Times New Roman"/>
          <w:sz w:val="22"/>
          <w:szCs w:val="22"/>
        </w:rPr>
        <w:t xml:space="preserve"> n</w:t>
      </w:r>
      <w:r w:rsidR="006E787A" w:rsidRPr="00610DF0">
        <w:rPr>
          <w:rFonts w:ascii="Times New Roman" w:hAnsi="Times New Roman" w:cs="Times New Roman"/>
          <w:sz w:val="22"/>
          <w:szCs w:val="22"/>
        </w:rPr>
        <w:t>on-invasive Cardiac Diagnos</w:t>
      </w:r>
      <w:r w:rsidR="006E787A" w:rsidRPr="00224C5B">
        <w:rPr>
          <w:rFonts w:ascii="Times New Roman" w:hAnsi="Times New Roman" w:cs="Times New Roman"/>
        </w:rPr>
        <w:t>tics including EKGs, exercise stress testing, nuclear cardiology stress testing, stress echocardiography, holter monitor, event recorder, echocardiography, transesophogeal echocardiography, and CT angiography.</w:t>
      </w:r>
      <w:r>
        <w:rPr>
          <w:rFonts w:ascii="Times New Roman" w:hAnsi="Times New Roman" w:cs="Times New Roman"/>
        </w:rPr>
        <w:t>”</w:t>
      </w:r>
    </w:p>
    <w:p w:rsidR="006E787A" w:rsidRDefault="0086165C" w:rsidP="006E787A">
      <w:pPr>
        <w:spacing w:before="120"/>
        <w:rPr>
          <w:b/>
          <w:sz w:val="22"/>
          <w:szCs w:val="22"/>
        </w:rPr>
      </w:pPr>
      <w:r w:rsidRPr="004420FC">
        <w:rPr>
          <w:b/>
          <w:sz w:val="22"/>
          <w:szCs w:val="22"/>
        </w:rPr>
        <w:t>“</w:t>
      </w:r>
      <w:r w:rsidR="006E787A" w:rsidRPr="004420FC">
        <w:rPr>
          <w:b/>
          <w:sz w:val="22"/>
          <w:szCs w:val="22"/>
        </w:rPr>
        <w:t>MMC Maine Heart Valve Center</w:t>
      </w:r>
    </w:p>
    <w:p w:rsidR="004420FC" w:rsidRPr="004420FC" w:rsidRDefault="004420FC" w:rsidP="004420FC">
      <w:pPr>
        <w:rPr>
          <w:b/>
          <w:sz w:val="16"/>
          <w:szCs w:val="16"/>
        </w:rPr>
      </w:pPr>
    </w:p>
    <w:p w:rsidR="000442F3" w:rsidRPr="004420FC" w:rsidRDefault="006E787A" w:rsidP="004420FC">
      <w:pPr>
        <w:pStyle w:val="ListParagraph"/>
        <w:rPr>
          <w:sz w:val="22"/>
          <w:szCs w:val="22"/>
        </w:rPr>
      </w:pPr>
      <w:r w:rsidRPr="004420FC">
        <w:rPr>
          <w:sz w:val="22"/>
          <w:szCs w:val="22"/>
        </w:rPr>
        <w:t>MMC is the only hospital in Maine that meets the Centers for Medicare and Medicaid Services’ (CMS) required qu</w:t>
      </w:r>
      <w:r w:rsidR="00224C5B" w:rsidRPr="004420FC">
        <w:rPr>
          <w:sz w:val="22"/>
          <w:szCs w:val="22"/>
        </w:rPr>
        <w:t xml:space="preserve">alifications to perform TAVRs. </w:t>
      </w:r>
      <w:r w:rsidR="0086165C" w:rsidRPr="004420FC">
        <w:rPr>
          <w:sz w:val="22"/>
          <w:szCs w:val="22"/>
        </w:rPr>
        <w:t>“</w:t>
      </w:r>
    </w:p>
    <w:p w:rsidR="00A646E7" w:rsidRPr="004420FC" w:rsidRDefault="00A646E7" w:rsidP="00F709CC">
      <w:pPr>
        <w:rPr>
          <w:b/>
          <w:sz w:val="16"/>
          <w:szCs w:val="16"/>
        </w:rPr>
      </w:pPr>
    </w:p>
    <w:p w:rsidR="004420FC" w:rsidRDefault="0086165C" w:rsidP="004420FC">
      <w:pPr>
        <w:jc w:val="both"/>
        <w:rPr>
          <w:b/>
          <w:sz w:val="22"/>
          <w:szCs w:val="22"/>
        </w:rPr>
      </w:pPr>
      <w:r w:rsidRPr="004420FC">
        <w:rPr>
          <w:b/>
          <w:sz w:val="22"/>
          <w:szCs w:val="22"/>
        </w:rPr>
        <w:t>“</w:t>
      </w:r>
      <w:r w:rsidR="006E787A" w:rsidRPr="004420FC">
        <w:rPr>
          <w:b/>
          <w:sz w:val="22"/>
          <w:szCs w:val="22"/>
        </w:rPr>
        <w:t>Licenses, Certifications &amp; Accreditations</w:t>
      </w:r>
    </w:p>
    <w:p w:rsidR="006E787A" w:rsidRPr="004420FC" w:rsidRDefault="006E787A" w:rsidP="004420FC">
      <w:pPr>
        <w:jc w:val="both"/>
        <w:rPr>
          <w:b/>
          <w:sz w:val="16"/>
          <w:szCs w:val="16"/>
        </w:rPr>
      </w:pPr>
      <w:r w:rsidRPr="004420FC">
        <w:rPr>
          <w:b/>
          <w:sz w:val="22"/>
          <w:szCs w:val="22"/>
        </w:rPr>
        <w:fldChar w:fldCharType="begin"/>
      </w:r>
      <w:r w:rsidRPr="004420FC">
        <w:rPr>
          <w:b/>
          <w:sz w:val="22"/>
          <w:szCs w:val="22"/>
        </w:rPr>
        <w:instrText xml:space="preserve"> TC "Licenses, Certifications &amp; Accreditations" \f C \l "2" </w:instrText>
      </w:r>
      <w:r w:rsidRPr="004420FC">
        <w:rPr>
          <w:b/>
          <w:sz w:val="22"/>
          <w:szCs w:val="22"/>
        </w:rPr>
        <w:fldChar w:fldCharType="end"/>
      </w:r>
    </w:p>
    <w:p w:rsidR="00D45740" w:rsidRDefault="006E787A" w:rsidP="004420FC">
      <w:pPr>
        <w:jc w:val="both"/>
        <w:rPr>
          <w:sz w:val="22"/>
          <w:szCs w:val="22"/>
        </w:rPr>
      </w:pPr>
      <w:r w:rsidRPr="004420FC">
        <w:rPr>
          <w:sz w:val="22"/>
          <w:szCs w:val="22"/>
        </w:rPr>
        <w:t xml:space="preserve">MaineHealth’s current member affiliates’ licenses, certifications and accreditations are numerous with all being State Licensed, CMS Certified and several are Joint Commission accredited.  MaineHealth has demonstrated that its member organizations are capable of delivering the proposed services at the proper standard of care.  </w:t>
      </w:r>
      <w:r w:rsidR="00D45740" w:rsidRPr="004420FC">
        <w:rPr>
          <w:sz w:val="22"/>
          <w:szCs w:val="22"/>
        </w:rPr>
        <w:t xml:space="preserve">MMC Surgical Services provides a scope and depth of specialty and subspecialty surgical care that is unparalleled in Maine. </w:t>
      </w:r>
      <w:r w:rsidR="0086165C" w:rsidRPr="004420FC">
        <w:rPr>
          <w:sz w:val="22"/>
          <w:szCs w:val="22"/>
        </w:rPr>
        <w:t>“</w:t>
      </w:r>
    </w:p>
    <w:p w:rsidR="004420FC" w:rsidRPr="004420FC" w:rsidRDefault="004420FC" w:rsidP="004420FC">
      <w:pPr>
        <w:jc w:val="both"/>
        <w:rPr>
          <w:sz w:val="16"/>
          <w:szCs w:val="16"/>
        </w:rPr>
      </w:pPr>
    </w:p>
    <w:p w:rsidR="00D45740" w:rsidRDefault="0086165C" w:rsidP="004420FC">
      <w:pPr>
        <w:jc w:val="both"/>
        <w:rPr>
          <w:sz w:val="22"/>
          <w:szCs w:val="22"/>
        </w:rPr>
      </w:pPr>
      <w:r w:rsidRPr="004420FC">
        <w:rPr>
          <w:sz w:val="22"/>
          <w:szCs w:val="22"/>
        </w:rPr>
        <w:t>“</w:t>
      </w:r>
      <w:r w:rsidR="00D45740" w:rsidRPr="004420FC">
        <w:rPr>
          <w:sz w:val="22"/>
          <w:szCs w:val="22"/>
        </w:rPr>
        <w:t>Maine Medical Center is the only Maine hospital and one of fewer than 100 in the United States reviewed and verified by the Committee on Trauma of the American College of Surgeons as an Adult Level 1 Trauma Center, providing a full range of services and equipment available 24 hours a day - including around-the-clock neurosurgical, orthopedic, surgical specialty, and surgical intensive care coverage.</w:t>
      </w:r>
      <w:r w:rsidRPr="004420FC">
        <w:rPr>
          <w:sz w:val="22"/>
          <w:szCs w:val="22"/>
        </w:rPr>
        <w:t>”</w:t>
      </w:r>
    </w:p>
    <w:p w:rsidR="004420FC" w:rsidRPr="004420FC" w:rsidRDefault="004420FC" w:rsidP="004420FC">
      <w:pPr>
        <w:jc w:val="both"/>
        <w:rPr>
          <w:sz w:val="16"/>
          <w:szCs w:val="16"/>
        </w:rPr>
      </w:pPr>
    </w:p>
    <w:p w:rsidR="00D45740" w:rsidRDefault="0086165C" w:rsidP="004420FC">
      <w:pPr>
        <w:jc w:val="both"/>
        <w:rPr>
          <w:sz w:val="22"/>
          <w:szCs w:val="22"/>
        </w:rPr>
      </w:pPr>
      <w:r w:rsidRPr="004420FC">
        <w:rPr>
          <w:sz w:val="22"/>
          <w:szCs w:val="22"/>
        </w:rPr>
        <w:t>“</w:t>
      </w:r>
      <w:r w:rsidR="00D45740" w:rsidRPr="004420FC">
        <w:rPr>
          <w:sz w:val="22"/>
          <w:szCs w:val="22"/>
        </w:rPr>
        <w:t>MMC has the only 24-hour orthopedic trauma service in Maine. MMC staff includes the only board-certified pediatric surgeons, pediatric cardiac surgeon, pediatric neurosurgeon and pediatric urologists in Maine.</w:t>
      </w:r>
      <w:r w:rsidRPr="004420FC">
        <w:rPr>
          <w:sz w:val="22"/>
          <w:szCs w:val="22"/>
        </w:rPr>
        <w:t>”</w:t>
      </w:r>
    </w:p>
    <w:p w:rsidR="004420FC" w:rsidRPr="004420FC" w:rsidRDefault="004420FC" w:rsidP="004420FC">
      <w:pPr>
        <w:jc w:val="both"/>
        <w:rPr>
          <w:sz w:val="16"/>
          <w:szCs w:val="16"/>
        </w:rPr>
      </w:pPr>
    </w:p>
    <w:p w:rsidR="00D45740" w:rsidRDefault="0086165C" w:rsidP="004420FC">
      <w:pPr>
        <w:jc w:val="both"/>
        <w:rPr>
          <w:sz w:val="22"/>
          <w:szCs w:val="22"/>
        </w:rPr>
      </w:pPr>
      <w:r w:rsidRPr="004420FC">
        <w:rPr>
          <w:sz w:val="22"/>
          <w:szCs w:val="22"/>
        </w:rPr>
        <w:t>“</w:t>
      </w:r>
      <w:r w:rsidR="00D45740" w:rsidRPr="004420FC">
        <w:rPr>
          <w:sz w:val="22"/>
          <w:szCs w:val="22"/>
        </w:rPr>
        <w:t>MMC addresses a significant portion of Maine’s need for inpatient surgical care. MMC accounts for nearly one third of all Maine residents’ discharges from Maine hospitals for surgical care. MMC’s market share of Maine residents’ discharges from Maine hospitals for surgical care is more than 60% of its primary service area, more than 26% of its nine-county secondary service area and more than 6% for residents of the five northern and eastern Maine counties.</w:t>
      </w:r>
      <w:r w:rsidRPr="004420FC">
        <w:rPr>
          <w:sz w:val="22"/>
          <w:szCs w:val="22"/>
        </w:rPr>
        <w:t>”</w:t>
      </w:r>
    </w:p>
    <w:p w:rsidR="004420FC" w:rsidRPr="004420FC" w:rsidRDefault="004420FC" w:rsidP="004420FC">
      <w:pPr>
        <w:jc w:val="both"/>
        <w:rPr>
          <w:sz w:val="16"/>
          <w:szCs w:val="16"/>
        </w:rPr>
      </w:pPr>
    </w:p>
    <w:p w:rsidR="00D45740" w:rsidRDefault="0086165C" w:rsidP="004420FC">
      <w:pPr>
        <w:jc w:val="both"/>
        <w:rPr>
          <w:sz w:val="22"/>
          <w:szCs w:val="22"/>
        </w:rPr>
      </w:pPr>
      <w:r w:rsidRPr="004420FC">
        <w:rPr>
          <w:sz w:val="22"/>
          <w:szCs w:val="22"/>
        </w:rPr>
        <w:t>“</w:t>
      </w:r>
      <w:r w:rsidR="00D45740" w:rsidRPr="004420FC">
        <w:rPr>
          <w:sz w:val="22"/>
          <w:szCs w:val="22"/>
        </w:rPr>
        <w:t>Transcatheter Aortic Valve Replacement procedures (TAVR) are a viable clinical alternative for patients who are considered to be at too great a risk for traditional aortic valve replacement surgery. The Medical Center is the only hospital in Maine at which such procedures are performed.</w:t>
      </w:r>
      <w:r w:rsidRPr="004420FC">
        <w:rPr>
          <w:sz w:val="22"/>
          <w:szCs w:val="22"/>
        </w:rPr>
        <w:t>”</w:t>
      </w:r>
    </w:p>
    <w:p w:rsidR="004420FC" w:rsidRPr="004420FC" w:rsidRDefault="004420FC" w:rsidP="004420FC">
      <w:pPr>
        <w:jc w:val="both"/>
        <w:rPr>
          <w:sz w:val="16"/>
          <w:szCs w:val="16"/>
        </w:rPr>
      </w:pPr>
    </w:p>
    <w:p w:rsidR="00D45740" w:rsidRPr="004420FC" w:rsidRDefault="0086165C" w:rsidP="004420FC">
      <w:pPr>
        <w:jc w:val="both"/>
        <w:rPr>
          <w:sz w:val="22"/>
          <w:szCs w:val="22"/>
        </w:rPr>
      </w:pPr>
      <w:r w:rsidRPr="004420FC">
        <w:rPr>
          <w:sz w:val="22"/>
          <w:szCs w:val="22"/>
        </w:rPr>
        <w:t>“</w:t>
      </w:r>
      <w:r w:rsidR="00D45740" w:rsidRPr="004420FC">
        <w:rPr>
          <w:sz w:val="22"/>
          <w:szCs w:val="22"/>
        </w:rPr>
        <w:t>Development of MMC’s TAVR program triggers the need for a dedicated cardiac hybrid operating room to support performing minimally invasive procedures requiring intraoperative imaging capabilities provided by fixed C-Arm angiography equipment.</w:t>
      </w:r>
      <w:r w:rsidRPr="004420FC">
        <w:rPr>
          <w:sz w:val="22"/>
          <w:szCs w:val="22"/>
        </w:rPr>
        <w:t>”</w:t>
      </w:r>
    </w:p>
    <w:p w:rsidR="00551F97" w:rsidRPr="004420FC" w:rsidRDefault="00551F97" w:rsidP="004420FC">
      <w:pPr>
        <w:rPr>
          <w:sz w:val="16"/>
          <w:szCs w:val="16"/>
        </w:rPr>
      </w:pPr>
    </w:p>
    <w:p w:rsidR="00D45740" w:rsidRPr="007613EE" w:rsidRDefault="0086165C" w:rsidP="004420FC">
      <w:pPr>
        <w:jc w:val="both"/>
        <w:rPr>
          <w:sz w:val="22"/>
          <w:szCs w:val="22"/>
        </w:rPr>
      </w:pPr>
      <w:r>
        <w:rPr>
          <w:sz w:val="22"/>
          <w:szCs w:val="22"/>
        </w:rPr>
        <w:t>“</w:t>
      </w:r>
      <w:r w:rsidR="00D45740" w:rsidRPr="007613EE">
        <w:rPr>
          <w:sz w:val="22"/>
          <w:szCs w:val="22"/>
        </w:rPr>
        <w:t>To better support this work, an existing operating room and adjoining space will be turned into a dedicated “cardiac hybrid operating room” equipped with fixed C-Arm angiography equipment.</w:t>
      </w:r>
      <w:r>
        <w:rPr>
          <w:sz w:val="22"/>
          <w:szCs w:val="22"/>
        </w:rPr>
        <w:t>”</w:t>
      </w:r>
      <w:r w:rsidR="00D45740" w:rsidRPr="007613EE">
        <w:rPr>
          <w:sz w:val="22"/>
          <w:szCs w:val="22"/>
        </w:rPr>
        <w:t xml:space="preserve">  </w:t>
      </w:r>
    </w:p>
    <w:p w:rsidR="00A646E7" w:rsidRPr="004420FC" w:rsidRDefault="00A646E7" w:rsidP="004420FC">
      <w:pPr>
        <w:jc w:val="both"/>
        <w:rPr>
          <w:sz w:val="16"/>
          <w:szCs w:val="16"/>
        </w:rPr>
      </w:pPr>
    </w:p>
    <w:p w:rsidR="00D45740" w:rsidRDefault="0086165C" w:rsidP="004420FC">
      <w:pPr>
        <w:jc w:val="both"/>
        <w:rPr>
          <w:sz w:val="22"/>
          <w:szCs w:val="22"/>
        </w:rPr>
      </w:pPr>
      <w:r>
        <w:rPr>
          <w:sz w:val="22"/>
          <w:szCs w:val="22"/>
        </w:rPr>
        <w:t>“</w:t>
      </w:r>
      <w:r w:rsidR="00D45740" w:rsidRPr="007613EE">
        <w:rPr>
          <w:sz w:val="22"/>
          <w:szCs w:val="22"/>
        </w:rPr>
        <w:t>MMC is the largest and most comprehensive cardiovascular center in Maine, performing more than 900 cardiac surgeries, 1,300 coronary interventions, and nearly 2,000 invasive electrophysiology procedures/device implantations annually. MMC accounts for nearly 30% of all inpatient cardiovascular discharges in the State of Maine.</w:t>
      </w:r>
      <w:r>
        <w:rPr>
          <w:sz w:val="22"/>
          <w:szCs w:val="22"/>
        </w:rPr>
        <w:t>”</w:t>
      </w:r>
    </w:p>
    <w:p w:rsidR="004420FC" w:rsidRPr="004420FC" w:rsidRDefault="004420FC" w:rsidP="004420FC">
      <w:pPr>
        <w:jc w:val="both"/>
        <w:rPr>
          <w:sz w:val="16"/>
          <w:szCs w:val="16"/>
        </w:rPr>
      </w:pPr>
    </w:p>
    <w:p w:rsidR="00D45740" w:rsidRPr="007613EE" w:rsidRDefault="0086165C" w:rsidP="004420FC">
      <w:pPr>
        <w:jc w:val="both"/>
        <w:rPr>
          <w:sz w:val="22"/>
          <w:szCs w:val="22"/>
        </w:rPr>
      </w:pPr>
      <w:r>
        <w:rPr>
          <w:sz w:val="22"/>
          <w:szCs w:val="22"/>
        </w:rPr>
        <w:t>“</w:t>
      </w:r>
      <w:r w:rsidR="00D45740" w:rsidRPr="007613EE">
        <w:rPr>
          <w:sz w:val="22"/>
          <w:szCs w:val="22"/>
        </w:rPr>
        <w:t>MMC addresses a significant portion of Maine’s need for inpatient interventional cardiovascular care; MMC accounts for more than 40% of all Maine residents’ discharges from Maine hospitals for interventional cardiovascular care. MMC provides more than 75% of its primary service area’s inpatient interventional cardiovascular care needs, more than 45% of its secondary service area’s inpatient interventional cardiovascular care needs and more than 3% of the inpatient interventional cardiovascular care needs of the five northern and eastern Maine counties.</w:t>
      </w:r>
      <w:r>
        <w:rPr>
          <w:sz w:val="22"/>
          <w:szCs w:val="22"/>
        </w:rPr>
        <w:t>”</w:t>
      </w:r>
    </w:p>
    <w:p w:rsidR="00D45740" w:rsidRDefault="0086165C" w:rsidP="00D45740">
      <w:pPr>
        <w:spacing w:before="120"/>
        <w:rPr>
          <w:b/>
          <w:sz w:val="22"/>
          <w:szCs w:val="22"/>
        </w:rPr>
      </w:pPr>
      <w:r>
        <w:rPr>
          <w:b/>
          <w:sz w:val="22"/>
          <w:szCs w:val="22"/>
        </w:rPr>
        <w:t>“</w:t>
      </w:r>
      <w:r w:rsidR="00D45740" w:rsidRPr="007613EE">
        <w:rPr>
          <w:b/>
          <w:sz w:val="22"/>
          <w:szCs w:val="22"/>
        </w:rPr>
        <w:t>MMC’s Bramhall campus operating rooms are functioning at an unsustainably high utilization rate.</w:t>
      </w:r>
      <w:r>
        <w:rPr>
          <w:b/>
          <w:sz w:val="22"/>
          <w:szCs w:val="22"/>
        </w:rPr>
        <w:t>”</w:t>
      </w:r>
    </w:p>
    <w:p w:rsidR="00337250" w:rsidRDefault="00337250" w:rsidP="00D45740">
      <w:pPr>
        <w:spacing w:before="120"/>
        <w:rPr>
          <w:b/>
          <w:sz w:val="22"/>
          <w:szCs w:val="22"/>
        </w:rPr>
      </w:pPr>
    </w:p>
    <w:p w:rsidR="00D45740" w:rsidRDefault="0086165C" w:rsidP="004420FC">
      <w:pPr>
        <w:jc w:val="both"/>
        <w:rPr>
          <w:sz w:val="22"/>
          <w:szCs w:val="22"/>
        </w:rPr>
      </w:pPr>
      <w:r>
        <w:rPr>
          <w:sz w:val="22"/>
          <w:szCs w:val="22"/>
        </w:rPr>
        <w:t>“</w:t>
      </w:r>
      <w:r w:rsidR="00D45740" w:rsidRPr="007613EE">
        <w:rPr>
          <w:sz w:val="22"/>
          <w:szCs w:val="22"/>
        </w:rPr>
        <w:t>The current utilization rate for MMC’s existing 24 Bramhall campus operating rooms is greater than 90%, which is unsustainable. The industry standard and Department guideline for optimal efficiency is 80%. Increasing utilization much beyond 80% to 85% increases the challenges of eliminating threats to patient safety, reduces operating room availability to address emergent and urgent demand, and increases the probability of delaying and canceling scheduled cases%.  MMC has targeted an 85% utilization rate for its Bramhall surgical services.</w:t>
      </w:r>
      <w:r w:rsidR="00A646E7">
        <w:rPr>
          <w:sz w:val="22"/>
          <w:szCs w:val="22"/>
        </w:rPr>
        <w:t xml:space="preserve"> </w:t>
      </w:r>
      <w:r w:rsidR="00D45740" w:rsidRPr="007613EE">
        <w:rPr>
          <w:sz w:val="22"/>
          <w:szCs w:val="22"/>
        </w:rPr>
        <w:t>Delays can be the result of longer than anticipated cases, wait times until a scheduled case is completed and an operating room becomes available or other factors such as equipment or instrument problems.</w:t>
      </w:r>
      <w:r>
        <w:rPr>
          <w:sz w:val="22"/>
          <w:szCs w:val="22"/>
        </w:rPr>
        <w:t>”</w:t>
      </w:r>
    </w:p>
    <w:p w:rsidR="004420FC" w:rsidRPr="004420FC" w:rsidRDefault="004420FC" w:rsidP="004420FC">
      <w:pPr>
        <w:jc w:val="both"/>
        <w:rPr>
          <w:sz w:val="16"/>
          <w:szCs w:val="16"/>
        </w:rPr>
      </w:pPr>
    </w:p>
    <w:p w:rsidR="00D45740" w:rsidRDefault="0086165C" w:rsidP="004420FC">
      <w:pPr>
        <w:tabs>
          <w:tab w:val="left" w:pos="-720"/>
          <w:tab w:val="left" w:pos="0"/>
          <w:tab w:val="left" w:pos="432"/>
          <w:tab w:val="left" w:pos="864"/>
          <w:tab w:val="left" w:pos="1296"/>
          <w:tab w:val="left" w:pos="1728"/>
          <w:tab w:val="left" w:pos="2160"/>
          <w:tab w:val="left" w:pos="7344"/>
        </w:tabs>
        <w:suppressAutoHyphens/>
        <w:jc w:val="both"/>
        <w:rPr>
          <w:sz w:val="22"/>
          <w:szCs w:val="22"/>
        </w:rPr>
      </w:pPr>
      <w:r>
        <w:rPr>
          <w:sz w:val="22"/>
          <w:szCs w:val="22"/>
        </w:rPr>
        <w:t>“</w:t>
      </w:r>
      <w:r w:rsidR="00D45740" w:rsidRPr="007613EE">
        <w:rPr>
          <w:sz w:val="22"/>
          <w:szCs w:val="22"/>
        </w:rPr>
        <w:t>MMC believes that the demand for its complex and emergent surgical services will continue to increase and that improving timely access to MMC’s operating room capacity for the patients needing these services is essential. MMC is Maine’s only American College of Surgeons’ designated Adult Level 1 Trauma Center and offers the most extensive scope of surgical specialties and subspecialties in the state.</w:t>
      </w:r>
      <w:r>
        <w:rPr>
          <w:sz w:val="22"/>
          <w:szCs w:val="22"/>
        </w:rPr>
        <w:t>”</w:t>
      </w:r>
    </w:p>
    <w:p w:rsidR="004420FC" w:rsidRPr="004420FC" w:rsidRDefault="004420FC" w:rsidP="004420FC">
      <w:pPr>
        <w:tabs>
          <w:tab w:val="left" w:pos="-720"/>
          <w:tab w:val="left" w:pos="0"/>
          <w:tab w:val="left" w:pos="432"/>
          <w:tab w:val="left" w:pos="864"/>
          <w:tab w:val="left" w:pos="1296"/>
          <w:tab w:val="left" w:pos="1728"/>
          <w:tab w:val="left" w:pos="2160"/>
          <w:tab w:val="left" w:pos="7344"/>
        </w:tabs>
        <w:suppressAutoHyphens/>
        <w:jc w:val="both"/>
        <w:rPr>
          <w:sz w:val="16"/>
          <w:szCs w:val="16"/>
        </w:rPr>
      </w:pPr>
    </w:p>
    <w:p w:rsidR="00D45740" w:rsidRDefault="0086165C" w:rsidP="004420FC">
      <w:pPr>
        <w:tabs>
          <w:tab w:val="left" w:pos="-720"/>
          <w:tab w:val="left" w:pos="0"/>
          <w:tab w:val="left" w:pos="432"/>
          <w:tab w:val="left" w:pos="864"/>
          <w:tab w:val="left" w:pos="1296"/>
          <w:tab w:val="left" w:pos="1728"/>
          <w:tab w:val="left" w:pos="2160"/>
          <w:tab w:val="left" w:pos="7344"/>
        </w:tabs>
        <w:suppressAutoHyphens/>
        <w:jc w:val="both"/>
        <w:rPr>
          <w:sz w:val="22"/>
          <w:szCs w:val="22"/>
        </w:rPr>
      </w:pPr>
      <w:r>
        <w:rPr>
          <w:sz w:val="22"/>
          <w:szCs w:val="22"/>
        </w:rPr>
        <w:t>“</w:t>
      </w:r>
      <w:r w:rsidR="00D45740" w:rsidRPr="007613EE">
        <w:rPr>
          <w:sz w:val="22"/>
          <w:szCs w:val="22"/>
        </w:rPr>
        <w:t>When emergent and urgent patients disrupt the operating room schedule, scheduled patients encounter delays and cancellations. These delays and cancellations often result in longer lengths of stay for inpatients or in the need to reschedule procedures and return on another day for outpatients. These delays, cancellations and rescheduled cases create disruptions in scheduling for surgeons and staff. These inefficiencies result in avoidable costs to the health care system.</w:t>
      </w:r>
      <w:r w:rsidR="000442F3">
        <w:rPr>
          <w:sz w:val="22"/>
          <w:szCs w:val="22"/>
        </w:rPr>
        <w:t xml:space="preserve"> </w:t>
      </w:r>
      <w:r w:rsidR="00D45740" w:rsidRPr="007613EE">
        <w:rPr>
          <w:sz w:val="22"/>
          <w:szCs w:val="22"/>
        </w:rPr>
        <w:t>The project is an initial step in replacing and modernizing MMC’s interventional capacity.</w:t>
      </w:r>
      <w:r>
        <w:rPr>
          <w:sz w:val="22"/>
          <w:szCs w:val="22"/>
        </w:rPr>
        <w:t>”</w:t>
      </w:r>
    </w:p>
    <w:p w:rsidR="004420FC" w:rsidRPr="004420FC" w:rsidRDefault="004420FC" w:rsidP="004420FC">
      <w:pPr>
        <w:tabs>
          <w:tab w:val="left" w:pos="-720"/>
          <w:tab w:val="left" w:pos="0"/>
          <w:tab w:val="left" w:pos="432"/>
          <w:tab w:val="left" w:pos="864"/>
          <w:tab w:val="left" w:pos="1296"/>
          <w:tab w:val="left" w:pos="1728"/>
          <w:tab w:val="left" w:pos="2160"/>
          <w:tab w:val="left" w:pos="7344"/>
        </w:tabs>
        <w:suppressAutoHyphens/>
        <w:jc w:val="both"/>
        <w:rPr>
          <w:sz w:val="16"/>
          <w:szCs w:val="16"/>
        </w:rPr>
      </w:pPr>
    </w:p>
    <w:p w:rsidR="00D45740" w:rsidRDefault="0086165C" w:rsidP="004420FC">
      <w:pPr>
        <w:jc w:val="both"/>
        <w:rPr>
          <w:sz w:val="22"/>
          <w:szCs w:val="22"/>
        </w:rPr>
      </w:pPr>
      <w:r>
        <w:rPr>
          <w:sz w:val="22"/>
          <w:szCs w:val="22"/>
        </w:rPr>
        <w:t>“</w:t>
      </w:r>
      <w:r w:rsidR="00D45740" w:rsidRPr="007613EE">
        <w:rPr>
          <w:sz w:val="22"/>
          <w:szCs w:val="22"/>
        </w:rPr>
        <w:t>Although they were created less than thirty years ago, MMC’s operating rooms are too small to accommodate the surgical team and equipment required to perform many advanced procedures. MMC’s surgical capacity needs to be replaced with larger operating rooms with more robust infrastructure. MMC needs to increase its hybrid operating room capacity to support minimally invasive surgery requiring intraoperative imaging. Hybrid rooms require more space and place additional demand on infrastructure than routine operating rooms.</w:t>
      </w:r>
      <w:r>
        <w:rPr>
          <w:sz w:val="22"/>
          <w:szCs w:val="22"/>
        </w:rPr>
        <w:t>”</w:t>
      </w:r>
    </w:p>
    <w:p w:rsidR="004420FC" w:rsidRPr="004420FC" w:rsidRDefault="004420FC" w:rsidP="004420FC">
      <w:pPr>
        <w:jc w:val="both"/>
        <w:rPr>
          <w:sz w:val="16"/>
          <w:szCs w:val="16"/>
        </w:rPr>
      </w:pPr>
    </w:p>
    <w:p w:rsidR="00D45740" w:rsidRDefault="0086165C" w:rsidP="004420FC">
      <w:pPr>
        <w:jc w:val="both"/>
        <w:rPr>
          <w:sz w:val="22"/>
          <w:szCs w:val="22"/>
        </w:rPr>
      </w:pPr>
      <w:r>
        <w:rPr>
          <w:sz w:val="22"/>
          <w:szCs w:val="22"/>
        </w:rPr>
        <w:t>“</w:t>
      </w:r>
      <w:r w:rsidR="00D45740" w:rsidRPr="007613EE">
        <w:rPr>
          <w:sz w:val="22"/>
          <w:szCs w:val="22"/>
        </w:rPr>
        <w:t>MMC’s existing operating rooms are undersized.  More than half of MMC’s Bramhall operating rooms, built in the early 1980s, are smaller than 500 sf.  Today’s standard calls for operating rooms to be a minimum of 600 sf.  (</w:t>
      </w:r>
      <w:r w:rsidR="00D45740" w:rsidRPr="007613EE">
        <w:rPr>
          <w:sz w:val="22"/>
          <w:szCs w:val="22"/>
          <w:u w:val="single"/>
        </w:rPr>
        <w:t>Guidelines for Design and Construction of Health Care Facilities, 2006 edition</w:t>
      </w:r>
      <w:r w:rsidR="00D45740" w:rsidRPr="007613EE">
        <w:rPr>
          <w:sz w:val="22"/>
          <w:szCs w:val="22"/>
        </w:rPr>
        <w:t>, Facilities Guideline Institute, (American Institute of Architects, Washington, DC), Section 5.3.2.2 (1), p. 78) Hybrid operating rooms are being designed and constructed in the 750 to 1,000 sf. range. MMC cannot increase the size of its operating rooms in their current location without major disruptions in service.</w:t>
      </w:r>
      <w:r w:rsidR="004420FC">
        <w:rPr>
          <w:sz w:val="22"/>
          <w:szCs w:val="22"/>
        </w:rPr>
        <w:t>”</w:t>
      </w:r>
    </w:p>
    <w:p w:rsidR="004420FC" w:rsidRPr="004420FC" w:rsidRDefault="004420FC" w:rsidP="004420FC">
      <w:pPr>
        <w:jc w:val="both"/>
        <w:rPr>
          <w:sz w:val="16"/>
          <w:szCs w:val="16"/>
        </w:rPr>
      </w:pPr>
    </w:p>
    <w:p w:rsidR="00D45740" w:rsidRPr="007613EE" w:rsidRDefault="004420FC" w:rsidP="004420FC">
      <w:pPr>
        <w:jc w:val="both"/>
        <w:rPr>
          <w:sz w:val="22"/>
          <w:szCs w:val="22"/>
        </w:rPr>
      </w:pPr>
      <w:r>
        <w:rPr>
          <w:sz w:val="22"/>
          <w:szCs w:val="22"/>
        </w:rPr>
        <w:t>“</w:t>
      </w:r>
      <w:r w:rsidR="00D45740" w:rsidRPr="007613EE">
        <w:rPr>
          <w:sz w:val="22"/>
          <w:szCs w:val="22"/>
        </w:rPr>
        <w:t>MMC’s surgical capacity requires upgraded electrical, ventilation and air conditioning infrastructure. The infrastructure supporting MMC’s operating rooms, designed in the early 1980s, is not engineered to support the electrical loads, cooling requirements and air exchange needs of contemporary surgical practice.</w:t>
      </w:r>
      <w:r>
        <w:rPr>
          <w:sz w:val="22"/>
          <w:szCs w:val="22"/>
        </w:rPr>
        <w:t>”</w:t>
      </w:r>
    </w:p>
    <w:p w:rsidR="00841BE9" w:rsidRPr="00841BE9" w:rsidRDefault="00841BE9" w:rsidP="00D45740">
      <w:pPr>
        <w:rPr>
          <w:sz w:val="16"/>
          <w:szCs w:val="16"/>
        </w:rPr>
      </w:pPr>
    </w:p>
    <w:p w:rsidR="00D45740" w:rsidRDefault="00841BE9" w:rsidP="00841BE9">
      <w:pPr>
        <w:jc w:val="both"/>
        <w:rPr>
          <w:sz w:val="22"/>
          <w:szCs w:val="22"/>
        </w:rPr>
      </w:pPr>
      <w:r>
        <w:rPr>
          <w:sz w:val="22"/>
          <w:szCs w:val="22"/>
        </w:rPr>
        <w:t>“</w:t>
      </w:r>
      <w:r w:rsidR="00D45740" w:rsidRPr="007613EE">
        <w:rPr>
          <w:sz w:val="22"/>
          <w:szCs w:val="22"/>
        </w:rPr>
        <w:t>Hybrid operating rooms combine the facility requirements of an operating room with the high level/advanced fixed imaging equipment of an interventional lab. The demand for hybrid rooms is increasing with the emergence of transcatheter devices, such as aortic endografts and transcatheter valves with relatively large French sizes. The potential for procedures involving these devices to convert from endovascular to open surgery poses too high of a patient safety risk to be performed outside an OR setting. Several of these procedures also require advanced imaging and a sterile space because of surgical cut downs. Other cardiovascular cases combine both endovascular and open procedures in a single case; for example, minimally invasive cardiac bypass of one vessel and stenting of another vessel.</w:t>
      </w:r>
      <w:r>
        <w:rPr>
          <w:sz w:val="22"/>
          <w:szCs w:val="22"/>
        </w:rPr>
        <w:t>”</w:t>
      </w:r>
    </w:p>
    <w:p w:rsidR="00337250" w:rsidRPr="007613EE" w:rsidRDefault="00337250" w:rsidP="00841BE9">
      <w:pPr>
        <w:jc w:val="both"/>
        <w:rPr>
          <w:sz w:val="22"/>
          <w:szCs w:val="22"/>
        </w:rPr>
      </w:pPr>
    </w:p>
    <w:p w:rsidR="008E41AC" w:rsidRPr="002D6538" w:rsidRDefault="008E41AC" w:rsidP="008E41AC">
      <w:pPr>
        <w:rPr>
          <w:b/>
        </w:rPr>
      </w:pPr>
      <w:r w:rsidRPr="002D6538">
        <w:rPr>
          <w:b/>
        </w:rPr>
        <w:t>B.</w:t>
      </w:r>
      <w:r w:rsidRPr="002D6538">
        <w:rPr>
          <w:b/>
        </w:rPr>
        <w:tab/>
      </w:r>
      <w:r w:rsidRPr="002D6538">
        <w:rPr>
          <w:b/>
          <w:u w:val="single"/>
        </w:rPr>
        <w:t xml:space="preserve">CONU Discussion </w:t>
      </w:r>
    </w:p>
    <w:p w:rsidR="008E41AC" w:rsidRPr="00841BE9" w:rsidRDefault="008E41AC" w:rsidP="008E41AC">
      <w:pPr>
        <w:rPr>
          <w:b/>
          <w:sz w:val="16"/>
          <w:szCs w:val="16"/>
        </w:rPr>
      </w:pPr>
    </w:p>
    <w:p w:rsidR="004661C3" w:rsidRPr="00217DB2" w:rsidRDefault="008E41AC" w:rsidP="00841BE9">
      <w:pPr>
        <w:pStyle w:val="ListParagraph"/>
        <w:numPr>
          <w:ilvl w:val="0"/>
          <w:numId w:val="4"/>
        </w:numPr>
        <w:ind w:left="1440"/>
        <w:rPr>
          <w:b/>
          <w:sz w:val="22"/>
          <w:szCs w:val="22"/>
        </w:rPr>
      </w:pPr>
      <w:r w:rsidRPr="00217DB2">
        <w:rPr>
          <w:b/>
          <w:sz w:val="22"/>
          <w:szCs w:val="22"/>
        </w:rPr>
        <w:t xml:space="preserve">CON </w:t>
      </w:r>
      <w:r w:rsidR="00B32897" w:rsidRPr="00217DB2">
        <w:rPr>
          <w:b/>
          <w:sz w:val="22"/>
          <w:szCs w:val="22"/>
        </w:rPr>
        <w:t>Standards</w:t>
      </w:r>
    </w:p>
    <w:p w:rsidR="004661C3" w:rsidRPr="00217DB2" w:rsidRDefault="004661C3" w:rsidP="00841BE9">
      <w:pPr>
        <w:ind w:left="360"/>
        <w:rPr>
          <w:b/>
          <w:sz w:val="22"/>
          <w:szCs w:val="22"/>
        </w:rPr>
      </w:pPr>
    </w:p>
    <w:p w:rsidR="00F53C16" w:rsidRPr="00217DB2" w:rsidRDefault="00F53C16" w:rsidP="00841BE9">
      <w:pPr>
        <w:jc w:val="both"/>
        <w:rPr>
          <w:b/>
          <w:sz w:val="22"/>
          <w:szCs w:val="22"/>
        </w:rPr>
      </w:pPr>
      <w:r w:rsidRPr="00217DB2">
        <w:rPr>
          <w:sz w:val="22"/>
          <w:szCs w:val="22"/>
        </w:rPr>
        <w:t xml:space="preserve">Relevant </w:t>
      </w:r>
      <w:r w:rsidR="00B32897" w:rsidRPr="00217DB2">
        <w:rPr>
          <w:sz w:val="22"/>
          <w:szCs w:val="22"/>
        </w:rPr>
        <w:t>standards</w:t>
      </w:r>
      <w:r w:rsidRPr="00217DB2">
        <w:rPr>
          <w:sz w:val="22"/>
          <w:szCs w:val="22"/>
        </w:rPr>
        <w:t xml:space="preserve">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CF6992" w:rsidRPr="00217DB2" w:rsidRDefault="00CF6992" w:rsidP="00CF6992">
      <w:pPr>
        <w:rPr>
          <w:b/>
          <w:sz w:val="22"/>
          <w:szCs w:val="22"/>
        </w:rPr>
      </w:pPr>
    </w:p>
    <w:p w:rsidR="008E41AC" w:rsidRPr="00217DB2" w:rsidRDefault="00841BE9" w:rsidP="00841BE9">
      <w:pPr>
        <w:pStyle w:val="ListParagraph"/>
        <w:tabs>
          <w:tab w:val="left" w:pos="360"/>
          <w:tab w:val="left" w:pos="810"/>
        </w:tabs>
        <w:ind w:left="1440" w:hanging="720"/>
        <w:rPr>
          <w:b/>
          <w:sz w:val="22"/>
          <w:szCs w:val="22"/>
        </w:rPr>
      </w:pPr>
      <w:r w:rsidRPr="00217DB2">
        <w:rPr>
          <w:b/>
          <w:sz w:val="22"/>
          <w:szCs w:val="22"/>
        </w:rPr>
        <w:t>ii.</w:t>
      </w:r>
      <w:r w:rsidRPr="00217DB2">
        <w:rPr>
          <w:b/>
          <w:sz w:val="22"/>
          <w:szCs w:val="22"/>
        </w:rPr>
        <w:tab/>
      </w:r>
      <w:r w:rsidR="00547A95" w:rsidRPr="00217DB2">
        <w:rPr>
          <w:b/>
          <w:sz w:val="22"/>
          <w:szCs w:val="22"/>
        </w:rPr>
        <w:t xml:space="preserve">CON </w:t>
      </w:r>
      <w:r w:rsidR="008E41AC" w:rsidRPr="00217DB2">
        <w:rPr>
          <w:b/>
          <w:sz w:val="22"/>
          <w:szCs w:val="22"/>
        </w:rPr>
        <w:t>Analysis</w:t>
      </w:r>
    </w:p>
    <w:p w:rsidR="00F53C16" w:rsidRPr="00217DB2" w:rsidRDefault="00F53C16" w:rsidP="008E41AC">
      <w:pPr>
        <w:rPr>
          <w:b/>
          <w:sz w:val="22"/>
          <w:szCs w:val="22"/>
          <w:u w:val="single"/>
        </w:rPr>
      </w:pPr>
    </w:p>
    <w:p w:rsidR="00F53C16" w:rsidRPr="00217DB2" w:rsidRDefault="00F53C16" w:rsidP="00841BE9">
      <w:pPr>
        <w:jc w:val="both"/>
        <w:rPr>
          <w:sz w:val="22"/>
          <w:szCs w:val="22"/>
        </w:rPr>
      </w:pPr>
      <w:r w:rsidRPr="00217DB2">
        <w:rPr>
          <w:sz w:val="22"/>
          <w:szCs w:val="22"/>
        </w:rPr>
        <w:t xml:space="preserve">MaineHealth </w:t>
      </w:r>
      <w:r w:rsidR="00397C51" w:rsidRPr="00217DB2">
        <w:rPr>
          <w:sz w:val="22"/>
          <w:szCs w:val="22"/>
        </w:rPr>
        <w:t>was established to lead a community care network which provides a broad range of health care services for Maine and Northern New England. MaineHealth’s subsidiaries and affiliated organizations provide services along the full continuum of care in order to improve the health status of the population it serves. MaineHealth is</w:t>
      </w:r>
      <w:r w:rsidRPr="00217DB2">
        <w:rPr>
          <w:sz w:val="22"/>
          <w:szCs w:val="22"/>
        </w:rPr>
        <w:t xml:space="preserve"> the organizational parent of Maine Medical Center (MMC)</w:t>
      </w:r>
      <w:r w:rsidR="00397C51" w:rsidRPr="00217DB2">
        <w:rPr>
          <w:sz w:val="22"/>
          <w:szCs w:val="22"/>
        </w:rPr>
        <w:t xml:space="preserve">. MMC is the state’s largest medical center. It is licensed for 637 beds and employs more than 6,000 people. </w:t>
      </w:r>
    </w:p>
    <w:p w:rsidR="00397C51" w:rsidRPr="00217DB2" w:rsidRDefault="00397C51" w:rsidP="00841BE9">
      <w:pPr>
        <w:jc w:val="both"/>
        <w:rPr>
          <w:sz w:val="22"/>
          <w:szCs w:val="22"/>
        </w:rPr>
      </w:pPr>
    </w:p>
    <w:p w:rsidR="00397C51" w:rsidRPr="00217DB2" w:rsidRDefault="00397C51" w:rsidP="00841BE9">
      <w:pPr>
        <w:rPr>
          <w:sz w:val="22"/>
          <w:szCs w:val="22"/>
        </w:rPr>
      </w:pPr>
      <w:r w:rsidRPr="00217DB2">
        <w:rPr>
          <w:sz w:val="22"/>
          <w:szCs w:val="22"/>
        </w:rPr>
        <w:t xml:space="preserve">In order to determine if the applicant is fit, willing and able we looked at three measures of quality for Maine Medical Center.  These quality measures are available at </w:t>
      </w:r>
      <w:hyperlink r:id="rId14" w:history="1">
        <w:r w:rsidRPr="00217DB2">
          <w:rPr>
            <w:rStyle w:val="Hyperlink"/>
            <w:sz w:val="22"/>
            <w:szCs w:val="22"/>
          </w:rPr>
          <w:t>http://www.hospitalcompare.hhs.gov</w:t>
        </w:r>
      </w:hyperlink>
      <w:r w:rsidRPr="00217DB2">
        <w:rPr>
          <w:sz w:val="22"/>
          <w:szCs w:val="22"/>
        </w:rPr>
        <w:t xml:space="preserve">. </w:t>
      </w:r>
    </w:p>
    <w:p w:rsidR="002B7DD2" w:rsidRDefault="002B7DD2">
      <w:pPr>
        <w:rPr>
          <w:sz w:val="16"/>
          <w:szCs w:val="16"/>
        </w:rPr>
      </w:pPr>
      <w:r>
        <w:rPr>
          <w:sz w:val="16"/>
          <w:szCs w:val="16"/>
        </w:rPr>
        <w:br w:type="page"/>
      </w:r>
    </w:p>
    <w:p w:rsidR="001E3DC6" w:rsidRPr="00217DB2" w:rsidRDefault="00994E22" w:rsidP="008E41AC">
      <w:pPr>
        <w:rPr>
          <w:sz w:val="22"/>
          <w:szCs w:val="22"/>
          <w:u w:val="single"/>
        </w:rPr>
      </w:pPr>
      <w:r w:rsidRPr="00217DB2">
        <w:rPr>
          <w:sz w:val="22"/>
          <w:szCs w:val="22"/>
          <w:u w:val="single"/>
        </w:rPr>
        <w:t>Patient</w:t>
      </w:r>
      <w:r w:rsidR="001E3DC6" w:rsidRPr="00217DB2">
        <w:rPr>
          <w:sz w:val="22"/>
          <w:szCs w:val="22"/>
          <w:u w:val="single"/>
        </w:rPr>
        <w:t xml:space="preserve"> Survey Results:</w:t>
      </w:r>
    </w:p>
    <w:p w:rsidR="002B7DD2" w:rsidRPr="00217DB2" w:rsidRDefault="002B7DD2" w:rsidP="008E41AC">
      <w:pPr>
        <w:rPr>
          <w:sz w:val="22"/>
          <w:szCs w:val="22"/>
          <w:u w:val="single"/>
        </w:rPr>
      </w:pPr>
    </w:p>
    <w:p w:rsidR="000442F3" w:rsidRPr="00217DB2" w:rsidRDefault="001E3DC6" w:rsidP="002B7DD2">
      <w:pPr>
        <w:jc w:val="both"/>
        <w:rPr>
          <w:color w:val="000000"/>
          <w:sz w:val="22"/>
          <w:szCs w:val="22"/>
          <w:lang w:val="en"/>
        </w:rPr>
      </w:pPr>
      <w:r w:rsidRPr="00217DB2">
        <w:rPr>
          <w:color w:val="000000"/>
          <w:sz w:val="22"/>
          <w:szCs w:val="22"/>
          <w:lang w:val="en"/>
        </w:rPr>
        <w:t>The Centers for Medicare &amp; Medicaid Services (CMS), along with the Agency for Healthcare Research and Quality, developed the HCAHPS (Hospital Consumer Assessment of Healthcare Providers and Systems) Survey, also known as Hospital CAHPS®, to provide a standardized survey instrument and data collection methodology for measuring patients' perspectives on hospital care. The HCAHPS Survey is administered to a random sample of patients continuously throughout the year. The following chart summarizes results for Maine Medical Center and compares them to Maine averages and National averages.</w:t>
      </w:r>
    </w:p>
    <w:p w:rsidR="002B7DD2" w:rsidRPr="00197A66" w:rsidRDefault="002B7DD2" w:rsidP="008E41AC">
      <w:pPr>
        <w:rPr>
          <w:color w:val="000000"/>
          <w:sz w:val="16"/>
          <w:szCs w:val="16"/>
          <w:lang w:val="en"/>
        </w:rPr>
      </w:pPr>
    </w:p>
    <w:tbl>
      <w:tblPr>
        <w:tblStyle w:val="TableContemporary"/>
        <w:tblW w:w="9483" w:type="dxa"/>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10"/>
        <w:gridCol w:w="1080"/>
        <w:gridCol w:w="1170"/>
        <w:gridCol w:w="1023"/>
      </w:tblGrid>
      <w:tr w:rsidR="0074174A" w:rsidRPr="0066053B" w:rsidTr="00217DB2">
        <w:trPr>
          <w:cnfStyle w:val="100000000000" w:firstRow="1" w:lastRow="0" w:firstColumn="0" w:lastColumn="0" w:oddVBand="0" w:evenVBand="0" w:oddHBand="0" w:evenHBand="0" w:firstRowFirstColumn="0" w:firstRowLastColumn="0" w:lastRowFirstColumn="0" w:lastRowLastColumn="0"/>
          <w:trHeight w:val="440"/>
        </w:trPr>
        <w:tc>
          <w:tcPr>
            <w:tcW w:w="6210" w:type="dxa"/>
            <w:tcBorders>
              <w:top w:val="single" w:sz="4" w:space="0" w:color="auto"/>
              <w:bottom w:val="single" w:sz="18" w:space="0" w:color="FFFFFF"/>
              <w:right w:val="single" w:sz="4" w:space="0" w:color="auto"/>
            </w:tcBorders>
            <w:shd w:val="clear" w:color="auto" w:fill="auto"/>
            <w:noWrap/>
            <w:vAlign w:val="bottom"/>
            <w:hideMark/>
          </w:tcPr>
          <w:p w:rsidR="00762789" w:rsidRPr="00217DB2" w:rsidRDefault="00762789" w:rsidP="0074174A">
            <w:pPr>
              <w:jc w:val="center"/>
              <w:rPr>
                <w:bCs w:val="0"/>
                <w:color w:val="000000"/>
                <w:sz w:val="22"/>
                <w:szCs w:val="22"/>
              </w:rPr>
            </w:pPr>
            <w:r w:rsidRPr="00217DB2">
              <w:rPr>
                <w:bCs w:val="0"/>
                <w:color w:val="000000"/>
                <w:sz w:val="22"/>
                <w:szCs w:val="22"/>
              </w:rPr>
              <w:t>Patient Survey Results</w:t>
            </w:r>
          </w:p>
        </w:tc>
        <w:tc>
          <w:tcPr>
            <w:tcW w:w="1080" w:type="dxa"/>
            <w:tcBorders>
              <w:left w:val="single" w:sz="4" w:space="0" w:color="auto"/>
              <w:bottom w:val="single" w:sz="18" w:space="0" w:color="FFFFFF"/>
            </w:tcBorders>
            <w:shd w:val="clear" w:color="auto" w:fill="auto"/>
            <w:noWrap/>
            <w:hideMark/>
          </w:tcPr>
          <w:p w:rsidR="00762789" w:rsidRPr="00217DB2" w:rsidRDefault="00762789" w:rsidP="0074174A">
            <w:pPr>
              <w:jc w:val="center"/>
              <w:rPr>
                <w:bCs w:val="0"/>
                <w:color w:val="000000"/>
                <w:sz w:val="22"/>
                <w:szCs w:val="22"/>
              </w:rPr>
            </w:pPr>
          </w:p>
        </w:tc>
        <w:tc>
          <w:tcPr>
            <w:tcW w:w="1170" w:type="dxa"/>
            <w:tcBorders>
              <w:bottom w:val="single" w:sz="18" w:space="0" w:color="FFFFFF"/>
            </w:tcBorders>
            <w:shd w:val="clear" w:color="auto" w:fill="auto"/>
            <w:noWrap/>
            <w:vAlign w:val="bottom"/>
            <w:hideMark/>
          </w:tcPr>
          <w:p w:rsidR="00762789" w:rsidRPr="00217DB2" w:rsidRDefault="00762789" w:rsidP="00802A4C">
            <w:pPr>
              <w:jc w:val="center"/>
              <w:rPr>
                <w:bCs w:val="0"/>
                <w:color w:val="000000"/>
                <w:sz w:val="22"/>
                <w:szCs w:val="22"/>
              </w:rPr>
            </w:pPr>
            <w:r w:rsidRPr="00217DB2">
              <w:rPr>
                <w:bCs w:val="0"/>
                <w:color w:val="000000"/>
                <w:sz w:val="22"/>
                <w:szCs w:val="22"/>
              </w:rPr>
              <w:t>Maine</w:t>
            </w:r>
          </w:p>
        </w:tc>
        <w:tc>
          <w:tcPr>
            <w:tcW w:w="1023" w:type="dxa"/>
            <w:tcBorders>
              <w:bottom w:val="single" w:sz="18" w:space="0" w:color="FFFFFF"/>
            </w:tcBorders>
            <w:shd w:val="clear" w:color="auto" w:fill="auto"/>
            <w:noWrap/>
            <w:vAlign w:val="bottom"/>
            <w:hideMark/>
          </w:tcPr>
          <w:p w:rsidR="00762789" w:rsidRPr="00217DB2" w:rsidRDefault="002B7DD2" w:rsidP="00802A4C">
            <w:pPr>
              <w:jc w:val="center"/>
              <w:rPr>
                <w:bCs w:val="0"/>
                <w:color w:val="000000"/>
                <w:sz w:val="22"/>
                <w:szCs w:val="22"/>
              </w:rPr>
            </w:pPr>
            <w:r w:rsidRPr="00217DB2">
              <w:rPr>
                <w:bCs w:val="0"/>
                <w:color w:val="000000"/>
                <w:sz w:val="22"/>
                <w:szCs w:val="22"/>
              </w:rPr>
              <w:t>National</w:t>
            </w:r>
          </w:p>
        </w:tc>
      </w:tr>
      <w:tr w:rsidR="0074174A" w:rsidRPr="0066053B" w:rsidTr="00217DB2">
        <w:trPr>
          <w:cnfStyle w:val="000000100000" w:firstRow="0" w:lastRow="0" w:firstColumn="0" w:lastColumn="0" w:oddVBand="0" w:evenVBand="0" w:oddHBand="1" w:evenHBand="0" w:firstRowFirstColumn="0" w:firstRowLastColumn="0" w:lastRowFirstColumn="0" w:lastRowLastColumn="0"/>
          <w:trHeight w:val="207"/>
        </w:trPr>
        <w:tc>
          <w:tcPr>
            <w:tcW w:w="6210" w:type="dxa"/>
            <w:tcBorders>
              <w:top w:val="single" w:sz="18" w:space="0" w:color="FFFFFF"/>
              <w:bottom w:val="single" w:sz="4" w:space="0" w:color="auto"/>
              <w:right w:val="single" w:sz="4" w:space="0" w:color="auto"/>
            </w:tcBorders>
            <w:shd w:val="clear" w:color="auto" w:fill="auto"/>
            <w:noWrap/>
          </w:tcPr>
          <w:p w:rsidR="00762789" w:rsidRPr="00217DB2" w:rsidRDefault="00762789">
            <w:pPr>
              <w:rPr>
                <w:b/>
                <w:color w:val="000000"/>
                <w:sz w:val="22"/>
                <w:szCs w:val="22"/>
              </w:rPr>
            </w:pPr>
          </w:p>
        </w:tc>
        <w:tc>
          <w:tcPr>
            <w:tcW w:w="1080" w:type="dxa"/>
            <w:tcBorders>
              <w:top w:val="single" w:sz="18" w:space="0" w:color="FFFFFF"/>
              <w:left w:val="single" w:sz="4" w:space="0" w:color="auto"/>
              <w:bottom w:val="single" w:sz="4" w:space="0" w:color="auto"/>
            </w:tcBorders>
            <w:shd w:val="clear" w:color="auto" w:fill="auto"/>
            <w:noWrap/>
            <w:hideMark/>
          </w:tcPr>
          <w:p w:rsidR="00762789" w:rsidRPr="00217DB2" w:rsidRDefault="00762789" w:rsidP="0074174A">
            <w:pPr>
              <w:jc w:val="center"/>
              <w:rPr>
                <w:b/>
                <w:bCs/>
                <w:color w:val="000000"/>
                <w:sz w:val="22"/>
                <w:szCs w:val="22"/>
              </w:rPr>
            </w:pPr>
            <w:r w:rsidRPr="00217DB2">
              <w:rPr>
                <w:b/>
                <w:bCs/>
                <w:color w:val="000000"/>
                <w:sz w:val="22"/>
                <w:szCs w:val="22"/>
              </w:rPr>
              <w:t>MMC</w:t>
            </w:r>
          </w:p>
        </w:tc>
        <w:tc>
          <w:tcPr>
            <w:tcW w:w="1170" w:type="dxa"/>
            <w:tcBorders>
              <w:top w:val="single" w:sz="18" w:space="0" w:color="FFFFFF"/>
              <w:bottom w:val="single" w:sz="4" w:space="0" w:color="auto"/>
            </w:tcBorders>
            <w:shd w:val="clear" w:color="auto" w:fill="auto"/>
            <w:noWrap/>
            <w:hideMark/>
          </w:tcPr>
          <w:p w:rsidR="00762789" w:rsidRPr="00217DB2" w:rsidRDefault="00762789" w:rsidP="00802A4C">
            <w:pPr>
              <w:jc w:val="center"/>
              <w:rPr>
                <w:b/>
                <w:bCs/>
                <w:color w:val="000000"/>
                <w:sz w:val="22"/>
                <w:szCs w:val="22"/>
              </w:rPr>
            </w:pPr>
            <w:r w:rsidRPr="00217DB2">
              <w:rPr>
                <w:b/>
                <w:bCs/>
                <w:color w:val="000000"/>
                <w:sz w:val="22"/>
                <w:szCs w:val="22"/>
              </w:rPr>
              <w:t>Average</w:t>
            </w:r>
          </w:p>
        </w:tc>
        <w:tc>
          <w:tcPr>
            <w:tcW w:w="1023" w:type="dxa"/>
            <w:tcBorders>
              <w:top w:val="single" w:sz="18" w:space="0" w:color="FFFFFF"/>
              <w:bottom w:val="single" w:sz="4" w:space="0" w:color="auto"/>
            </w:tcBorders>
            <w:shd w:val="clear" w:color="auto" w:fill="auto"/>
            <w:noWrap/>
            <w:hideMark/>
          </w:tcPr>
          <w:p w:rsidR="00762789" w:rsidRPr="00217DB2" w:rsidRDefault="00762789" w:rsidP="00802A4C">
            <w:pPr>
              <w:jc w:val="center"/>
              <w:rPr>
                <w:b/>
                <w:bCs/>
                <w:color w:val="000000"/>
                <w:sz w:val="22"/>
                <w:szCs w:val="22"/>
              </w:rPr>
            </w:pPr>
            <w:r w:rsidRPr="00217DB2">
              <w:rPr>
                <w:b/>
                <w:bCs/>
                <w:color w:val="000000"/>
                <w:sz w:val="22"/>
                <w:szCs w:val="22"/>
              </w:rPr>
              <w:t>Average</w:t>
            </w:r>
          </w:p>
        </w:tc>
      </w:tr>
      <w:tr w:rsidR="0074174A" w:rsidRPr="0066053B" w:rsidTr="00217DB2">
        <w:trPr>
          <w:cnfStyle w:val="000000010000" w:firstRow="0" w:lastRow="0" w:firstColumn="0" w:lastColumn="0" w:oddVBand="0" w:evenVBand="0" w:oddHBand="0" w:evenHBand="1" w:firstRowFirstColumn="0" w:firstRowLastColumn="0" w:lastRowFirstColumn="0" w:lastRowLastColumn="0"/>
          <w:trHeight w:val="421"/>
        </w:trPr>
        <w:tc>
          <w:tcPr>
            <w:tcW w:w="6210" w:type="dxa"/>
            <w:tcBorders>
              <w:top w:val="single" w:sz="4" w:space="0" w:color="auto"/>
            </w:tcBorders>
            <w:vAlign w:val="center"/>
            <w:hideMark/>
          </w:tcPr>
          <w:p w:rsidR="00762789" w:rsidRPr="00217DB2" w:rsidRDefault="00762789" w:rsidP="0074174A">
            <w:pPr>
              <w:rPr>
                <w:color w:val="000000"/>
                <w:sz w:val="22"/>
                <w:szCs w:val="22"/>
              </w:rPr>
            </w:pPr>
            <w:r w:rsidRPr="00217DB2">
              <w:rPr>
                <w:color w:val="000000"/>
                <w:sz w:val="22"/>
                <w:szCs w:val="22"/>
              </w:rPr>
              <w:t>Patients who reported that their nurses "Always" communicated well.</w:t>
            </w:r>
          </w:p>
        </w:tc>
        <w:tc>
          <w:tcPr>
            <w:tcW w:w="1080" w:type="dxa"/>
            <w:tcBorders>
              <w:top w:val="single" w:sz="4" w:space="0" w:color="auto"/>
            </w:tcBorders>
            <w:vAlign w:val="center"/>
            <w:hideMark/>
          </w:tcPr>
          <w:p w:rsidR="00762789" w:rsidRPr="00217DB2" w:rsidRDefault="00762789" w:rsidP="0074174A">
            <w:pPr>
              <w:jc w:val="center"/>
              <w:rPr>
                <w:color w:val="000000"/>
                <w:sz w:val="22"/>
                <w:szCs w:val="22"/>
              </w:rPr>
            </w:pPr>
            <w:r w:rsidRPr="00217DB2">
              <w:rPr>
                <w:color w:val="000000"/>
                <w:sz w:val="22"/>
                <w:szCs w:val="22"/>
              </w:rPr>
              <w:t>76</w:t>
            </w:r>
            <w:r w:rsidR="005F1581" w:rsidRPr="00217DB2">
              <w:rPr>
                <w:color w:val="000000"/>
                <w:sz w:val="22"/>
                <w:szCs w:val="22"/>
              </w:rPr>
              <w:t>%</w:t>
            </w:r>
          </w:p>
        </w:tc>
        <w:tc>
          <w:tcPr>
            <w:tcW w:w="1170" w:type="dxa"/>
            <w:tcBorders>
              <w:top w:val="single" w:sz="4" w:space="0" w:color="auto"/>
            </w:tcBorders>
            <w:vAlign w:val="center"/>
            <w:hideMark/>
          </w:tcPr>
          <w:p w:rsidR="00762789" w:rsidRPr="00217DB2" w:rsidRDefault="00762789" w:rsidP="0074174A">
            <w:pPr>
              <w:jc w:val="center"/>
              <w:rPr>
                <w:color w:val="000000"/>
                <w:sz w:val="22"/>
                <w:szCs w:val="22"/>
              </w:rPr>
            </w:pPr>
            <w:r w:rsidRPr="00217DB2">
              <w:rPr>
                <w:color w:val="000000"/>
                <w:sz w:val="22"/>
                <w:szCs w:val="22"/>
              </w:rPr>
              <w:t>82%</w:t>
            </w:r>
          </w:p>
        </w:tc>
        <w:tc>
          <w:tcPr>
            <w:tcW w:w="1023" w:type="dxa"/>
            <w:tcBorders>
              <w:top w:val="single" w:sz="4" w:space="0" w:color="auto"/>
            </w:tcBorders>
            <w:vAlign w:val="center"/>
            <w:hideMark/>
          </w:tcPr>
          <w:p w:rsidR="00762789" w:rsidRPr="00217DB2" w:rsidRDefault="00762789" w:rsidP="0074174A">
            <w:pPr>
              <w:jc w:val="center"/>
              <w:rPr>
                <w:color w:val="000000"/>
                <w:sz w:val="22"/>
                <w:szCs w:val="22"/>
              </w:rPr>
            </w:pPr>
            <w:r w:rsidRPr="00217DB2">
              <w:rPr>
                <w:color w:val="000000"/>
                <w:sz w:val="22"/>
                <w:szCs w:val="22"/>
              </w:rPr>
              <w:t>78%</w:t>
            </w:r>
          </w:p>
        </w:tc>
      </w:tr>
      <w:tr w:rsidR="0074174A" w:rsidRPr="0066053B" w:rsidTr="00217DB2">
        <w:trPr>
          <w:cnfStyle w:val="000000100000" w:firstRow="0" w:lastRow="0" w:firstColumn="0" w:lastColumn="0" w:oddVBand="0" w:evenVBand="0" w:oddHBand="1" w:evenHBand="0" w:firstRowFirstColumn="0" w:firstRowLastColumn="0" w:lastRowFirstColumn="0" w:lastRowLastColumn="0"/>
          <w:trHeight w:val="421"/>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that their doctors "Always" communicated well.</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77%</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83%</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81%</w:t>
            </w:r>
          </w:p>
        </w:tc>
      </w:tr>
      <w:tr w:rsidR="0074174A" w:rsidRPr="0066053B" w:rsidTr="00217DB2">
        <w:trPr>
          <w:cnfStyle w:val="000000010000" w:firstRow="0" w:lastRow="0" w:firstColumn="0" w:lastColumn="0" w:oddVBand="0" w:evenVBand="0" w:oddHBand="0" w:evenHBand="1" w:firstRowFirstColumn="0" w:firstRowLastColumn="0" w:lastRowFirstColumn="0" w:lastRowLastColumn="0"/>
          <w:trHeight w:val="536"/>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that they "Always" received help as soon as they wanted.</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60%</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72%</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67%</w:t>
            </w:r>
          </w:p>
        </w:tc>
      </w:tr>
      <w:tr w:rsidR="0074174A" w:rsidRPr="0066053B" w:rsidTr="00217DB2">
        <w:trPr>
          <w:cnfStyle w:val="000000100000" w:firstRow="0" w:lastRow="0" w:firstColumn="0" w:lastColumn="0" w:oddVBand="0" w:evenVBand="0" w:oddHBand="1" w:evenHBand="0" w:firstRowFirstColumn="0" w:firstRowLastColumn="0" w:lastRowFirstColumn="0" w:lastRowLastColumn="0"/>
          <w:trHeight w:val="371"/>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that their pain was "Always" well controlled.</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69%</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74%</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71%</w:t>
            </w:r>
          </w:p>
        </w:tc>
      </w:tr>
      <w:tr w:rsidR="0074174A" w:rsidRPr="0066053B" w:rsidTr="00217DB2">
        <w:trPr>
          <w:cnfStyle w:val="000000010000" w:firstRow="0" w:lastRow="0" w:firstColumn="0" w:lastColumn="0" w:oddVBand="0" w:evenVBand="0" w:oddHBand="0" w:evenHBand="1" w:firstRowFirstColumn="0" w:firstRowLastColumn="0" w:lastRowFirstColumn="0" w:lastRowLastColumn="0"/>
          <w:trHeight w:val="500"/>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that staff "Always" explained about medicines before giving it to them.</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64%</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68%</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63%</w:t>
            </w:r>
          </w:p>
        </w:tc>
      </w:tr>
      <w:tr w:rsidR="0074174A" w:rsidRPr="0066053B" w:rsidTr="00217DB2">
        <w:trPr>
          <w:cnfStyle w:val="000000100000" w:firstRow="0" w:lastRow="0" w:firstColumn="0" w:lastColumn="0" w:oddVBand="0" w:evenVBand="0" w:oddHBand="1" w:evenHBand="0" w:firstRowFirstColumn="0" w:firstRowLastColumn="0" w:lastRowFirstColumn="0" w:lastRowLastColumn="0"/>
          <w:trHeight w:val="488"/>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that their room and bathroom were "Always" clean.</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69%</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79%</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73%</w:t>
            </w:r>
          </w:p>
        </w:tc>
      </w:tr>
      <w:tr w:rsidR="0074174A" w:rsidRPr="0066053B" w:rsidTr="00217DB2">
        <w:trPr>
          <w:cnfStyle w:val="000000010000" w:firstRow="0" w:lastRow="0" w:firstColumn="0" w:lastColumn="0" w:oddVBand="0" w:evenVBand="0" w:oddHBand="0" w:evenHBand="1" w:firstRowFirstColumn="0" w:firstRowLastColumn="0" w:lastRowFirstColumn="0" w:lastRowLastColumn="0"/>
          <w:trHeight w:val="500"/>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that the area around their room was "Always" quiet at night.</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49%</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59%</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60%</w:t>
            </w:r>
          </w:p>
        </w:tc>
      </w:tr>
      <w:tr w:rsidR="0074174A" w:rsidRPr="0066053B" w:rsidTr="00217DB2">
        <w:trPr>
          <w:cnfStyle w:val="000000100000" w:firstRow="0" w:lastRow="0" w:firstColumn="0" w:lastColumn="0" w:oddVBand="0" w:evenVBand="0" w:oddHBand="1" w:evenHBand="0" w:firstRowFirstColumn="0" w:firstRowLastColumn="0" w:lastRowFirstColumn="0" w:lastRowLastColumn="0"/>
          <w:trHeight w:val="693"/>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at each hospital who reported that YES, they were given information about what to do during their recovery at home.</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84%</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88%</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84%</w:t>
            </w:r>
          </w:p>
        </w:tc>
      </w:tr>
      <w:tr w:rsidR="0074174A" w:rsidRPr="0066053B" w:rsidTr="00217DB2">
        <w:trPr>
          <w:cnfStyle w:val="000000010000" w:firstRow="0" w:lastRow="0" w:firstColumn="0" w:lastColumn="0" w:oddVBand="0" w:evenVBand="0" w:oddHBand="0" w:evenHBand="1" w:firstRowFirstColumn="0" w:firstRowLastColumn="0" w:lastRowFirstColumn="0" w:lastRowLastColumn="0"/>
          <w:trHeight w:val="635"/>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gave their hospital a rating of 9 or 10 on a scale from 0 (lowest) to 10 (highest).</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72%</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73%</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70%</w:t>
            </w:r>
          </w:p>
        </w:tc>
      </w:tr>
      <w:tr w:rsidR="0074174A" w:rsidRPr="0066053B" w:rsidTr="00217DB2">
        <w:trPr>
          <w:cnfStyle w:val="000000100000" w:firstRow="0" w:lastRow="0" w:firstColumn="0" w:lastColumn="0" w:oddVBand="0" w:evenVBand="0" w:oddHBand="1" w:evenHBand="0" w:firstRowFirstColumn="0" w:firstRowLastColumn="0" w:lastRowFirstColumn="0" w:lastRowLastColumn="0"/>
          <w:trHeight w:val="564"/>
        </w:trPr>
        <w:tc>
          <w:tcPr>
            <w:tcW w:w="6210" w:type="dxa"/>
            <w:vAlign w:val="center"/>
            <w:hideMark/>
          </w:tcPr>
          <w:p w:rsidR="00762789" w:rsidRPr="00217DB2" w:rsidRDefault="00762789" w:rsidP="0074174A">
            <w:pPr>
              <w:rPr>
                <w:color w:val="000000"/>
                <w:sz w:val="22"/>
                <w:szCs w:val="22"/>
              </w:rPr>
            </w:pPr>
            <w:r w:rsidRPr="00217DB2">
              <w:rPr>
                <w:color w:val="000000"/>
                <w:sz w:val="22"/>
                <w:szCs w:val="22"/>
              </w:rPr>
              <w:t>Patients who reported YES, they would definitely recommend the hospital.</w:t>
            </w:r>
          </w:p>
        </w:tc>
        <w:tc>
          <w:tcPr>
            <w:tcW w:w="1080" w:type="dxa"/>
            <w:vAlign w:val="center"/>
            <w:hideMark/>
          </w:tcPr>
          <w:p w:rsidR="00762789" w:rsidRPr="00217DB2" w:rsidRDefault="00762789" w:rsidP="0074174A">
            <w:pPr>
              <w:jc w:val="center"/>
              <w:rPr>
                <w:color w:val="000000"/>
                <w:sz w:val="22"/>
                <w:szCs w:val="22"/>
              </w:rPr>
            </w:pPr>
            <w:r w:rsidRPr="00217DB2">
              <w:rPr>
                <w:color w:val="000000"/>
                <w:sz w:val="22"/>
                <w:szCs w:val="22"/>
              </w:rPr>
              <w:t>78%</w:t>
            </w:r>
          </w:p>
        </w:tc>
        <w:tc>
          <w:tcPr>
            <w:tcW w:w="1170" w:type="dxa"/>
            <w:vAlign w:val="center"/>
            <w:hideMark/>
          </w:tcPr>
          <w:p w:rsidR="00762789" w:rsidRPr="00217DB2" w:rsidRDefault="00762789" w:rsidP="0074174A">
            <w:pPr>
              <w:jc w:val="center"/>
              <w:rPr>
                <w:color w:val="000000"/>
                <w:sz w:val="22"/>
                <w:szCs w:val="22"/>
              </w:rPr>
            </w:pPr>
            <w:r w:rsidRPr="00217DB2">
              <w:rPr>
                <w:color w:val="000000"/>
                <w:sz w:val="22"/>
                <w:szCs w:val="22"/>
              </w:rPr>
              <w:t>77%</w:t>
            </w:r>
          </w:p>
        </w:tc>
        <w:tc>
          <w:tcPr>
            <w:tcW w:w="1023" w:type="dxa"/>
            <w:vAlign w:val="center"/>
            <w:hideMark/>
          </w:tcPr>
          <w:p w:rsidR="00762789" w:rsidRPr="00217DB2" w:rsidRDefault="00762789" w:rsidP="0074174A">
            <w:pPr>
              <w:jc w:val="center"/>
              <w:rPr>
                <w:color w:val="000000"/>
                <w:sz w:val="22"/>
                <w:szCs w:val="22"/>
              </w:rPr>
            </w:pPr>
            <w:r w:rsidRPr="00217DB2">
              <w:rPr>
                <w:color w:val="000000"/>
                <w:sz w:val="22"/>
                <w:szCs w:val="22"/>
              </w:rPr>
              <w:t>71%</w:t>
            </w:r>
          </w:p>
        </w:tc>
      </w:tr>
    </w:tbl>
    <w:p w:rsidR="00762789" w:rsidRDefault="00762789" w:rsidP="008E41AC">
      <w:pPr>
        <w:rPr>
          <w:color w:val="000000"/>
          <w:sz w:val="16"/>
          <w:szCs w:val="16"/>
          <w:lang w:val="en"/>
        </w:rPr>
      </w:pPr>
    </w:p>
    <w:p w:rsidR="00762789" w:rsidRPr="00217DB2" w:rsidRDefault="005F1581" w:rsidP="0074174A">
      <w:pPr>
        <w:jc w:val="both"/>
        <w:rPr>
          <w:color w:val="000000"/>
          <w:sz w:val="22"/>
          <w:szCs w:val="22"/>
          <w:lang w:val="en"/>
        </w:rPr>
      </w:pPr>
      <w:r w:rsidRPr="00217DB2">
        <w:rPr>
          <w:color w:val="000000"/>
          <w:sz w:val="22"/>
          <w:szCs w:val="22"/>
          <w:lang w:val="en"/>
        </w:rPr>
        <w:t>Maine Medical Center is at or above the Maine average in 1 out of 10 categories and at or above the national average in 4 out of 10 categories.</w:t>
      </w:r>
    </w:p>
    <w:p w:rsidR="00A03EF6" w:rsidRDefault="00A03EF6" w:rsidP="008E41AC">
      <w:pPr>
        <w:rPr>
          <w:color w:val="000000"/>
          <w:u w:val="single"/>
          <w:lang w:val="en"/>
        </w:rPr>
        <w:sectPr w:rsidR="00A03EF6" w:rsidSect="00CF287B">
          <w:headerReference w:type="even" r:id="rId15"/>
          <w:headerReference w:type="default" r:id="rId16"/>
          <w:headerReference w:type="first" r:id="rId17"/>
          <w:pgSz w:w="12240" w:h="15840"/>
          <w:pgMar w:top="1440" w:right="1440" w:bottom="1440" w:left="1440" w:header="720" w:footer="720" w:gutter="0"/>
          <w:cols w:space="720"/>
          <w:docGrid w:linePitch="360"/>
        </w:sectPr>
      </w:pPr>
    </w:p>
    <w:p w:rsidR="003E6722" w:rsidRDefault="003E6722" w:rsidP="008E41AC">
      <w:pPr>
        <w:rPr>
          <w:color w:val="000000"/>
          <w:u w:val="single"/>
          <w:lang w:val="en"/>
        </w:rPr>
      </w:pPr>
    </w:p>
    <w:p w:rsidR="00000563" w:rsidRPr="00217DB2" w:rsidRDefault="00000563" w:rsidP="008E41AC">
      <w:pPr>
        <w:rPr>
          <w:color w:val="000000"/>
          <w:sz w:val="22"/>
          <w:szCs w:val="22"/>
          <w:u w:val="single"/>
          <w:lang w:val="en"/>
        </w:rPr>
      </w:pPr>
      <w:r w:rsidRPr="00217DB2">
        <w:rPr>
          <w:color w:val="000000"/>
          <w:sz w:val="22"/>
          <w:szCs w:val="22"/>
          <w:u w:val="single"/>
          <w:lang w:val="en"/>
        </w:rPr>
        <w:t>Timely and Effective Care:</w:t>
      </w:r>
    </w:p>
    <w:p w:rsidR="00000563" w:rsidRPr="00217DB2" w:rsidRDefault="00000563" w:rsidP="008E41AC">
      <w:pPr>
        <w:rPr>
          <w:b/>
          <w:color w:val="000000"/>
          <w:sz w:val="22"/>
          <w:szCs w:val="22"/>
          <w:u w:val="single"/>
          <w:lang w:val="en"/>
        </w:rPr>
      </w:pPr>
    </w:p>
    <w:p w:rsidR="00000563" w:rsidRPr="00217DB2" w:rsidRDefault="00000563" w:rsidP="008E41AC">
      <w:pPr>
        <w:rPr>
          <w:color w:val="000000"/>
          <w:sz w:val="22"/>
          <w:szCs w:val="22"/>
          <w:lang w:val="en"/>
        </w:rPr>
      </w:pPr>
      <w:r w:rsidRPr="00217DB2">
        <w:rPr>
          <w:color w:val="000000"/>
          <w:sz w:val="22"/>
          <w:szCs w:val="22"/>
          <w:lang w:val="en"/>
        </w:rPr>
        <w:t>These quality measures show how often or how quickly hospitals give recommended treatments known to get the best result for people with common conditions.</w:t>
      </w:r>
    </w:p>
    <w:p w:rsidR="000442F3" w:rsidRDefault="000442F3" w:rsidP="008E41AC">
      <w:pPr>
        <w:rPr>
          <w:b/>
          <w:color w:val="000000"/>
          <w:sz w:val="16"/>
          <w:szCs w:val="16"/>
          <w:lang w:val="en"/>
        </w:rPr>
      </w:pPr>
    </w:p>
    <w:tbl>
      <w:tblPr>
        <w:tblStyle w:val="TableContemporary"/>
        <w:tblW w:w="97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588"/>
        <w:gridCol w:w="990"/>
        <w:gridCol w:w="90"/>
        <w:gridCol w:w="990"/>
        <w:gridCol w:w="1080"/>
      </w:tblGrid>
      <w:tr w:rsidR="008A57DF" w:rsidRPr="00217DB2" w:rsidTr="00445BC9">
        <w:trPr>
          <w:cnfStyle w:val="100000000000" w:firstRow="1" w:lastRow="0" w:firstColumn="0" w:lastColumn="0" w:oddVBand="0" w:evenVBand="0" w:oddHBand="0" w:evenHBand="0" w:firstRowFirstColumn="0" w:firstRowLastColumn="0" w:lastRowFirstColumn="0" w:lastRowLastColumn="0"/>
          <w:trHeight w:val="432"/>
        </w:trPr>
        <w:tc>
          <w:tcPr>
            <w:tcW w:w="6588" w:type="dxa"/>
            <w:tcBorders>
              <w:top w:val="nil"/>
              <w:left w:val="nil"/>
              <w:bottom w:val="single" w:sz="4" w:space="0" w:color="auto"/>
              <w:right w:val="nil"/>
            </w:tcBorders>
            <w:vAlign w:val="center"/>
          </w:tcPr>
          <w:p w:rsidR="00C238DF" w:rsidRPr="00217DB2" w:rsidRDefault="00C238DF" w:rsidP="008A57DF">
            <w:pPr>
              <w:rPr>
                <w:color w:val="000000"/>
                <w:sz w:val="22"/>
                <w:szCs w:val="22"/>
                <w:lang w:val="en"/>
              </w:rPr>
            </w:pPr>
            <w:r w:rsidRPr="00217DB2">
              <w:rPr>
                <w:color w:val="000000"/>
                <w:sz w:val="22"/>
                <w:szCs w:val="22"/>
                <w:lang w:val="en"/>
              </w:rPr>
              <w:t>Timely Heart Attack Care</w:t>
            </w:r>
          </w:p>
        </w:tc>
        <w:tc>
          <w:tcPr>
            <w:tcW w:w="990" w:type="dxa"/>
            <w:tcBorders>
              <w:top w:val="nil"/>
              <w:left w:val="nil"/>
              <w:bottom w:val="single" w:sz="4" w:space="0" w:color="auto"/>
            </w:tcBorders>
            <w:vAlign w:val="center"/>
          </w:tcPr>
          <w:p w:rsidR="00C238DF" w:rsidRPr="00217DB2" w:rsidRDefault="00C238DF" w:rsidP="008A57DF">
            <w:pPr>
              <w:jc w:val="center"/>
              <w:rPr>
                <w:b w:val="0"/>
                <w:color w:val="000000"/>
                <w:sz w:val="22"/>
                <w:szCs w:val="22"/>
                <w:lang w:val="en"/>
              </w:rPr>
            </w:pPr>
          </w:p>
          <w:p w:rsidR="00C238DF" w:rsidRPr="00217DB2" w:rsidRDefault="00C238DF" w:rsidP="008A57DF">
            <w:pPr>
              <w:jc w:val="center"/>
              <w:rPr>
                <w:b w:val="0"/>
                <w:color w:val="000000"/>
                <w:sz w:val="22"/>
                <w:szCs w:val="22"/>
                <w:lang w:val="en"/>
              </w:rPr>
            </w:pPr>
            <w:r w:rsidRPr="00217DB2">
              <w:rPr>
                <w:b w:val="0"/>
                <w:color w:val="000000"/>
                <w:sz w:val="22"/>
                <w:szCs w:val="22"/>
                <w:lang w:val="en"/>
              </w:rPr>
              <w:t>MMC</w:t>
            </w:r>
          </w:p>
        </w:tc>
        <w:tc>
          <w:tcPr>
            <w:tcW w:w="1080" w:type="dxa"/>
            <w:gridSpan w:val="2"/>
            <w:tcBorders>
              <w:top w:val="nil"/>
              <w:bottom w:val="single" w:sz="4" w:space="0" w:color="auto"/>
            </w:tcBorders>
            <w:vAlign w:val="bottom"/>
          </w:tcPr>
          <w:p w:rsidR="00C238DF" w:rsidRPr="00217DB2" w:rsidRDefault="00C238DF" w:rsidP="008A57DF">
            <w:pPr>
              <w:jc w:val="center"/>
              <w:rPr>
                <w:b w:val="0"/>
                <w:color w:val="000000"/>
                <w:sz w:val="22"/>
                <w:szCs w:val="22"/>
                <w:lang w:val="en"/>
              </w:rPr>
            </w:pPr>
            <w:r w:rsidRPr="00217DB2">
              <w:rPr>
                <w:b w:val="0"/>
                <w:color w:val="000000"/>
                <w:sz w:val="22"/>
                <w:szCs w:val="22"/>
                <w:lang w:val="en"/>
              </w:rPr>
              <w:t>Maine Average</w:t>
            </w:r>
          </w:p>
        </w:tc>
        <w:tc>
          <w:tcPr>
            <w:tcW w:w="1080" w:type="dxa"/>
            <w:tcBorders>
              <w:top w:val="nil"/>
              <w:bottom w:val="single" w:sz="4" w:space="0" w:color="auto"/>
              <w:right w:val="nil"/>
            </w:tcBorders>
            <w:vAlign w:val="bottom"/>
          </w:tcPr>
          <w:p w:rsidR="00C238DF" w:rsidRPr="00217DB2" w:rsidRDefault="00C238DF" w:rsidP="008A57DF">
            <w:pPr>
              <w:jc w:val="center"/>
              <w:rPr>
                <w:b w:val="0"/>
                <w:color w:val="000000"/>
                <w:sz w:val="22"/>
                <w:szCs w:val="22"/>
                <w:lang w:val="en"/>
              </w:rPr>
            </w:pPr>
            <w:r w:rsidRPr="00217DB2">
              <w:rPr>
                <w:b w:val="0"/>
                <w:color w:val="000000"/>
                <w:sz w:val="22"/>
                <w:szCs w:val="22"/>
                <w:lang w:val="en"/>
              </w:rPr>
              <w:t>National Average</w:t>
            </w:r>
          </w:p>
        </w:tc>
      </w:tr>
      <w:tr w:rsidR="008A57DF" w:rsidRPr="00217DB2" w:rsidTr="00445BC9">
        <w:trPr>
          <w:cnfStyle w:val="000000100000" w:firstRow="0" w:lastRow="0" w:firstColumn="0" w:lastColumn="0" w:oddVBand="0" w:evenVBand="0" w:oddHBand="1" w:evenHBand="0" w:firstRowFirstColumn="0" w:firstRowLastColumn="0" w:lastRowFirstColumn="0" w:lastRowLastColumn="0"/>
          <w:trHeight w:val="432"/>
        </w:trPr>
        <w:tc>
          <w:tcPr>
            <w:tcW w:w="6588" w:type="dxa"/>
            <w:tcBorders>
              <w:top w:val="single" w:sz="4" w:space="0" w:color="auto"/>
              <w:bottom w:val="single" w:sz="4" w:space="0" w:color="auto"/>
              <w:right w:val="single" w:sz="4" w:space="0" w:color="auto"/>
            </w:tcBorders>
            <w:vAlign w:val="center"/>
          </w:tcPr>
          <w:p w:rsidR="008A57DF" w:rsidRPr="00217DB2" w:rsidRDefault="008A57DF" w:rsidP="00445BC9">
            <w:pPr>
              <w:jc w:val="center"/>
              <w:rPr>
                <w:color w:val="000000"/>
                <w:sz w:val="22"/>
                <w:szCs w:val="22"/>
                <w:lang w:val="en"/>
              </w:rPr>
            </w:pPr>
          </w:p>
          <w:p w:rsidR="00C238DF" w:rsidRPr="00217DB2" w:rsidRDefault="00C238DF" w:rsidP="00445BC9">
            <w:pPr>
              <w:rPr>
                <w:color w:val="000000"/>
                <w:sz w:val="22"/>
                <w:szCs w:val="22"/>
                <w:lang w:val="en"/>
              </w:rPr>
            </w:pPr>
            <w:r w:rsidRPr="00217DB2">
              <w:rPr>
                <w:color w:val="000000"/>
                <w:sz w:val="22"/>
                <w:szCs w:val="22"/>
                <w:lang w:val="en"/>
              </w:rPr>
              <w:t>Heart attack patients given PCI within 90 minutes of arrival</w:t>
            </w:r>
          </w:p>
          <w:p w:rsidR="008A57DF" w:rsidRPr="00217DB2" w:rsidRDefault="008A57DF" w:rsidP="00445BC9">
            <w:pPr>
              <w:jc w:val="center"/>
              <w:rPr>
                <w:b/>
                <w:i/>
                <w:color w:val="000000"/>
                <w:sz w:val="22"/>
                <w:szCs w:val="22"/>
                <w:lang w:val="en"/>
              </w:rPr>
            </w:pPr>
          </w:p>
          <w:p w:rsidR="00C238DF" w:rsidRPr="00217DB2" w:rsidRDefault="00C238DF" w:rsidP="00445BC9">
            <w:pPr>
              <w:jc w:val="center"/>
              <w:rPr>
                <w:i/>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gridSpan w:val="2"/>
            <w:tcBorders>
              <w:top w:val="single" w:sz="4" w:space="0" w:color="auto"/>
              <w:left w:val="single" w:sz="4" w:space="0" w:color="auto"/>
              <w:bottom w:val="single" w:sz="4" w:space="0" w:color="auto"/>
              <w:right w:val="single" w:sz="4" w:space="0" w:color="auto"/>
            </w:tcBorders>
          </w:tcPr>
          <w:p w:rsidR="008A57DF" w:rsidRPr="00217DB2" w:rsidRDefault="008A57DF" w:rsidP="008A57DF">
            <w:pPr>
              <w:jc w:val="center"/>
              <w:rPr>
                <w:b/>
                <w:color w:val="000000"/>
                <w:sz w:val="22"/>
                <w:szCs w:val="22"/>
                <w:lang w:val="en"/>
              </w:rPr>
            </w:pPr>
          </w:p>
          <w:p w:rsidR="00C238DF" w:rsidRPr="00217DB2" w:rsidRDefault="00C238DF" w:rsidP="008A57DF">
            <w:pPr>
              <w:jc w:val="center"/>
              <w:rPr>
                <w:b/>
                <w:color w:val="000000"/>
                <w:sz w:val="22"/>
                <w:szCs w:val="22"/>
                <w:lang w:val="en"/>
              </w:rPr>
            </w:pPr>
            <w:r w:rsidRPr="00217DB2">
              <w:rPr>
                <w:b/>
                <w:color w:val="000000"/>
                <w:sz w:val="22"/>
                <w:szCs w:val="22"/>
                <w:lang w:val="en"/>
              </w:rPr>
              <w:t>99%</w:t>
            </w:r>
          </w:p>
        </w:tc>
        <w:tc>
          <w:tcPr>
            <w:tcW w:w="990" w:type="dxa"/>
            <w:tcBorders>
              <w:top w:val="single" w:sz="4" w:space="0" w:color="auto"/>
              <w:left w:val="single" w:sz="4" w:space="0" w:color="auto"/>
              <w:bottom w:val="single" w:sz="4" w:space="0" w:color="auto"/>
              <w:right w:val="single" w:sz="4" w:space="0" w:color="auto"/>
            </w:tcBorders>
          </w:tcPr>
          <w:p w:rsidR="008A57DF" w:rsidRPr="00217DB2" w:rsidRDefault="008A57DF" w:rsidP="00445BC9">
            <w:pPr>
              <w:ind w:left="-18" w:firstLine="18"/>
              <w:jc w:val="center"/>
              <w:rPr>
                <w:b/>
                <w:color w:val="000000"/>
                <w:sz w:val="22"/>
                <w:szCs w:val="22"/>
                <w:lang w:val="en"/>
              </w:rPr>
            </w:pPr>
          </w:p>
          <w:p w:rsidR="00C238DF" w:rsidRPr="00217DB2" w:rsidRDefault="00C238DF" w:rsidP="00445BC9">
            <w:pPr>
              <w:ind w:left="-18" w:firstLine="18"/>
              <w:jc w:val="center"/>
              <w:rPr>
                <w:b/>
                <w:color w:val="000000"/>
                <w:sz w:val="22"/>
                <w:szCs w:val="22"/>
                <w:lang w:val="en"/>
              </w:rPr>
            </w:pPr>
            <w:r w:rsidRPr="00217DB2">
              <w:rPr>
                <w:b/>
                <w:color w:val="000000"/>
                <w:sz w:val="22"/>
                <w:szCs w:val="22"/>
                <w:lang w:val="en"/>
              </w:rPr>
              <w:t>96%</w:t>
            </w:r>
          </w:p>
        </w:tc>
        <w:tc>
          <w:tcPr>
            <w:tcW w:w="1080" w:type="dxa"/>
            <w:tcBorders>
              <w:top w:val="single" w:sz="4" w:space="0" w:color="auto"/>
              <w:left w:val="single" w:sz="4" w:space="0" w:color="auto"/>
              <w:bottom w:val="single" w:sz="4" w:space="0" w:color="auto"/>
            </w:tcBorders>
          </w:tcPr>
          <w:p w:rsidR="008A57DF" w:rsidRPr="00217DB2" w:rsidRDefault="008A57DF" w:rsidP="008A57DF">
            <w:pPr>
              <w:jc w:val="center"/>
              <w:rPr>
                <w:b/>
                <w:color w:val="000000"/>
                <w:sz w:val="22"/>
                <w:szCs w:val="22"/>
                <w:lang w:val="en"/>
              </w:rPr>
            </w:pPr>
          </w:p>
          <w:p w:rsidR="00C238DF" w:rsidRPr="00217DB2" w:rsidRDefault="00C238DF" w:rsidP="008A57DF">
            <w:pPr>
              <w:jc w:val="center"/>
              <w:rPr>
                <w:b/>
                <w:color w:val="000000"/>
                <w:sz w:val="22"/>
                <w:szCs w:val="22"/>
                <w:lang w:val="en"/>
              </w:rPr>
            </w:pPr>
            <w:r w:rsidRPr="00217DB2">
              <w:rPr>
                <w:b/>
                <w:color w:val="000000"/>
                <w:sz w:val="22"/>
                <w:szCs w:val="22"/>
                <w:lang w:val="en"/>
              </w:rPr>
              <w:t>95%</w:t>
            </w:r>
          </w:p>
        </w:tc>
      </w:tr>
    </w:tbl>
    <w:p w:rsidR="00C238DF" w:rsidRPr="00217DB2" w:rsidRDefault="00C238DF" w:rsidP="008E41AC">
      <w:pPr>
        <w:rPr>
          <w:b/>
          <w:color w:val="000000"/>
          <w:sz w:val="22"/>
          <w:szCs w:val="22"/>
          <w:lang w:val="en"/>
        </w:rPr>
      </w:pPr>
    </w:p>
    <w:tbl>
      <w:tblPr>
        <w:tblStyle w:val="TableContemporary"/>
        <w:tblW w:w="97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588"/>
        <w:gridCol w:w="990"/>
        <w:gridCol w:w="90"/>
        <w:gridCol w:w="990"/>
        <w:gridCol w:w="1080"/>
      </w:tblGrid>
      <w:tr w:rsidR="00445BC9" w:rsidRPr="00217DB2" w:rsidTr="005D35AD">
        <w:trPr>
          <w:cnfStyle w:val="100000000000" w:firstRow="1" w:lastRow="0" w:firstColumn="0" w:lastColumn="0" w:oddVBand="0" w:evenVBand="0" w:oddHBand="0" w:evenHBand="0" w:firstRowFirstColumn="0" w:firstRowLastColumn="0" w:lastRowFirstColumn="0" w:lastRowLastColumn="0"/>
          <w:trHeight w:val="432"/>
        </w:trPr>
        <w:tc>
          <w:tcPr>
            <w:tcW w:w="6588" w:type="dxa"/>
            <w:tcBorders>
              <w:top w:val="nil"/>
              <w:left w:val="nil"/>
              <w:bottom w:val="single" w:sz="4" w:space="0" w:color="auto"/>
              <w:right w:val="nil"/>
            </w:tcBorders>
            <w:vAlign w:val="center"/>
          </w:tcPr>
          <w:p w:rsidR="00445BC9" w:rsidRPr="00217DB2" w:rsidRDefault="00781ECC" w:rsidP="00227674">
            <w:pPr>
              <w:rPr>
                <w:color w:val="000000"/>
                <w:sz w:val="22"/>
                <w:szCs w:val="22"/>
                <w:lang w:val="en"/>
              </w:rPr>
            </w:pPr>
            <w:r w:rsidRPr="00217DB2">
              <w:rPr>
                <w:color w:val="000000"/>
                <w:sz w:val="22"/>
                <w:szCs w:val="22"/>
                <w:lang w:val="en"/>
              </w:rPr>
              <w:t>Effective</w:t>
            </w:r>
            <w:r w:rsidR="00445BC9" w:rsidRPr="00217DB2">
              <w:rPr>
                <w:color w:val="000000"/>
                <w:sz w:val="22"/>
                <w:szCs w:val="22"/>
                <w:lang w:val="en"/>
              </w:rPr>
              <w:t xml:space="preserve"> Heart Attack Care</w:t>
            </w:r>
          </w:p>
        </w:tc>
        <w:tc>
          <w:tcPr>
            <w:tcW w:w="990" w:type="dxa"/>
            <w:tcBorders>
              <w:top w:val="nil"/>
              <w:left w:val="nil"/>
              <w:bottom w:val="single" w:sz="4" w:space="0" w:color="auto"/>
            </w:tcBorders>
            <w:vAlign w:val="center"/>
          </w:tcPr>
          <w:p w:rsidR="00445BC9" w:rsidRPr="00217DB2" w:rsidRDefault="00445BC9" w:rsidP="00227674">
            <w:pPr>
              <w:jc w:val="center"/>
              <w:rPr>
                <w:b w:val="0"/>
                <w:color w:val="000000"/>
                <w:sz w:val="22"/>
                <w:szCs w:val="22"/>
                <w:lang w:val="en"/>
              </w:rPr>
            </w:pPr>
          </w:p>
          <w:p w:rsidR="00445BC9" w:rsidRPr="00217DB2" w:rsidRDefault="00445BC9" w:rsidP="00227674">
            <w:pPr>
              <w:jc w:val="center"/>
              <w:rPr>
                <w:b w:val="0"/>
                <w:color w:val="000000"/>
                <w:sz w:val="22"/>
                <w:szCs w:val="22"/>
                <w:lang w:val="en"/>
              </w:rPr>
            </w:pPr>
            <w:r w:rsidRPr="00217DB2">
              <w:rPr>
                <w:b w:val="0"/>
                <w:color w:val="000000"/>
                <w:sz w:val="22"/>
                <w:szCs w:val="22"/>
                <w:lang w:val="en"/>
              </w:rPr>
              <w:t>MMC</w:t>
            </w:r>
          </w:p>
        </w:tc>
        <w:tc>
          <w:tcPr>
            <w:tcW w:w="1080" w:type="dxa"/>
            <w:gridSpan w:val="2"/>
            <w:tcBorders>
              <w:top w:val="nil"/>
              <w:bottom w:val="single" w:sz="4" w:space="0" w:color="auto"/>
            </w:tcBorders>
            <w:vAlign w:val="bottom"/>
          </w:tcPr>
          <w:p w:rsidR="00445BC9" w:rsidRPr="00217DB2" w:rsidRDefault="00445BC9" w:rsidP="00227674">
            <w:pPr>
              <w:jc w:val="center"/>
              <w:rPr>
                <w:b w:val="0"/>
                <w:color w:val="000000"/>
                <w:sz w:val="22"/>
                <w:szCs w:val="22"/>
                <w:lang w:val="en"/>
              </w:rPr>
            </w:pPr>
            <w:r w:rsidRPr="00217DB2">
              <w:rPr>
                <w:b w:val="0"/>
                <w:color w:val="000000"/>
                <w:sz w:val="22"/>
                <w:szCs w:val="22"/>
                <w:lang w:val="en"/>
              </w:rPr>
              <w:t>Maine Average</w:t>
            </w:r>
          </w:p>
        </w:tc>
        <w:tc>
          <w:tcPr>
            <w:tcW w:w="1080" w:type="dxa"/>
            <w:tcBorders>
              <w:top w:val="nil"/>
              <w:bottom w:val="single" w:sz="4" w:space="0" w:color="auto"/>
              <w:right w:val="nil"/>
            </w:tcBorders>
            <w:vAlign w:val="bottom"/>
          </w:tcPr>
          <w:p w:rsidR="00445BC9" w:rsidRPr="00217DB2" w:rsidRDefault="00445BC9" w:rsidP="00227674">
            <w:pPr>
              <w:jc w:val="center"/>
              <w:rPr>
                <w:b w:val="0"/>
                <w:color w:val="000000"/>
                <w:sz w:val="22"/>
                <w:szCs w:val="22"/>
                <w:lang w:val="en"/>
              </w:rPr>
            </w:pPr>
            <w:r w:rsidRPr="00217DB2">
              <w:rPr>
                <w:b w:val="0"/>
                <w:color w:val="000000"/>
                <w:sz w:val="22"/>
                <w:szCs w:val="22"/>
                <w:lang w:val="en"/>
              </w:rPr>
              <w:t>National Average</w:t>
            </w:r>
          </w:p>
        </w:tc>
      </w:tr>
      <w:tr w:rsidR="00445BC9" w:rsidRPr="00217DB2" w:rsidTr="005D35AD">
        <w:trPr>
          <w:cnfStyle w:val="000000100000" w:firstRow="0" w:lastRow="0" w:firstColumn="0" w:lastColumn="0" w:oddVBand="0" w:evenVBand="0" w:oddHBand="1" w:evenHBand="0" w:firstRowFirstColumn="0" w:firstRowLastColumn="0" w:lastRowFirstColumn="0" w:lastRowLastColumn="0"/>
          <w:trHeight w:val="432"/>
        </w:trPr>
        <w:tc>
          <w:tcPr>
            <w:tcW w:w="6588" w:type="dxa"/>
            <w:tcBorders>
              <w:top w:val="single" w:sz="4" w:space="0" w:color="auto"/>
              <w:left w:val="single" w:sz="4" w:space="0" w:color="auto"/>
              <w:bottom w:val="single" w:sz="4" w:space="0" w:color="auto"/>
              <w:right w:val="single" w:sz="4" w:space="0" w:color="auto"/>
            </w:tcBorders>
            <w:vAlign w:val="center"/>
          </w:tcPr>
          <w:p w:rsidR="00445BC9" w:rsidRPr="00217DB2" w:rsidRDefault="00445BC9" w:rsidP="00445BC9">
            <w:pPr>
              <w:rPr>
                <w:color w:val="000000"/>
                <w:sz w:val="22"/>
                <w:szCs w:val="22"/>
              </w:rPr>
            </w:pPr>
          </w:p>
          <w:p w:rsidR="00445BC9" w:rsidRPr="00217DB2" w:rsidRDefault="00445BC9" w:rsidP="00445BC9">
            <w:pPr>
              <w:rPr>
                <w:color w:val="000000"/>
                <w:sz w:val="22"/>
                <w:szCs w:val="22"/>
                <w:lang w:val="en"/>
              </w:rPr>
            </w:pPr>
            <w:r w:rsidRPr="00217DB2">
              <w:rPr>
                <w:color w:val="000000"/>
                <w:sz w:val="22"/>
                <w:szCs w:val="22"/>
              </w:rPr>
              <w:t>Heart attack patients given aspirin at discharge</w:t>
            </w:r>
          </w:p>
          <w:p w:rsidR="00445BC9" w:rsidRPr="00217DB2" w:rsidRDefault="00445BC9" w:rsidP="00227674">
            <w:pPr>
              <w:jc w:val="center"/>
              <w:rPr>
                <w:b/>
                <w:i/>
                <w:color w:val="000000"/>
                <w:sz w:val="22"/>
                <w:szCs w:val="22"/>
                <w:lang w:val="en"/>
              </w:rPr>
            </w:pPr>
          </w:p>
          <w:p w:rsidR="00445BC9" w:rsidRPr="00217DB2" w:rsidRDefault="00445BC9" w:rsidP="00227674">
            <w:pPr>
              <w:jc w:val="center"/>
              <w:rPr>
                <w:i/>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gridSpan w:val="2"/>
            <w:tcBorders>
              <w:top w:val="single" w:sz="4" w:space="0" w:color="auto"/>
              <w:left w:val="single" w:sz="4" w:space="0" w:color="auto"/>
              <w:bottom w:val="single" w:sz="4" w:space="0" w:color="auto"/>
              <w:right w:val="single" w:sz="4" w:space="0" w:color="auto"/>
            </w:tcBorders>
          </w:tcPr>
          <w:p w:rsidR="00445BC9" w:rsidRPr="00217DB2" w:rsidRDefault="00445BC9" w:rsidP="00227674">
            <w:pPr>
              <w:jc w:val="center"/>
              <w:rPr>
                <w:b/>
                <w:color w:val="000000"/>
                <w:sz w:val="22"/>
                <w:szCs w:val="22"/>
                <w:lang w:val="en"/>
              </w:rPr>
            </w:pPr>
          </w:p>
          <w:p w:rsidR="00445BC9" w:rsidRPr="00217DB2" w:rsidRDefault="00445BC9" w:rsidP="00227674">
            <w:pPr>
              <w:jc w:val="center"/>
              <w:rPr>
                <w:b/>
                <w:color w:val="000000"/>
                <w:sz w:val="22"/>
                <w:szCs w:val="22"/>
                <w:lang w:val="en"/>
              </w:rPr>
            </w:pPr>
            <w:r w:rsidRPr="00217DB2">
              <w:rPr>
                <w:b/>
                <w:color w:val="000000"/>
                <w:sz w:val="22"/>
                <w:szCs w:val="22"/>
                <w:lang w:val="en"/>
              </w:rPr>
              <w:t>100%</w:t>
            </w:r>
          </w:p>
        </w:tc>
        <w:tc>
          <w:tcPr>
            <w:tcW w:w="990" w:type="dxa"/>
            <w:tcBorders>
              <w:top w:val="single" w:sz="4" w:space="0" w:color="auto"/>
              <w:left w:val="single" w:sz="4" w:space="0" w:color="auto"/>
              <w:bottom w:val="single" w:sz="4" w:space="0" w:color="auto"/>
              <w:right w:val="single" w:sz="4" w:space="0" w:color="auto"/>
            </w:tcBorders>
          </w:tcPr>
          <w:p w:rsidR="00445BC9" w:rsidRPr="00217DB2" w:rsidRDefault="00445BC9" w:rsidP="00227674">
            <w:pPr>
              <w:ind w:left="-18" w:firstLine="18"/>
              <w:jc w:val="center"/>
              <w:rPr>
                <w:b/>
                <w:color w:val="000000"/>
                <w:sz w:val="22"/>
                <w:szCs w:val="22"/>
                <w:lang w:val="en"/>
              </w:rPr>
            </w:pPr>
          </w:p>
          <w:p w:rsidR="00445BC9" w:rsidRPr="00217DB2" w:rsidRDefault="00445BC9" w:rsidP="00227674">
            <w:pPr>
              <w:ind w:left="-18" w:firstLine="18"/>
              <w:jc w:val="center"/>
              <w:rPr>
                <w:b/>
                <w:color w:val="000000"/>
                <w:sz w:val="22"/>
                <w:szCs w:val="22"/>
                <w:lang w:val="en"/>
              </w:rPr>
            </w:pPr>
            <w:r w:rsidRPr="00217DB2">
              <w:rPr>
                <w:b/>
                <w:color w:val="000000"/>
                <w:sz w:val="22"/>
                <w:szCs w:val="22"/>
                <w:lang w:val="en"/>
              </w:rPr>
              <w:t>100%</w:t>
            </w:r>
          </w:p>
        </w:tc>
        <w:tc>
          <w:tcPr>
            <w:tcW w:w="1080" w:type="dxa"/>
            <w:tcBorders>
              <w:top w:val="single" w:sz="4" w:space="0" w:color="auto"/>
              <w:left w:val="single" w:sz="4" w:space="0" w:color="auto"/>
              <w:bottom w:val="single" w:sz="4" w:space="0" w:color="auto"/>
              <w:right w:val="single" w:sz="4" w:space="0" w:color="auto"/>
            </w:tcBorders>
          </w:tcPr>
          <w:p w:rsidR="00445BC9" w:rsidRPr="00217DB2" w:rsidRDefault="00445BC9" w:rsidP="00227674">
            <w:pPr>
              <w:jc w:val="center"/>
              <w:rPr>
                <w:b/>
                <w:color w:val="000000"/>
                <w:sz w:val="22"/>
                <w:szCs w:val="22"/>
                <w:lang w:val="en"/>
              </w:rPr>
            </w:pPr>
          </w:p>
          <w:p w:rsidR="00445BC9" w:rsidRPr="00217DB2" w:rsidRDefault="00445BC9" w:rsidP="00227674">
            <w:pPr>
              <w:jc w:val="center"/>
              <w:rPr>
                <w:b/>
                <w:color w:val="000000"/>
                <w:sz w:val="22"/>
                <w:szCs w:val="22"/>
                <w:lang w:val="en"/>
              </w:rPr>
            </w:pPr>
            <w:r w:rsidRPr="00217DB2">
              <w:rPr>
                <w:b/>
                <w:color w:val="000000"/>
                <w:sz w:val="22"/>
                <w:szCs w:val="22"/>
                <w:lang w:val="en"/>
              </w:rPr>
              <w:t>99%</w:t>
            </w:r>
          </w:p>
        </w:tc>
      </w:tr>
    </w:tbl>
    <w:tbl>
      <w:tblPr>
        <w:tblStyle w:val="TableGrid"/>
        <w:tblW w:w="9738" w:type="dxa"/>
        <w:tblLook w:val="04A0" w:firstRow="1" w:lastRow="0" w:firstColumn="1" w:lastColumn="0" w:noHBand="0" w:noVBand="1"/>
      </w:tblPr>
      <w:tblGrid>
        <w:gridCol w:w="6588"/>
        <w:gridCol w:w="1080"/>
        <w:gridCol w:w="990"/>
        <w:gridCol w:w="1080"/>
      </w:tblGrid>
      <w:tr w:rsidR="00445BC9" w:rsidRPr="00217DB2" w:rsidTr="005D35AD">
        <w:trPr>
          <w:trHeight w:val="576"/>
        </w:trPr>
        <w:tc>
          <w:tcPr>
            <w:tcW w:w="6588" w:type="dxa"/>
            <w:tcBorders>
              <w:top w:val="single" w:sz="4" w:space="0" w:color="auto"/>
            </w:tcBorders>
            <w:vAlign w:val="center"/>
          </w:tcPr>
          <w:p w:rsidR="00445BC9" w:rsidRPr="00217DB2" w:rsidRDefault="00445BC9" w:rsidP="00445BC9">
            <w:pPr>
              <w:rPr>
                <w:color w:val="000000"/>
                <w:sz w:val="22"/>
                <w:szCs w:val="22"/>
              </w:rPr>
            </w:pPr>
          </w:p>
          <w:p w:rsidR="00445BC9" w:rsidRPr="00217DB2" w:rsidRDefault="00445BC9" w:rsidP="00445BC9">
            <w:pPr>
              <w:rPr>
                <w:color w:val="000000"/>
                <w:sz w:val="22"/>
                <w:szCs w:val="22"/>
              </w:rPr>
            </w:pPr>
            <w:r w:rsidRPr="00217DB2">
              <w:rPr>
                <w:color w:val="000000"/>
                <w:sz w:val="22"/>
                <w:szCs w:val="22"/>
              </w:rPr>
              <w:t>Heart attack patients given a prescription for a statin at discharge</w:t>
            </w:r>
          </w:p>
          <w:p w:rsidR="00445BC9" w:rsidRPr="00217DB2" w:rsidRDefault="00445BC9" w:rsidP="00445BC9">
            <w:pPr>
              <w:jc w:val="center"/>
              <w:rPr>
                <w:b/>
                <w:i/>
                <w:color w:val="000000"/>
                <w:sz w:val="22"/>
                <w:szCs w:val="22"/>
                <w:lang w:val="en"/>
              </w:rPr>
            </w:pPr>
          </w:p>
          <w:p w:rsidR="00445BC9" w:rsidRPr="00217DB2" w:rsidRDefault="00445BC9" w:rsidP="00445BC9">
            <w:pPr>
              <w:jc w:val="center"/>
              <w:rPr>
                <w:b/>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tcBorders>
              <w:top w:val="single" w:sz="4" w:space="0" w:color="auto"/>
            </w:tcBorders>
          </w:tcPr>
          <w:p w:rsidR="00445BC9" w:rsidRPr="00217DB2" w:rsidRDefault="00445BC9" w:rsidP="00781ECC">
            <w:pPr>
              <w:jc w:val="center"/>
              <w:rPr>
                <w:b/>
                <w:color w:val="000000"/>
                <w:sz w:val="22"/>
                <w:szCs w:val="22"/>
                <w:lang w:val="en"/>
              </w:rPr>
            </w:pPr>
          </w:p>
          <w:p w:rsidR="00445BC9" w:rsidRPr="00217DB2" w:rsidRDefault="00445BC9" w:rsidP="00781ECC">
            <w:pPr>
              <w:spacing w:line="360" w:lineRule="auto"/>
              <w:jc w:val="center"/>
              <w:rPr>
                <w:b/>
                <w:color w:val="000000"/>
                <w:sz w:val="22"/>
                <w:szCs w:val="22"/>
                <w:lang w:val="en"/>
              </w:rPr>
            </w:pPr>
            <w:r w:rsidRPr="00217DB2">
              <w:rPr>
                <w:b/>
                <w:color w:val="000000"/>
                <w:sz w:val="22"/>
                <w:szCs w:val="22"/>
                <w:lang w:val="en"/>
              </w:rPr>
              <w:t>99%</w:t>
            </w:r>
          </w:p>
        </w:tc>
        <w:tc>
          <w:tcPr>
            <w:tcW w:w="990" w:type="dxa"/>
            <w:tcBorders>
              <w:top w:val="single" w:sz="4" w:space="0" w:color="auto"/>
            </w:tcBorders>
          </w:tcPr>
          <w:p w:rsidR="00781ECC" w:rsidRPr="00217DB2" w:rsidRDefault="00781ECC" w:rsidP="00781ECC">
            <w:pPr>
              <w:jc w:val="center"/>
              <w:rPr>
                <w:b/>
                <w:color w:val="000000"/>
                <w:sz w:val="22"/>
                <w:szCs w:val="22"/>
                <w:lang w:val="en"/>
              </w:rPr>
            </w:pPr>
          </w:p>
          <w:p w:rsidR="00445BC9" w:rsidRPr="00217DB2" w:rsidRDefault="00781ECC" w:rsidP="00781ECC">
            <w:pPr>
              <w:jc w:val="center"/>
              <w:rPr>
                <w:b/>
                <w:color w:val="000000"/>
                <w:sz w:val="22"/>
                <w:szCs w:val="22"/>
                <w:lang w:val="en"/>
              </w:rPr>
            </w:pPr>
            <w:r w:rsidRPr="00217DB2">
              <w:rPr>
                <w:b/>
                <w:color w:val="000000"/>
                <w:sz w:val="22"/>
                <w:szCs w:val="22"/>
                <w:lang w:val="en"/>
              </w:rPr>
              <w:t>99%</w:t>
            </w:r>
          </w:p>
        </w:tc>
        <w:tc>
          <w:tcPr>
            <w:tcW w:w="1080" w:type="dxa"/>
            <w:tcBorders>
              <w:top w:val="single" w:sz="4" w:space="0" w:color="auto"/>
            </w:tcBorders>
          </w:tcPr>
          <w:p w:rsidR="00781ECC" w:rsidRPr="00217DB2" w:rsidRDefault="00781ECC" w:rsidP="00781ECC">
            <w:pPr>
              <w:jc w:val="center"/>
              <w:rPr>
                <w:b/>
                <w:color w:val="000000"/>
                <w:sz w:val="22"/>
                <w:szCs w:val="22"/>
                <w:lang w:val="en"/>
              </w:rPr>
            </w:pPr>
          </w:p>
          <w:p w:rsidR="00445BC9" w:rsidRPr="00217DB2" w:rsidRDefault="00781ECC" w:rsidP="00781ECC">
            <w:pPr>
              <w:jc w:val="center"/>
              <w:rPr>
                <w:b/>
                <w:color w:val="000000"/>
                <w:sz w:val="22"/>
                <w:szCs w:val="22"/>
                <w:lang w:val="en"/>
              </w:rPr>
            </w:pPr>
            <w:r w:rsidRPr="00217DB2">
              <w:rPr>
                <w:b/>
                <w:color w:val="000000"/>
                <w:sz w:val="22"/>
                <w:szCs w:val="22"/>
                <w:lang w:val="en"/>
              </w:rPr>
              <w:t>98%</w:t>
            </w:r>
          </w:p>
        </w:tc>
      </w:tr>
    </w:tbl>
    <w:p w:rsidR="00C238DF" w:rsidRPr="00217DB2" w:rsidRDefault="00C238DF" w:rsidP="008E41AC">
      <w:pPr>
        <w:rPr>
          <w:b/>
          <w:color w:val="000000"/>
          <w:sz w:val="22"/>
          <w:szCs w:val="22"/>
          <w:lang w:val="en"/>
        </w:rPr>
      </w:pPr>
    </w:p>
    <w:tbl>
      <w:tblPr>
        <w:tblStyle w:val="TableContemporary"/>
        <w:tblW w:w="97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551"/>
        <w:gridCol w:w="1078"/>
        <w:gridCol w:w="1029"/>
        <w:gridCol w:w="1080"/>
      </w:tblGrid>
      <w:tr w:rsidR="00781ECC" w:rsidRPr="00217DB2" w:rsidTr="00A03EF6">
        <w:trPr>
          <w:cnfStyle w:val="100000000000" w:firstRow="1" w:lastRow="0" w:firstColumn="0" w:lastColumn="0" w:oddVBand="0" w:evenVBand="0" w:oddHBand="0" w:evenHBand="0" w:firstRowFirstColumn="0" w:firstRowLastColumn="0" w:lastRowFirstColumn="0" w:lastRowLastColumn="0"/>
          <w:trHeight w:val="432"/>
        </w:trPr>
        <w:tc>
          <w:tcPr>
            <w:tcW w:w="6551" w:type="dxa"/>
            <w:tcBorders>
              <w:top w:val="nil"/>
              <w:left w:val="nil"/>
              <w:bottom w:val="single" w:sz="4" w:space="0" w:color="auto"/>
              <w:right w:val="nil"/>
            </w:tcBorders>
            <w:vAlign w:val="center"/>
          </w:tcPr>
          <w:p w:rsidR="00781ECC" w:rsidRPr="00217DB2" w:rsidRDefault="00781ECC" w:rsidP="00227674">
            <w:pPr>
              <w:rPr>
                <w:color w:val="000000"/>
                <w:sz w:val="22"/>
                <w:szCs w:val="22"/>
                <w:lang w:val="en"/>
              </w:rPr>
            </w:pPr>
            <w:r w:rsidRPr="00217DB2">
              <w:rPr>
                <w:color w:val="000000"/>
                <w:sz w:val="22"/>
                <w:szCs w:val="22"/>
                <w:lang w:val="en"/>
              </w:rPr>
              <w:t>Effective Heart Attack Failure Care</w:t>
            </w:r>
          </w:p>
        </w:tc>
        <w:tc>
          <w:tcPr>
            <w:tcW w:w="1078" w:type="dxa"/>
            <w:tcBorders>
              <w:top w:val="nil"/>
              <w:left w:val="nil"/>
              <w:bottom w:val="single" w:sz="4" w:space="0" w:color="auto"/>
            </w:tcBorders>
            <w:vAlign w:val="center"/>
          </w:tcPr>
          <w:p w:rsidR="00781ECC" w:rsidRPr="00217DB2" w:rsidRDefault="00781ECC" w:rsidP="00227674">
            <w:pPr>
              <w:jc w:val="center"/>
              <w:rPr>
                <w:b w:val="0"/>
                <w:color w:val="000000"/>
                <w:sz w:val="22"/>
                <w:szCs w:val="22"/>
                <w:lang w:val="en"/>
              </w:rPr>
            </w:pPr>
          </w:p>
          <w:p w:rsidR="00781ECC" w:rsidRPr="00217DB2" w:rsidRDefault="00781ECC" w:rsidP="00227674">
            <w:pPr>
              <w:jc w:val="center"/>
              <w:rPr>
                <w:b w:val="0"/>
                <w:color w:val="000000"/>
                <w:sz w:val="22"/>
                <w:szCs w:val="22"/>
                <w:lang w:val="en"/>
              </w:rPr>
            </w:pPr>
            <w:r w:rsidRPr="00217DB2">
              <w:rPr>
                <w:b w:val="0"/>
                <w:color w:val="000000"/>
                <w:sz w:val="22"/>
                <w:szCs w:val="22"/>
                <w:lang w:val="en"/>
              </w:rPr>
              <w:t>MMC</w:t>
            </w:r>
          </w:p>
        </w:tc>
        <w:tc>
          <w:tcPr>
            <w:tcW w:w="1029" w:type="dxa"/>
            <w:tcBorders>
              <w:top w:val="nil"/>
              <w:bottom w:val="single" w:sz="4" w:space="0" w:color="auto"/>
            </w:tcBorders>
            <w:vAlign w:val="bottom"/>
          </w:tcPr>
          <w:p w:rsidR="00781ECC" w:rsidRPr="00217DB2" w:rsidRDefault="00781ECC" w:rsidP="00227674">
            <w:pPr>
              <w:jc w:val="center"/>
              <w:rPr>
                <w:b w:val="0"/>
                <w:color w:val="000000"/>
                <w:sz w:val="22"/>
                <w:szCs w:val="22"/>
                <w:lang w:val="en"/>
              </w:rPr>
            </w:pPr>
            <w:r w:rsidRPr="00217DB2">
              <w:rPr>
                <w:b w:val="0"/>
                <w:color w:val="000000"/>
                <w:sz w:val="22"/>
                <w:szCs w:val="22"/>
                <w:lang w:val="en"/>
              </w:rPr>
              <w:t>Maine Average</w:t>
            </w:r>
          </w:p>
        </w:tc>
        <w:tc>
          <w:tcPr>
            <w:tcW w:w="1080" w:type="dxa"/>
            <w:tcBorders>
              <w:top w:val="nil"/>
              <w:bottom w:val="single" w:sz="4" w:space="0" w:color="auto"/>
              <w:right w:val="nil"/>
            </w:tcBorders>
            <w:vAlign w:val="bottom"/>
          </w:tcPr>
          <w:p w:rsidR="00781ECC" w:rsidRPr="00217DB2" w:rsidRDefault="00781ECC" w:rsidP="00227674">
            <w:pPr>
              <w:jc w:val="center"/>
              <w:rPr>
                <w:b w:val="0"/>
                <w:color w:val="000000"/>
                <w:sz w:val="22"/>
                <w:szCs w:val="22"/>
                <w:lang w:val="en"/>
              </w:rPr>
            </w:pPr>
            <w:r w:rsidRPr="00217DB2">
              <w:rPr>
                <w:b w:val="0"/>
                <w:color w:val="000000"/>
                <w:sz w:val="22"/>
                <w:szCs w:val="22"/>
                <w:lang w:val="en"/>
              </w:rPr>
              <w:t>National Average</w:t>
            </w:r>
          </w:p>
        </w:tc>
      </w:tr>
      <w:tr w:rsidR="00781ECC" w:rsidRPr="00217DB2" w:rsidTr="00A03EF6">
        <w:trPr>
          <w:cnfStyle w:val="000000100000" w:firstRow="0" w:lastRow="0" w:firstColumn="0" w:lastColumn="0" w:oddVBand="0" w:evenVBand="0" w:oddHBand="1" w:evenHBand="0" w:firstRowFirstColumn="0" w:firstRowLastColumn="0" w:lastRowFirstColumn="0" w:lastRowLastColumn="0"/>
          <w:trHeight w:val="432"/>
        </w:trPr>
        <w:tc>
          <w:tcPr>
            <w:tcW w:w="6551" w:type="dxa"/>
            <w:tcBorders>
              <w:top w:val="single" w:sz="4" w:space="0" w:color="auto"/>
              <w:bottom w:val="single" w:sz="4" w:space="0" w:color="auto"/>
              <w:right w:val="single" w:sz="4" w:space="0" w:color="auto"/>
            </w:tcBorders>
            <w:vAlign w:val="center"/>
          </w:tcPr>
          <w:p w:rsidR="00781ECC" w:rsidRPr="00217DB2" w:rsidRDefault="00781ECC" w:rsidP="00781ECC">
            <w:pPr>
              <w:rPr>
                <w:color w:val="000000"/>
                <w:sz w:val="22"/>
                <w:szCs w:val="22"/>
              </w:rPr>
            </w:pPr>
          </w:p>
          <w:p w:rsidR="00781ECC" w:rsidRPr="00217DB2" w:rsidRDefault="00781ECC" w:rsidP="00781ECC">
            <w:pPr>
              <w:rPr>
                <w:b/>
                <w:i/>
                <w:color w:val="000000"/>
                <w:sz w:val="22"/>
                <w:szCs w:val="22"/>
                <w:lang w:val="en"/>
              </w:rPr>
            </w:pPr>
            <w:r w:rsidRPr="00217DB2">
              <w:rPr>
                <w:color w:val="000000"/>
                <w:sz w:val="22"/>
                <w:szCs w:val="22"/>
              </w:rPr>
              <w:t>Heart failure patients given discharge instructions</w:t>
            </w:r>
          </w:p>
          <w:p w:rsidR="00781ECC" w:rsidRPr="00217DB2" w:rsidRDefault="00781ECC" w:rsidP="00781ECC">
            <w:pPr>
              <w:jc w:val="center"/>
              <w:rPr>
                <w:b/>
                <w:i/>
                <w:color w:val="000000"/>
                <w:sz w:val="22"/>
                <w:szCs w:val="22"/>
                <w:lang w:val="en"/>
              </w:rPr>
            </w:pPr>
          </w:p>
          <w:p w:rsidR="00781ECC" w:rsidRPr="00217DB2" w:rsidRDefault="00781ECC" w:rsidP="00781ECC">
            <w:pPr>
              <w:jc w:val="center"/>
              <w:rPr>
                <w:i/>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tc>
        <w:tc>
          <w:tcPr>
            <w:tcW w:w="1078" w:type="dxa"/>
            <w:tcBorders>
              <w:top w:val="single" w:sz="4" w:space="0" w:color="auto"/>
              <w:left w:val="single" w:sz="4" w:space="0" w:color="auto"/>
              <w:bottom w:val="single" w:sz="4" w:space="0" w:color="auto"/>
              <w:right w:val="single" w:sz="4" w:space="0" w:color="auto"/>
            </w:tcBorders>
          </w:tcPr>
          <w:p w:rsidR="00781ECC" w:rsidRPr="00217DB2" w:rsidRDefault="00781ECC" w:rsidP="00227674">
            <w:pPr>
              <w:jc w:val="center"/>
              <w:rPr>
                <w:b/>
                <w:color w:val="000000"/>
                <w:sz w:val="22"/>
                <w:szCs w:val="22"/>
                <w:lang w:val="en"/>
              </w:rPr>
            </w:pPr>
          </w:p>
          <w:p w:rsidR="00781ECC" w:rsidRPr="00217DB2" w:rsidRDefault="00781ECC" w:rsidP="00227674">
            <w:pPr>
              <w:jc w:val="center"/>
              <w:rPr>
                <w:b/>
                <w:color w:val="000000"/>
                <w:sz w:val="22"/>
                <w:szCs w:val="22"/>
                <w:lang w:val="en"/>
              </w:rPr>
            </w:pPr>
            <w:r w:rsidRPr="00217DB2">
              <w:rPr>
                <w:b/>
                <w:color w:val="000000"/>
                <w:sz w:val="22"/>
                <w:szCs w:val="22"/>
                <w:lang w:val="en"/>
              </w:rPr>
              <w:t>98%</w:t>
            </w:r>
          </w:p>
        </w:tc>
        <w:tc>
          <w:tcPr>
            <w:tcW w:w="1029" w:type="dxa"/>
            <w:tcBorders>
              <w:top w:val="single" w:sz="4" w:space="0" w:color="auto"/>
              <w:left w:val="single" w:sz="4" w:space="0" w:color="auto"/>
              <w:bottom w:val="single" w:sz="4" w:space="0" w:color="auto"/>
              <w:right w:val="single" w:sz="4" w:space="0" w:color="auto"/>
            </w:tcBorders>
          </w:tcPr>
          <w:p w:rsidR="00781ECC" w:rsidRPr="00217DB2" w:rsidRDefault="00781ECC" w:rsidP="00227674">
            <w:pPr>
              <w:ind w:left="-18" w:firstLine="18"/>
              <w:jc w:val="center"/>
              <w:rPr>
                <w:b/>
                <w:color w:val="000000"/>
                <w:sz w:val="22"/>
                <w:szCs w:val="22"/>
                <w:lang w:val="en"/>
              </w:rPr>
            </w:pPr>
          </w:p>
          <w:p w:rsidR="00781ECC" w:rsidRPr="00217DB2" w:rsidRDefault="00781ECC" w:rsidP="00227674">
            <w:pPr>
              <w:ind w:left="-18" w:firstLine="18"/>
              <w:jc w:val="center"/>
              <w:rPr>
                <w:b/>
                <w:color w:val="000000"/>
                <w:sz w:val="22"/>
                <w:szCs w:val="22"/>
                <w:lang w:val="en"/>
              </w:rPr>
            </w:pPr>
            <w:r w:rsidRPr="00217DB2">
              <w:rPr>
                <w:b/>
                <w:color w:val="000000"/>
                <w:sz w:val="22"/>
                <w:szCs w:val="22"/>
                <w:lang w:val="en"/>
              </w:rPr>
              <w:t>96%</w:t>
            </w:r>
          </w:p>
        </w:tc>
        <w:tc>
          <w:tcPr>
            <w:tcW w:w="1080" w:type="dxa"/>
            <w:tcBorders>
              <w:top w:val="single" w:sz="4" w:space="0" w:color="auto"/>
              <w:left w:val="single" w:sz="4" w:space="0" w:color="auto"/>
              <w:bottom w:val="single" w:sz="4" w:space="0" w:color="auto"/>
            </w:tcBorders>
          </w:tcPr>
          <w:p w:rsidR="00781ECC" w:rsidRPr="00217DB2" w:rsidRDefault="00781ECC" w:rsidP="00227674">
            <w:pPr>
              <w:jc w:val="center"/>
              <w:rPr>
                <w:b/>
                <w:color w:val="000000"/>
                <w:sz w:val="22"/>
                <w:szCs w:val="22"/>
                <w:lang w:val="en"/>
              </w:rPr>
            </w:pPr>
          </w:p>
          <w:p w:rsidR="00781ECC" w:rsidRPr="00217DB2" w:rsidRDefault="00781ECC" w:rsidP="00781ECC">
            <w:pPr>
              <w:jc w:val="center"/>
              <w:rPr>
                <w:b/>
                <w:color w:val="000000"/>
                <w:sz w:val="22"/>
                <w:szCs w:val="22"/>
                <w:lang w:val="en"/>
              </w:rPr>
            </w:pPr>
            <w:r w:rsidRPr="00217DB2">
              <w:rPr>
                <w:b/>
                <w:color w:val="000000"/>
                <w:sz w:val="22"/>
                <w:szCs w:val="22"/>
                <w:lang w:val="en"/>
              </w:rPr>
              <w:t>93%</w:t>
            </w:r>
          </w:p>
        </w:tc>
      </w:tr>
      <w:tr w:rsidR="00781ECC" w:rsidRPr="00217DB2" w:rsidTr="00A03EF6">
        <w:trPr>
          <w:cnfStyle w:val="000000010000" w:firstRow="0" w:lastRow="0" w:firstColumn="0" w:lastColumn="0" w:oddVBand="0" w:evenVBand="0" w:oddHBand="0" w:evenHBand="1" w:firstRowFirstColumn="0" w:firstRowLastColumn="0" w:lastRowFirstColumn="0" w:lastRowLastColumn="0"/>
          <w:trHeight w:val="432"/>
        </w:trPr>
        <w:tc>
          <w:tcPr>
            <w:tcW w:w="6551" w:type="dxa"/>
            <w:tcBorders>
              <w:top w:val="single" w:sz="4" w:space="0" w:color="auto"/>
              <w:bottom w:val="single" w:sz="4" w:space="0" w:color="auto"/>
              <w:right w:val="single" w:sz="4" w:space="0" w:color="auto"/>
            </w:tcBorders>
            <w:shd w:val="clear" w:color="auto" w:fill="auto"/>
            <w:vAlign w:val="center"/>
          </w:tcPr>
          <w:p w:rsidR="00781ECC" w:rsidRPr="00217DB2" w:rsidRDefault="00781ECC" w:rsidP="00781ECC">
            <w:pPr>
              <w:jc w:val="center"/>
              <w:rPr>
                <w:color w:val="000000"/>
                <w:sz w:val="22"/>
                <w:szCs w:val="22"/>
              </w:rPr>
            </w:pPr>
          </w:p>
          <w:p w:rsidR="00781ECC" w:rsidRPr="00217DB2" w:rsidRDefault="00781ECC" w:rsidP="00781ECC">
            <w:pPr>
              <w:rPr>
                <w:color w:val="000000"/>
                <w:sz w:val="22"/>
                <w:szCs w:val="22"/>
              </w:rPr>
            </w:pPr>
            <w:r w:rsidRPr="00217DB2">
              <w:rPr>
                <w:color w:val="000000"/>
                <w:sz w:val="22"/>
                <w:szCs w:val="22"/>
              </w:rPr>
              <w:t>Heart failure patients given an evaluation of Left Ventricular Systolic (LVS) function</w:t>
            </w:r>
          </w:p>
          <w:p w:rsidR="00781ECC" w:rsidRPr="00217DB2" w:rsidRDefault="00781ECC" w:rsidP="00781ECC">
            <w:pPr>
              <w:jc w:val="center"/>
              <w:rPr>
                <w:color w:val="000000"/>
                <w:sz w:val="22"/>
                <w:szCs w:val="22"/>
              </w:rPr>
            </w:pPr>
          </w:p>
          <w:p w:rsidR="00781ECC" w:rsidRPr="00217DB2" w:rsidRDefault="00781ECC" w:rsidP="00781ECC">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781ECC" w:rsidRPr="00217DB2" w:rsidRDefault="00781ECC" w:rsidP="00227674">
            <w:pPr>
              <w:jc w:val="center"/>
              <w:rPr>
                <w:b/>
                <w:color w:val="000000"/>
                <w:sz w:val="22"/>
                <w:szCs w:val="22"/>
                <w:lang w:val="en"/>
              </w:rPr>
            </w:pPr>
          </w:p>
          <w:p w:rsidR="00781ECC" w:rsidRPr="00217DB2" w:rsidRDefault="00781ECC" w:rsidP="00227674">
            <w:pPr>
              <w:jc w:val="center"/>
              <w:rPr>
                <w:b/>
                <w:color w:val="000000"/>
                <w:sz w:val="22"/>
                <w:szCs w:val="22"/>
                <w:lang w:val="en"/>
              </w:rPr>
            </w:pPr>
            <w:r w:rsidRPr="00217DB2">
              <w:rPr>
                <w:b/>
                <w:color w:val="000000"/>
                <w:sz w:val="22"/>
                <w:szCs w:val="22"/>
                <w:lang w:val="en"/>
              </w:rPr>
              <w:t>99%</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781ECC" w:rsidRPr="00217DB2" w:rsidRDefault="00781ECC" w:rsidP="00227674">
            <w:pPr>
              <w:ind w:left="-18" w:firstLine="18"/>
              <w:jc w:val="center"/>
              <w:rPr>
                <w:b/>
                <w:color w:val="000000"/>
                <w:sz w:val="22"/>
                <w:szCs w:val="22"/>
                <w:lang w:val="en"/>
              </w:rPr>
            </w:pPr>
          </w:p>
          <w:p w:rsidR="00781ECC" w:rsidRPr="00217DB2" w:rsidRDefault="00781ECC" w:rsidP="00227674">
            <w:pPr>
              <w:ind w:left="-18" w:firstLine="18"/>
              <w:jc w:val="center"/>
              <w:rPr>
                <w:b/>
                <w:color w:val="000000"/>
                <w:sz w:val="22"/>
                <w:szCs w:val="22"/>
                <w:lang w:val="en"/>
              </w:rPr>
            </w:pPr>
            <w:r w:rsidRPr="00217DB2">
              <w:rPr>
                <w:b/>
                <w:color w:val="000000"/>
                <w:sz w:val="22"/>
                <w:szCs w:val="22"/>
                <w:lang w:val="en"/>
              </w:rPr>
              <w:t>100%</w:t>
            </w:r>
          </w:p>
        </w:tc>
        <w:tc>
          <w:tcPr>
            <w:tcW w:w="1080" w:type="dxa"/>
            <w:tcBorders>
              <w:top w:val="single" w:sz="4" w:space="0" w:color="auto"/>
              <w:left w:val="single" w:sz="4" w:space="0" w:color="auto"/>
              <w:bottom w:val="single" w:sz="4" w:space="0" w:color="auto"/>
            </w:tcBorders>
            <w:shd w:val="clear" w:color="auto" w:fill="auto"/>
          </w:tcPr>
          <w:p w:rsidR="00781ECC" w:rsidRPr="00217DB2" w:rsidRDefault="00781ECC" w:rsidP="00227674">
            <w:pPr>
              <w:jc w:val="center"/>
              <w:rPr>
                <w:b/>
                <w:color w:val="000000"/>
                <w:sz w:val="22"/>
                <w:szCs w:val="22"/>
                <w:lang w:val="en"/>
              </w:rPr>
            </w:pPr>
          </w:p>
          <w:p w:rsidR="00781ECC" w:rsidRPr="00217DB2" w:rsidRDefault="00781ECC" w:rsidP="00227674">
            <w:pPr>
              <w:jc w:val="center"/>
              <w:rPr>
                <w:b/>
                <w:color w:val="000000"/>
                <w:sz w:val="22"/>
                <w:szCs w:val="22"/>
                <w:lang w:val="en"/>
              </w:rPr>
            </w:pPr>
            <w:r w:rsidRPr="00217DB2">
              <w:rPr>
                <w:b/>
                <w:color w:val="000000"/>
                <w:sz w:val="22"/>
                <w:szCs w:val="22"/>
                <w:lang w:val="en"/>
              </w:rPr>
              <w:t>99%</w:t>
            </w:r>
          </w:p>
          <w:p w:rsidR="00781ECC" w:rsidRPr="00217DB2" w:rsidRDefault="00781ECC" w:rsidP="00227674">
            <w:pPr>
              <w:jc w:val="center"/>
              <w:rPr>
                <w:b/>
                <w:color w:val="000000"/>
                <w:sz w:val="22"/>
                <w:szCs w:val="22"/>
                <w:lang w:val="en"/>
              </w:rPr>
            </w:pPr>
          </w:p>
        </w:tc>
      </w:tr>
      <w:tr w:rsidR="00781ECC" w:rsidRPr="00217DB2" w:rsidTr="00A03EF6">
        <w:trPr>
          <w:cnfStyle w:val="000000100000" w:firstRow="0" w:lastRow="0" w:firstColumn="0" w:lastColumn="0" w:oddVBand="0" w:evenVBand="0" w:oddHBand="1" w:evenHBand="0" w:firstRowFirstColumn="0" w:firstRowLastColumn="0" w:lastRowFirstColumn="0" w:lastRowLastColumn="0"/>
          <w:trHeight w:val="432"/>
        </w:trPr>
        <w:tc>
          <w:tcPr>
            <w:tcW w:w="6551" w:type="dxa"/>
            <w:tcBorders>
              <w:top w:val="single" w:sz="4" w:space="0" w:color="auto"/>
              <w:bottom w:val="single" w:sz="4" w:space="0" w:color="auto"/>
              <w:right w:val="single" w:sz="4" w:space="0" w:color="auto"/>
            </w:tcBorders>
            <w:vAlign w:val="center"/>
          </w:tcPr>
          <w:p w:rsidR="00781ECC" w:rsidRPr="00217DB2" w:rsidRDefault="00781ECC" w:rsidP="00781ECC">
            <w:pPr>
              <w:jc w:val="center"/>
              <w:rPr>
                <w:color w:val="000000"/>
                <w:sz w:val="22"/>
                <w:szCs w:val="22"/>
              </w:rPr>
            </w:pPr>
          </w:p>
          <w:p w:rsidR="00781ECC" w:rsidRPr="00217DB2" w:rsidRDefault="00781ECC" w:rsidP="00781ECC">
            <w:pPr>
              <w:rPr>
                <w:color w:val="000000"/>
                <w:sz w:val="22"/>
                <w:szCs w:val="22"/>
              </w:rPr>
            </w:pPr>
            <w:r w:rsidRPr="00217DB2">
              <w:rPr>
                <w:color w:val="000000"/>
                <w:sz w:val="22"/>
                <w:szCs w:val="22"/>
              </w:rPr>
              <w:t>Heart failure patients given ACE inhibitor or ARB for Left Ventricular Systolic Dysfunction (LVSD)</w:t>
            </w:r>
          </w:p>
          <w:p w:rsidR="00781ECC" w:rsidRPr="00217DB2" w:rsidRDefault="00781ECC" w:rsidP="00781ECC">
            <w:pPr>
              <w:jc w:val="center"/>
              <w:rPr>
                <w:color w:val="000000"/>
                <w:sz w:val="22"/>
                <w:szCs w:val="22"/>
              </w:rPr>
            </w:pPr>
          </w:p>
          <w:p w:rsidR="00781ECC" w:rsidRPr="00217DB2" w:rsidRDefault="00781ECC" w:rsidP="00781ECC">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8" w:type="dxa"/>
            <w:tcBorders>
              <w:top w:val="single" w:sz="4" w:space="0" w:color="auto"/>
              <w:left w:val="single" w:sz="4" w:space="0" w:color="auto"/>
              <w:bottom w:val="single" w:sz="4" w:space="0" w:color="auto"/>
              <w:right w:val="single" w:sz="4" w:space="0" w:color="auto"/>
            </w:tcBorders>
          </w:tcPr>
          <w:p w:rsidR="00781ECC" w:rsidRPr="00217DB2" w:rsidRDefault="00781ECC" w:rsidP="00227674">
            <w:pPr>
              <w:jc w:val="center"/>
              <w:rPr>
                <w:b/>
                <w:color w:val="000000"/>
                <w:sz w:val="22"/>
                <w:szCs w:val="22"/>
                <w:lang w:val="en"/>
              </w:rPr>
            </w:pPr>
          </w:p>
          <w:p w:rsidR="00781ECC" w:rsidRPr="00217DB2" w:rsidRDefault="00781ECC" w:rsidP="00227674">
            <w:pPr>
              <w:jc w:val="center"/>
              <w:rPr>
                <w:b/>
                <w:color w:val="000000"/>
                <w:sz w:val="22"/>
                <w:szCs w:val="22"/>
                <w:lang w:val="en"/>
              </w:rPr>
            </w:pPr>
            <w:r w:rsidRPr="00217DB2">
              <w:rPr>
                <w:b/>
                <w:color w:val="000000"/>
                <w:sz w:val="22"/>
                <w:szCs w:val="22"/>
                <w:lang w:val="en"/>
              </w:rPr>
              <w:t>98%</w:t>
            </w:r>
          </w:p>
        </w:tc>
        <w:tc>
          <w:tcPr>
            <w:tcW w:w="1029" w:type="dxa"/>
            <w:tcBorders>
              <w:top w:val="single" w:sz="4" w:space="0" w:color="auto"/>
              <w:left w:val="single" w:sz="4" w:space="0" w:color="auto"/>
              <w:bottom w:val="single" w:sz="4" w:space="0" w:color="auto"/>
              <w:right w:val="single" w:sz="4" w:space="0" w:color="auto"/>
            </w:tcBorders>
          </w:tcPr>
          <w:p w:rsidR="00781ECC" w:rsidRPr="00217DB2" w:rsidRDefault="00781ECC" w:rsidP="00227674">
            <w:pPr>
              <w:ind w:left="-18" w:firstLine="18"/>
              <w:jc w:val="center"/>
              <w:rPr>
                <w:b/>
                <w:color w:val="000000"/>
                <w:sz w:val="22"/>
                <w:szCs w:val="22"/>
                <w:lang w:val="en"/>
              </w:rPr>
            </w:pPr>
          </w:p>
          <w:p w:rsidR="00781ECC" w:rsidRPr="00217DB2" w:rsidRDefault="00781ECC" w:rsidP="00227674">
            <w:pPr>
              <w:ind w:left="-18" w:firstLine="18"/>
              <w:jc w:val="center"/>
              <w:rPr>
                <w:b/>
                <w:color w:val="000000"/>
                <w:sz w:val="22"/>
                <w:szCs w:val="22"/>
                <w:lang w:val="en"/>
              </w:rPr>
            </w:pPr>
            <w:r w:rsidRPr="00217DB2">
              <w:rPr>
                <w:b/>
                <w:color w:val="000000"/>
                <w:sz w:val="22"/>
                <w:szCs w:val="22"/>
                <w:lang w:val="en"/>
              </w:rPr>
              <w:t>97%</w:t>
            </w:r>
          </w:p>
        </w:tc>
        <w:tc>
          <w:tcPr>
            <w:tcW w:w="1080" w:type="dxa"/>
            <w:tcBorders>
              <w:top w:val="single" w:sz="4" w:space="0" w:color="auto"/>
              <w:left w:val="single" w:sz="4" w:space="0" w:color="auto"/>
              <w:bottom w:val="single" w:sz="4" w:space="0" w:color="auto"/>
            </w:tcBorders>
          </w:tcPr>
          <w:p w:rsidR="00781ECC" w:rsidRPr="00217DB2" w:rsidRDefault="00781ECC" w:rsidP="00227674">
            <w:pPr>
              <w:jc w:val="center"/>
              <w:rPr>
                <w:b/>
                <w:color w:val="000000"/>
                <w:sz w:val="22"/>
                <w:szCs w:val="22"/>
                <w:lang w:val="en"/>
              </w:rPr>
            </w:pPr>
          </w:p>
          <w:p w:rsidR="00781ECC" w:rsidRPr="00217DB2" w:rsidRDefault="00781ECC" w:rsidP="00227674">
            <w:pPr>
              <w:jc w:val="center"/>
              <w:rPr>
                <w:b/>
                <w:color w:val="000000"/>
                <w:sz w:val="22"/>
                <w:szCs w:val="22"/>
                <w:lang w:val="en"/>
              </w:rPr>
            </w:pPr>
            <w:r w:rsidRPr="00217DB2">
              <w:rPr>
                <w:b/>
                <w:color w:val="000000"/>
                <w:sz w:val="22"/>
                <w:szCs w:val="22"/>
                <w:lang w:val="en"/>
              </w:rPr>
              <w:t>97%</w:t>
            </w:r>
          </w:p>
        </w:tc>
      </w:tr>
    </w:tbl>
    <w:p w:rsidR="00217DB2" w:rsidRDefault="00217DB2" w:rsidP="008E41AC">
      <w:pPr>
        <w:rPr>
          <w:b/>
          <w:color w:val="000000"/>
          <w:sz w:val="22"/>
          <w:szCs w:val="22"/>
          <w:lang w:val="en"/>
        </w:rPr>
        <w:sectPr w:rsidR="00217DB2" w:rsidSect="00CF287B">
          <w:pgSz w:w="12240" w:h="15840"/>
          <w:pgMar w:top="1440" w:right="1440" w:bottom="1440" w:left="1440" w:header="720" w:footer="720" w:gutter="0"/>
          <w:cols w:space="720"/>
          <w:docGrid w:linePitch="360"/>
        </w:sectPr>
      </w:pPr>
    </w:p>
    <w:tbl>
      <w:tblPr>
        <w:tblStyle w:val="TableContemporary"/>
        <w:tblW w:w="9720" w:type="dxa"/>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570"/>
        <w:gridCol w:w="990"/>
        <w:gridCol w:w="90"/>
        <w:gridCol w:w="990"/>
        <w:gridCol w:w="1080"/>
      </w:tblGrid>
      <w:tr w:rsidR="005D35AD" w:rsidRPr="00217DB2" w:rsidTr="00217DB2">
        <w:trPr>
          <w:cnfStyle w:val="100000000000" w:firstRow="1" w:lastRow="0" w:firstColumn="0" w:lastColumn="0" w:oddVBand="0" w:evenVBand="0" w:oddHBand="0" w:evenHBand="0" w:firstRowFirstColumn="0" w:firstRowLastColumn="0" w:lastRowFirstColumn="0" w:lastRowLastColumn="0"/>
          <w:trHeight w:val="432"/>
        </w:trPr>
        <w:tc>
          <w:tcPr>
            <w:tcW w:w="6570" w:type="dxa"/>
            <w:tcBorders>
              <w:top w:val="nil"/>
              <w:left w:val="nil"/>
              <w:bottom w:val="single" w:sz="4" w:space="0" w:color="auto"/>
              <w:right w:val="nil"/>
            </w:tcBorders>
            <w:vAlign w:val="center"/>
          </w:tcPr>
          <w:p w:rsidR="005D35AD" w:rsidRPr="00217DB2" w:rsidRDefault="005D35AD" w:rsidP="00227674">
            <w:pPr>
              <w:rPr>
                <w:color w:val="000000"/>
                <w:sz w:val="22"/>
                <w:szCs w:val="22"/>
                <w:lang w:val="en"/>
              </w:rPr>
            </w:pPr>
            <w:r w:rsidRPr="00217DB2">
              <w:rPr>
                <w:color w:val="000000"/>
                <w:sz w:val="22"/>
                <w:szCs w:val="22"/>
                <w:lang w:val="en"/>
              </w:rPr>
              <w:t>Timely Surgical Care</w:t>
            </w:r>
          </w:p>
        </w:tc>
        <w:tc>
          <w:tcPr>
            <w:tcW w:w="990" w:type="dxa"/>
            <w:tcBorders>
              <w:top w:val="nil"/>
              <w:left w:val="nil"/>
              <w:bottom w:val="single" w:sz="4" w:space="0" w:color="auto"/>
            </w:tcBorders>
            <w:vAlign w:val="center"/>
          </w:tcPr>
          <w:p w:rsidR="005D35AD" w:rsidRPr="00217DB2" w:rsidRDefault="005D35AD" w:rsidP="00227674">
            <w:pPr>
              <w:jc w:val="center"/>
              <w:rPr>
                <w:b w:val="0"/>
                <w:color w:val="000000"/>
                <w:sz w:val="22"/>
                <w:szCs w:val="22"/>
                <w:lang w:val="en"/>
              </w:rPr>
            </w:pPr>
          </w:p>
          <w:p w:rsidR="005D35AD" w:rsidRPr="00217DB2" w:rsidRDefault="005D35AD" w:rsidP="00227674">
            <w:pPr>
              <w:jc w:val="center"/>
              <w:rPr>
                <w:b w:val="0"/>
                <w:color w:val="000000"/>
                <w:sz w:val="22"/>
                <w:szCs w:val="22"/>
                <w:lang w:val="en"/>
              </w:rPr>
            </w:pPr>
            <w:r w:rsidRPr="00217DB2">
              <w:rPr>
                <w:b w:val="0"/>
                <w:color w:val="000000"/>
                <w:sz w:val="22"/>
                <w:szCs w:val="22"/>
                <w:lang w:val="en"/>
              </w:rPr>
              <w:t>MMC</w:t>
            </w:r>
          </w:p>
        </w:tc>
        <w:tc>
          <w:tcPr>
            <w:tcW w:w="1080" w:type="dxa"/>
            <w:gridSpan w:val="2"/>
            <w:tcBorders>
              <w:top w:val="nil"/>
              <w:bottom w:val="single" w:sz="4" w:space="0" w:color="auto"/>
            </w:tcBorders>
            <w:vAlign w:val="bottom"/>
          </w:tcPr>
          <w:p w:rsidR="005D35AD" w:rsidRPr="00217DB2" w:rsidRDefault="005D35AD" w:rsidP="00227674">
            <w:pPr>
              <w:jc w:val="center"/>
              <w:rPr>
                <w:b w:val="0"/>
                <w:color w:val="000000"/>
                <w:sz w:val="22"/>
                <w:szCs w:val="22"/>
                <w:lang w:val="en"/>
              </w:rPr>
            </w:pPr>
            <w:r w:rsidRPr="00217DB2">
              <w:rPr>
                <w:b w:val="0"/>
                <w:color w:val="000000"/>
                <w:sz w:val="22"/>
                <w:szCs w:val="22"/>
                <w:lang w:val="en"/>
              </w:rPr>
              <w:t>Maine Average</w:t>
            </w:r>
          </w:p>
        </w:tc>
        <w:tc>
          <w:tcPr>
            <w:tcW w:w="1080" w:type="dxa"/>
            <w:tcBorders>
              <w:top w:val="nil"/>
              <w:bottom w:val="single" w:sz="4" w:space="0" w:color="auto"/>
              <w:right w:val="nil"/>
            </w:tcBorders>
            <w:vAlign w:val="bottom"/>
          </w:tcPr>
          <w:p w:rsidR="005D35AD" w:rsidRPr="00217DB2" w:rsidRDefault="005D35AD" w:rsidP="00227674">
            <w:pPr>
              <w:jc w:val="center"/>
              <w:rPr>
                <w:b w:val="0"/>
                <w:color w:val="000000"/>
                <w:sz w:val="22"/>
                <w:szCs w:val="22"/>
                <w:lang w:val="en"/>
              </w:rPr>
            </w:pPr>
            <w:r w:rsidRPr="00217DB2">
              <w:rPr>
                <w:b w:val="0"/>
                <w:color w:val="000000"/>
                <w:sz w:val="22"/>
                <w:szCs w:val="22"/>
                <w:lang w:val="en"/>
              </w:rPr>
              <w:t>National Average</w:t>
            </w:r>
          </w:p>
        </w:tc>
      </w:tr>
      <w:tr w:rsidR="005D35AD" w:rsidRPr="00217DB2" w:rsidTr="00217DB2">
        <w:trPr>
          <w:cnfStyle w:val="000000100000" w:firstRow="0" w:lastRow="0" w:firstColumn="0" w:lastColumn="0" w:oddVBand="0" w:evenVBand="0" w:oddHBand="1" w:evenHBand="0" w:firstRowFirstColumn="0" w:firstRowLastColumn="0" w:lastRowFirstColumn="0" w:lastRowLastColumn="0"/>
          <w:trHeight w:val="432"/>
        </w:trPr>
        <w:tc>
          <w:tcPr>
            <w:tcW w:w="6570" w:type="dxa"/>
            <w:tcBorders>
              <w:top w:val="single" w:sz="4" w:space="0" w:color="auto"/>
              <w:bottom w:val="single" w:sz="4" w:space="0" w:color="auto"/>
              <w:right w:val="single" w:sz="4" w:space="0" w:color="auto"/>
            </w:tcBorders>
            <w:vAlign w:val="center"/>
          </w:tcPr>
          <w:p w:rsidR="005D35AD" w:rsidRPr="00217DB2" w:rsidRDefault="005D35AD" w:rsidP="005D35AD">
            <w:pPr>
              <w:rPr>
                <w:color w:val="000000"/>
                <w:sz w:val="22"/>
                <w:szCs w:val="22"/>
              </w:rPr>
            </w:pPr>
            <w:r w:rsidRPr="00217DB2">
              <w:rPr>
                <w:color w:val="000000"/>
                <w:sz w:val="22"/>
                <w:szCs w:val="22"/>
              </w:rPr>
              <w:t>Outpatients having surgery who got an antibiotic at the right time (within one hour before surgery)</w:t>
            </w:r>
          </w:p>
          <w:p w:rsidR="005D35AD" w:rsidRPr="00217DB2" w:rsidRDefault="005D35AD" w:rsidP="005D35AD">
            <w:pPr>
              <w:rPr>
                <w:b/>
                <w:i/>
                <w:color w:val="000000"/>
                <w:sz w:val="22"/>
                <w:szCs w:val="22"/>
                <w:lang w:val="en"/>
              </w:rPr>
            </w:pPr>
          </w:p>
          <w:p w:rsidR="005D35AD" w:rsidRPr="00217DB2" w:rsidRDefault="005D35AD" w:rsidP="00227674">
            <w:pPr>
              <w:jc w:val="center"/>
              <w:rPr>
                <w:i/>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gridSpan w:val="2"/>
            <w:tcBorders>
              <w:top w:val="single" w:sz="4" w:space="0" w:color="auto"/>
              <w:left w:val="single" w:sz="4" w:space="0" w:color="auto"/>
              <w:bottom w:val="single" w:sz="4" w:space="0" w:color="auto"/>
              <w:right w:val="single" w:sz="4" w:space="0" w:color="auto"/>
            </w:tcBorders>
          </w:tcPr>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p>
          <w:p w:rsidR="005D35AD" w:rsidRPr="00217DB2" w:rsidRDefault="005D35AD" w:rsidP="005D35AD">
            <w:pPr>
              <w:jc w:val="center"/>
              <w:rPr>
                <w:b/>
                <w:color w:val="000000"/>
                <w:sz w:val="22"/>
                <w:szCs w:val="22"/>
                <w:lang w:val="en"/>
              </w:rPr>
            </w:pPr>
            <w:r w:rsidRPr="00217DB2">
              <w:rPr>
                <w:b/>
                <w:color w:val="000000"/>
                <w:sz w:val="22"/>
                <w:szCs w:val="22"/>
                <w:lang w:val="en"/>
              </w:rPr>
              <w:t>97%</w:t>
            </w:r>
          </w:p>
        </w:tc>
        <w:tc>
          <w:tcPr>
            <w:tcW w:w="990" w:type="dxa"/>
            <w:tcBorders>
              <w:top w:val="single" w:sz="4" w:space="0" w:color="auto"/>
              <w:left w:val="single" w:sz="4" w:space="0" w:color="auto"/>
              <w:bottom w:val="single" w:sz="4" w:space="0" w:color="auto"/>
              <w:right w:val="single" w:sz="4" w:space="0" w:color="auto"/>
            </w:tcBorders>
          </w:tcPr>
          <w:p w:rsidR="005D35AD" w:rsidRPr="00217DB2" w:rsidRDefault="005D35AD" w:rsidP="00227674">
            <w:pPr>
              <w:ind w:left="-18" w:firstLine="18"/>
              <w:jc w:val="center"/>
              <w:rPr>
                <w:b/>
                <w:color w:val="000000"/>
                <w:sz w:val="22"/>
                <w:szCs w:val="22"/>
                <w:lang w:val="en"/>
              </w:rPr>
            </w:pPr>
          </w:p>
          <w:p w:rsidR="005D35AD" w:rsidRPr="00217DB2" w:rsidRDefault="005D35AD" w:rsidP="00227674">
            <w:pPr>
              <w:ind w:left="-18" w:firstLine="18"/>
              <w:jc w:val="center"/>
              <w:rPr>
                <w:b/>
                <w:color w:val="000000"/>
                <w:sz w:val="22"/>
                <w:szCs w:val="22"/>
                <w:lang w:val="en"/>
              </w:rPr>
            </w:pPr>
          </w:p>
          <w:p w:rsidR="005D35AD" w:rsidRPr="00217DB2" w:rsidRDefault="005D35AD" w:rsidP="00227674">
            <w:pPr>
              <w:ind w:left="-18" w:firstLine="18"/>
              <w:jc w:val="center"/>
              <w:rPr>
                <w:b/>
                <w:color w:val="000000"/>
                <w:sz w:val="22"/>
                <w:szCs w:val="22"/>
                <w:lang w:val="en"/>
              </w:rPr>
            </w:pPr>
            <w:r w:rsidRPr="00217DB2">
              <w:rPr>
                <w:b/>
                <w:color w:val="000000"/>
                <w:sz w:val="22"/>
                <w:szCs w:val="22"/>
                <w:lang w:val="en"/>
              </w:rPr>
              <w:t>96%</w:t>
            </w:r>
          </w:p>
          <w:p w:rsidR="005D35AD" w:rsidRPr="00217DB2" w:rsidRDefault="005D35AD" w:rsidP="005D35AD">
            <w:pPr>
              <w:ind w:left="-18" w:firstLine="18"/>
              <w:rPr>
                <w:b/>
                <w:color w:val="000000"/>
                <w:sz w:val="22"/>
                <w:szCs w:val="22"/>
                <w:lang w:val="en"/>
              </w:rPr>
            </w:pPr>
          </w:p>
        </w:tc>
        <w:tc>
          <w:tcPr>
            <w:tcW w:w="1080" w:type="dxa"/>
            <w:tcBorders>
              <w:top w:val="single" w:sz="4" w:space="0" w:color="auto"/>
              <w:left w:val="single" w:sz="4" w:space="0" w:color="auto"/>
              <w:bottom w:val="single" w:sz="4" w:space="0" w:color="auto"/>
            </w:tcBorders>
          </w:tcPr>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p>
          <w:p w:rsidR="005D35AD" w:rsidRPr="00217DB2" w:rsidRDefault="005D35AD" w:rsidP="005D35AD">
            <w:pPr>
              <w:jc w:val="center"/>
              <w:rPr>
                <w:b/>
                <w:color w:val="000000"/>
                <w:sz w:val="22"/>
                <w:szCs w:val="22"/>
                <w:lang w:val="en"/>
              </w:rPr>
            </w:pPr>
            <w:r w:rsidRPr="00217DB2">
              <w:rPr>
                <w:b/>
                <w:color w:val="000000"/>
                <w:sz w:val="22"/>
                <w:szCs w:val="22"/>
                <w:lang w:val="en"/>
              </w:rPr>
              <w:t>97%</w:t>
            </w:r>
          </w:p>
        </w:tc>
      </w:tr>
      <w:tr w:rsidR="005D35AD" w:rsidRPr="00217DB2" w:rsidTr="00217DB2">
        <w:trPr>
          <w:cnfStyle w:val="000000010000" w:firstRow="0" w:lastRow="0" w:firstColumn="0" w:lastColumn="0" w:oddVBand="0" w:evenVBand="0" w:oddHBand="0" w:evenHBand="1" w:firstRowFirstColumn="0" w:firstRowLastColumn="0" w:lastRowFirstColumn="0" w:lastRowLastColumn="0"/>
          <w:trHeight w:val="432"/>
        </w:trPr>
        <w:tc>
          <w:tcPr>
            <w:tcW w:w="6570" w:type="dxa"/>
            <w:tcBorders>
              <w:top w:val="single" w:sz="4" w:space="0" w:color="auto"/>
              <w:bottom w:val="single" w:sz="4" w:space="0" w:color="auto"/>
              <w:right w:val="single" w:sz="4" w:space="0" w:color="auto"/>
            </w:tcBorders>
            <w:shd w:val="clear" w:color="auto" w:fill="auto"/>
            <w:vAlign w:val="center"/>
          </w:tcPr>
          <w:p w:rsidR="005D35AD" w:rsidRPr="00217DB2" w:rsidRDefault="005D35AD" w:rsidP="00227674">
            <w:pPr>
              <w:jc w:val="center"/>
              <w:rPr>
                <w:color w:val="000000"/>
                <w:sz w:val="22"/>
                <w:szCs w:val="22"/>
              </w:rPr>
            </w:pPr>
          </w:p>
          <w:p w:rsidR="005D35AD" w:rsidRPr="00217DB2" w:rsidRDefault="005D35AD" w:rsidP="005D35AD">
            <w:pPr>
              <w:rPr>
                <w:color w:val="000000"/>
                <w:sz w:val="22"/>
                <w:szCs w:val="22"/>
              </w:rPr>
            </w:pPr>
            <w:r w:rsidRPr="00217DB2">
              <w:rPr>
                <w:color w:val="000000"/>
                <w:sz w:val="22"/>
                <w:szCs w:val="22"/>
              </w:rPr>
              <w:t xml:space="preserve">Surgery patients who were given an antibiotic at the right time (within one hour before surgery) to help prevent infection </w:t>
            </w:r>
          </w:p>
          <w:p w:rsidR="005D35AD" w:rsidRPr="00217DB2" w:rsidRDefault="005D35AD" w:rsidP="005D35AD">
            <w:pPr>
              <w:rPr>
                <w:color w:val="000000"/>
                <w:sz w:val="22"/>
                <w:szCs w:val="22"/>
              </w:rPr>
            </w:pPr>
          </w:p>
          <w:p w:rsidR="005D35AD" w:rsidRPr="00217DB2" w:rsidRDefault="005D35AD"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p>
          <w:p w:rsidR="005D35AD" w:rsidRPr="00217DB2" w:rsidRDefault="005D35AD" w:rsidP="005D35AD">
            <w:pPr>
              <w:jc w:val="center"/>
              <w:rPr>
                <w:b/>
                <w:color w:val="000000"/>
                <w:sz w:val="22"/>
                <w:szCs w:val="22"/>
                <w:lang w:val="en"/>
              </w:rPr>
            </w:pPr>
            <w:r w:rsidRPr="00217DB2">
              <w:rPr>
                <w:b/>
                <w:color w:val="000000"/>
                <w:sz w:val="22"/>
                <w:szCs w:val="22"/>
                <w:lang w:val="en"/>
              </w:rPr>
              <w:t>98%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D35AD" w:rsidRPr="00217DB2" w:rsidRDefault="005D35AD" w:rsidP="00227674">
            <w:pPr>
              <w:ind w:left="-18" w:firstLine="18"/>
              <w:jc w:val="center"/>
              <w:rPr>
                <w:b/>
                <w:color w:val="000000"/>
                <w:sz w:val="22"/>
                <w:szCs w:val="22"/>
                <w:lang w:val="en"/>
              </w:rPr>
            </w:pPr>
          </w:p>
          <w:p w:rsidR="005D35AD" w:rsidRPr="00217DB2" w:rsidRDefault="005D35AD" w:rsidP="00227674">
            <w:pPr>
              <w:ind w:left="-18" w:firstLine="18"/>
              <w:jc w:val="center"/>
              <w:rPr>
                <w:b/>
                <w:color w:val="000000"/>
                <w:sz w:val="22"/>
                <w:szCs w:val="22"/>
                <w:lang w:val="en"/>
              </w:rPr>
            </w:pPr>
          </w:p>
          <w:p w:rsidR="005D35AD" w:rsidRPr="00217DB2" w:rsidRDefault="005D35AD" w:rsidP="005D35AD">
            <w:pPr>
              <w:ind w:left="-18" w:firstLine="18"/>
              <w:jc w:val="center"/>
              <w:rPr>
                <w:b/>
                <w:color w:val="000000"/>
                <w:sz w:val="22"/>
                <w:szCs w:val="22"/>
                <w:lang w:val="en"/>
              </w:rPr>
            </w:pPr>
            <w:r w:rsidRPr="00217DB2">
              <w:rPr>
                <w:b/>
                <w:color w:val="000000"/>
                <w:sz w:val="22"/>
                <w:szCs w:val="22"/>
                <w:lang w:val="en"/>
              </w:rPr>
              <w:t>99%</w:t>
            </w:r>
          </w:p>
        </w:tc>
        <w:tc>
          <w:tcPr>
            <w:tcW w:w="1080" w:type="dxa"/>
            <w:tcBorders>
              <w:top w:val="single" w:sz="4" w:space="0" w:color="auto"/>
              <w:left w:val="single" w:sz="4" w:space="0" w:color="auto"/>
              <w:bottom w:val="single" w:sz="4" w:space="0" w:color="auto"/>
            </w:tcBorders>
            <w:shd w:val="clear" w:color="auto" w:fill="auto"/>
          </w:tcPr>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r w:rsidRPr="00217DB2">
              <w:rPr>
                <w:b/>
                <w:color w:val="000000"/>
                <w:sz w:val="22"/>
                <w:szCs w:val="22"/>
                <w:lang w:val="en"/>
              </w:rPr>
              <w:t>98%</w:t>
            </w:r>
          </w:p>
          <w:p w:rsidR="005D35AD" w:rsidRPr="00217DB2" w:rsidRDefault="005D35AD" w:rsidP="00227674">
            <w:pPr>
              <w:jc w:val="center"/>
              <w:rPr>
                <w:b/>
                <w:color w:val="000000"/>
                <w:sz w:val="22"/>
                <w:szCs w:val="22"/>
                <w:lang w:val="en"/>
              </w:rPr>
            </w:pPr>
          </w:p>
        </w:tc>
      </w:tr>
      <w:tr w:rsidR="005D35AD" w:rsidRPr="00217DB2" w:rsidTr="00217DB2">
        <w:trPr>
          <w:cnfStyle w:val="000000100000" w:firstRow="0" w:lastRow="0" w:firstColumn="0" w:lastColumn="0" w:oddVBand="0" w:evenVBand="0" w:oddHBand="1" w:evenHBand="0" w:firstRowFirstColumn="0" w:firstRowLastColumn="0" w:lastRowFirstColumn="0" w:lastRowLastColumn="0"/>
          <w:trHeight w:val="432"/>
        </w:trPr>
        <w:tc>
          <w:tcPr>
            <w:tcW w:w="6570" w:type="dxa"/>
            <w:tcBorders>
              <w:top w:val="single" w:sz="4" w:space="0" w:color="auto"/>
              <w:bottom w:val="single" w:sz="4" w:space="0" w:color="auto"/>
              <w:right w:val="single" w:sz="4" w:space="0" w:color="auto"/>
            </w:tcBorders>
            <w:vAlign w:val="center"/>
          </w:tcPr>
          <w:p w:rsidR="005D35AD" w:rsidRPr="00217DB2" w:rsidRDefault="005D35AD" w:rsidP="00227674">
            <w:pPr>
              <w:jc w:val="center"/>
              <w:rPr>
                <w:color w:val="000000"/>
                <w:sz w:val="22"/>
                <w:szCs w:val="22"/>
              </w:rPr>
            </w:pPr>
          </w:p>
          <w:p w:rsidR="005D35AD" w:rsidRPr="00217DB2" w:rsidRDefault="005D35AD" w:rsidP="005D35AD">
            <w:pPr>
              <w:rPr>
                <w:color w:val="000000"/>
                <w:sz w:val="22"/>
                <w:szCs w:val="22"/>
              </w:rPr>
            </w:pPr>
            <w:r w:rsidRPr="00217DB2">
              <w:rPr>
                <w:color w:val="000000"/>
                <w:sz w:val="22"/>
                <w:szCs w:val="22"/>
              </w:rPr>
              <w:t>Surgery patients whose preventive antibiotics were stopped at the right time (within 24 hours after surgery)</w:t>
            </w:r>
          </w:p>
          <w:p w:rsidR="005D35AD" w:rsidRPr="00217DB2" w:rsidRDefault="005D35AD" w:rsidP="005D35AD">
            <w:pPr>
              <w:rPr>
                <w:color w:val="000000"/>
                <w:sz w:val="22"/>
                <w:szCs w:val="22"/>
              </w:rPr>
            </w:pPr>
          </w:p>
          <w:p w:rsidR="005D35AD" w:rsidRPr="00217DB2" w:rsidRDefault="005D35AD"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gridSpan w:val="2"/>
            <w:tcBorders>
              <w:top w:val="single" w:sz="4" w:space="0" w:color="auto"/>
              <w:left w:val="single" w:sz="4" w:space="0" w:color="auto"/>
              <w:bottom w:val="single" w:sz="4" w:space="0" w:color="auto"/>
              <w:right w:val="single" w:sz="4" w:space="0" w:color="auto"/>
            </w:tcBorders>
          </w:tcPr>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p>
          <w:p w:rsidR="005D35AD" w:rsidRPr="00217DB2" w:rsidRDefault="005D35AD" w:rsidP="00227674">
            <w:pPr>
              <w:jc w:val="center"/>
              <w:rPr>
                <w:b/>
                <w:color w:val="000000"/>
                <w:sz w:val="22"/>
                <w:szCs w:val="22"/>
                <w:lang w:val="en"/>
              </w:rPr>
            </w:pPr>
            <w:r w:rsidRPr="00217DB2">
              <w:rPr>
                <w:b/>
                <w:color w:val="000000"/>
                <w:sz w:val="22"/>
                <w:szCs w:val="22"/>
                <w:lang w:val="en"/>
              </w:rPr>
              <w:t>98%</w:t>
            </w:r>
          </w:p>
        </w:tc>
        <w:tc>
          <w:tcPr>
            <w:tcW w:w="990" w:type="dxa"/>
            <w:tcBorders>
              <w:top w:val="single" w:sz="4" w:space="0" w:color="auto"/>
              <w:left w:val="single" w:sz="4" w:space="0" w:color="auto"/>
              <w:bottom w:val="single" w:sz="4" w:space="0" w:color="auto"/>
              <w:right w:val="single" w:sz="4" w:space="0" w:color="auto"/>
            </w:tcBorders>
          </w:tcPr>
          <w:p w:rsidR="005D35AD" w:rsidRPr="00217DB2" w:rsidRDefault="005D35AD" w:rsidP="00227674">
            <w:pPr>
              <w:ind w:left="-18" w:firstLine="18"/>
              <w:jc w:val="center"/>
              <w:rPr>
                <w:b/>
                <w:color w:val="000000"/>
                <w:sz w:val="22"/>
                <w:szCs w:val="22"/>
                <w:lang w:val="en"/>
              </w:rPr>
            </w:pPr>
          </w:p>
          <w:p w:rsidR="005D35AD" w:rsidRPr="00217DB2" w:rsidRDefault="005D35AD" w:rsidP="00227674">
            <w:pPr>
              <w:ind w:left="-18" w:firstLine="18"/>
              <w:jc w:val="center"/>
              <w:rPr>
                <w:b/>
                <w:color w:val="000000"/>
                <w:sz w:val="22"/>
                <w:szCs w:val="22"/>
                <w:lang w:val="en"/>
              </w:rPr>
            </w:pPr>
          </w:p>
          <w:p w:rsidR="005D35AD" w:rsidRPr="00217DB2" w:rsidRDefault="005D35AD" w:rsidP="00575E4C">
            <w:pPr>
              <w:ind w:left="-18" w:firstLine="18"/>
              <w:jc w:val="center"/>
              <w:rPr>
                <w:b/>
                <w:color w:val="000000"/>
                <w:sz w:val="22"/>
                <w:szCs w:val="22"/>
                <w:lang w:val="en"/>
              </w:rPr>
            </w:pPr>
            <w:r w:rsidRPr="00217DB2">
              <w:rPr>
                <w:b/>
                <w:color w:val="000000"/>
                <w:sz w:val="22"/>
                <w:szCs w:val="22"/>
                <w:lang w:val="en"/>
              </w:rPr>
              <w:t>97</w:t>
            </w:r>
            <w:r w:rsidR="00575E4C" w:rsidRPr="00217DB2">
              <w:rPr>
                <w:b/>
                <w:color w:val="000000"/>
                <w:sz w:val="22"/>
                <w:szCs w:val="22"/>
                <w:lang w:val="en"/>
              </w:rPr>
              <w:t>%</w:t>
            </w:r>
          </w:p>
        </w:tc>
        <w:tc>
          <w:tcPr>
            <w:tcW w:w="1080" w:type="dxa"/>
            <w:tcBorders>
              <w:top w:val="single" w:sz="4" w:space="0" w:color="auto"/>
              <w:left w:val="single" w:sz="4" w:space="0" w:color="auto"/>
              <w:bottom w:val="single" w:sz="4" w:space="0" w:color="auto"/>
            </w:tcBorders>
          </w:tcPr>
          <w:p w:rsidR="005D35AD" w:rsidRPr="00217DB2" w:rsidRDefault="005D35AD"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D35AD" w:rsidRPr="00217DB2" w:rsidRDefault="005D35AD" w:rsidP="00227674">
            <w:pPr>
              <w:jc w:val="center"/>
              <w:rPr>
                <w:b/>
                <w:color w:val="000000"/>
                <w:sz w:val="22"/>
                <w:szCs w:val="22"/>
                <w:lang w:val="en"/>
              </w:rPr>
            </w:pPr>
            <w:r w:rsidRPr="00217DB2">
              <w:rPr>
                <w:b/>
                <w:color w:val="000000"/>
                <w:sz w:val="22"/>
                <w:szCs w:val="22"/>
                <w:lang w:val="en"/>
              </w:rPr>
              <w:t>97%</w:t>
            </w:r>
          </w:p>
        </w:tc>
      </w:tr>
      <w:tr w:rsidR="00575E4C" w:rsidRPr="00217DB2" w:rsidTr="00217DB2">
        <w:trPr>
          <w:cnfStyle w:val="000000010000" w:firstRow="0" w:lastRow="0" w:firstColumn="0" w:lastColumn="0" w:oddVBand="0" w:evenVBand="0" w:oddHBand="0" w:evenHBand="1" w:firstRowFirstColumn="0" w:firstRowLastColumn="0" w:lastRowFirstColumn="0" w:lastRowLastColumn="0"/>
          <w:trHeight w:val="197"/>
        </w:trPr>
        <w:tc>
          <w:tcPr>
            <w:tcW w:w="6570" w:type="dxa"/>
            <w:tcBorders>
              <w:top w:val="single" w:sz="4" w:space="0" w:color="auto"/>
              <w:bottom w:val="single" w:sz="4" w:space="0" w:color="auto"/>
              <w:right w:val="single" w:sz="4" w:space="0" w:color="auto"/>
            </w:tcBorders>
            <w:shd w:val="clear" w:color="auto" w:fill="auto"/>
            <w:vAlign w:val="center"/>
          </w:tcPr>
          <w:p w:rsidR="00575E4C" w:rsidRPr="00217DB2" w:rsidRDefault="00575E4C" w:rsidP="00575E4C">
            <w:pPr>
              <w:jc w:val="center"/>
              <w:rPr>
                <w:color w:val="000000"/>
                <w:sz w:val="22"/>
                <w:szCs w:val="22"/>
              </w:rPr>
            </w:pPr>
          </w:p>
          <w:p w:rsidR="00575E4C" w:rsidRPr="00217DB2" w:rsidRDefault="00575E4C" w:rsidP="00575E4C">
            <w:pPr>
              <w:rPr>
                <w:color w:val="000000"/>
                <w:sz w:val="22"/>
                <w:szCs w:val="22"/>
              </w:rPr>
            </w:pPr>
            <w:r w:rsidRPr="00217DB2">
              <w:rPr>
                <w:color w:val="000000"/>
                <w:sz w:val="22"/>
                <w:szCs w:val="22"/>
              </w:rPr>
              <w:t>Patients who got treatment at the right time (within 24 hours before or after their surgery) to help prevent blood clots after certain types of surgery</w:t>
            </w:r>
          </w:p>
          <w:p w:rsidR="00575E4C" w:rsidRPr="00217DB2" w:rsidRDefault="00575E4C" w:rsidP="00575E4C">
            <w:pPr>
              <w:jc w:val="center"/>
              <w:rPr>
                <w:color w:val="000000"/>
                <w:sz w:val="22"/>
                <w:szCs w:val="22"/>
              </w:rPr>
            </w:pPr>
          </w:p>
          <w:p w:rsidR="00575E4C" w:rsidRPr="00217DB2" w:rsidRDefault="00575E4C" w:rsidP="00575E4C">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r w:rsidRPr="00217DB2">
              <w:rPr>
                <w:b/>
                <w:color w:val="000000"/>
                <w:sz w:val="22"/>
                <w:szCs w:val="22"/>
                <w:lang w:val="en"/>
              </w:rPr>
              <w:t>100%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75E4C" w:rsidRPr="00217DB2" w:rsidRDefault="00575E4C" w:rsidP="00575E4C">
            <w:pPr>
              <w:jc w:val="center"/>
              <w:rPr>
                <w:b/>
                <w:color w:val="000000"/>
                <w:sz w:val="22"/>
                <w:szCs w:val="22"/>
                <w:lang w:val="en"/>
              </w:rPr>
            </w:pPr>
          </w:p>
          <w:p w:rsidR="00575E4C" w:rsidRPr="00217DB2" w:rsidRDefault="00575E4C" w:rsidP="00575E4C">
            <w:pPr>
              <w:jc w:val="center"/>
              <w:rPr>
                <w:b/>
                <w:color w:val="000000"/>
                <w:sz w:val="22"/>
                <w:szCs w:val="22"/>
                <w:lang w:val="en"/>
              </w:rPr>
            </w:pPr>
          </w:p>
          <w:p w:rsidR="00575E4C" w:rsidRPr="00217DB2" w:rsidRDefault="00575E4C" w:rsidP="00575E4C">
            <w:pPr>
              <w:ind w:left="-18" w:firstLine="18"/>
              <w:jc w:val="center"/>
              <w:rPr>
                <w:b/>
                <w:color w:val="000000"/>
                <w:sz w:val="22"/>
                <w:szCs w:val="22"/>
                <w:lang w:val="en"/>
              </w:rPr>
            </w:pPr>
            <w:r w:rsidRPr="00217DB2">
              <w:rPr>
                <w:b/>
                <w:color w:val="000000"/>
                <w:sz w:val="22"/>
                <w:szCs w:val="22"/>
                <w:lang w:val="en"/>
              </w:rPr>
              <w:t>99%</w:t>
            </w:r>
          </w:p>
        </w:tc>
        <w:tc>
          <w:tcPr>
            <w:tcW w:w="1080" w:type="dxa"/>
            <w:tcBorders>
              <w:top w:val="single" w:sz="4" w:space="0" w:color="auto"/>
              <w:left w:val="single" w:sz="4" w:space="0" w:color="auto"/>
              <w:bottom w:val="single" w:sz="4" w:space="0" w:color="auto"/>
            </w:tcBorders>
            <w:shd w:val="clear" w:color="auto" w:fill="auto"/>
          </w:tcPr>
          <w:p w:rsidR="00575E4C" w:rsidRPr="00217DB2" w:rsidRDefault="00575E4C" w:rsidP="00575E4C">
            <w:pPr>
              <w:jc w:val="center"/>
              <w:rPr>
                <w:b/>
                <w:color w:val="000000"/>
                <w:sz w:val="22"/>
                <w:szCs w:val="22"/>
                <w:lang w:val="en"/>
              </w:rPr>
            </w:pPr>
          </w:p>
          <w:p w:rsidR="00575E4C" w:rsidRPr="00217DB2" w:rsidRDefault="00575E4C" w:rsidP="00575E4C">
            <w:pPr>
              <w:jc w:val="center"/>
              <w:rPr>
                <w:b/>
                <w:color w:val="000000"/>
                <w:sz w:val="22"/>
                <w:szCs w:val="22"/>
                <w:lang w:val="en"/>
              </w:rPr>
            </w:pPr>
          </w:p>
          <w:p w:rsidR="00575E4C" w:rsidRPr="00217DB2" w:rsidRDefault="00575E4C" w:rsidP="00575E4C">
            <w:pPr>
              <w:jc w:val="center"/>
              <w:rPr>
                <w:b/>
                <w:color w:val="000000"/>
                <w:sz w:val="22"/>
                <w:szCs w:val="22"/>
                <w:lang w:val="en"/>
              </w:rPr>
            </w:pPr>
            <w:r w:rsidRPr="00217DB2">
              <w:rPr>
                <w:b/>
                <w:color w:val="000000"/>
                <w:sz w:val="22"/>
                <w:szCs w:val="22"/>
                <w:lang w:val="en"/>
              </w:rPr>
              <w:t>98%</w:t>
            </w:r>
          </w:p>
        </w:tc>
      </w:tr>
    </w:tbl>
    <w:p w:rsidR="00781ECC" w:rsidRPr="00217DB2" w:rsidRDefault="00781ECC" w:rsidP="008E41AC">
      <w:pPr>
        <w:rPr>
          <w:b/>
          <w:color w:val="000000"/>
          <w:sz w:val="10"/>
          <w:szCs w:val="10"/>
          <w:lang w:val="en"/>
        </w:rPr>
      </w:pPr>
    </w:p>
    <w:tbl>
      <w:tblPr>
        <w:tblStyle w:val="TableContemporary"/>
        <w:tblW w:w="97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496"/>
        <w:gridCol w:w="987"/>
        <w:gridCol w:w="89"/>
        <w:gridCol w:w="1069"/>
        <w:gridCol w:w="1097"/>
      </w:tblGrid>
      <w:tr w:rsidR="00575E4C" w:rsidRPr="00217DB2" w:rsidTr="00227674">
        <w:trPr>
          <w:cnfStyle w:val="100000000000" w:firstRow="1" w:lastRow="0" w:firstColumn="0" w:lastColumn="0" w:oddVBand="0" w:evenVBand="0" w:oddHBand="0" w:evenHBand="0" w:firstRowFirstColumn="0" w:firstRowLastColumn="0" w:lastRowFirstColumn="0" w:lastRowLastColumn="0"/>
          <w:trHeight w:val="432"/>
        </w:trPr>
        <w:tc>
          <w:tcPr>
            <w:tcW w:w="6496" w:type="dxa"/>
            <w:tcBorders>
              <w:top w:val="nil"/>
              <w:left w:val="nil"/>
              <w:bottom w:val="single" w:sz="4" w:space="0" w:color="auto"/>
              <w:right w:val="nil"/>
            </w:tcBorders>
            <w:vAlign w:val="center"/>
          </w:tcPr>
          <w:p w:rsidR="00575E4C" w:rsidRPr="00217DB2" w:rsidRDefault="00575E4C" w:rsidP="00227674">
            <w:pPr>
              <w:rPr>
                <w:color w:val="000000"/>
                <w:sz w:val="22"/>
                <w:szCs w:val="22"/>
                <w:lang w:val="en"/>
              </w:rPr>
            </w:pPr>
            <w:r w:rsidRPr="00217DB2">
              <w:rPr>
                <w:color w:val="000000"/>
                <w:sz w:val="22"/>
                <w:szCs w:val="22"/>
                <w:lang w:val="en"/>
              </w:rPr>
              <w:t>Effective Surgical Care</w:t>
            </w:r>
          </w:p>
        </w:tc>
        <w:tc>
          <w:tcPr>
            <w:tcW w:w="987" w:type="dxa"/>
            <w:tcBorders>
              <w:top w:val="nil"/>
              <w:left w:val="nil"/>
              <w:bottom w:val="single" w:sz="4" w:space="0" w:color="auto"/>
            </w:tcBorders>
            <w:vAlign w:val="center"/>
          </w:tcPr>
          <w:p w:rsidR="00575E4C" w:rsidRPr="00217DB2" w:rsidRDefault="00575E4C" w:rsidP="00227674">
            <w:pPr>
              <w:jc w:val="center"/>
              <w:rPr>
                <w:b w:val="0"/>
                <w:color w:val="000000"/>
                <w:sz w:val="22"/>
                <w:szCs w:val="22"/>
                <w:lang w:val="en"/>
              </w:rPr>
            </w:pPr>
          </w:p>
          <w:p w:rsidR="00575E4C" w:rsidRPr="00217DB2" w:rsidRDefault="00575E4C" w:rsidP="00227674">
            <w:pPr>
              <w:jc w:val="center"/>
              <w:rPr>
                <w:b w:val="0"/>
                <w:color w:val="000000"/>
                <w:sz w:val="22"/>
                <w:szCs w:val="22"/>
                <w:lang w:val="en"/>
              </w:rPr>
            </w:pPr>
            <w:r w:rsidRPr="00217DB2">
              <w:rPr>
                <w:b w:val="0"/>
                <w:color w:val="000000"/>
                <w:sz w:val="22"/>
                <w:szCs w:val="22"/>
                <w:lang w:val="en"/>
              </w:rPr>
              <w:t>MMC</w:t>
            </w:r>
          </w:p>
        </w:tc>
        <w:tc>
          <w:tcPr>
            <w:tcW w:w="1158" w:type="dxa"/>
            <w:gridSpan w:val="2"/>
            <w:tcBorders>
              <w:top w:val="nil"/>
              <w:bottom w:val="single" w:sz="4" w:space="0" w:color="auto"/>
            </w:tcBorders>
            <w:vAlign w:val="bottom"/>
          </w:tcPr>
          <w:p w:rsidR="00575E4C" w:rsidRPr="00217DB2" w:rsidRDefault="00575E4C" w:rsidP="00227674">
            <w:pPr>
              <w:jc w:val="center"/>
              <w:rPr>
                <w:b w:val="0"/>
                <w:color w:val="000000"/>
                <w:sz w:val="22"/>
                <w:szCs w:val="22"/>
                <w:lang w:val="en"/>
              </w:rPr>
            </w:pPr>
            <w:r w:rsidRPr="00217DB2">
              <w:rPr>
                <w:b w:val="0"/>
                <w:color w:val="000000"/>
                <w:sz w:val="22"/>
                <w:szCs w:val="22"/>
                <w:lang w:val="en"/>
              </w:rPr>
              <w:t>Maine Average</w:t>
            </w:r>
          </w:p>
        </w:tc>
        <w:tc>
          <w:tcPr>
            <w:tcW w:w="1097" w:type="dxa"/>
            <w:tcBorders>
              <w:top w:val="nil"/>
              <w:bottom w:val="single" w:sz="4" w:space="0" w:color="auto"/>
              <w:right w:val="nil"/>
            </w:tcBorders>
            <w:vAlign w:val="bottom"/>
          </w:tcPr>
          <w:p w:rsidR="00575E4C" w:rsidRPr="00217DB2" w:rsidRDefault="00575E4C" w:rsidP="00227674">
            <w:pPr>
              <w:jc w:val="center"/>
              <w:rPr>
                <w:b w:val="0"/>
                <w:color w:val="000000"/>
                <w:sz w:val="22"/>
                <w:szCs w:val="22"/>
                <w:lang w:val="en"/>
              </w:rPr>
            </w:pPr>
            <w:r w:rsidRPr="00217DB2">
              <w:rPr>
                <w:b w:val="0"/>
                <w:color w:val="000000"/>
                <w:sz w:val="22"/>
                <w:szCs w:val="22"/>
                <w:lang w:val="en"/>
              </w:rPr>
              <w:t>National Average</w:t>
            </w:r>
          </w:p>
        </w:tc>
      </w:tr>
      <w:tr w:rsidR="00575E4C" w:rsidRPr="00217DB2" w:rsidTr="00227674">
        <w:trPr>
          <w:cnfStyle w:val="000000100000" w:firstRow="0" w:lastRow="0" w:firstColumn="0" w:lastColumn="0" w:oddVBand="0" w:evenVBand="0" w:oddHBand="1" w:evenHBand="0"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vAlign w:val="center"/>
          </w:tcPr>
          <w:p w:rsidR="00575E4C" w:rsidRPr="00217DB2" w:rsidRDefault="00575E4C" w:rsidP="00227674">
            <w:pPr>
              <w:rPr>
                <w:b/>
                <w:i/>
                <w:color w:val="000000"/>
                <w:sz w:val="22"/>
                <w:szCs w:val="22"/>
                <w:lang w:val="en"/>
              </w:rPr>
            </w:pPr>
            <w:r w:rsidRPr="00217DB2">
              <w:rPr>
                <w:color w:val="000000"/>
                <w:sz w:val="22"/>
                <w:szCs w:val="22"/>
              </w:rPr>
              <w:t>Outpatients having surgery who got the right kind of antibiotic</w:t>
            </w:r>
            <w:r w:rsidRPr="00217DB2">
              <w:rPr>
                <w:b/>
                <w:i/>
                <w:color w:val="000000"/>
                <w:sz w:val="22"/>
                <w:szCs w:val="22"/>
                <w:lang w:val="en"/>
              </w:rPr>
              <w:t xml:space="preserve"> </w:t>
            </w:r>
          </w:p>
          <w:p w:rsidR="00575E4C" w:rsidRPr="00217DB2" w:rsidRDefault="00575E4C" w:rsidP="00227674">
            <w:pPr>
              <w:rPr>
                <w:b/>
                <w:i/>
                <w:color w:val="000000"/>
                <w:sz w:val="22"/>
                <w:szCs w:val="22"/>
                <w:lang w:val="en"/>
              </w:rPr>
            </w:pPr>
          </w:p>
          <w:p w:rsidR="00575E4C" w:rsidRPr="00217DB2" w:rsidRDefault="00575E4C" w:rsidP="00227674">
            <w:pPr>
              <w:jc w:val="center"/>
              <w:rPr>
                <w:i/>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r w:rsidRPr="00217DB2">
              <w:rPr>
                <w:b/>
                <w:color w:val="000000"/>
                <w:sz w:val="22"/>
                <w:szCs w:val="22"/>
                <w:lang w:val="en"/>
              </w:rPr>
              <w:t>99%</w:t>
            </w:r>
          </w:p>
        </w:tc>
        <w:tc>
          <w:tcPr>
            <w:tcW w:w="1069" w:type="dxa"/>
            <w:tcBorders>
              <w:top w:val="single" w:sz="4" w:space="0" w:color="auto"/>
              <w:left w:val="single" w:sz="4" w:space="0" w:color="auto"/>
              <w:bottom w:val="single" w:sz="4" w:space="0" w:color="auto"/>
              <w:right w:val="single" w:sz="4" w:space="0" w:color="auto"/>
            </w:tcBorders>
          </w:tcPr>
          <w:p w:rsidR="00575E4C" w:rsidRPr="00217DB2" w:rsidRDefault="00575E4C" w:rsidP="00227674">
            <w:pPr>
              <w:ind w:left="-18" w:firstLine="18"/>
              <w:jc w:val="center"/>
              <w:rPr>
                <w:b/>
                <w:color w:val="000000"/>
                <w:sz w:val="22"/>
                <w:szCs w:val="22"/>
                <w:lang w:val="en"/>
              </w:rPr>
            </w:pPr>
          </w:p>
          <w:p w:rsidR="00575E4C" w:rsidRPr="00217DB2" w:rsidRDefault="00575E4C" w:rsidP="00227674">
            <w:pPr>
              <w:ind w:left="-18" w:firstLine="18"/>
              <w:jc w:val="center"/>
              <w:rPr>
                <w:b/>
                <w:color w:val="000000"/>
                <w:sz w:val="22"/>
                <w:szCs w:val="22"/>
                <w:lang w:val="en"/>
              </w:rPr>
            </w:pPr>
            <w:r w:rsidRPr="00217DB2">
              <w:rPr>
                <w:b/>
                <w:color w:val="000000"/>
                <w:sz w:val="22"/>
                <w:szCs w:val="22"/>
                <w:lang w:val="en"/>
              </w:rPr>
              <w:t>97%</w:t>
            </w:r>
          </w:p>
          <w:p w:rsidR="00575E4C" w:rsidRPr="00217DB2" w:rsidRDefault="00575E4C" w:rsidP="00575E4C">
            <w:pPr>
              <w:rPr>
                <w:b/>
                <w:color w:val="000000"/>
                <w:sz w:val="22"/>
                <w:szCs w:val="22"/>
                <w:lang w:val="en"/>
              </w:rPr>
            </w:pPr>
          </w:p>
        </w:tc>
        <w:tc>
          <w:tcPr>
            <w:tcW w:w="1097" w:type="dxa"/>
            <w:tcBorders>
              <w:top w:val="single" w:sz="4" w:space="0" w:color="auto"/>
              <w:left w:val="single" w:sz="4" w:space="0" w:color="auto"/>
              <w:bottom w:val="single" w:sz="4" w:space="0" w:color="auto"/>
            </w:tcBorders>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r w:rsidRPr="00217DB2">
              <w:rPr>
                <w:b/>
                <w:color w:val="000000"/>
                <w:sz w:val="22"/>
                <w:szCs w:val="22"/>
                <w:lang w:val="en"/>
              </w:rPr>
              <w:t>97%</w:t>
            </w:r>
          </w:p>
          <w:p w:rsidR="00575E4C" w:rsidRPr="00217DB2" w:rsidRDefault="00575E4C" w:rsidP="00227674">
            <w:pPr>
              <w:jc w:val="center"/>
              <w:rPr>
                <w:b/>
                <w:color w:val="000000"/>
                <w:sz w:val="22"/>
                <w:szCs w:val="22"/>
                <w:lang w:val="en"/>
              </w:rPr>
            </w:pPr>
          </w:p>
        </w:tc>
      </w:tr>
      <w:tr w:rsidR="00575E4C" w:rsidRPr="00217DB2" w:rsidTr="00227674">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auto"/>
            <w:vAlign w:val="center"/>
          </w:tcPr>
          <w:p w:rsidR="00575E4C" w:rsidRPr="00217DB2" w:rsidRDefault="00575E4C" w:rsidP="00986802">
            <w:pPr>
              <w:jc w:val="center"/>
              <w:rPr>
                <w:color w:val="000000"/>
                <w:sz w:val="22"/>
                <w:szCs w:val="22"/>
              </w:rPr>
            </w:pPr>
          </w:p>
          <w:p w:rsidR="00575E4C" w:rsidRPr="00217DB2" w:rsidRDefault="00575E4C" w:rsidP="00986802">
            <w:pPr>
              <w:rPr>
                <w:color w:val="000000"/>
                <w:sz w:val="22"/>
                <w:szCs w:val="22"/>
              </w:rPr>
            </w:pPr>
            <w:r w:rsidRPr="00217DB2">
              <w:rPr>
                <w:color w:val="000000"/>
                <w:sz w:val="22"/>
                <w:szCs w:val="22"/>
              </w:rPr>
              <w:t>Surgery patients who were taking heart drugs called beta blockers before coming to the hospital, who were kept on the beta blockers during the period just before and after their surgery</w:t>
            </w:r>
          </w:p>
          <w:p w:rsidR="00575E4C" w:rsidRPr="00217DB2" w:rsidRDefault="00575E4C" w:rsidP="00986802">
            <w:pPr>
              <w:jc w:val="center"/>
              <w:rPr>
                <w:color w:val="000000"/>
                <w:sz w:val="22"/>
                <w:szCs w:val="22"/>
              </w:rPr>
            </w:pPr>
          </w:p>
          <w:p w:rsidR="00575E4C" w:rsidRPr="00217DB2" w:rsidRDefault="00575E4C" w:rsidP="00986802">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tcPr>
          <w:p w:rsidR="00575E4C" w:rsidRPr="00217DB2" w:rsidRDefault="00575E4C" w:rsidP="00986802">
            <w:pPr>
              <w:jc w:val="center"/>
              <w:rPr>
                <w:b/>
                <w:sz w:val="22"/>
                <w:szCs w:val="22"/>
              </w:rPr>
            </w:pPr>
          </w:p>
          <w:p w:rsidR="00575E4C" w:rsidRPr="00217DB2" w:rsidRDefault="00575E4C" w:rsidP="00986802">
            <w:pPr>
              <w:jc w:val="center"/>
              <w:rPr>
                <w:b/>
                <w:sz w:val="22"/>
                <w:szCs w:val="22"/>
              </w:rPr>
            </w:pPr>
          </w:p>
          <w:p w:rsidR="00575E4C" w:rsidRPr="00217DB2" w:rsidRDefault="00575E4C" w:rsidP="00986802">
            <w:pPr>
              <w:jc w:val="center"/>
              <w:rPr>
                <w:b/>
                <w:sz w:val="22"/>
                <w:szCs w:val="22"/>
              </w:rPr>
            </w:pPr>
            <w:r w:rsidRPr="00217DB2">
              <w:rPr>
                <w:b/>
                <w:sz w:val="22"/>
                <w:szCs w:val="22"/>
              </w:rPr>
              <w:t>100%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75E4C" w:rsidRPr="00217DB2" w:rsidRDefault="00575E4C" w:rsidP="00986802">
            <w:pPr>
              <w:jc w:val="center"/>
              <w:rPr>
                <w:b/>
                <w:sz w:val="22"/>
                <w:szCs w:val="22"/>
              </w:rPr>
            </w:pPr>
          </w:p>
          <w:p w:rsidR="00575E4C" w:rsidRPr="00217DB2" w:rsidRDefault="00575E4C" w:rsidP="00986802">
            <w:pPr>
              <w:jc w:val="center"/>
              <w:rPr>
                <w:b/>
                <w:sz w:val="22"/>
                <w:szCs w:val="22"/>
              </w:rPr>
            </w:pPr>
          </w:p>
          <w:p w:rsidR="00575E4C" w:rsidRPr="00217DB2" w:rsidRDefault="00575E4C" w:rsidP="00986802">
            <w:pPr>
              <w:jc w:val="center"/>
              <w:rPr>
                <w:b/>
                <w:sz w:val="22"/>
                <w:szCs w:val="22"/>
              </w:rPr>
            </w:pPr>
            <w:r w:rsidRPr="00217DB2">
              <w:rPr>
                <w:b/>
                <w:sz w:val="22"/>
                <w:szCs w:val="22"/>
              </w:rPr>
              <w:t>98%</w:t>
            </w:r>
          </w:p>
        </w:tc>
        <w:tc>
          <w:tcPr>
            <w:tcW w:w="1097" w:type="dxa"/>
            <w:tcBorders>
              <w:top w:val="single" w:sz="4" w:space="0" w:color="auto"/>
              <w:left w:val="single" w:sz="4" w:space="0" w:color="auto"/>
              <w:bottom w:val="single" w:sz="4" w:space="0" w:color="auto"/>
            </w:tcBorders>
            <w:shd w:val="clear" w:color="auto" w:fill="auto"/>
          </w:tcPr>
          <w:p w:rsidR="00575E4C" w:rsidRPr="00217DB2" w:rsidRDefault="00575E4C" w:rsidP="00986802">
            <w:pPr>
              <w:jc w:val="center"/>
              <w:rPr>
                <w:b/>
                <w:sz w:val="22"/>
                <w:szCs w:val="22"/>
              </w:rPr>
            </w:pPr>
          </w:p>
          <w:p w:rsidR="00575E4C" w:rsidRPr="00217DB2" w:rsidRDefault="00575E4C" w:rsidP="00986802">
            <w:pPr>
              <w:jc w:val="center"/>
              <w:rPr>
                <w:b/>
                <w:sz w:val="22"/>
                <w:szCs w:val="22"/>
              </w:rPr>
            </w:pPr>
          </w:p>
          <w:p w:rsidR="00575E4C" w:rsidRPr="00217DB2" w:rsidRDefault="00575E4C" w:rsidP="00986802">
            <w:pPr>
              <w:jc w:val="center"/>
              <w:rPr>
                <w:b/>
                <w:sz w:val="22"/>
                <w:szCs w:val="22"/>
              </w:rPr>
            </w:pPr>
            <w:r w:rsidRPr="00217DB2">
              <w:rPr>
                <w:b/>
                <w:sz w:val="22"/>
                <w:szCs w:val="22"/>
              </w:rPr>
              <w:t>97%</w:t>
            </w:r>
          </w:p>
        </w:tc>
      </w:tr>
      <w:tr w:rsidR="00575E4C" w:rsidRPr="00217DB2" w:rsidTr="00227674">
        <w:trPr>
          <w:cnfStyle w:val="000000100000" w:firstRow="0" w:lastRow="0" w:firstColumn="0" w:lastColumn="0" w:oddVBand="0" w:evenVBand="0" w:oddHBand="1" w:evenHBand="0"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vAlign w:val="center"/>
          </w:tcPr>
          <w:p w:rsidR="00575E4C" w:rsidRPr="00217DB2" w:rsidRDefault="00575E4C" w:rsidP="00227674">
            <w:pPr>
              <w:jc w:val="center"/>
              <w:rPr>
                <w:color w:val="000000"/>
                <w:sz w:val="22"/>
                <w:szCs w:val="22"/>
              </w:rPr>
            </w:pPr>
          </w:p>
          <w:p w:rsidR="00575E4C" w:rsidRPr="00217DB2" w:rsidRDefault="00575E4C" w:rsidP="00227674">
            <w:pPr>
              <w:rPr>
                <w:color w:val="000000"/>
                <w:sz w:val="22"/>
                <w:szCs w:val="22"/>
              </w:rPr>
            </w:pPr>
            <w:r w:rsidRPr="00217DB2">
              <w:rPr>
                <w:color w:val="000000"/>
                <w:sz w:val="22"/>
                <w:szCs w:val="22"/>
              </w:rPr>
              <w:t xml:space="preserve">Surgery patients who were given the right kind of antibiotic to help prevent infection </w:t>
            </w:r>
          </w:p>
          <w:p w:rsidR="00575E4C" w:rsidRPr="00217DB2" w:rsidRDefault="00575E4C" w:rsidP="00227674">
            <w:pPr>
              <w:rPr>
                <w:color w:val="000000"/>
                <w:sz w:val="22"/>
                <w:szCs w:val="22"/>
              </w:rPr>
            </w:pPr>
          </w:p>
          <w:p w:rsidR="00575E4C" w:rsidRPr="00217DB2" w:rsidRDefault="00575E4C"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75E4C" w:rsidRPr="00217DB2" w:rsidRDefault="00986802" w:rsidP="00227674">
            <w:pPr>
              <w:jc w:val="center"/>
              <w:rPr>
                <w:b/>
                <w:color w:val="000000"/>
                <w:sz w:val="22"/>
                <w:szCs w:val="22"/>
                <w:lang w:val="en"/>
              </w:rPr>
            </w:pPr>
            <w:r w:rsidRPr="00217DB2">
              <w:rPr>
                <w:b/>
                <w:color w:val="000000"/>
                <w:sz w:val="22"/>
                <w:szCs w:val="22"/>
                <w:lang w:val="en"/>
              </w:rPr>
              <w:t>99%</w:t>
            </w:r>
          </w:p>
        </w:tc>
        <w:tc>
          <w:tcPr>
            <w:tcW w:w="1069" w:type="dxa"/>
            <w:tcBorders>
              <w:top w:val="single" w:sz="4" w:space="0" w:color="auto"/>
              <w:left w:val="single" w:sz="4" w:space="0" w:color="auto"/>
              <w:bottom w:val="single" w:sz="4" w:space="0" w:color="auto"/>
              <w:right w:val="single" w:sz="4" w:space="0" w:color="auto"/>
            </w:tcBorders>
          </w:tcPr>
          <w:p w:rsidR="00575E4C" w:rsidRPr="00217DB2" w:rsidRDefault="00575E4C" w:rsidP="00227674">
            <w:pPr>
              <w:ind w:left="-18" w:firstLine="18"/>
              <w:jc w:val="center"/>
              <w:rPr>
                <w:b/>
                <w:color w:val="000000"/>
                <w:sz w:val="22"/>
                <w:szCs w:val="22"/>
                <w:lang w:val="en"/>
              </w:rPr>
            </w:pPr>
          </w:p>
          <w:p w:rsidR="00575E4C" w:rsidRPr="00217DB2" w:rsidRDefault="00575E4C" w:rsidP="00986802">
            <w:pPr>
              <w:ind w:left="-18" w:firstLine="18"/>
              <w:jc w:val="center"/>
              <w:rPr>
                <w:b/>
                <w:color w:val="000000"/>
                <w:sz w:val="22"/>
                <w:szCs w:val="22"/>
                <w:lang w:val="en"/>
              </w:rPr>
            </w:pPr>
          </w:p>
          <w:p w:rsidR="00986802" w:rsidRPr="00217DB2" w:rsidRDefault="00986802" w:rsidP="00986802">
            <w:pPr>
              <w:ind w:left="-18" w:firstLine="18"/>
              <w:jc w:val="center"/>
              <w:rPr>
                <w:b/>
                <w:color w:val="000000"/>
                <w:sz w:val="22"/>
                <w:szCs w:val="22"/>
                <w:lang w:val="en"/>
              </w:rPr>
            </w:pPr>
            <w:r w:rsidRPr="00217DB2">
              <w:rPr>
                <w:b/>
                <w:color w:val="000000"/>
                <w:sz w:val="22"/>
                <w:szCs w:val="22"/>
                <w:lang w:val="en"/>
              </w:rPr>
              <w:t>99%</w:t>
            </w:r>
          </w:p>
        </w:tc>
        <w:tc>
          <w:tcPr>
            <w:tcW w:w="1097" w:type="dxa"/>
            <w:tcBorders>
              <w:top w:val="single" w:sz="4" w:space="0" w:color="auto"/>
              <w:left w:val="single" w:sz="4" w:space="0" w:color="auto"/>
              <w:bottom w:val="single" w:sz="4" w:space="0" w:color="auto"/>
            </w:tcBorders>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75E4C" w:rsidRPr="00217DB2" w:rsidRDefault="00986802" w:rsidP="00227674">
            <w:pPr>
              <w:jc w:val="center"/>
              <w:rPr>
                <w:b/>
                <w:color w:val="000000"/>
                <w:sz w:val="22"/>
                <w:szCs w:val="22"/>
                <w:lang w:val="en"/>
              </w:rPr>
            </w:pPr>
            <w:r w:rsidRPr="00217DB2">
              <w:rPr>
                <w:b/>
                <w:color w:val="000000"/>
                <w:sz w:val="22"/>
                <w:szCs w:val="22"/>
                <w:lang w:val="en"/>
              </w:rPr>
              <w:t>99%</w:t>
            </w:r>
          </w:p>
        </w:tc>
      </w:tr>
      <w:tr w:rsidR="00575E4C" w:rsidRPr="00217DB2" w:rsidTr="00227674">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auto"/>
            <w:vAlign w:val="center"/>
          </w:tcPr>
          <w:p w:rsidR="00575E4C" w:rsidRPr="00217DB2" w:rsidRDefault="00575E4C" w:rsidP="00227674">
            <w:pPr>
              <w:jc w:val="center"/>
              <w:rPr>
                <w:color w:val="000000"/>
                <w:sz w:val="22"/>
                <w:szCs w:val="22"/>
              </w:rPr>
            </w:pPr>
          </w:p>
          <w:p w:rsidR="00575E4C" w:rsidRPr="00217DB2" w:rsidRDefault="00575E4C" w:rsidP="00575E4C">
            <w:pPr>
              <w:rPr>
                <w:color w:val="000000"/>
                <w:sz w:val="22"/>
                <w:szCs w:val="22"/>
              </w:rPr>
            </w:pPr>
            <w:r w:rsidRPr="00217DB2">
              <w:rPr>
                <w:color w:val="000000"/>
                <w:sz w:val="22"/>
                <w:szCs w:val="22"/>
              </w:rPr>
              <w:t xml:space="preserve">Heart surgery patients whose blood sugar (blood glucose) is kept under good control in the days right after surgery </w:t>
            </w:r>
          </w:p>
          <w:p w:rsidR="00575E4C" w:rsidRPr="00217DB2" w:rsidRDefault="00575E4C" w:rsidP="00575E4C">
            <w:pPr>
              <w:rPr>
                <w:color w:val="000000"/>
                <w:sz w:val="22"/>
                <w:szCs w:val="22"/>
              </w:rPr>
            </w:pPr>
          </w:p>
          <w:p w:rsidR="00575E4C" w:rsidRPr="00217DB2" w:rsidRDefault="00575E4C"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75E4C" w:rsidRPr="00217DB2" w:rsidRDefault="00986802" w:rsidP="00227674">
            <w:pPr>
              <w:jc w:val="center"/>
              <w:rPr>
                <w:b/>
                <w:color w:val="000000"/>
                <w:sz w:val="22"/>
                <w:szCs w:val="22"/>
                <w:lang w:val="en"/>
              </w:rPr>
            </w:pPr>
            <w:r w:rsidRPr="00217DB2">
              <w:rPr>
                <w:b/>
                <w:color w:val="000000"/>
                <w:sz w:val="22"/>
                <w:szCs w:val="22"/>
                <w:lang w:val="en"/>
              </w:rPr>
              <w:t>100%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75E4C" w:rsidRPr="00217DB2" w:rsidRDefault="00986802" w:rsidP="00986802">
            <w:pPr>
              <w:ind w:left="-18" w:firstLine="18"/>
              <w:jc w:val="center"/>
              <w:rPr>
                <w:b/>
                <w:color w:val="000000"/>
                <w:sz w:val="22"/>
                <w:szCs w:val="22"/>
                <w:lang w:val="en"/>
              </w:rPr>
            </w:pPr>
            <w:r w:rsidRPr="00217DB2">
              <w:rPr>
                <w:b/>
                <w:color w:val="000000"/>
                <w:sz w:val="22"/>
                <w:szCs w:val="22"/>
                <w:lang w:val="en"/>
              </w:rPr>
              <w:t>98%</w:t>
            </w:r>
          </w:p>
        </w:tc>
        <w:tc>
          <w:tcPr>
            <w:tcW w:w="1097" w:type="dxa"/>
            <w:tcBorders>
              <w:top w:val="single" w:sz="4" w:space="0" w:color="auto"/>
              <w:left w:val="single" w:sz="4" w:space="0" w:color="auto"/>
              <w:bottom w:val="single" w:sz="4" w:space="0" w:color="auto"/>
            </w:tcBorders>
            <w:shd w:val="clear" w:color="auto" w:fill="auto"/>
          </w:tcPr>
          <w:p w:rsidR="00575E4C" w:rsidRPr="00217DB2" w:rsidRDefault="00575E4C" w:rsidP="00227674">
            <w:pPr>
              <w:jc w:val="center"/>
              <w:rPr>
                <w:b/>
                <w:color w:val="000000"/>
                <w:sz w:val="22"/>
                <w:szCs w:val="22"/>
                <w:lang w:val="en"/>
              </w:rPr>
            </w:pPr>
          </w:p>
          <w:p w:rsidR="00575E4C" w:rsidRPr="00217DB2" w:rsidRDefault="00575E4C" w:rsidP="00227674">
            <w:pPr>
              <w:jc w:val="center"/>
              <w:rPr>
                <w:b/>
                <w:color w:val="000000"/>
                <w:sz w:val="22"/>
                <w:szCs w:val="22"/>
                <w:lang w:val="en"/>
              </w:rPr>
            </w:pPr>
          </w:p>
          <w:p w:rsidR="00575E4C" w:rsidRPr="00217DB2" w:rsidRDefault="00986802" w:rsidP="00986802">
            <w:pPr>
              <w:jc w:val="center"/>
              <w:rPr>
                <w:b/>
                <w:color w:val="000000"/>
                <w:sz w:val="22"/>
                <w:szCs w:val="22"/>
                <w:lang w:val="en"/>
              </w:rPr>
            </w:pPr>
            <w:r w:rsidRPr="00217DB2">
              <w:rPr>
                <w:b/>
                <w:color w:val="000000"/>
                <w:sz w:val="22"/>
                <w:szCs w:val="22"/>
                <w:lang w:val="en"/>
              </w:rPr>
              <w:t>96%</w:t>
            </w:r>
          </w:p>
        </w:tc>
      </w:tr>
      <w:tr w:rsidR="00986802" w:rsidRPr="00217DB2" w:rsidTr="00227674">
        <w:trPr>
          <w:cnfStyle w:val="000000100000" w:firstRow="0" w:lastRow="0" w:firstColumn="0" w:lastColumn="0" w:oddVBand="0" w:evenVBand="0" w:oddHBand="1" w:evenHBand="0"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F2F2F2" w:themeFill="background1" w:themeFillShade="F2"/>
            <w:vAlign w:val="center"/>
          </w:tcPr>
          <w:p w:rsidR="00986802" w:rsidRPr="00217DB2" w:rsidRDefault="00986802" w:rsidP="00986802">
            <w:pPr>
              <w:jc w:val="center"/>
              <w:rPr>
                <w:color w:val="000000"/>
                <w:sz w:val="22"/>
                <w:szCs w:val="22"/>
              </w:rPr>
            </w:pPr>
          </w:p>
          <w:p w:rsidR="00986802" w:rsidRPr="00217DB2" w:rsidRDefault="00986802" w:rsidP="00986802">
            <w:pPr>
              <w:rPr>
                <w:color w:val="000000"/>
                <w:sz w:val="22"/>
                <w:szCs w:val="22"/>
              </w:rPr>
            </w:pPr>
            <w:r w:rsidRPr="00217DB2">
              <w:rPr>
                <w:color w:val="000000"/>
                <w:sz w:val="22"/>
                <w:szCs w:val="22"/>
              </w:rPr>
              <w:t>Surgery patients whose urinary catheters were removed on the first or second day after surgery</w:t>
            </w:r>
          </w:p>
          <w:p w:rsidR="00986802" w:rsidRPr="00C21B15" w:rsidRDefault="00986802" w:rsidP="00986802">
            <w:pPr>
              <w:jc w:val="center"/>
              <w:rPr>
                <w:color w:val="000000"/>
                <w:sz w:val="16"/>
                <w:szCs w:val="16"/>
              </w:rPr>
            </w:pPr>
          </w:p>
          <w:p w:rsidR="00986802" w:rsidRPr="00217DB2" w:rsidRDefault="00986802" w:rsidP="00986802">
            <w:pPr>
              <w:jc w:val="center"/>
              <w:rPr>
                <w:i/>
                <w:color w:val="000000"/>
                <w:sz w:val="22"/>
                <w:szCs w:val="22"/>
                <w:lang w:val="en"/>
              </w:rPr>
            </w:pPr>
            <w:r w:rsidRPr="00217DB2">
              <w:rPr>
                <w:b/>
                <w:i/>
                <w:color w:val="000000"/>
                <w:sz w:val="22"/>
                <w:szCs w:val="22"/>
                <w:lang w:val="en"/>
              </w:rPr>
              <w:t>Higher</w:t>
            </w:r>
            <w:r w:rsidRPr="00217DB2">
              <w:rPr>
                <w:i/>
                <w:color w:val="000000"/>
                <w:sz w:val="22"/>
                <w:szCs w:val="22"/>
                <w:lang w:val="en"/>
              </w:rPr>
              <w:t xml:space="preserve"> Percentages are better</w:t>
            </w:r>
          </w:p>
          <w:p w:rsidR="00227674" w:rsidRPr="00217DB2" w:rsidRDefault="00227674" w:rsidP="00986802">
            <w:pPr>
              <w:jc w:val="center"/>
              <w:rPr>
                <w:color w:val="000000"/>
                <w:sz w:val="22"/>
                <w:szCs w:val="22"/>
              </w:rPr>
            </w:pPr>
          </w:p>
        </w:tc>
        <w:tc>
          <w:tcPr>
            <w:tcW w:w="10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6802" w:rsidRPr="00217DB2" w:rsidRDefault="00986802" w:rsidP="00986802">
            <w:pPr>
              <w:jc w:val="center"/>
              <w:rPr>
                <w:b/>
                <w:color w:val="000000"/>
                <w:sz w:val="22"/>
                <w:szCs w:val="22"/>
                <w:lang w:val="en"/>
              </w:rPr>
            </w:pPr>
          </w:p>
          <w:p w:rsidR="00986802" w:rsidRPr="00217DB2" w:rsidRDefault="00986802" w:rsidP="00986802">
            <w:pPr>
              <w:jc w:val="center"/>
              <w:rPr>
                <w:b/>
                <w:color w:val="000000"/>
                <w:sz w:val="22"/>
                <w:szCs w:val="22"/>
                <w:lang w:val="en"/>
              </w:rPr>
            </w:pPr>
          </w:p>
          <w:p w:rsidR="00986802" w:rsidRPr="00217DB2" w:rsidRDefault="00986802" w:rsidP="00986802">
            <w:pPr>
              <w:jc w:val="center"/>
              <w:rPr>
                <w:b/>
                <w:color w:val="000000"/>
                <w:sz w:val="22"/>
                <w:szCs w:val="22"/>
                <w:lang w:val="en"/>
              </w:rPr>
            </w:pPr>
            <w:r w:rsidRPr="00217DB2">
              <w:rPr>
                <w:b/>
                <w:color w:val="000000"/>
                <w:sz w:val="22"/>
                <w:szCs w:val="22"/>
                <w:lang w:val="en"/>
              </w:rPr>
              <w:t>100%</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6802" w:rsidRPr="00217DB2" w:rsidRDefault="00986802" w:rsidP="00986802">
            <w:pPr>
              <w:jc w:val="center"/>
              <w:rPr>
                <w:b/>
                <w:sz w:val="22"/>
                <w:szCs w:val="22"/>
              </w:rPr>
            </w:pPr>
          </w:p>
          <w:p w:rsidR="00986802" w:rsidRPr="00217DB2" w:rsidRDefault="00986802" w:rsidP="00986802">
            <w:pPr>
              <w:jc w:val="center"/>
              <w:rPr>
                <w:b/>
                <w:sz w:val="22"/>
                <w:szCs w:val="22"/>
              </w:rPr>
            </w:pPr>
          </w:p>
          <w:p w:rsidR="00986802" w:rsidRPr="00217DB2" w:rsidRDefault="00986802" w:rsidP="00986802">
            <w:pPr>
              <w:jc w:val="center"/>
              <w:rPr>
                <w:b/>
                <w:color w:val="000000"/>
                <w:sz w:val="22"/>
                <w:szCs w:val="22"/>
                <w:lang w:val="en"/>
              </w:rPr>
            </w:pPr>
            <w:r w:rsidRPr="00217DB2">
              <w:rPr>
                <w:b/>
                <w:sz w:val="22"/>
                <w:szCs w:val="22"/>
              </w:rPr>
              <w:t>97%</w:t>
            </w:r>
          </w:p>
        </w:tc>
        <w:tc>
          <w:tcPr>
            <w:tcW w:w="1097" w:type="dxa"/>
            <w:tcBorders>
              <w:top w:val="single" w:sz="4" w:space="0" w:color="auto"/>
              <w:left w:val="single" w:sz="4" w:space="0" w:color="auto"/>
              <w:bottom w:val="single" w:sz="4" w:space="0" w:color="auto"/>
            </w:tcBorders>
            <w:shd w:val="clear" w:color="auto" w:fill="F2F2F2" w:themeFill="background1" w:themeFillShade="F2"/>
          </w:tcPr>
          <w:p w:rsidR="00986802" w:rsidRPr="00217DB2" w:rsidRDefault="00986802" w:rsidP="00986802">
            <w:pPr>
              <w:jc w:val="center"/>
              <w:rPr>
                <w:b/>
                <w:color w:val="000000"/>
                <w:sz w:val="22"/>
                <w:szCs w:val="22"/>
                <w:lang w:val="en"/>
              </w:rPr>
            </w:pPr>
          </w:p>
          <w:p w:rsidR="00986802" w:rsidRPr="00217DB2" w:rsidRDefault="00986802" w:rsidP="00986802">
            <w:pPr>
              <w:jc w:val="center"/>
              <w:rPr>
                <w:b/>
                <w:color w:val="000000"/>
                <w:sz w:val="22"/>
                <w:szCs w:val="22"/>
                <w:lang w:val="en"/>
              </w:rPr>
            </w:pPr>
          </w:p>
          <w:p w:rsidR="00986802" w:rsidRPr="00217DB2" w:rsidRDefault="00986802" w:rsidP="00986802">
            <w:pPr>
              <w:jc w:val="center"/>
              <w:rPr>
                <w:b/>
                <w:color w:val="000000"/>
                <w:sz w:val="22"/>
                <w:szCs w:val="22"/>
                <w:lang w:val="en"/>
              </w:rPr>
            </w:pPr>
            <w:r w:rsidRPr="00217DB2">
              <w:rPr>
                <w:b/>
                <w:color w:val="000000"/>
                <w:sz w:val="22"/>
                <w:szCs w:val="22"/>
                <w:lang w:val="en"/>
              </w:rPr>
              <w:t>96%</w:t>
            </w:r>
          </w:p>
        </w:tc>
      </w:tr>
      <w:tr w:rsidR="00227674" w:rsidRPr="00217DB2" w:rsidTr="00FA2EB1">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nil"/>
              <w:left w:val="nil"/>
              <w:bottom w:val="single" w:sz="4" w:space="0" w:color="auto"/>
              <w:right w:val="nil"/>
            </w:tcBorders>
            <w:vAlign w:val="center"/>
          </w:tcPr>
          <w:p w:rsidR="00227674" w:rsidRPr="00217DB2" w:rsidRDefault="00227674" w:rsidP="00FA2EB1">
            <w:pPr>
              <w:rPr>
                <w:b/>
                <w:color w:val="000000"/>
                <w:sz w:val="22"/>
                <w:szCs w:val="22"/>
                <w:lang w:val="en"/>
              </w:rPr>
            </w:pPr>
            <w:r w:rsidRPr="00217DB2">
              <w:rPr>
                <w:color w:val="000000"/>
                <w:sz w:val="22"/>
                <w:szCs w:val="22"/>
                <w:lang w:val="en"/>
              </w:rPr>
              <w:t>Effective Surgical Care</w:t>
            </w:r>
            <w:r w:rsidRPr="00217DB2">
              <w:rPr>
                <w:b/>
                <w:color w:val="000000"/>
                <w:sz w:val="22"/>
                <w:szCs w:val="22"/>
                <w:lang w:val="en"/>
              </w:rPr>
              <w:t xml:space="preserve"> </w:t>
            </w:r>
            <w:r w:rsidRPr="00217DB2">
              <w:rPr>
                <w:b/>
                <w:i/>
                <w:color w:val="000000"/>
                <w:sz w:val="22"/>
                <w:szCs w:val="22"/>
                <w:lang w:val="en"/>
              </w:rPr>
              <w:t>(Continue</w:t>
            </w:r>
            <w:r w:rsidR="00FA2EB1" w:rsidRPr="00217DB2">
              <w:rPr>
                <w:b/>
                <w:i/>
                <w:color w:val="000000"/>
                <w:sz w:val="22"/>
                <w:szCs w:val="22"/>
                <w:lang w:val="en"/>
              </w:rPr>
              <w:t>d</w:t>
            </w:r>
            <w:r w:rsidRPr="00217DB2">
              <w:rPr>
                <w:b/>
                <w:i/>
                <w:color w:val="000000"/>
                <w:sz w:val="22"/>
                <w:szCs w:val="22"/>
                <w:lang w:val="en"/>
              </w:rPr>
              <w:t xml:space="preserve"> from previous page)</w:t>
            </w:r>
          </w:p>
          <w:p w:rsidR="00227674" w:rsidRPr="00217DB2" w:rsidRDefault="00227674" w:rsidP="00FA2EB1">
            <w:pPr>
              <w:jc w:val="center"/>
              <w:rPr>
                <w:color w:val="000000"/>
                <w:sz w:val="22"/>
                <w:szCs w:val="22"/>
                <w:lang w:val="en"/>
              </w:rPr>
            </w:pPr>
          </w:p>
        </w:tc>
        <w:tc>
          <w:tcPr>
            <w:tcW w:w="987" w:type="dxa"/>
            <w:tcBorders>
              <w:top w:val="nil"/>
              <w:left w:val="nil"/>
              <w:bottom w:val="single" w:sz="4" w:space="0" w:color="auto"/>
            </w:tcBorders>
            <w:vAlign w:val="center"/>
          </w:tcPr>
          <w:p w:rsidR="00227674" w:rsidRPr="00217DB2" w:rsidRDefault="00FA2EB1" w:rsidP="00FA2EB1">
            <w:pPr>
              <w:jc w:val="center"/>
              <w:rPr>
                <w:b/>
                <w:color w:val="000000"/>
                <w:sz w:val="22"/>
                <w:szCs w:val="22"/>
                <w:lang w:val="en"/>
              </w:rPr>
            </w:pPr>
            <w:r w:rsidRPr="00217DB2">
              <w:rPr>
                <w:b/>
                <w:color w:val="000000"/>
                <w:sz w:val="22"/>
                <w:szCs w:val="22"/>
                <w:lang w:val="en"/>
              </w:rPr>
              <w:t>M</w:t>
            </w:r>
            <w:r w:rsidR="00227674" w:rsidRPr="00217DB2">
              <w:rPr>
                <w:b/>
                <w:color w:val="000000"/>
                <w:sz w:val="22"/>
                <w:szCs w:val="22"/>
                <w:lang w:val="en"/>
              </w:rPr>
              <w:t>MC</w:t>
            </w:r>
          </w:p>
        </w:tc>
        <w:tc>
          <w:tcPr>
            <w:tcW w:w="1158" w:type="dxa"/>
            <w:gridSpan w:val="2"/>
            <w:tcBorders>
              <w:top w:val="nil"/>
              <w:bottom w:val="single" w:sz="4" w:space="0" w:color="auto"/>
            </w:tcBorders>
            <w:vAlign w:val="center"/>
          </w:tcPr>
          <w:p w:rsidR="00227674" w:rsidRPr="00217DB2" w:rsidRDefault="00227674" w:rsidP="00FA2EB1">
            <w:pPr>
              <w:jc w:val="center"/>
              <w:rPr>
                <w:b/>
                <w:color w:val="000000"/>
                <w:sz w:val="22"/>
                <w:szCs w:val="22"/>
                <w:lang w:val="en"/>
              </w:rPr>
            </w:pPr>
            <w:r w:rsidRPr="00217DB2">
              <w:rPr>
                <w:b/>
                <w:color w:val="000000"/>
                <w:sz w:val="22"/>
                <w:szCs w:val="22"/>
                <w:lang w:val="en"/>
              </w:rPr>
              <w:t>Maine Average</w:t>
            </w:r>
          </w:p>
        </w:tc>
        <w:tc>
          <w:tcPr>
            <w:tcW w:w="1097" w:type="dxa"/>
            <w:tcBorders>
              <w:top w:val="nil"/>
              <w:bottom w:val="single" w:sz="4" w:space="0" w:color="auto"/>
              <w:right w:val="nil"/>
            </w:tcBorders>
            <w:vAlign w:val="center"/>
          </w:tcPr>
          <w:p w:rsidR="00227674" w:rsidRPr="00217DB2" w:rsidRDefault="00227674" w:rsidP="00FA2EB1">
            <w:pPr>
              <w:jc w:val="center"/>
              <w:rPr>
                <w:b/>
                <w:color w:val="000000"/>
                <w:sz w:val="22"/>
                <w:szCs w:val="22"/>
                <w:lang w:val="en"/>
              </w:rPr>
            </w:pPr>
            <w:r w:rsidRPr="00217DB2">
              <w:rPr>
                <w:b/>
                <w:color w:val="000000"/>
                <w:sz w:val="22"/>
                <w:szCs w:val="22"/>
                <w:lang w:val="en"/>
              </w:rPr>
              <w:t>National Average</w:t>
            </w:r>
          </w:p>
        </w:tc>
      </w:tr>
      <w:tr w:rsidR="00986802" w:rsidRPr="00217DB2" w:rsidTr="00227674">
        <w:trPr>
          <w:cnfStyle w:val="000000100000" w:firstRow="0" w:lastRow="0" w:firstColumn="0" w:lastColumn="0" w:oddVBand="0" w:evenVBand="0" w:oddHBand="1" w:evenHBand="0" w:firstRowFirstColumn="0" w:firstRowLastColumn="0" w:lastRowFirstColumn="0" w:lastRowLastColumn="0"/>
          <w:trHeight w:val="1178"/>
        </w:trPr>
        <w:tc>
          <w:tcPr>
            <w:tcW w:w="6496" w:type="dxa"/>
            <w:tcBorders>
              <w:top w:val="single" w:sz="4" w:space="0" w:color="auto"/>
              <w:bottom w:val="single" w:sz="4" w:space="0" w:color="auto"/>
              <w:right w:val="single" w:sz="4" w:space="0" w:color="auto"/>
            </w:tcBorders>
            <w:shd w:val="clear" w:color="auto" w:fill="auto"/>
            <w:vAlign w:val="center"/>
          </w:tcPr>
          <w:p w:rsidR="00227674" w:rsidRPr="00217DB2" w:rsidRDefault="00227674" w:rsidP="00227674">
            <w:pPr>
              <w:jc w:val="center"/>
              <w:rPr>
                <w:color w:val="000000"/>
                <w:sz w:val="22"/>
                <w:szCs w:val="22"/>
              </w:rPr>
            </w:pPr>
          </w:p>
          <w:p w:rsidR="00986802" w:rsidRPr="00217DB2" w:rsidRDefault="00986802" w:rsidP="00227674">
            <w:pPr>
              <w:rPr>
                <w:color w:val="000000"/>
                <w:sz w:val="22"/>
                <w:szCs w:val="22"/>
              </w:rPr>
            </w:pPr>
            <w:r w:rsidRPr="00217DB2">
              <w:rPr>
                <w:color w:val="000000"/>
                <w:sz w:val="22"/>
                <w:szCs w:val="22"/>
              </w:rPr>
              <w:t>Patients having surgery who were actively warmed in the operating room or whose body temperature was near normal by the end of surgery</w:t>
            </w:r>
          </w:p>
          <w:p w:rsidR="00227674" w:rsidRPr="00217DB2" w:rsidRDefault="00227674" w:rsidP="00227674">
            <w:pPr>
              <w:jc w:val="center"/>
              <w:rPr>
                <w:color w:val="000000"/>
                <w:sz w:val="22"/>
                <w:szCs w:val="22"/>
              </w:rPr>
            </w:pPr>
          </w:p>
          <w:p w:rsidR="00227674" w:rsidRPr="00217DB2" w:rsidRDefault="00227674"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tcPr>
          <w:p w:rsidR="00227674" w:rsidRPr="00217DB2" w:rsidRDefault="00227674" w:rsidP="00227674">
            <w:pPr>
              <w:jc w:val="center"/>
              <w:rPr>
                <w:b/>
                <w:color w:val="000000"/>
                <w:sz w:val="22"/>
                <w:szCs w:val="22"/>
                <w:lang w:val="en"/>
              </w:rPr>
            </w:pPr>
          </w:p>
          <w:p w:rsidR="00227674" w:rsidRPr="00217DB2" w:rsidRDefault="00227674" w:rsidP="00227674">
            <w:pPr>
              <w:jc w:val="center"/>
              <w:rPr>
                <w:b/>
                <w:color w:val="000000"/>
                <w:sz w:val="22"/>
                <w:szCs w:val="22"/>
                <w:lang w:val="en"/>
              </w:rPr>
            </w:pPr>
          </w:p>
          <w:p w:rsidR="00986802" w:rsidRPr="00217DB2" w:rsidRDefault="00227674" w:rsidP="00227674">
            <w:pPr>
              <w:jc w:val="center"/>
              <w:rPr>
                <w:b/>
                <w:color w:val="000000"/>
                <w:sz w:val="22"/>
                <w:szCs w:val="22"/>
                <w:lang w:val="en"/>
              </w:rPr>
            </w:pPr>
            <w:r w:rsidRPr="00217DB2">
              <w:rPr>
                <w:b/>
                <w:color w:val="000000"/>
                <w:sz w:val="22"/>
                <w:szCs w:val="22"/>
                <w:lang w:val="en"/>
              </w:rPr>
              <w:t>100%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27674" w:rsidRPr="00217DB2" w:rsidRDefault="00227674" w:rsidP="00227674">
            <w:pPr>
              <w:jc w:val="center"/>
              <w:rPr>
                <w:b/>
                <w:color w:val="000000"/>
                <w:sz w:val="22"/>
                <w:szCs w:val="22"/>
                <w:lang w:val="en"/>
              </w:rPr>
            </w:pPr>
          </w:p>
          <w:p w:rsidR="00227674" w:rsidRPr="00217DB2" w:rsidRDefault="00227674" w:rsidP="00227674">
            <w:pPr>
              <w:jc w:val="center"/>
              <w:rPr>
                <w:b/>
                <w:color w:val="000000"/>
                <w:sz w:val="22"/>
                <w:szCs w:val="22"/>
                <w:lang w:val="en"/>
              </w:rPr>
            </w:pPr>
          </w:p>
          <w:p w:rsidR="00986802" w:rsidRPr="00217DB2" w:rsidRDefault="00227674" w:rsidP="00227674">
            <w:pPr>
              <w:jc w:val="center"/>
              <w:rPr>
                <w:b/>
                <w:color w:val="000000"/>
                <w:sz w:val="22"/>
                <w:szCs w:val="22"/>
                <w:lang w:val="en"/>
              </w:rPr>
            </w:pPr>
            <w:r w:rsidRPr="00217DB2">
              <w:rPr>
                <w:b/>
                <w:color w:val="000000"/>
                <w:sz w:val="22"/>
                <w:szCs w:val="22"/>
                <w:lang w:val="en"/>
              </w:rPr>
              <w:t>100%</w:t>
            </w:r>
          </w:p>
        </w:tc>
        <w:tc>
          <w:tcPr>
            <w:tcW w:w="1097" w:type="dxa"/>
            <w:tcBorders>
              <w:top w:val="single" w:sz="4" w:space="0" w:color="auto"/>
              <w:left w:val="single" w:sz="4" w:space="0" w:color="auto"/>
              <w:bottom w:val="single" w:sz="4" w:space="0" w:color="auto"/>
            </w:tcBorders>
            <w:shd w:val="clear" w:color="auto" w:fill="auto"/>
          </w:tcPr>
          <w:p w:rsidR="00227674" w:rsidRPr="00217DB2" w:rsidRDefault="00227674" w:rsidP="00227674">
            <w:pPr>
              <w:jc w:val="center"/>
              <w:rPr>
                <w:b/>
                <w:color w:val="000000"/>
                <w:sz w:val="22"/>
                <w:szCs w:val="22"/>
                <w:lang w:val="en"/>
              </w:rPr>
            </w:pPr>
          </w:p>
          <w:p w:rsidR="00227674" w:rsidRPr="00217DB2" w:rsidRDefault="00227674" w:rsidP="00227674">
            <w:pPr>
              <w:jc w:val="center"/>
              <w:rPr>
                <w:b/>
                <w:color w:val="000000"/>
                <w:sz w:val="22"/>
                <w:szCs w:val="22"/>
                <w:lang w:val="en"/>
              </w:rPr>
            </w:pPr>
          </w:p>
          <w:p w:rsidR="00986802" w:rsidRPr="00217DB2" w:rsidRDefault="00227674" w:rsidP="00227674">
            <w:pPr>
              <w:jc w:val="center"/>
              <w:rPr>
                <w:b/>
                <w:color w:val="000000"/>
                <w:sz w:val="22"/>
                <w:szCs w:val="22"/>
                <w:lang w:val="en"/>
              </w:rPr>
            </w:pPr>
            <w:r w:rsidRPr="00217DB2">
              <w:rPr>
                <w:b/>
                <w:color w:val="000000"/>
                <w:sz w:val="22"/>
                <w:szCs w:val="22"/>
                <w:lang w:val="en"/>
              </w:rPr>
              <w:t>100%</w:t>
            </w:r>
          </w:p>
        </w:tc>
      </w:tr>
      <w:tr w:rsidR="00986802" w:rsidRPr="00217DB2" w:rsidTr="00227674">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F2F2F2" w:themeFill="background1" w:themeFillShade="F2"/>
            <w:vAlign w:val="center"/>
          </w:tcPr>
          <w:p w:rsidR="00227674" w:rsidRPr="00217DB2" w:rsidRDefault="00227674" w:rsidP="00227674">
            <w:pPr>
              <w:jc w:val="center"/>
              <w:rPr>
                <w:color w:val="000000"/>
                <w:sz w:val="22"/>
                <w:szCs w:val="22"/>
              </w:rPr>
            </w:pPr>
          </w:p>
          <w:p w:rsidR="00986802" w:rsidRPr="00217DB2" w:rsidRDefault="00986802" w:rsidP="00227674">
            <w:pPr>
              <w:rPr>
                <w:color w:val="000000"/>
                <w:sz w:val="22"/>
                <w:szCs w:val="22"/>
              </w:rPr>
            </w:pPr>
            <w:r w:rsidRPr="00217DB2">
              <w:rPr>
                <w:color w:val="000000"/>
                <w:sz w:val="22"/>
                <w:szCs w:val="22"/>
              </w:rPr>
              <w:t>Surgery patients whose doctors ordered treatments to prevent blood clots after certain types of surgeries</w:t>
            </w:r>
          </w:p>
          <w:p w:rsidR="00227674" w:rsidRPr="00217DB2" w:rsidRDefault="00227674" w:rsidP="00227674">
            <w:pPr>
              <w:jc w:val="center"/>
              <w:rPr>
                <w:color w:val="000000"/>
                <w:sz w:val="22"/>
                <w:szCs w:val="22"/>
              </w:rPr>
            </w:pPr>
          </w:p>
          <w:p w:rsidR="00227674" w:rsidRPr="00217DB2" w:rsidRDefault="00227674"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7674" w:rsidRPr="00217DB2" w:rsidRDefault="00227674" w:rsidP="00227674">
            <w:pPr>
              <w:jc w:val="center"/>
              <w:rPr>
                <w:b/>
                <w:color w:val="000000"/>
                <w:sz w:val="22"/>
                <w:szCs w:val="22"/>
                <w:lang w:val="en"/>
              </w:rPr>
            </w:pPr>
          </w:p>
          <w:p w:rsidR="00227674" w:rsidRPr="00217DB2" w:rsidRDefault="00227674" w:rsidP="00227674">
            <w:pPr>
              <w:jc w:val="center"/>
              <w:rPr>
                <w:b/>
                <w:color w:val="000000"/>
                <w:sz w:val="22"/>
                <w:szCs w:val="22"/>
                <w:lang w:val="en"/>
              </w:rPr>
            </w:pPr>
          </w:p>
          <w:p w:rsidR="00986802" w:rsidRPr="00217DB2" w:rsidRDefault="00227674" w:rsidP="00227674">
            <w:pPr>
              <w:jc w:val="center"/>
              <w:rPr>
                <w:b/>
                <w:color w:val="000000"/>
                <w:sz w:val="22"/>
                <w:szCs w:val="22"/>
                <w:lang w:val="en"/>
              </w:rPr>
            </w:pPr>
            <w:r w:rsidRPr="00217DB2">
              <w:rPr>
                <w:b/>
                <w:color w:val="000000"/>
                <w:sz w:val="22"/>
                <w:szCs w:val="22"/>
                <w:lang w:val="en"/>
              </w:rPr>
              <w:t>100%</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7674" w:rsidRPr="00217DB2" w:rsidRDefault="00227674" w:rsidP="00227674">
            <w:pPr>
              <w:jc w:val="center"/>
              <w:rPr>
                <w:b/>
                <w:color w:val="000000"/>
                <w:sz w:val="22"/>
                <w:szCs w:val="22"/>
                <w:lang w:val="en"/>
              </w:rPr>
            </w:pPr>
          </w:p>
          <w:p w:rsidR="00227674" w:rsidRPr="00217DB2" w:rsidRDefault="00227674" w:rsidP="00227674">
            <w:pPr>
              <w:jc w:val="center"/>
              <w:rPr>
                <w:b/>
                <w:color w:val="000000"/>
                <w:sz w:val="22"/>
                <w:szCs w:val="22"/>
                <w:lang w:val="en"/>
              </w:rPr>
            </w:pPr>
          </w:p>
          <w:p w:rsidR="00986802" w:rsidRPr="00217DB2" w:rsidRDefault="00227674" w:rsidP="00227674">
            <w:pPr>
              <w:jc w:val="center"/>
              <w:rPr>
                <w:b/>
                <w:color w:val="000000"/>
                <w:sz w:val="22"/>
                <w:szCs w:val="22"/>
                <w:lang w:val="en"/>
              </w:rPr>
            </w:pPr>
            <w:r w:rsidRPr="00217DB2">
              <w:rPr>
                <w:b/>
                <w:color w:val="000000"/>
                <w:sz w:val="22"/>
                <w:szCs w:val="22"/>
                <w:lang w:val="en"/>
              </w:rPr>
              <w:t>99%</w:t>
            </w:r>
          </w:p>
        </w:tc>
        <w:tc>
          <w:tcPr>
            <w:tcW w:w="1097" w:type="dxa"/>
            <w:tcBorders>
              <w:top w:val="single" w:sz="4" w:space="0" w:color="auto"/>
              <w:left w:val="single" w:sz="4" w:space="0" w:color="auto"/>
              <w:bottom w:val="single" w:sz="4" w:space="0" w:color="auto"/>
            </w:tcBorders>
            <w:shd w:val="clear" w:color="auto" w:fill="F2F2F2" w:themeFill="background1" w:themeFillShade="F2"/>
          </w:tcPr>
          <w:p w:rsidR="00227674" w:rsidRPr="00217DB2" w:rsidRDefault="00227674" w:rsidP="00227674">
            <w:pPr>
              <w:jc w:val="center"/>
              <w:rPr>
                <w:b/>
                <w:color w:val="000000"/>
                <w:sz w:val="22"/>
                <w:szCs w:val="22"/>
                <w:lang w:val="en"/>
              </w:rPr>
            </w:pPr>
          </w:p>
          <w:p w:rsidR="00227674" w:rsidRPr="00217DB2" w:rsidRDefault="00227674" w:rsidP="00227674">
            <w:pPr>
              <w:jc w:val="center"/>
              <w:rPr>
                <w:b/>
                <w:color w:val="000000"/>
                <w:sz w:val="22"/>
                <w:szCs w:val="22"/>
                <w:lang w:val="en"/>
              </w:rPr>
            </w:pPr>
          </w:p>
          <w:p w:rsidR="00986802" w:rsidRPr="00217DB2" w:rsidRDefault="00227674" w:rsidP="00227674">
            <w:pPr>
              <w:jc w:val="center"/>
              <w:rPr>
                <w:b/>
                <w:color w:val="000000"/>
                <w:sz w:val="22"/>
                <w:szCs w:val="22"/>
                <w:lang w:val="en"/>
              </w:rPr>
            </w:pPr>
            <w:r w:rsidRPr="00217DB2">
              <w:rPr>
                <w:b/>
                <w:color w:val="000000"/>
                <w:sz w:val="22"/>
                <w:szCs w:val="22"/>
                <w:lang w:val="en"/>
              </w:rPr>
              <w:t>98%</w:t>
            </w:r>
          </w:p>
        </w:tc>
      </w:tr>
    </w:tbl>
    <w:p w:rsidR="00986802" w:rsidRPr="00217DB2" w:rsidRDefault="00986802">
      <w:pPr>
        <w:rPr>
          <w:b/>
          <w:bCs/>
          <w:color w:val="000000"/>
          <w:sz w:val="22"/>
          <w:szCs w:val="22"/>
        </w:rPr>
      </w:pPr>
    </w:p>
    <w:tbl>
      <w:tblPr>
        <w:tblStyle w:val="TableContemporary"/>
        <w:tblW w:w="97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496"/>
        <w:gridCol w:w="987"/>
        <w:gridCol w:w="89"/>
        <w:gridCol w:w="1069"/>
        <w:gridCol w:w="1097"/>
      </w:tblGrid>
      <w:tr w:rsidR="00227674" w:rsidRPr="00217DB2" w:rsidTr="00227674">
        <w:trPr>
          <w:cnfStyle w:val="100000000000" w:firstRow="1" w:lastRow="0" w:firstColumn="0" w:lastColumn="0" w:oddVBand="0" w:evenVBand="0" w:oddHBand="0" w:evenHBand="0" w:firstRowFirstColumn="0" w:firstRowLastColumn="0" w:lastRowFirstColumn="0" w:lastRowLastColumn="0"/>
          <w:trHeight w:val="432"/>
        </w:trPr>
        <w:tc>
          <w:tcPr>
            <w:tcW w:w="6496" w:type="dxa"/>
            <w:tcBorders>
              <w:top w:val="nil"/>
              <w:left w:val="nil"/>
              <w:bottom w:val="single" w:sz="4" w:space="0" w:color="auto"/>
              <w:right w:val="nil"/>
            </w:tcBorders>
            <w:vAlign w:val="center"/>
          </w:tcPr>
          <w:p w:rsidR="00227674" w:rsidRPr="00217DB2" w:rsidRDefault="004F4AAC" w:rsidP="00227674">
            <w:pPr>
              <w:rPr>
                <w:color w:val="000000"/>
                <w:sz w:val="22"/>
                <w:szCs w:val="22"/>
                <w:lang w:val="en"/>
              </w:rPr>
            </w:pPr>
            <w:r w:rsidRPr="00217DB2">
              <w:rPr>
                <w:color w:val="000000"/>
                <w:sz w:val="22"/>
                <w:szCs w:val="22"/>
                <w:lang w:val="en"/>
              </w:rPr>
              <w:t>Timely Emergency Department Care</w:t>
            </w:r>
          </w:p>
        </w:tc>
        <w:tc>
          <w:tcPr>
            <w:tcW w:w="987" w:type="dxa"/>
            <w:tcBorders>
              <w:top w:val="nil"/>
              <w:left w:val="nil"/>
              <w:bottom w:val="single" w:sz="4" w:space="0" w:color="auto"/>
            </w:tcBorders>
            <w:vAlign w:val="center"/>
          </w:tcPr>
          <w:p w:rsidR="00227674" w:rsidRPr="00217DB2" w:rsidRDefault="00227674" w:rsidP="00227674">
            <w:pPr>
              <w:jc w:val="center"/>
              <w:rPr>
                <w:b w:val="0"/>
                <w:color w:val="000000"/>
                <w:sz w:val="22"/>
                <w:szCs w:val="22"/>
                <w:lang w:val="en"/>
              </w:rPr>
            </w:pPr>
          </w:p>
          <w:p w:rsidR="00227674" w:rsidRPr="00217DB2" w:rsidRDefault="00227674" w:rsidP="00227674">
            <w:pPr>
              <w:jc w:val="center"/>
              <w:rPr>
                <w:b w:val="0"/>
                <w:color w:val="000000"/>
                <w:sz w:val="22"/>
                <w:szCs w:val="22"/>
                <w:lang w:val="en"/>
              </w:rPr>
            </w:pPr>
            <w:r w:rsidRPr="00217DB2">
              <w:rPr>
                <w:b w:val="0"/>
                <w:color w:val="000000"/>
                <w:sz w:val="22"/>
                <w:szCs w:val="22"/>
                <w:lang w:val="en"/>
              </w:rPr>
              <w:t>MMC</w:t>
            </w:r>
          </w:p>
        </w:tc>
        <w:tc>
          <w:tcPr>
            <w:tcW w:w="1158" w:type="dxa"/>
            <w:gridSpan w:val="2"/>
            <w:tcBorders>
              <w:top w:val="nil"/>
              <w:bottom w:val="single" w:sz="4" w:space="0" w:color="auto"/>
            </w:tcBorders>
            <w:vAlign w:val="bottom"/>
          </w:tcPr>
          <w:p w:rsidR="00227674" w:rsidRPr="00217DB2" w:rsidRDefault="00227674" w:rsidP="00227674">
            <w:pPr>
              <w:jc w:val="center"/>
              <w:rPr>
                <w:b w:val="0"/>
                <w:color w:val="000000"/>
                <w:sz w:val="22"/>
                <w:szCs w:val="22"/>
                <w:lang w:val="en"/>
              </w:rPr>
            </w:pPr>
            <w:r w:rsidRPr="00217DB2">
              <w:rPr>
                <w:b w:val="0"/>
                <w:color w:val="000000"/>
                <w:sz w:val="22"/>
                <w:szCs w:val="22"/>
                <w:lang w:val="en"/>
              </w:rPr>
              <w:t>Maine Average</w:t>
            </w:r>
          </w:p>
        </w:tc>
        <w:tc>
          <w:tcPr>
            <w:tcW w:w="1097" w:type="dxa"/>
            <w:tcBorders>
              <w:top w:val="nil"/>
              <w:bottom w:val="single" w:sz="4" w:space="0" w:color="auto"/>
              <w:right w:val="nil"/>
            </w:tcBorders>
            <w:vAlign w:val="bottom"/>
          </w:tcPr>
          <w:p w:rsidR="00227674" w:rsidRPr="00217DB2" w:rsidRDefault="00227674" w:rsidP="00227674">
            <w:pPr>
              <w:jc w:val="center"/>
              <w:rPr>
                <w:b w:val="0"/>
                <w:color w:val="000000"/>
                <w:sz w:val="22"/>
                <w:szCs w:val="22"/>
                <w:lang w:val="en"/>
              </w:rPr>
            </w:pPr>
            <w:r w:rsidRPr="00217DB2">
              <w:rPr>
                <w:b w:val="0"/>
                <w:color w:val="000000"/>
                <w:sz w:val="22"/>
                <w:szCs w:val="22"/>
                <w:lang w:val="en"/>
              </w:rPr>
              <w:t>National Average</w:t>
            </w:r>
          </w:p>
        </w:tc>
      </w:tr>
      <w:tr w:rsidR="004F4AAC" w:rsidRPr="00217DB2" w:rsidTr="004F4AAC">
        <w:trPr>
          <w:cnfStyle w:val="000000100000" w:firstRow="0" w:lastRow="0" w:firstColumn="0" w:lastColumn="0" w:oddVBand="0" w:evenVBand="0" w:oddHBand="1" w:evenHBand="0"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vAlign w:val="center"/>
          </w:tcPr>
          <w:p w:rsidR="004F4AAC" w:rsidRPr="00217DB2" w:rsidRDefault="004F4AAC" w:rsidP="004F4AAC">
            <w:pPr>
              <w:rPr>
                <w:color w:val="000000"/>
                <w:sz w:val="22"/>
                <w:szCs w:val="22"/>
                <w:lang w:val="en"/>
              </w:rPr>
            </w:pPr>
            <w:r w:rsidRPr="00217DB2">
              <w:rPr>
                <w:color w:val="000000"/>
                <w:sz w:val="22"/>
                <w:szCs w:val="22"/>
                <w:lang w:val="en"/>
              </w:rPr>
              <w:t>Average time patients spent in the emergency department, before they were admitted to the hospital as an inpatient</w:t>
            </w:r>
          </w:p>
          <w:p w:rsidR="004F4AAC" w:rsidRPr="00217DB2" w:rsidRDefault="004F4AAC" w:rsidP="00227674">
            <w:pPr>
              <w:jc w:val="center"/>
              <w:rPr>
                <w:i/>
                <w:color w:val="000000"/>
                <w:sz w:val="22"/>
                <w:szCs w:val="22"/>
                <w:lang w:val="en"/>
              </w:rPr>
            </w:pPr>
          </w:p>
          <w:p w:rsidR="004F4AAC" w:rsidRPr="00217DB2" w:rsidRDefault="00BD6A3B" w:rsidP="00227674">
            <w:pPr>
              <w:jc w:val="center"/>
              <w:rPr>
                <w:i/>
                <w:color w:val="000000"/>
                <w:sz w:val="22"/>
                <w:szCs w:val="22"/>
                <w:lang w:val="en"/>
              </w:rPr>
            </w:pPr>
            <w:r w:rsidRPr="00217DB2">
              <w:rPr>
                <w:b/>
                <w:i/>
                <w:color w:val="000000"/>
                <w:sz w:val="22"/>
                <w:szCs w:val="22"/>
                <w:lang w:val="en"/>
              </w:rPr>
              <w:t>L</w:t>
            </w:r>
            <w:r w:rsidR="004F4AAC" w:rsidRPr="00217DB2">
              <w:rPr>
                <w:b/>
                <w:i/>
                <w:color w:val="000000"/>
                <w:sz w:val="22"/>
                <w:szCs w:val="22"/>
                <w:lang w:val="en"/>
              </w:rPr>
              <w:t>ower</w:t>
            </w:r>
            <w:r w:rsidR="004F4AAC" w:rsidRPr="00217DB2">
              <w:rPr>
                <w:i/>
                <w:color w:val="000000"/>
                <w:sz w:val="22"/>
                <w:szCs w:val="22"/>
                <w:lang w:val="en"/>
              </w:rPr>
              <w:t xml:space="preserve"> number of minutes is better</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4F4AAC" w:rsidRPr="00217DB2" w:rsidRDefault="004F4AAC" w:rsidP="004F4AAC">
            <w:pPr>
              <w:jc w:val="center"/>
              <w:rPr>
                <w:b/>
                <w:sz w:val="22"/>
                <w:szCs w:val="22"/>
              </w:rPr>
            </w:pPr>
            <w:r w:rsidRPr="00217DB2">
              <w:rPr>
                <w:b/>
                <w:sz w:val="22"/>
                <w:szCs w:val="22"/>
              </w:rPr>
              <w:t>386 Minutes</w:t>
            </w:r>
          </w:p>
        </w:tc>
        <w:tc>
          <w:tcPr>
            <w:tcW w:w="1069" w:type="dxa"/>
            <w:tcBorders>
              <w:top w:val="single" w:sz="4" w:space="0" w:color="auto"/>
              <w:left w:val="single" w:sz="4" w:space="0" w:color="auto"/>
              <w:bottom w:val="single" w:sz="4" w:space="0" w:color="auto"/>
              <w:right w:val="single" w:sz="4" w:space="0" w:color="auto"/>
            </w:tcBorders>
            <w:vAlign w:val="center"/>
          </w:tcPr>
          <w:p w:rsidR="004F4AAC" w:rsidRPr="00217DB2" w:rsidRDefault="004F4AAC" w:rsidP="004F4AAC">
            <w:pPr>
              <w:jc w:val="center"/>
              <w:rPr>
                <w:b/>
                <w:sz w:val="22"/>
                <w:szCs w:val="22"/>
              </w:rPr>
            </w:pPr>
            <w:r w:rsidRPr="00217DB2">
              <w:rPr>
                <w:b/>
                <w:sz w:val="22"/>
                <w:szCs w:val="22"/>
              </w:rPr>
              <w:t>286 Minutes</w:t>
            </w:r>
          </w:p>
        </w:tc>
        <w:tc>
          <w:tcPr>
            <w:tcW w:w="1097" w:type="dxa"/>
            <w:tcBorders>
              <w:top w:val="single" w:sz="4" w:space="0" w:color="auto"/>
              <w:left w:val="single" w:sz="4" w:space="0" w:color="auto"/>
              <w:bottom w:val="single" w:sz="4" w:space="0" w:color="auto"/>
            </w:tcBorders>
            <w:vAlign w:val="center"/>
          </w:tcPr>
          <w:p w:rsidR="004F4AAC" w:rsidRPr="00217DB2" w:rsidRDefault="004F4AAC" w:rsidP="004F4AAC">
            <w:pPr>
              <w:jc w:val="center"/>
              <w:rPr>
                <w:b/>
                <w:sz w:val="22"/>
                <w:szCs w:val="22"/>
              </w:rPr>
            </w:pPr>
            <w:r w:rsidRPr="00217DB2">
              <w:rPr>
                <w:b/>
                <w:sz w:val="22"/>
                <w:szCs w:val="22"/>
              </w:rPr>
              <w:t>274 Minutes</w:t>
            </w:r>
          </w:p>
        </w:tc>
      </w:tr>
      <w:tr w:rsidR="004F4AAC" w:rsidRPr="00217DB2" w:rsidTr="004F4AAC">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auto"/>
            <w:vAlign w:val="center"/>
          </w:tcPr>
          <w:p w:rsidR="004F4AAC" w:rsidRPr="00217DB2" w:rsidRDefault="004F4AAC" w:rsidP="00227674">
            <w:pPr>
              <w:jc w:val="center"/>
              <w:rPr>
                <w:color w:val="000000"/>
                <w:sz w:val="22"/>
                <w:szCs w:val="22"/>
              </w:rPr>
            </w:pPr>
          </w:p>
          <w:p w:rsidR="004F4AAC" w:rsidRPr="00217DB2" w:rsidRDefault="004F4AAC" w:rsidP="004F4AAC">
            <w:pPr>
              <w:rPr>
                <w:color w:val="000000"/>
                <w:sz w:val="22"/>
                <w:szCs w:val="22"/>
              </w:rPr>
            </w:pPr>
            <w:r w:rsidRPr="00217DB2">
              <w:rPr>
                <w:color w:val="000000"/>
                <w:sz w:val="22"/>
                <w:szCs w:val="22"/>
              </w:rPr>
              <w:t>Average time patients spent in the emergency department, after the doctor decided to admit them as an inpatient before leaving the emergency department for their inpatient room</w:t>
            </w:r>
          </w:p>
          <w:p w:rsidR="00BD6A3B" w:rsidRPr="00217DB2" w:rsidRDefault="00BD6A3B" w:rsidP="004F4AAC">
            <w:pPr>
              <w:rPr>
                <w:color w:val="000000"/>
                <w:sz w:val="22"/>
                <w:szCs w:val="22"/>
              </w:rPr>
            </w:pPr>
          </w:p>
          <w:p w:rsidR="004F4AAC" w:rsidRPr="00217DB2" w:rsidRDefault="004F4AAC" w:rsidP="00227674">
            <w:pPr>
              <w:jc w:val="center"/>
              <w:rPr>
                <w:color w:val="000000"/>
                <w:sz w:val="22"/>
                <w:szCs w:val="22"/>
              </w:rPr>
            </w:pPr>
          </w:p>
          <w:p w:rsidR="004F4AAC" w:rsidRPr="00217DB2" w:rsidRDefault="00BD6A3B" w:rsidP="00227674">
            <w:pPr>
              <w:jc w:val="center"/>
              <w:rPr>
                <w:color w:val="000000"/>
                <w:sz w:val="22"/>
                <w:szCs w:val="22"/>
              </w:rPr>
            </w:pPr>
            <w:r w:rsidRPr="00217DB2">
              <w:rPr>
                <w:b/>
                <w:i/>
                <w:color w:val="000000"/>
                <w:sz w:val="22"/>
                <w:szCs w:val="22"/>
                <w:lang w:val="en"/>
              </w:rPr>
              <w:t>Lower</w:t>
            </w:r>
            <w:r w:rsidRPr="00217DB2">
              <w:rPr>
                <w:i/>
                <w:color w:val="000000"/>
                <w:sz w:val="22"/>
                <w:szCs w:val="22"/>
                <w:lang w:val="en"/>
              </w:rPr>
              <w:t xml:space="preserve"> number of minutes is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AAC" w:rsidRPr="00217DB2" w:rsidRDefault="004F4AAC" w:rsidP="004F4AAC">
            <w:pPr>
              <w:jc w:val="center"/>
              <w:rPr>
                <w:b/>
                <w:sz w:val="22"/>
                <w:szCs w:val="22"/>
              </w:rPr>
            </w:pPr>
            <w:r w:rsidRPr="00217DB2">
              <w:rPr>
                <w:b/>
                <w:sz w:val="22"/>
                <w:szCs w:val="22"/>
              </w:rPr>
              <w:t>214 Minutes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4F4AAC" w:rsidRPr="00217DB2" w:rsidRDefault="004F4AAC" w:rsidP="004F4AAC">
            <w:pPr>
              <w:jc w:val="center"/>
              <w:rPr>
                <w:b/>
                <w:sz w:val="22"/>
                <w:szCs w:val="22"/>
              </w:rPr>
            </w:pPr>
            <w:r w:rsidRPr="00217DB2">
              <w:rPr>
                <w:b/>
                <w:sz w:val="22"/>
                <w:szCs w:val="22"/>
              </w:rPr>
              <w:t>110 Minutes</w:t>
            </w:r>
          </w:p>
        </w:tc>
        <w:tc>
          <w:tcPr>
            <w:tcW w:w="1097" w:type="dxa"/>
            <w:tcBorders>
              <w:top w:val="single" w:sz="4" w:space="0" w:color="auto"/>
              <w:left w:val="single" w:sz="4" w:space="0" w:color="auto"/>
              <w:bottom w:val="single" w:sz="4" w:space="0" w:color="auto"/>
            </w:tcBorders>
            <w:shd w:val="clear" w:color="auto" w:fill="auto"/>
            <w:vAlign w:val="center"/>
          </w:tcPr>
          <w:p w:rsidR="004F4AAC" w:rsidRPr="00217DB2" w:rsidRDefault="004F4AAC" w:rsidP="004F4AAC">
            <w:pPr>
              <w:jc w:val="center"/>
              <w:rPr>
                <w:b/>
                <w:sz w:val="22"/>
                <w:szCs w:val="22"/>
              </w:rPr>
            </w:pPr>
            <w:r w:rsidRPr="00217DB2">
              <w:rPr>
                <w:b/>
                <w:sz w:val="22"/>
                <w:szCs w:val="22"/>
              </w:rPr>
              <w:t>96 Minutes</w:t>
            </w:r>
          </w:p>
        </w:tc>
      </w:tr>
      <w:tr w:rsidR="004F4AAC" w:rsidRPr="00217DB2" w:rsidTr="004F4AAC">
        <w:trPr>
          <w:cnfStyle w:val="000000100000" w:firstRow="0" w:lastRow="0" w:firstColumn="0" w:lastColumn="0" w:oddVBand="0" w:evenVBand="0" w:oddHBand="1" w:evenHBand="0"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vAlign w:val="center"/>
          </w:tcPr>
          <w:p w:rsidR="004F4AAC" w:rsidRPr="00217DB2" w:rsidRDefault="004F4AAC" w:rsidP="00227674">
            <w:pPr>
              <w:jc w:val="center"/>
              <w:rPr>
                <w:color w:val="000000"/>
                <w:sz w:val="22"/>
                <w:szCs w:val="22"/>
              </w:rPr>
            </w:pPr>
          </w:p>
          <w:p w:rsidR="004F4AAC" w:rsidRPr="00217DB2" w:rsidRDefault="004F4AAC" w:rsidP="004F4AAC">
            <w:pPr>
              <w:rPr>
                <w:color w:val="000000"/>
                <w:sz w:val="22"/>
                <w:szCs w:val="22"/>
              </w:rPr>
            </w:pPr>
            <w:r w:rsidRPr="00217DB2">
              <w:rPr>
                <w:color w:val="000000"/>
                <w:sz w:val="22"/>
                <w:szCs w:val="22"/>
              </w:rPr>
              <w:t>Average time patients spent in the emergency department before being sent home</w:t>
            </w:r>
          </w:p>
          <w:p w:rsidR="00BD6A3B" w:rsidRPr="00217DB2" w:rsidRDefault="00BD6A3B" w:rsidP="004F4AAC">
            <w:pPr>
              <w:rPr>
                <w:color w:val="000000"/>
                <w:sz w:val="22"/>
                <w:szCs w:val="22"/>
              </w:rPr>
            </w:pPr>
          </w:p>
          <w:p w:rsidR="004F4AAC" w:rsidRPr="00217DB2" w:rsidRDefault="00BD6A3B" w:rsidP="00227674">
            <w:pPr>
              <w:jc w:val="center"/>
              <w:rPr>
                <w:color w:val="000000"/>
                <w:sz w:val="22"/>
                <w:szCs w:val="22"/>
              </w:rPr>
            </w:pPr>
            <w:r w:rsidRPr="00217DB2">
              <w:rPr>
                <w:b/>
                <w:i/>
                <w:color w:val="000000"/>
                <w:sz w:val="22"/>
                <w:szCs w:val="22"/>
                <w:lang w:val="en"/>
              </w:rPr>
              <w:t>Lower</w:t>
            </w:r>
            <w:r w:rsidRPr="00217DB2">
              <w:rPr>
                <w:i/>
                <w:color w:val="000000"/>
                <w:sz w:val="22"/>
                <w:szCs w:val="22"/>
                <w:lang w:val="en"/>
              </w:rPr>
              <w:t xml:space="preserve"> number of minutes is better</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4F4AAC" w:rsidRPr="00217DB2" w:rsidRDefault="004F4AAC" w:rsidP="004F4AAC">
            <w:pPr>
              <w:jc w:val="center"/>
              <w:rPr>
                <w:b/>
                <w:sz w:val="22"/>
                <w:szCs w:val="22"/>
              </w:rPr>
            </w:pPr>
            <w:r w:rsidRPr="00217DB2">
              <w:rPr>
                <w:b/>
                <w:sz w:val="22"/>
                <w:szCs w:val="22"/>
              </w:rPr>
              <w:t>209 Minutes</w:t>
            </w:r>
          </w:p>
        </w:tc>
        <w:tc>
          <w:tcPr>
            <w:tcW w:w="1069" w:type="dxa"/>
            <w:tcBorders>
              <w:top w:val="single" w:sz="4" w:space="0" w:color="auto"/>
              <w:left w:val="single" w:sz="4" w:space="0" w:color="auto"/>
              <w:bottom w:val="single" w:sz="4" w:space="0" w:color="auto"/>
              <w:right w:val="single" w:sz="4" w:space="0" w:color="auto"/>
            </w:tcBorders>
            <w:vAlign w:val="center"/>
          </w:tcPr>
          <w:p w:rsidR="004F4AAC" w:rsidRPr="00217DB2" w:rsidRDefault="004F4AAC" w:rsidP="004F4AAC">
            <w:pPr>
              <w:jc w:val="center"/>
              <w:rPr>
                <w:b/>
                <w:sz w:val="22"/>
                <w:szCs w:val="22"/>
              </w:rPr>
            </w:pPr>
            <w:r w:rsidRPr="00217DB2">
              <w:rPr>
                <w:b/>
                <w:sz w:val="22"/>
                <w:szCs w:val="22"/>
              </w:rPr>
              <w:t>119 Minutes</w:t>
            </w:r>
          </w:p>
        </w:tc>
        <w:tc>
          <w:tcPr>
            <w:tcW w:w="1097" w:type="dxa"/>
            <w:tcBorders>
              <w:top w:val="single" w:sz="4" w:space="0" w:color="auto"/>
              <w:left w:val="single" w:sz="4" w:space="0" w:color="auto"/>
              <w:bottom w:val="single" w:sz="4" w:space="0" w:color="auto"/>
            </w:tcBorders>
            <w:vAlign w:val="center"/>
          </w:tcPr>
          <w:p w:rsidR="004F4AAC" w:rsidRPr="00217DB2" w:rsidRDefault="004F4AAC" w:rsidP="004F4AAC">
            <w:pPr>
              <w:jc w:val="center"/>
              <w:rPr>
                <w:b/>
                <w:sz w:val="22"/>
                <w:szCs w:val="22"/>
              </w:rPr>
            </w:pPr>
            <w:r w:rsidRPr="00217DB2">
              <w:rPr>
                <w:b/>
                <w:sz w:val="22"/>
                <w:szCs w:val="22"/>
              </w:rPr>
              <w:t>138 Minutes</w:t>
            </w:r>
          </w:p>
        </w:tc>
      </w:tr>
      <w:tr w:rsidR="004F4AAC" w:rsidRPr="00217DB2" w:rsidTr="004F4AAC">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auto"/>
            <w:vAlign w:val="center"/>
          </w:tcPr>
          <w:p w:rsidR="004F4AAC" w:rsidRPr="00217DB2" w:rsidRDefault="004F4AAC" w:rsidP="00227674">
            <w:pPr>
              <w:jc w:val="center"/>
              <w:rPr>
                <w:color w:val="000000"/>
                <w:sz w:val="22"/>
                <w:szCs w:val="22"/>
              </w:rPr>
            </w:pPr>
          </w:p>
          <w:p w:rsidR="004F4AAC" w:rsidRPr="00217DB2" w:rsidRDefault="004F4AAC" w:rsidP="004F4AAC">
            <w:pPr>
              <w:rPr>
                <w:color w:val="000000"/>
                <w:sz w:val="22"/>
                <w:szCs w:val="22"/>
              </w:rPr>
            </w:pPr>
            <w:r w:rsidRPr="00217DB2">
              <w:rPr>
                <w:color w:val="000000"/>
                <w:sz w:val="22"/>
                <w:szCs w:val="22"/>
              </w:rPr>
              <w:t>Average time patients spent in the emergency department before they were seen by a healthcare professional</w:t>
            </w:r>
          </w:p>
          <w:p w:rsidR="004F4AAC" w:rsidRPr="00217DB2" w:rsidRDefault="004F4AAC" w:rsidP="004F4AAC">
            <w:pPr>
              <w:rPr>
                <w:color w:val="000000"/>
                <w:sz w:val="22"/>
                <w:szCs w:val="22"/>
              </w:rPr>
            </w:pPr>
          </w:p>
          <w:p w:rsidR="004F4AAC" w:rsidRPr="00217DB2" w:rsidRDefault="00BD6A3B" w:rsidP="00227674">
            <w:pPr>
              <w:jc w:val="center"/>
              <w:rPr>
                <w:color w:val="000000"/>
                <w:sz w:val="22"/>
                <w:szCs w:val="22"/>
              </w:rPr>
            </w:pPr>
            <w:r w:rsidRPr="00217DB2">
              <w:rPr>
                <w:b/>
                <w:i/>
                <w:color w:val="000000"/>
                <w:sz w:val="22"/>
                <w:szCs w:val="22"/>
                <w:lang w:val="en"/>
              </w:rPr>
              <w:t>Lower</w:t>
            </w:r>
            <w:r w:rsidRPr="00217DB2">
              <w:rPr>
                <w:i/>
                <w:color w:val="000000"/>
                <w:sz w:val="22"/>
                <w:szCs w:val="22"/>
                <w:lang w:val="en"/>
              </w:rPr>
              <w:t xml:space="preserve"> number of minutes is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AAC" w:rsidRPr="00217DB2" w:rsidRDefault="004F4AAC" w:rsidP="004F4AAC">
            <w:pPr>
              <w:jc w:val="center"/>
              <w:rPr>
                <w:b/>
                <w:sz w:val="22"/>
                <w:szCs w:val="22"/>
              </w:rPr>
            </w:pPr>
            <w:r w:rsidRPr="00217DB2">
              <w:rPr>
                <w:b/>
                <w:sz w:val="22"/>
                <w:szCs w:val="22"/>
              </w:rPr>
              <w:t>28 Minutes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4F4AAC" w:rsidRPr="00217DB2" w:rsidRDefault="004F4AAC" w:rsidP="004F4AAC">
            <w:pPr>
              <w:jc w:val="center"/>
              <w:rPr>
                <w:b/>
                <w:sz w:val="22"/>
                <w:szCs w:val="22"/>
              </w:rPr>
            </w:pPr>
            <w:r w:rsidRPr="00217DB2">
              <w:rPr>
                <w:b/>
                <w:sz w:val="22"/>
                <w:szCs w:val="22"/>
              </w:rPr>
              <w:t>28 Minutes</w:t>
            </w:r>
          </w:p>
        </w:tc>
        <w:tc>
          <w:tcPr>
            <w:tcW w:w="1097" w:type="dxa"/>
            <w:tcBorders>
              <w:top w:val="single" w:sz="4" w:space="0" w:color="auto"/>
              <w:left w:val="single" w:sz="4" w:space="0" w:color="auto"/>
              <w:bottom w:val="single" w:sz="4" w:space="0" w:color="auto"/>
            </w:tcBorders>
            <w:shd w:val="clear" w:color="auto" w:fill="auto"/>
            <w:vAlign w:val="center"/>
          </w:tcPr>
          <w:p w:rsidR="004F4AAC" w:rsidRPr="00217DB2" w:rsidRDefault="004F4AAC" w:rsidP="004F4AAC">
            <w:pPr>
              <w:jc w:val="center"/>
              <w:rPr>
                <w:b/>
                <w:sz w:val="22"/>
                <w:szCs w:val="22"/>
              </w:rPr>
            </w:pPr>
            <w:r w:rsidRPr="00217DB2">
              <w:rPr>
                <w:b/>
                <w:sz w:val="22"/>
                <w:szCs w:val="22"/>
              </w:rPr>
              <w:t>28 Minutes</w:t>
            </w:r>
          </w:p>
        </w:tc>
      </w:tr>
      <w:tr w:rsidR="004F4AAC" w:rsidRPr="00217DB2" w:rsidTr="004F4AAC">
        <w:trPr>
          <w:cnfStyle w:val="000000100000" w:firstRow="0" w:lastRow="0" w:firstColumn="0" w:lastColumn="0" w:oddVBand="0" w:evenVBand="0" w:oddHBand="1" w:evenHBand="0"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F2F2F2" w:themeFill="background1" w:themeFillShade="F2"/>
            <w:vAlign w:val="center"/>
          </w:tcPr>
          <w:p w:rsidR="00BD6A3B" w:rsidRPr="00217DB2" w:rsidRDefault="00BD6A3B" w:rsidP="004F4AAC">
            <w:pPr>
              <w:rPr>
                <w:color w:val="000000"/>
                <w:sz w:val="22"/>
                <w:szCs w:val="22"/>
              </w:rPr>
            </w:pPr>
          </w:p>
          <w:p w:rsidR="004F4AAC" w:rsidRPr="00217DB2" w:rsidRDefault="004F4AAC" w:rsidP="004F4AAC">
            <w:pPr>
              <w:rPr>
                <w:color w:val="000000"/>
                <w:sz w:val="22"/>
                <w:szCs w:val="22"/>
              </w:rPr>
            </w:pPr>
            <w:r w:rsidRPr="00217DB2">
              <w:rPr>
                <w:color w:val="000000"/>
                <w:sz w:val="22"/>
                <w:szCs w:val="22"/>
              </w:rPr>
              <w:t>Average time patients who came to the emergency department with broken bones had to wait before receiving pain medication</w:t>
            </w:r>
          </w:p>
          <w:p w:rsidR="004F4AAC" w:rsidRPr="00217DB2" w:rsidRDefault="004F4AAC" w:rsidP="00227674">
            <w:pPr>
              <w:jc w:val="center"/>
              <w:rPr>
                <w:color w:val="000000"/>
                <w:sz w:val="22"/>
                <w:szCs w:val="22"/>
              </w:rPr>
            </w:pPr>
          </w:p>
          <w:p w:rsidR="004F4AAC" w:rsidRPr="00217DB2" w:rsidRDefault="00BD6A3B" w:rsidP="00227674">
            <w:pPr>
              <w:jc w:val="center"/>
              <w:rPr>
                <w:color w:val="000000"/>
                <w:sz w:val="22"/>
                <w:szCs w:val="22"/>
              </w:rPr>
            </w:pPr>
            <w:r w:rsidRPr="00217DB2">
              <w:rPr>
                <w:b/>
                <w:i/>
                <w:color w:val="000000"/>
                <w:sz w:val="22"/>
                <w:szCs w:val="22"/>
                <w:lang w:val="en"/>
              </w:rPr>
              <w:t>Lower</w:t>
            </w:r>
            <w:r w:rsidRPr="00217DB2">
              <w:rPr>
                <w:i/>
                <w:color w:val="000000"/>
                <w:sz w:val="22"/>
                <w:szCs w:val="22"/>
                <w:lang w:val="en"/>
              </w:rPr>
              <w:t xml:space="preserve"> number of minutes is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4AAC" w:rsidRPr="00217DB2" w:rsidRDefault="004F4AAC" w:rsidP="004F4AAC">
            <w:pPr>
              <w:jc w:val="center"/>
              <w:rPr>
                <w:b/>
                <w:sz w:val="22"/>
                <w:szCs w:val="22"/>
              </w:rPr>
            </w:pPr>
            <w:r w:rsidRPr="00217DB2">
              <w:rPr>
                <w:b/>
                <w:sz w:val="22"/>
                <w:szCs w:val="22"/>
              </w:rPr>
              <w:t>78 Minutes</w:t>
            </w:r>
          </w:p>
        </w:tc>
        <w:tc>
          <w:tcPr>
            <w:tcW w:w="1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4AAC" w:rsidRPr="00217DB2" w:rsidRDefault="004F4AAC" w:rsidP="004F4AAC">
            <w:pPr>
              <w:jc w:val="center"/>
              <w:rPr>
                <w:b/>
                <w:sz w:val="22"/>
                <w:szCs w:val="22"/>
              </w:rPr>
            </w:pPr>
            <w:r w:rsidRPr="00217DB2">
              <w:rPr>
                <w:b/>
                <w:sz w:val="22"/>
                <w:szCs w:val="22"/>
              </w:rPr>
              <w:t>56 Minutes</w:t>
            </w:r>
          </w:p>
        </w:tc>
        <w:tc>
          <w:tcPr>
            <w:tcW w:w="1097" w:type="dxa"/>
            <w:tcBorders>
              <w:top w:val="single" w:sz="4" w:space="0" w:color="auto"/>
              <w:left w:val="single" w:sz="4" w:space="0" w:color="auto"/>
              <w:bottom w:val="single" w:sz="4" w:space="0" w:color="auto"/>
            </w:tcBorders>
            <w:shd w:val="clear" w:color="auto" w:fill="F2F2F2" w:themeFill="background1" w:themeFillShade="F2"/>
            <w:vAlign w:val="center"/>
          </w:tcPr>
          <w:p w:rsidR="004F4AAC" w:rsidRPr="00217DB2" w:rsidRDefault="004F4AAC" w:rsidP="004F4AAC">
            <w:pPr>
              <w:jc w:val="center"/>
              <w:rPr>
                <w:b/>
                <w:sz w:val="22"/>
                <w:szCs w:val="22"/>
              </w:rPr>
            </w:pPr>
            <w:r w:rsidRPr="00217DB2">
              <w:rPr>
                <w:b/>
                <w:sz w:val="22"/>
                <w:szCs w:val="22"/>
              </w:rPr>
              <w:t>60 Minutes</w:t>
            </w:r>
          </w:p>
        </w:tc>
      </w:tr>
      <w:tr w:rsidR="00227674" w:rsidRPr="00217DB2" w:rsidTr="004F4AAC">
        <w:trPr>
          <w:cnfStyle w:val="000000010000" w:firstRow="0" w:lastRow="0" w:firstColumn="0" w:lastColumn="0" w:oddVBand="0" w:evenVBand="0" w:oddHBand="0" w:evenHBand="1" w:firstRowFirstColumn="0" w:firstRowLastColumn="0" w:lastRowFirstColumn="0" w:lastRowLastColumn="0"/>
          <w:trHeight w:val="432"/>
        </w:trPr>
        <w:tc>
          <w:tcPr>
            <w:tcW w:w="6496" w:type="dxa"/>
            <w:tcBorders>
              <w:top w:val="single" w:sz="4" w:space="0" w:color="auto"/>
              <w:bottom w:val="single" w:sz="4" w:space="0" w:color="auto"/>
              <w:right w:val="single" w:sz="4" w:space="0" w:color="auto"/>
            </w:tcBorders>
            <w:shd w:val="clear" w:color="auto" w:fill="auto"/>
            <w:vAlign w:val="center"/>
          </w:tcPr>
          <w:p w:rsidR="00227674" w:rsidRPr="00217DB2" w:rsidRDefault="00227674" w:rsidP="00227674">
            <w:pPr>
              <w:jc w:val="center"/>
              <w:rPr>
                <w:color w:val="000000"/>
                <w:sz w:val="22"/>
                <w:szCs w:val="22"/>
              </w:rPr>
            </w:pPr>
          </w:p>
          <w:p w:rsidR="004F4AAC" w:rsidRPr="00217DB2" w:rsidRDefault="004F4AAC" w:rsidP="004F4AAC">
            <w:pPr>
              <w:rPr>
                <w:color w:val="000000"/>
                <w:sz w:val="22"/>
                <w:szCs w:val="22"/>
              </w:rPr>
            </w:pPr>
            <w:r w:rsidRPr="00217DB2">
              <w:rPr>
                <w:color w:val="000000"/>
                <w:sz w:val="22"/>
                <w:szCs w:val="22"/>
              </w:rPr>
              <w:t>Percentage of patients who came to the emergency department with stroke symptoms who received brain scan results within 45 minutes of arrival</w:t>
            </w:r>
          </w:p>
          <w:p w:rsidR="004F4AAC" w:rsidRPr="00217DB2" w:rsidRDefault="004F4AAC" w:rsidP="00227674">
            <w:pPr>
              <w:jc w:val="center"/>
              <w:rPr>
                <w:color w:val="000000"/>
                <w:sz w:val="22"/>
                <w:szCs w:val="22"/>
              </w:rPr>
            </w:pPr>
            <w:r w:rsidRPr="00217DB2">
              <w:rPr>
                <w:b/>
                <w:i/>
                <w:color w:val="000000"/>
                <w:sz w:val="22"/>
                <w:szCs w:val="22"/>
                <w:lang w:val="en"/>
              </w:rPr>
              <w:t>Higher</w:t>
            </w:r>
            <w:r w:rsidRPr="00217DB2">
              <w:rPr>
                <w:i/>
                <w:color w:val="000000"/>
                <w:sz w:val="22"/>
                <w:szCs w:val="22"/>
                <w:lang w:val="en"/>
              </w:rPr>
              <w:t xml:space="preserve"> Percentages are better</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AAC" w:rsidRPr="00217DB2" w:rsidRDefault="004F4AAC" w:rsidP="004F4AAC">
            <w:pPr>
              <w:jc w:val="center"/>
              <w:rPr>
                <w:b/>
                <w:color w:val="000000"/>
                <w:sz w:val="22"/>
                <w:szCs w:val="22"/>
                <w:lang w:val="en"/>
              </w:rPr>
            </w:pPr>
            <w:r w:rsidRPr="00217DB2">
              <w:rPr>
                <w:b/>
                <w:color w:val="000000"/>
                <w:sz w:val="22"/>
                <w:szCs w:val="22"/>
                <w:lang w:val="en"/>
              </w:rPr>
              <w:t>17%</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227674" w:rsidRPr="00217DB2" w:rsidRDefault="004F4AAC" w:rsidP="004F4AAC">
            <w:pPr>
              <w:jc w:val="center"/>
              <w:rPr>
                <w:b/>
                <w:sz w:val="22"/>
                <w:szCs w:val="22"/>
              </w:rPr>
            </w:pPr>
            <w:r w:rsidRPr="00217DB2">
              <w:rPr>
                <w:b/>
                <w:sz w:val="22"/>
                <w:szCs w:val="22"/>
              </w:rPr>
              <w:t>39%</w:t>
            </w:r>
          </w:p>
        </w:tc>
        <w:tc>
          <w:tcPr>
            <w:tcW w:w="1097" w:type="dxa"/>
            <w:tcBorders>
              <w:top w:val="single" w:sz="4" w:space="0" w:color="auto"/>
              <w:left w:val="single" w:sz="4" w:space="0" w:color="auto"/>
              <w:bottom w:val="single" w:sz="4" w:space="0" w:color="auto"/>
            </w:tcBorders>
            <w:shd w:val="clear" w:color="auto" w:fill="auto"/>
            <w:vAlign w:val="center"/>
          </w:tcPr>
          <w:p w:rsidR="00227674" w:rsidRPr="00217DB2" w:rsidRDefault="004F4AAC" w:rsidP="004F4AAC">
            <w:pPr>
              <w:jc w:val="center"/>
              <w:rPr>
                <w:b/>
                <w:color w:val="000000"/>
                <w:sz w:val="22"/>
                <w:szCs w:val="22"/>
                <w:lang w:val="en"/>
              </w:rPr>
            </w:pPr>
            <w:r w:rsidRPr="00217DB2">
              <w:rPr>
                <w:b/>
                <w:color w:val="000000"/>
                <w:sz w:val="22"/>
                <w:szCs w:val="22"/>
                <w:lang w:val="en"/>
              </w:rPr>
              <w:t>46%</w:t>
            </w:r>
          </w:p>
        </w:tc>
      </w:tr>
    </w:tbl>
    <w:p w:rsidR="00C21B15" w:rsidRDefault="00C21B15" w:rsidP="000E13C3">
      <w:pPr>
        <w:jc w:val="both"/>
        <w:rPr>
          <w:b/>
          <w:u w:val="single"/>
        </w:rPr>
        <w:sectPr w:rsidR="00C21B15" w:rsidSect="00CF287B">
          <w:headerReference w:type="default" r:id="rId18"/>
          <w:footerReference w:type="default" r:id="rId19"/>
          <w:pgSz w:w="12240" w:h="15840"/>
          <w:pgMar w:top="1440" w:right="1440" w:bottom="1440" w:left="1440" w:header="720" w:footer="720" w:gutter="0"/>
          <w:cols w:space="720"/>
          <w:docGrid w:linePitch="360"/>
        </w:sectPr>
      </w:pPr>
    </w:p>
    <w:p w:rsidR="00ED7322" w:rsidRPr="00337250" w:rsidRDefault="00ED7322" w:rsidP="000E13C3">
      <w:pPr>
        <w:jc w:val="both"/>
      </w:pPr>
      <w:r w:rsidRPr="00337250">
        <w:t xml:space="preserve">Maine Medical Center is consistently at or above Maine and National averages for effective heart attack Care, effective heart failure care, timely surgical care and effective surgical care.  The only measure where Maine Medical Center lags Maine and National averages is in timely emergency department care. </w:t>
      </w:r>
    </w:p>
    <w:p w:rsidR="007021BE" w:rsidRPr="003E6722" w:rsidRDefault="007021BE" w:rsidP="008E41AC">
      <w:pPr>
        <w:rPr>
          <w:b/>
          <w:sz w:val="16"/>
          <w:szCs w:val="16"/>
          <w:u w:val="single"/>
        </w:rPr>
      </w:pPr>
    </w:p>
    <w:p w:rsidR="00B63656" w:rsidRPr="00253DE8" w:rsidRDefault="00B63656" w:rsidP="008E41AC">
      <w:pPr>
        <w:rPr>
          <w:u w:val="single"/>
        </w:rPr>
      </w:pPr>
      <w:r w:rsidRPr="00253DE8">
        <w:rPr>
          <w:u w:val="single"/>
        </w:rPr>
        <w:t>Readmissions, Complications and Deaths:</w:t>
      </w:r>
    </w:p>
    <w:p w:rsidR="00B63656" w:rsidRPr="000C1B5A" w:rsidRDefault="00B63656" w:rsidP="008E41AC">
      <w:pPr>
        <w:rPr>
          <w:b/>
          <w:sz w:val="16"/>
          <w:szCs w:val="16"/>
          <w:u w:val="single"/>
        </w:rPr>
      </w:pPr>
    </w:p>
    <w:p w:rsidR="0041643D" w:rsidRDefault="0041643D" w:rsidP="000E13C3">
      <w:pPr>
        <w:jc w:val="both"/>
        <w:rPr>
          <w:lang w:val="en"/>
        </w:rPr>
      </w:pPr>
      <w:r w:rsidRPr="0041643D">
        <w:rPr>
          <w:lang w:val="en"/>
        </w:rPr>
        <w:t>Patients who are admitted to the hospital for treatment of medical problems sometimes get other serious injuries, complications, or conditions, and may even die. Some patients may experience problems soon after they are discharged and need to be admitted to the hospital again. These events can often be prevented if hospitals follow best practices for treating patients.</w:t>
      </w:r>
    </w:p>
    <w:p w:rsidR="000C1B5A" w:rsidRPr="000C1B5A" w:rsidRDefault="000C1B5A" w:rsidP="000C1B5A">
      <w:pPr>
        <w:rPr>
          <w:sz w:val="16"/>
          <w:szCs w:val="16"/>
          <w:lang w:val="en"/>
        </w:rPr>
      </w:pPr>
    </w:p>
    <w:tbl>
      <w:tblPr>
        <w:tblpPr w:leftFromText="180" w:rightFromText="180" w:vertAnchor="text" w:horzAnchor="margin" w:tblpXSpec="center" w:tblpY="224"/>
        <w:tblOverlap w:val="never"/>
        <w:tblW w:w="6138" w:type="dxa"/>
        <w:tblLook w:val="04A0" w:firstRow="1" w:lastRow="0" w:firstColumn="1" w:lastColumn="0" w:noHBand="0" w:noVBand="1"/>
      </w:tblPr>
      <w:tblGrid>
        <w:gridCol w:w="5148"/>
        <w:gridCol w:w="990"/>
      </w:tblGrid>
      <w:tr w:rsidR="0041643D" w:rsidRPr="00964F9F" w:rsidTr="00060CE8">
        <w:trPr>
          <w:trHeight w:val="618"/>
        </w:trPr>
        <w:tc>
          <w:tcPr>
            <w:tcW w:w="5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1643D" w:rsidRPr="00964F9F" w:rsidRDefault="0041643D" w:rsidP="000E13C3">
            <w:pPr>
              <w:rPr>
                <w:b/>
                <w:bCs/>
                <w:color w:val="000000"/>
                <w:sz w:val="28"/>
                <w:szCs w:val="28"/>
                <w:u w:val="single"/>
              </w:rPr>
            </w:pPr>
            <w:r w:rsidRPr="00964F9F">
              <w:rPr>
                <w:b/>
                <w:bCs/>
                <w:color w:val="000000"/>
                <w:sz w:val="28"/>
                <w:szCs w:val="28"/>
                <w:u w:val="single"/>
              </w:rPr>
              <w:t>Measures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1643D" w:rsidRPr="00964F9F" w:rsidRDefault="0041643D" w:rsidP="000E13C3">
            <w:pPr>
              <w:jc w:val="center"/>
              <w:rPr>
                <w:b/>
                <w:bCs/>
                <w:color w:val="000000"/>
                <w:u w:val="single"/>
              </w:rPr>
            </w:pPr>
            <w:r w:rsidRPr="00964F9F">
              <w:rPr>
                <w:b/>
                <w:bCs/>
                <w:color w:val="000000"/>
                <w:u w:val="single"/>
              </w:rPr>
              <w:t>MMC</w:t>
            </w:r>
          </w:p>
        </w:tc>
      </w:tr>
      <w:tr w:rsidR="0041643D" w:rsidRPr="003E6722" w:rsidTr="000E13C3">
        <w:trPr>
          <w:trHeight w:val="288"/>
        </w:trPr>
        <w:tc>
          <w:tcPr>
            <w:tcW w:w="5148" w:type="dxa"/>
            <w:tcBorders>
              <w:top w:val="single" w:sz="4" w:space="0" w:color="auto"/>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Death Rate for Heart Attack Patients</w:t>
            </w:r>
          </w:p>
        </w:tc>
        <w:tc>
          <w:tcPr>
            <w:tcW w:w="990" w:type="dxa"/>
            <w:tcBorders>
              <w:top w:val="single" w:sz="4" w:space="0" w:color="auto"/>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ND</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Death Rate for Heart Failure Patients</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ND</w:t>
            </w: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Death Rate for Pneumonia Patients</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ND</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Serious Surgical Complications</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W</w:t>
            </w: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Death among patients with serious</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964F9F" w:rsidP="000E13C3">
            <w:pPr>
              <w:rPr>
                <w:color w:val="000000"/>
              </w:rPr>
            </w:pPr>
            <w:r>
              <w:rPr>
                <w:color w:val="000000"/>
              </w:rPr>
              <w:t>T</w:t>
            </w:r>
            <w:r w:rsidR="0041643D" w:rsidRPr="0066053B">
              <w:rPr>
                <w:color w:val="000000"/>
              </w:rPr>
              <w:t>reatable complications after surgery</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W</w:t>
            </w: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Central Line-Associated Bloodstream Infections</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ND</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Catheter Associated Urinary Tract Infections</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W</w:t>
            </w: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Surgical Site Infections from colon surgery</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ND</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Surgical Site Infections from Abdominal</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CE0456" w:rsidP="000E13C3">
            <w:pPr>
              <w:rPr>
                <w:color w:val="000000"/>
              </w:rPr>
            </w:pPr>
            <w:r w:rsidRPr="0066053B">
              <w:rPr>
                <w:color w:val="000000"/>
              </w:rPr>
              <w:t>Hysterectomy</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ND</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Objects accidentally left in the body</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after surgery</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W</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Air bubble in the bloodstream</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B</w:t>
            </w: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Mismatched Blood Types</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B</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 xml:space="preserve">Severe pressure sores </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W</w:t>
            </w:r>
          </w:p>
        </w:tc>
      </w:tr>
      <w:tr w:rsidR="0041643D" w:rsidRPr="003E6722" w:rsidTr="000E13C3">
        <w:trPr>
          <w:trHeight w:val="288"/>
        </w:trPr>
        <w:tc>
          <w:tcPr>
            <w:tcW w:w="5148" w:type="dxa"/>
            <w:tcBorders>
              <w:top w:val="nil"/>
              <w:left w:val="single" w:sz="4" w:space="0" w:color="auto"/>
              <w:bottom w:val="nil"/>
              <w:right w:val="nil"/>
            </w:tcBorders>
            <w:shd w:val="clear" w:color="auto" w:fill="auto"/>
            <w:noWrap/>
            <w:vAlign w:val="bottom"/>
            <w:hideMark/>
          </w:tcPr>
          <w:p w:rsidR="0041643D" w:rsidRPr="0066053B" w:rsidRDefault="0041643D" w:rsidP="000E13C3">
            <w:pPr>
              <w:rPr>
                <w:color w:val="000000"/>
              </w:rPr>
            </w:pPr>
            <w:r w:rsidRPr="0066053B">
              <w:rPr>
                <w:color w:val="000000"/>
              </w:rPr>
              <w:t>Falls and injuries</w:t>
            </w:r>
          </w:p>
        </w:tc>
        <w:tc>
          <w:tcPr>
            <w:tcW w:w="990" w:type="dxa"/>
            <w:tcBorders>
              <w:top w:val="nil"/>
              <w:left w:val="nil"/>
              <w:bottom w:val="nil"/>
              <w:right w:val="single" w:sz="4" w:space="0" w:color="auto"/>
            </w:tcBorders>
            <w:shd w:val="clear" w:color="auto" w:fill="auto"/>
            <w:noWrap/>
            <w:vAlign w:val="bottom"/>
            <w:hideMark/>
          </w:tcPr>
          <w:p w:rsidR="0041643D" w:rsidRPr="003E6722" w:rsidRDefault="0041643D" w:rsidP="000E13C3">
            <w:pPr>
              <w:jc w:val="center"/>
              <w:rPr>
                <w:b/>
                <w:color w:val="000000"/>
              </w:rPr>
            </w:pPr>
            <w:r w:rsidRPr="003E6722">
              <w:rPr>
                <w:b/>
                <w:color w:val="000000"/>
              </w:rPr>
              <w:t>B</w:t>
            </w:r>
          </w:p>
        </w:tc>
      </w:tr>
      <w:tr w:rsidR="0041643D" w:rsidRPr="003E6722" w:rsidTr="000E13C3">
        <w:trPr>
          <w:trHeight w:val="288"/>
        </w:trPr>
        <w:tc>
          <w:tcPr>
            <w:tcW w:w="5148" w:type="dxa"/>
            <w:tcBorders>
              <w:top w:val="nil"/>
              <w:left w:val="single" w:sz="4" w:space="0" w:color="auto"/>
              <w:bottom w:val="nil"/>
              <w:right w:val="nil"/>
            </w:tcBorders>
            <w:shd w:val="clear" w:color="auto" w:fill="F2F2F2" w:themeFill="background1" w:themeFillShade="F2"/>
            <w:noWrap/>
            <w:vAlign w:val="bottom"/>
            <w:hideMark/>
          </w:tcPr>
          <w:p w:rsidR="0041643D" w:rsidRPr="0066053B" w:rsidRDefault="0041643D" w:rsidP="000E13C3">
            <w:pPr>
              <w:rPr>
                <w:color w:val="000000"/>
              </w:rPr>
            </w:pPr>
            <w:r w:rsidRPr="0066053B">
              <w:rPr>
                <w:color w:val="000000"/>
              </w:rPr>
              <w:t>Blood infection from a catheter in a large vein</w:t>
            </w:r>
          </w:p>
        </w:tc>
        <w:tc>
          <w:tcPr>
            <w:tcW w:w="990" w:type="dxa"/>
            <w:tcBorders>
              <w:top w:val="nil"/>
              <w:left w:val="nil"/>
              <w:bottom w:val="nil"/>
              <w:right w:val="single" w:sz="4" w:space="0" w:color="auto"/>
            </w:tcBorders>
            <w:shd w:val="clear" w:color="auto" w:fill="F2F2F2" w:themeFill="background1" w:themeFillShade="F2"/>
            <w:noWrap/>
            <w:vAlign w:val="bottom"/>
            <w:hideMark/>
          </w:tcPr>
          <w:p w:rsidR="0041643D" w:rsidRPr="003E6722" w:rsidRDefault="0041643D" w:rsidP="000E13C3">
            <w:pPr>
              <w:jc w:val="center"/>
              <w:rPr>
                <w:b/>
                <w:color w:val="000000"/>
              </w:rPr>
            </w:pPr>
            <w:r w:rsidRPr="003E6722">
              <w:rPr>
                <w:b/>
                <w:color w:val="000000"/>
              </w:rPr>
              <w:t>B</w:t>
            </w:r>
          </w:p>
        </w:tc>
      </w:tr>
      <w:tr w:rsidR="003E6722" w:rsidRPr="003E6722" w:rsidTr="000E13C3">
        <w:trPr>
          <w:trHeight w:val="288"/>
        </w:trPr>
        <w:tc>
          <w:tcPr>
            <w:tcW w:w="5148" w:type="dxa"/>
            <w:tcBorders>
              <w:top w:val="nil"/>
              <w:left w:val="single" w:sz="4" w:space="0" w:color="auto"/>
              <w:bottom w:val="single" w:sz="4" w:space="0" w:color="auto"/>
              <w:right w:val="nil"/>
            </w:tcBorders>
            <w:shd w:val="clear" w:color="auto" w:fill="auto"/>
            <w:noWrap/>
            <w:vAlign w:val="bottom"/>
            <w:hideMark/>
          </w:tcPr>
          <w:p w:rsidR="003E6722" w:rsidRPr="0066053B" w:rsidRDefault="003E6722" w:rsidP="000E13C3">
            <w:pPr>
              <w:rPr>
                <w:color w:val="000000"/>
              </w:rPr>
            </w:pPr>
            <w:r w:rsidRPr="0066053B">
              <w:rPr>
                <w:color w:val="000000"/>
              </w:rPr>
              <w:t>Infection from a urinary catheter</w:t>
            </w:r>
          </w:p>
        </w:tc>
        <w:tc>
          <w:tcPr>
            <w:tcW w:w="990" w:type="dxa"/>
            <w:tcBorders>
              <w:top w:val="nil"/>
              <w:left w:val="nil"/>
              <w:bottom w:val="single" w:sz="4" w:space="0" w:color="auto"/>
              <w:right w:val="single" w:sz="4" w:space="0" w:color="auto"/>
            </w:tcBorders>
            <w:shd w:val="clear" w:color="auto" w:fill="auto"/>
            <w:noWrap/>
            <w:vAlign w:val="bottom"/>
            <w:hideMark/>
          </w:tcPr>
          <w:p w:rsidR="003E6722" w:rsidRPr="003E6722" w:rsidRDefault="003E6722" w:rsidP="000E13C3">
            <w:pPr>
              <w:jc w:val="center"/>
              <w:rPr>
                <w:b/>
                <w:color w:val="000000"/>
              </w:rPr>
            </w:pPr>
            <w:r w:rsidRPr="003E6722">
              <w:rPr>
                <w:b/>
                <w:color w:val="000000"/>
              </w:rPr>
              <w:t>W</w:t>
            </w:r>
          </w:p>
        </w:tc>
      </w:tr>
    </w:tbl>
    <w:p w:rsidR="00964F9F" w:rsidRDefault="00964F9F" w:rsidP="00964F9F">
      <w:pPr>
        <w:jc w:val="both"/>
        <w:rPr>
          <w:color w:val="000000"/>
          <w:u w:val="single"/>
        </w:rPr>
      </w:pPr>
    </w:p>
    <w:p w:rsidR="00964F9F" w:rsidRDefault="00964F9F" w:rsidP="00964F9F">
      <w:pPr>
        <w:jc w:val="both"/>
        <w:rPr>
          <w:color w:val="000000"/>
          <w:u w:val="single"/>
        </w:rPr>
      </w:pPr>
    </w:p>
    <w:p w:rsidR="00964F9F" w:rsidRDefault="00964F9F" w:rsidP="00964F9F">
      <w:pPr>
        <w:jc w:val="both"/>
        <w:rPr>
          <w:color w:val="000000"/>
          <w:u w:val="single"/>
        </w:rPr>
      </w:pPr>
    </w:p>
    <w:p w:rsidR="00964F9F" w:rsidRDefault="00964F9F" w:rsidP="00964F9F">
      <w:pPr>
        <w:jc w:val="both"/>
        <w:rPr>
          <w:color w:val="000000"/>
          <w:u w:val="single"/>
        </w:rPr>
      </w:pPr>
    </w:p>
    <w:p w:rsidR="00A75CE8" w:rsidRPr="00217DB2" w:rsidRDefault="00964F9F" w:rsidP="00964F9F">
      <w:pPr>
        <w:rPr>
          <w:b/>
          <w:sz w:val="22"/>
          <w:szCs w:val="22"/>
          <w:u w:val="single"/>
        </w:rPr>
      </w:pPr>
      <w:r w:rsidRPr="00217DB2">
        <w:rPr>
          <w:b/>
          <w:sz w:val="22"/>
          <w:szCs w:val="22"/>
          <w:u w:val="single"/>
        </w:rPr>
        <w:br w:type="textWrapping" w:clear="all"/>
      </w:r>
    </w:p>
    <w:p w:rsidR="00964F9F" w:rsidRPr="00217DB2" w:rsidRDefault="00964F9F" w:rsidP="000E13C3">
      <w:pPr>
        <w:ind w:left="3870"/>
        <w:rPr>
          <w:b/>
          <w:sz w:val="22"/>
          <w:szCs w:val="22"/>
          <w:u w:val="single"/>
        </w:rPr>
      </w:pPr>
      <w:r w:rsidRPr="00217DB2">
        <w:rPr>
          <w:b/>
          <w:sz w:val="22"/>
          <w:szCs w:val="22"/>
          <w:u w:val="single"/>
        </w:rPr>
        <w:t>Note:</w:t>
      </w:r>
    </w:p>
    <w:p w:rsidR="000E13C3" w:rsidRPr="00217DB2" w:rsidRDefault="000E13C3" w:rsidP="000E13C3">
      <w:pPr>
        <w:ind w:left="3870"/>
        <w:rPr>
          <w:b/>
          <w:sz w:val="22"/>
          <w:szCs w:val="22"/>
          <w:u w:val="single"/>
        </w:rPr>
      </w:pPr>
    </w:p>
    <w:p w:rsidR="00964F9F" w:rsidRPr="00217DB2" w:rsidRDefault="00964F9F" w:rsidP="000E13C3">
      <w:pPr>
        <w:ind w:left="3870"/>
        <w:rPr>
          <w:sz w:val="22"/>
          <w:szCs w:val="22"/>
        </w:rPr>
      </w:pPr>
      <w:r w:rsidRPr="00217DB2">
        <w:rPr>
          <w:b/>
          <w:sz w:val="22"/>
          <w:szCs w:val="22"/>
        </w:rPr>
        <w:t>B</w:t>
      </w:r>
      <w:r w:rsidRPr="00217DB2">
        <w:rPr>
          <w:sz w:val="22"/>
          <w:szCs w:val="22"/>
        </w:rPr>
        <w:t xml:space="preserve"> = better than national rate</w:t>
      </w:r>
    </w:p>
    <w:p w:rsidR="00964F9F" w:rsidRPr="00217DB2" w:rsidRDefault="00964F9F" w:rsidP="000E13C3">
      <w:pPr>
        <w:ind w:left="3870"/>
        <w:rPr>
          <w:sz w:val="22"/>
          <w:szCs w:val="22"/>
        </w:rPr>
      </w:pPr>
      <w:r w:rsidRPr="00217DB2">
        <w:rPr>
          <w:b/>
          <w:sz w:val="22"/>
          <w:szCs w:val="22"/>
        </w:rPr>
        <w:t>ND</w:t>
      </w:r>
      <w:r w:rsidRPr="00217DB2">
        <w:rPr>
          <w:sz w:val="22"/>
          <w:szCs w:val="22"/>
        </w:rPr>
        <w:t xml:space="preserve"> = no different than the national rate</w:t>
      </w:r>
    </w:p>
    <w:p w:rsidR="00A75CE8" w:rsidRPr="00217DB2" w:rsidRDefault="00964F9F" w:rsidP="00FA2EB1">
      <w:pPr>
        <w:ind w:left="3870"/>
        <w:rPr>
          <w:sz w:val="22"/>
          <w:szCs w:val="22"/>
        </w:rPr>
      </w:pPr>
      <w:r w:rsidRPr="00217DB2">
        <w:rPr>
          <w:b/>
          <w:sz w:val="22"/>
          <w:szCs w:val="22"/>
        </w:rPr>
        <w:t>W</w:t>
      </w:r>
      <w:r w:rsidRPr="00217DB2">
        <w:rPr>
          <w:sz w:val="22"/>
          <w:szCs w:val="22"/>
        </w:rPr>
        <w:t xml:space="preserve"> = worse than national rate</w:t>
      </w:r>
    </w:p>
    <w:p w:rsidR="004B7BB3" w:rsidRPr="00217DB2" w:rsidRDefault="004B7BB3" w:rsidP="00FA2EB1">
      <w:pPr>
        <w:ind w:left="3870"/>
        <w:rPr>
          <w:b/>
          <w:sz w:val="22"/>
          <w:szCs w:val="22"/>
          <w:u w:val="single"/>
        </w:rPr>
      </w:pPr>
    </w:p>
    <w:p w:rsidR="007021BE" w:rsidRPr="00337250" w:rsidRDefault="007021BE" w:rsidP="000E13C3">
      <w:pPr>
        <w:jc w:val="both"/>
        <w:rPr>
          <w:sz w:val="22"/>
          <w:szCs w:val="22"/>
        </w:rPr>
      </w:pPr>
      <w:r w:rsidRPr="00337250">
        <w:rPr>
          <w:sz w:val="22"/>
          <w:szCs w:val="22"/>
        </w:rPr>
        <w:t xml:space="preserve">The results above indicate that while MMC is providing quality care and meets the standards for this section, questions remain unanswered as to its commitment to improving outcomes. That review is contained in Section VI. </w:t>
      </w:r>
    </w:p>
    <w:p w:rsidR="007021BE" w:rsidRPr="00337250" w:rsidRDefault="007021BE" w:rsidP="000E13C3">
      <w:pPr>
        <w:jc w:val="both"/>
        <w:rPr>
          <w:u w:val="single"/>
        </w:rPr>
      </w:pPr>
    </w:p>
    <w:p w:rsidR="00FA2EB1" w:rsidRDefault="00FA2EB1" w:rsidP="000E13C3">
      <w:pPr>
        <w:jc w:val="both"/>
        <w:rPr>
          <w:b/>
          <w:u w:val="single"/>
        </w:rPr>
      </w:pPr>
    </w:p>
    <w:p w:rsidR="00C40676" w:rsidRPr="00217DB2" w:rsidRDefault="00BA4CA2" w:rsidP="000E13C3">
      <w:pPr>
        <w:jc w:val="both"/>
        <w:rPr>
          <w:sz w:val="22"/>
          <w:szCs w:val="22"/>
          <w:u w:val="single"/>
        </w:rPr>
      </w:pPr>
      <w:r w:rsidRPr="00217DB2">
        <w:rPr>
          <w:sz w:val="22"/>
          <w:szCs w:val="22"/>
          <w:u w:val="single"/>
        </w:rPr>
        <w:t xml:space="preserve">Federal Survey </w:t>
      </w:r>
    </w:p>
    <w:p w:rsidR="00BA4CA2" w:rsidRPr="00217DB2" w:rsidRDefault="00BA4CA2" w:rsidP="000E13C3">
      <w:pPr>
        <w:jc w:val="both"/>
        <w:rPr>
          <w:sz w:val="22"/>
          <w:szCs w:val="22"/>
        </w:rPr>
      </w:pPr>
    </w:p>
    <w:p w:rsidR="00BA4CA2" w:rsidRPr="00217DB2" w:rsidRDefault="00BA4CA2" w:rsidP="000E13C3">
      <w:pPr>
        <w:jc w:val="both"/>
        <w:rPr>
          <w:sz w:val="22"/>
          <w:szCs w:val="22"/>
        </w:rPr>
      </w:pPr>
      <w:r w:rsidRPr="00217DB2">
        <w:rPr>
          <w:sz w:val="22"/>
          <w:szCs w:val="22"/>
        </w:rPr>
        <w:t xml:space="preserve">The latest </w:t>
      </w:r>
      <w:r w:rsidR="00E75E71" w:rsidRPr="00217DB2">
        <w:rPr>
          <w:sz w:val="22"/>
          <w:szCs w:val="22"/>
        </w:rPr>
        <w:t xml:space="preserve">full </w:t>
      </w:r>
      <w:r w:rsidRPr="00217DB2">
        <w:rPr>
          <w:sz w:val="22"/>
          <w:szCs w:val="22"/>
        </w:rPr>
        <w:t>Federal Survey was conducted on August 22, 2008. A summary statement of deficiencies is on file at CONU. A providers</w:t>
      </w:r>
      <w:r w:rsidR="000E7323" w:rsidRPr="00217DB2">
        <w:rPr>
          <w:sz w:val="22"/>
          <w:szCs w:val="22"/>
        </w:rPr>
        <w:t>’</w:t>
      </w:r>
      <w:r w:rsidRPr="00217DB2">
        <w:rPr>
          <w:sz w:val="22"/>
          <w:szCs w:val="22"/>
        </w:rPr>
        <w:t xml:space="preserve"> plan of correction was submitted for all deficiencies by 12/15/2008.</w:t>
      </w:r>
    </w:p>
    <w:p w:rsidR="00BA4CA2" w:rsidRPr="00217DB2" w:rsidRDefault="00BA4CA2" w:rsidP="000E13C3">
      <w:pPr>
        <w:jc w:val="both"/>
        <w:rPr>
          <w:sz w:val="22"/>
          <w:szCs w:val="22"/>
        </w:rPr>
      </w:pPr>
    </w:p>
    <w:p w:rsidR="00BA4CA2" w:rsidRPr="00217DB2" w:rsidRDefault="00BA4CA2" w:rsidP="000E13C3">
      <w:pPr>
        <w:jc w:val="both"/>
        <w:rPr>
          <w:sz w:val="22"/>
          <w:szCs w:val="22"/>
          <w:u w:val="single"/>
        </w:rPr>
      </w:pPr>
      <w:r w:rsidRPr="00217DB2">
        <w:rPr>
          <w:sz w:val="22"/>
          <w:szCs w:val="22"/>
          <w:u w:val="single"/>
        </w:rPr>
        <w:t>State Survey</w:t>
      </w:r>
    </w:p>
    <w:p w:rsidR="00BA4CA2" w:rsidRPr="00217DB2" w:rsidRDefault="00BA4CA2" w:rsidP="000E13C3">
      <w:pPr>
        <w:jc w:val="both"/>
        <w:rPr>
          <w:b/>
          <w:sz w:val="22"/>
          <w:szCs w:val="22"/>
          <w:u w:val="single"/>
        </w:rPr>
      </w:pPr>
    </w:p>
    <w:p w:rsidR="006F4341" w:rsidRPr="00217DB2" w:rsidRDefault="00BA4CA2" w:rsidP="000E13C3">
      <w:pPr>
        <w:jc w:val="both"/>
        <w:rPr>
          <w:sz w:val="22"/>
          <w:szCs w:val="22"/>
        </w:rPr>
      </w:pPr>
      <w:r w:rsidRPr="00217DB2">
        <w:rPr>
          <w:sz w:val="22"/>
          <w:szCs w:val="22"/>
        </w:rPr>
        <w:t xml:space="preserve">The last State Survey conducted </w:t>
      </w:r>
      <w:r w:rsidR="00E75E71" w:rsidRPr="00217DB2">
        <w:rPr>
          <w:sz w:val="22"/>
          <w:szCs w:val="22"/>
        </w:rPr>
        <w:t xml:space="preserve">was a Complaint </w:t>
      </w:r>
      <w:r w:rsidR="00994E22" w:rsidRPr="00217DB2">
        <w:rPr>
          <w:sz w:val="22"/>
          <w:szCs w:val="22"/>
        </w:rPr>
        <w:t>Survey due</w:t>
      </w:r>
      <w:r w:rsidRPr="00217DB2">
        <w:rPr>
          <w:sz w:val="22"/>
          <w:szCs w:val="22"/>
        </w:rPr>
        <w:t xml:space="preserve"> to an allegation of poor quality of care.  Based on document review and interviews with key personnel on August 19, 2010 there was no evidence to support the allegation of poor quality of care.</w:t>
      </w:r>
    </w:p>
    <w:p w:rsidR="006F4341" w:rsidRPr="00217DB2" w:rsidRDefault="006F4341" w:rsidP="000E13C3">
      <w:pPr>
        <w:jc w:val="both"/>
        <w:rPr>
          <w:sz w:val="22"/>
          <w:szCs w:val="22"/>
        </w:rPr>
      </w:pPr>
    </w:p>
    <w:p w:rsidR="006F4341" w:rsidRPr="00217DB2" w:rsidRDefault="00197144" w:rsidP="00197144">
      <w:pPr>
        <w:ind w:firstLine="720"/>
        <w:jc w:val="both"/>
        <w:rPr>
          <w:b/>
          <w:sz w:val="22"/>
          <w:szCs w:val="22"/>
        </w:rPr>
      </w:pPr>
      <w:r w:rsidRPr="00217DB2">
        <w:rPr>
          <w:b/>
          <w:sz w:val="22"/>
          <w:szCs w:val="22"/>
        </w:rPr>
        <w:t>iii.</w:t>
      </w:r>
      <w:r w:rsidRPr="00217DB2">
        <w:rPr>
          <w:b/>
          <w:sz w:val="22"/>
          <w:szCs w:val="22"/>
        </w:rPr>
        <w:tab/>
        <w:t>CON Analysis</w:t>
      </w:r>
    </w:p>
    <w:p w:rsidR="009B591E" w:rsidRPr="00217DB2" w:rsidRDefault="009B591E" w:rsidP="000E13C3">
      <w:pPr>
        <w:jc w:val="both"/>
        <w:rPr>
          <w:b/>
          <w:sz w:val="22"/>
          <w:szCs w:val="22"/>
          <w:u w:val="single"/>
        </w:rPr>
      </w:pPr>
    </w:p>
    <w:p w:rsidR="009B591E" w:rsidRPr="00217DB2" w:rsidRDefault="009B591E" w:rsidP="000E13C3">
      <w:pPr>
        <w:jc w:val="both"/>
        <w:rPr>
          <w:sz w:val="22"/>
          <w:szCs w:val="22"/>
        </w:rPr>
      </w:pPr>
      <w:r w:rsidRPr="00217DB2">
        <w:rPr>
          <w:b/>
          <w:sz w:val="22"/>
          <w:szCs w:val="22"/>
        </w:rPr>
        <w:t>CON RECOMMENDATION:</w:t>
      </w:r>
      <w:r w:rsidRPr="00217DB2">
        <w:rPr>
          <w:sz w:val="22"/>
          <w:szCs w:val="22"/>
        </w:rPr>
        <w:t xml:space="preserve"> CONU recommends that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927F75" w:rsidRDefault="00927F75" w:rsidP="000E13C3">
      <w:pPr>
        <w:jc w:val="both"/>
        <w:rPr>
          <w:b/>
          <w:u w:val="single"/>
        </w:rPr>
        <w:sectPr w:rsidR="00927F75" w:rsidSect="00CF287B">
          <w:pgSz w:w="12240" w:h="15840"/>
          <w:pgMar w:top="1440" w:right="1440" w:bottom="1440" w:left="1440" w:header="720" w:footer="720" w:gutter="0"/>
          <w:cols w:space="720"/>
          <w:docGrid w:linePitch="360"/>
        </w:sectPr>
      </w:pPr>
    </w:p>
    <w:p w:rsidR="00861AD4" w:rsidRPr="002D6538" w:rsidRDefault="004336AF" w:rsidP="007061E7">
      <w:pPr>
        <w:pStyle w:val="Heading1"/>
        <w:spacing w:before="0"/>
        <w:rPr>
          <w:rFonts w:ascii="Times New Roman" w:hAnsi="Times New Roman" w:cs="Times New Roman"/>
        </w:rPr>
      </w:pPr>
      <w:bookmarkStart w:id="3" w:name="_Ref195319937"/>
      <w:r w:rsidRPr="002D6538">
        <w:rPr>
          <w:rFonts w:ascii="Times New Roman" w:hAnsi="Times New Roman" w:cs="Times New Roman"/>
        </w:rPr>
        <w:t xml:space="preserve">III. </w:t>
      </w:r>
      <w:bookmarkEnd w:id="3"/>
      <w:r w:rsidR="00237C8E" w:rsidRPr="002D6538">
        <w:rPr>
          <w:rFonts w:ascii="Times New Roman" w:hAnsi="Times New Roman" w:cs="Times New Roman"/>
        </w:rPr>
        <w:t>Economic Feasibility</w:t>
      </w:r>
    </w:p>
    <w:p w:rsidR="00861AD4" w:rsidRPr="00A646E7" w:rsidRDefault="00861AD4" w:rsidP="005E5A17">
      <w:pPr>
        <w:rPr>
          <w:b/>
          <w:sz w:val="16"/>
          <w:szCs w:val="16"/>
        </w:rPr>
      </w:pPr>
    </w:p>
    <w:p w:rsidR="00FF631B" w:rsidRPr="00217DB2" w:rsidRDefault="00FF631B" w:rsidP="00861AD4">
      <w:pPr>
        <w:rPr>
          <w:b/>
          <w:sz w:val="22"/>
          <w:szCs w:val="22"/>
          <w:u w:val="single"/>
        </w:rPr>
      </w:pPr>
      <w:r w:rsidRPr="00217DB2">
        <w:rPr>
          <w:b/>
          <w:sz w:val="22"/>
          <w:szCs w:val="22"/>
        </w:rPr>
        <w:t xml:space="preserve">A. </w:t>
      </w:r>
      <w:r w:rsidRPr="00217DB2">
        <w:rPr>
          <w:b/>
          <w:sz w:val="22"/>
          <w:szCs w:val="22"/>
        </w:rPr>
        <w:tab/>
      </w:r>
      <w:r w:rsidRPr="00217DB2">
        <w:rPr>
          <w:b/>
          <w:sz w:val="22"/>
          <w:szCs w:val="22"/>
          <w:u w:val="single"/>
        </w:rPr>
        <w:t xml:space="preserve">From Applicant </w:t>
      </w:r>
    </w:p>
    <w:p w:rsidR="004A7D87" w:rsidRPr="00217DB2" w:rsidRDefault="004A7D87" w:rsidP="00861AD4">
      <w:pPr>
        <w:rPr>
          <w:b/>
          <w:sz w:val="22"/>
          <w:szCs w:val="22"/>
          <w:u w:val="single"/>
        </w:rPr>
      </w:pPr>
    </w:p>
    <w:p w:rsidR="004A7D87" w:rsidRPr="00217DB2" w:rsidRDefault="00024AA7" w:rsidP="00253DE8">
      <w:pPr>
        <w:spacing w:before="120"/>
        <w:ind w:left="720"/>
        <w:jc w:val="both"/>
        <w:rPr>
          <w:b/>
          <w:sz w:val="22"/>
          <w:szCs w:val="22"/>
        </w:rPr>
      </w:pPr>
      <w:r w:rsidRPr="00217DB2">
        <w:rPr>
          <w:sz w:val="22"/>
          <w:szCs w:val="22"/>
        </w:rPr>
        <w:t>“</w:t>
      </w:r>
      <w:r w:rsidR="004A7D87" w:rsidRPr="00217DB2">
        <w:rPr>
          <w:sz w:val="22"/>
          <w:szCs w:val="22"/>
        </w:rPr>
        <w:t xml:space="preserve">A.  </w:t>
      </w:r>
      <w:r w:rsidR="004A7D87" w:rsidRPr="00217DB2">
        <w:rPr>
          <w:sz w:val="22"/>
          <w:szCs w:val="22"/>
        </w:rPr>
        <w:tab/>
      </w:r>
      <w:r w:rsidR="004A7D87" w:rsidRPr="00217DB2">
        <w:rPr>
          <w:b/>
          <w:sz w:val="22"/>
          <w:szCs w:val="22"/>
        </w:rPr>
        <w:t>Capacity of the applicant to support the project financially over its useful life, in light of the rates the applicant expects to be able to charge for the services to be provided by the project.</w:t>
      </w:r>
      <w:r w:rsidR="00253DE8" w:rsidRPr="00217DB2">
        <w:rPr>
          <w:b/>
          <w:sz w:val="22"/>
          <w:szCs w:val="22"/>
        </w:rPr>
        <w:t>”</w:t>
      </w:r>
    </w:p>
    <w:p w:rsidR="004A7D87" w:rsidRPr="00217DB2" w:rsidRDefault="00253DE8" w:rsidP="00253DE8">
      <w:pPr>
        <w:spacing w:before="120"/>
        <w:jc w:val="both"/>
        <w:rPr>
          <w:sz w:val="22"/>
          <w:szCs w:val="22"/>
        </w:rPr>
      </w:pPr>
      <w:r w:rsidRPr="00217DB2">
        <w:rPr>
          <w:sz w:val="22"/>
          <w:szCs w:val="22"/>
        </w:rPr>
        <w:t>“</w:t>
      </w:r>
      <w:r w:rsidR="004A7D87" w:rsidRPr="00217DB2">
        <w:rPr>
          <w:sz w:val="22"/>
          <w:szCs w:val="22"/>
        </w:rPr>
        <w:t>Please refer to Exhibit III-A: MMC’s audited financial statements and Exhibit III-B: CON Unit Financial Module.  These documents demonstrate MMC’s ability to support the project financially over its useful life.</w:t>
      </w:r>
      <w:r w:rsidRPr="00217DB2">
        <w:rPr>
          <w:sz w:val="22"/>
          <w:szCs w:val="22"/>
        </w:rPr>
        <w:t>”</w:t>
      </w:r>
    </w:p>
    <w:p w:rsidR="004A7D87" w:rsidRPr="00217DB2" w:rsidRDefault="00253DE8" w:rsidP="00253DE8">
      <w:pPr>
        <w:spacing w:before="120"/>
        <w:ind w:left="720"/>
        <w:jc w:val="both"/>
        <w:rPr>
          <w:b/>
          <w:sz w:val="22"/>
          <w:szCs w:val="22"/>
        </w:rPr>
      </w:pPr>
      <w:r w:rsidRPr="00217DB2">
        <w:rPr>
          <w:sz w:val="22"/>
          <w:szCs w:val="22"/>
        </w:rPr>
        <w:t>“</w:t>
      </w:r>
      <w:r w:rsidR="004A7D87" w:rsidRPr="00217DB2">
        <w:rPr>
          <w:sz w:val="22"/>
          <w:szCs w:val="22"/>
        </w:rPr>
        <w:t>B.</w:t>
      </w:r>
      <w:r w:rsidR="004A7D87" w:rsidRPr="00217DB2">
        <w:rPr>
          <w:sz w:val="22"/>
          <w:szCs w:val="22"/>
        </w:rPr>
        <w:tab/>
      </w:r>
      <w:r w:rsidR="004A7D87" w:rsidRPr="00217DB2">
        <w:rPr>
          <w:b/>
          <w:sz w:val="22"/>
          <w:szCs w:val="22"/>
        </w:rPr>
        <w:t>The applicant’s ability to establish and operate the project in accordance with existing and reasonable anticipated future changes in federal, state and local licensure and other applicable or potentially applicable rules.</w:t>
      </w:r>
      <w:r w:rsidRPr="00217DB2">
        <w:rPr>
          <w:b/>
          <w:sz w:val="22"/>
          <w:szCs w:val="22"/>
        </w:rPr>
        <w:t>”</w:t>
      </w:r>
    </w:p>
    <w:p w:rsidR="004A7D87" w:rsidRPr="00217DB2" w:rsidRDefault="00253DE8" w:rsidP="00253DE8">
      <w:pPr>
        <w:pStyle w:val="BodyText"/>
        <w:tabs>
          <w:tab w:val="left" w:pos="-720"/>
          <w:tab w:val="left" w:pos="0"/>
          <w:tab w:val="left" w:pos="432"/>
          <w:tab w:val="left" w:pos="864"/>
          <w:tab w:val="left" w:pos="1296"/>
          <w:tab w:val="left" w:pos="1728"/>
          <w:tab w:val="left" w:pos="2160"/>
          <w:tab w:val="left" w:pos="7344"/>
        </w:tabs>
        <w:suppressAutoHyphens/>
        <w:spacing w:before="120"/>
        <w:jc w:val="both"/>
        <w:rPr>
          <w:color w:val="000000"/>
          <w:sz w:val="22"/>
          <w:szCs w:val="22"/>
        </w:rPr>
      </w:pPr>
      <w:r w:rsidRPr="00217DB2">
        <w:rPr>
          <w:sz w:val="22"/>
          <w:szCs w:val="22"/>
        </w:rPr>
        <w:t>“</w:t>
      </w:r>
      <w:r w:rsidR="004A7D87" w:rsidRPr="00217DB2">
        <w:rPr>
          <w:sz w:val="22"/>
          <w:szCs w:val="22"/>
        </w:rPr>
        <w:t xml:space="preserve">MMC is fully licensed and accredited, and has been providing surgical services of this scale and scope for years.  The Certificate of Need Act states: “If the applicant is a provider of health care services that are substantially similar to those services being reviewed and is licensed in the State, the applicant is deemed to have fulfilled the requirements of this subparagraph if the services provided in the State by the applicant during the most recent 3-year period are of similar size and scope and are consistent with applicable licensing and certification standards.” </w:t>
      </w:r>
      <w:r w:rsidR="004A7D87" w:rsidRPr="00217DB2">
        <w:rPr>
          <w:color w:val="000000"/>
          <w:sz w:val="22"/>
          <w:szCs w:val="22"/>
        </w:rPr>
        <w:t>(22 MRSA §335, sub-1 §7 B)</w:t>
      </w:r>
      <w:r w:rsidRPr="00217DB2">
        <w:rPr>
          <w:color w:val="000000"/>
          <w:sz w:val="22"/>
          <w:szCs w:val="22"/>
        </w:rPr>
        <w:t>”</w:t>
      </w:r>
    </w:p>
    <w:p w:rsidR="004A7D87" w:rsidRPr="00217DB2" w:rsidRDefault="00253DE8" w:rsidP="00253DE8">
      <w:pPr>
        <w:pStyle w:val="BodyText"/>
        <w:tabs>
          <w:tab w:val="left" w:pos="-720"/>
          <w:tab w:val="left" w:pos="0"/>
          <w:tab w:val="left" w:pos="432"/>
          <w:tab w:val="left" w:pos="864"/>
          <w:tab w:val="left" w:pos="1296"/>
          <w:tab w:val="left" w:pos="1728"/>
          <w:tab w:val="left" w:pos="2160"/>
          <w:tab w:val="left" w:pos="7344"/>
        </w:tabs>
        <w:suppressAutoHyphens/>
        <w:spacing w:before="120" w:after="0"/>
        <w:jc w:val="both"/>
        <w:rPr>
          <w:sz w:val="22"/>
          <w:szCs w:val="22"/>
        </w:rPr>
      </w:pPr>
      <w:r w:rsidRPr="00217DB2">
        <w:rPr>
          <w:sz w:val="22"/>
          <w:szCs w:val="22"/>
        </w:rPr>
        <w:t>“</w:t>
      </w:r>
      <w:r w:rsidR="004A7D87" w:rsidRPr="00217DB2">
        <w:rPr>
          <w:sz w:val="22"/>
          <w:szCs w:val="22"/>
        </w:rPr>
        <w:t>Through multiple building projects during the past 30 plus years MMC has demonstrated its ability to develop new and renovated facilities that meet all licensure a</w:t>
      </w:r>
      <w:r w:rsidR="00224C5B" w:rsidRPr="00217DB2">
        <w:rPr>
          <w:sz w:val="22"/>
          <w:szCs w:val="22"/>
        </w:rPr>
        <w:t>nd accreditation requirements.</w:t>
      </w:r>
      <w:r w:rsidRPr="00217DB2">
        <w:rPr>
          <w:sz w:val="22"/>
          <w:szCs w:val="22"/>
        </w:rPr>
        <w:t>”</w:t>
      </w:r>
    </w:p>
    <w:p w:rsidR="004A7D87" w:rsidRPr="00217DB2" w:rsidRDefault="00253DE8" w:rsidP="00253DE8">
      <w:pPr>
        <w:spacing w:before="120"/>
        <w:jc w:val="both"/>
        <w:rPr>
          <w:sz w:val="22"/>
          <w:szCs w:val="22"/>
        </w:rPr>
      </w:pPr>
      <w:r w:rsidRPr="00217DB2">
        <w:rPr>
          <w:sz w:val="22"/>
          <w:szCs w:val="22"/>
        </w:rPr>
        <w:t>“</w:t>
      </w:r>
      <w:r w:rsidR="004A7D87" w:rsidRPr="00217DB2">
        <w:rPr>
          <w:sz w:val="22"/>
          <w:szCs w:val="22"/>
        </w:rPr>
        <w:t xml:space="preserve">The proposed project’s functional and space program, and design, developed by a team of health care architects and engineers, and hospital physicians and staff, are in conformance with </w:t>
      </w:r>
      <w:r w:rsidR="004A7D87" w:rsidRPr="00217DB2">
        <w:rPr>
          <w:sz w:val="22"/>
          <w:szCs w:val="22"/>
          <w:u w:val="single"/>
        </w:rPr>
        <w:t>Guidelines for Design and Construction of Health Care Facilities, 2006 Edition</w:t>
      </w:r>
      <w:r w:rsidR="004A7D87" w:rsidRPr="00217DB2">
        <w:rPr>
          <w:sz w:val="22"/>
          <w:szCs w:val="22"/>
        </w:rPr>
        <w:t>, Facilities Guidelines Institute, (American Institute of Architects, Washington, DC, 2006) as required by the Department of Health and Human Services’ Division of Licensing and Regulatory Services.</w:t>
      </w:r>
      <w:r w:rsidRPr="00217DB2">
        <w:rPr>
          <w:sz w:val="22"/>
          <w:szCs w:val="22"/>
        </w:rPr>
        <w:t>”</w:t>
      </w:r>
    </w:p>
    <w:p w:rsidR="004A7D87" w:rsidRPr="00217DB2" w:rsidRDefault="00253DE8" w:rsidP="00253DE8">
      <w:pPr>
        <w:pStyle w:val="BodyText"/>
        <w:tabs>
          <w:tab w:val="left" w:pos="-720"/>
          <w:tab w:val="left" w:pos="0"/>
          <w:tab w:val="left" w:pos="432"/>
          <w:tab w:val="left" w:pos="864"/>
          <w:tab w:val="left" w:pos="1296"/>
          <w:tab w:val="left" w:pos="1728"/>
          <w:tab w:val="left" w:pos="2160"/>
          <w:tab w:val="left" w:pos="7344"/>
        </w:tabs>
        <w:suppressAutoHyphens/>
        <w:spacing w:before="120" w:after="0"/>
        <w:jc w:val="both"/>
        <w:rPr>
          <w:sz w:val="22"/>
          <w:szCs w:val="22"/>
        </w:rPr>
      </w:pPr>
      <w:r w:rsidRPr="00217DB2">
        <w:rPr>
          <w:sz w:val="22"/>
          <w:szCs w:val="22"/>
        </w:rPr>
        <w:t>“</w:t>
      </w:r>
      <w:r w:rsidR="004A7D87" w:rsidRPr="00217DB2">
        <w:rPr>
          <w:sz w:val="22"/>
          <w:szCs w:val="22"/>
        </w:rPr>
        <w:t>MMC submitted architectural plans to the Division of Licensing and Regulatory Services on February 2, 2013 and the State Fire Marshall on April 4, 2013 for their respective plan reviews</w:t>
      </w:r>
      <w:r w:rsidR="00224C5B" w:rsidRPr="00217DB2">
        <w:rPr>
          <w:sz w:val="22"/>
          <w:szCs w:val="22"/>
        </w:rPr>
        <w:t xml:space="preserve">. </w:t>
      </w:r>
      <w:r w:rsidR="004A7D87" w:rsidRPr="00217DB2">
        <w:rPr>
          <w:sz w:val="22"/>
          <w:szCs w:val="22"/>
        </w:rPr>
        <w:t>These reviews and approvals assure that the project meets Life Safety Code requirements and is consistent with Licensing a</w:t>
      </w:r>
      <w:r w:rsidR="00224C5B" w:rsidRPr="00217DB2">
        <w:rPr>
          <w:sz w:val="22"/>
          <w:szCs w:val="22"/>
        </w:rPr>
        <w:t xml:space="preserve">nd Certification requirements. </w:t>
      </w:r>
      <w:r w:rsidR="004A7D87" w:rsidRPr="00217DB2">
        <w:rPr>
          <w:sz w:val="22"/>
          <w:szCs w:val="22"/>
        </w:rPr>
        <w:t>MMC also submitted its plans to the City of Portland Fire Department on March 1, 2013.</w:t>
      </w:r>
      <w:r w:rsidRPr="00217DB2">
        <w:rPr>
          <w:sz w:val="22"/>
          <w:szCs w:val="22"/>
        </w:rPr>
        <w:t>”</w:t>
      </w:r>
    </w:p>
    <w:p w:rsidR="004A7D87" w:rsidRPr="00217DB2" w:rsidRDefault="004A7D87" w:rsidP="00FA2EB1">
      <w:pPr>
        <w:pStyle w:val="BodyText"/>
        <w:tabs>
          <w:tab w:val="left" w:pos="-720"/>
          <w:tab w:val="left" w:pos="0"/>
          <w:tab w:val="left" w:pos="432"/>
          <w:tab w:val="left" w:pos="864"/>
          <w:tab w:val="left" w:pos="1296"/>
          <w:tab w:val="left" w:pos="1728"/>
          <w:tab w:val="left" w:pos="2160"/>
          <w:tab w:val="left" w:pos="7344"/>
        </w:tabs>
        <w:suppressAutoHyphens/>
        <w:spacing w:after="0"/>
        <w:jc w:val="both"/>
        <w:rPr>
          <w:sz w:val="22"/>
          <w:szCs w:val="22"/>
        </w:rPr>
      </w:pPr>
    </w:p>
    <w:p w:rsidR="004A7D87" w:rsidRPr="00217DB2" w:rsidRDefault="00253DE8" w:rsidP="00FA2EB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sidRPr="00217DB2">
        <w:rPr>
          <w:b/>
          <w:sz w:val="22"/>
          <w:szCs w:val="22"/>
        </w:rPr>
        <w:t>“</w:t>
      </w:r>
      <w:r w:rsidR="004A7D87" w:rsidRPr="00217DB2">
        <w:rPr>
          <w:b/>
          <w:sz w:val="22"/>
          <w:szCs w:val="22"/>
        </w:rPr>
        <w:fldChar w:fldCharType="begin">
          <w:ffData>
            <w:name w:val="Text82"/>
            <w:enabled/>
            <w:calcOnExit w:val="0"/>
            <w:textInput/>
          </w:ffData>
        </w:fldChar>
      </w:r>
      <w:r w:rsidR="004A7D87" w:rsidRPr="00217DB2">
        <w:rPr>
          <w:b/>
          <w:sz w:val="22"/>
          <w:szCs w:val="22"/>
        </w:rPr>
        <w:instrText xml:space="preserve"> FORMTEXT </w:instrText>
      </w:r>
      <w:r w:rsidR="004A7D87" w:rsidRPr="00217DB2">
        <w:rPr>
          <w:b/>
          <w:sz w:val="22"/>
          <w:szCs w:val="22"/>
        </w:rPr>
      </w:r>
      <w:r w:rsidR="004A7D87" w:rsidRPr="00217DB2">
        <w:rPr>
          <w:b/>
          <w:sz w:val="22"/>
          <w:szCs w:val="22"/>
        </w:rPr>
        <w:fldChar w:fldCharType="separate"/>
      </w:r>
      <w:r w:rsidR="004A7D87" w:rsidRPr="00217DB2">
        <w:rPr>
          <w:b/>
          <w:noProof/>
          <w:sz w:val="22"/>
          <w:szCs w:val="22"/>
        </w:rPr>
        <w:t xml:space="preserve">III. Economic Feasibility </w:t>
      </w:r>
      <w:r w:rsidR="004A7D87" w:rsidRPr="00217DB2">
        <w:rPr>
          <w:b/>
          <w:sz w:val="22"/>
          <w:szCs w:val="22"/>
        </w:rPr>
        <w:fldChar w:fldCharType="end"/>
      </w:r>
      <w:r w:rsidR="004A7D87" w:rsidRPr="00217DB2">
        <w:rPr>
          <w:b/>
          <w:sz w:val="22"/>
          <w:szCs w:val="22"/>
        </w:rPr>
        <w:t xml:space="preserve">Exhibits </w:t>
      </w:r>
    </w:p>
    <w:p w:rsidR="00A75CE8" w:rsidRPr="00217DB2" w:rsidRDefault="00A75CE8" w:rsidP="00FA2EB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rsidR="004A7D87" w:rsidRPr="00217DB2" w:rsidRDefault="004A7D87" w:rsidP="00253DE8">
      <w:pPr>
        <w:jc w:val="both"/>
        <w:rPr>
          <w:sz w:val="22"/>
          <w:szCs w:val="22"/>
        </w:rPr>
      </w:pPr>
      <w:r w:rsidRPr="00217DB2">
        <w:rPr>
          <w:sz w:val="22"/>
          <w:szCs w:val="22"/>
        </w:rPr>
        <w:t>Exhibit 3-A</w:t>
      </w:r>
      <w:r w:rsidRPr="00217DB2">
        <w:rPr>
          <w:sz w:val="22"/>
          <w:szCs w:val="22"/>
        </w:rPr>
        <w:tab/>
      </w:r>
      <w:r w:rsidRPr="00217DB2">
        <w:rPr>
          <w:sz w:val="22"/>
          <w:szCs w:val="22"/>
        </w:rPr>
        <w:tab/>
        <w:t>Maine Medical Center’s Audited Financial Statements</w:t>
      </w:r>
    </w:p>
    <w:p w:rsidR="004A7D87" w:rsidRPr="00217DB2" w:rsidRDefault="004A7D87" w:rsidP="00253DE8">
      <w:pPr>
        <w:ind w:left="2160"/>
        <w:jc w:val="both"/>
        <w:rPr>
          <w:sz w:val="22"/>
          <w:szCs w:val="22"/>
        </w:rPr>
      </w:pPr>
      <w:r w:rsidRPr="00217DB2">
        <w:rPr>
          <w:sz w:val="22"/>
          <w:szCs w:val="22"/>
        </w:rPr>
        <w:t xml:space="preserve">MMC’s Audited Financial Statements are submitted as a separate PDF file. </w:t>
      </w:r>
    </w:p>
    <w:p w:rsidR="004A7D87" w:rsidRPr="00217DB2" w:rsidRDefault="004A7D87" w:rsidP="00253DE8">
      <w:pPr>
        <w:jc w:val="both"/>
        <w:rPr>
          <w:sz w:val="22"/>
          <w:szCs w:val="22"/>
        </w:rPr>
      </w:pPr>
      <w:r w:rsidRPr="00217DB2">
        <w:rPr>
          <w:sz w:val="22"/>
          <w:szCs w:val="22"/>
        </w:rPr>
        <w:t>Exhibit 3-B</w:t>
      </w:r>
      <w:r w:rsidRPr="00217DB2">
        <w:rPr>
          <w:sz w:val="22"/>
          <w:szCs w:val="22"/>
        </w:rPr>
        <w:tab/>
      </w:r>
      <w:r w:rsidRPr="00217DB2">
        <w:rPr>
          <w:sz w:val="22"/>
          <w:szCs w:val="22"/>
        </w:rPr>
        <w:tab/>
        <w:t>CON Unit Financial Module</w:t>
      </w:r>
    </w:p>
    <w:p w:rsidR="004A7D87" w:rsidRPr="00217DB2" w:rsidRDefault="004A7D87" w:rsidP="00253DE8">
      <w:pPr>
        <w:ind w:left="1440" w:firstLine="720"/>
        <w:jc w:val="both"/>
        <w:rPr>
          <w:sz w:val="22"/>
          <w:szCs w:val="22"/>
        </w:rPr>
      </w:pPr>
      <w:r w:rsidRPr="00217DB2">
        <w:rPr>
          <w:sz w:val="22"/>
          <w:szCs w:val="22"/>
        </w:rPr>
        <w:t>The CONU Financial Module is subm</w:t>
      </w:r>
      <w:r w:rsidR="00217DB2">
        <w:rPr>
          <w:sz w:val="22"/>
          <w:szCs w:val="22"/>
        </w:rPr>
        <w:t>itted as a separate Excel file.”</w:t>
      </w:r>
    </w:p>
    <w:p w:rsidR="007061E7" w:rsidRDefault="007061E7">
      <w:pPr>
        <w:rPr>
          <w:b/>
        </w:rPr>
      </w:pPr>
      <w:r>
        <w:rPr>
          <w:b/>
        </w:rPr>
        <w:br w:type="page"/>
      </w:r>
    </w:p>
    <w:p w:rsidR="008E41AC" w:rsidRPr="00217DB2" w:rsidRDefault="008E41AC" w:rsidP="008E41AC">
      <w:pPr>
        <w:rPr>
          <w:b/>
          <w:sz w:val="22"/>
          <w:szCs w:val="22"/>
        </w:rPr>
      </w:pPr>
      <w:r w:rsidRPr="00217DB2">
        <w:rPr>
          <w:b/>
          <w:sz w:val="22"/>
          <w:szCs w:val="22"/>
        </w:rPr>
        <w:t>B.</w:t>
      </w:r>
      <w:r w:rsidRPr="00217DB2">
        <w:rPr>
          <w:b/>
          <w:sz w:val="22"/>
          <w:szCs w:val="22"/>
        </w:rPr>
        <w:tab/>
      </w:r>
      <w:r w:rsidRPr="00217DB2">
        <w:rPr>
          <w:b/>
          <w:sz w:val="22"/>
          <w:szCs w:val="22"/>
          <w:u w:val="single"/>
        </w:rPr>
        <w:t xml:space="preserve">CONU Discussion </w:t>
      </w:r>
    </w:p>
    <w:p w:rsidR="008E41AC" w:rsidRPr="00217DB2" w:rsidRDefault="008E41AC" w:rsidP="008E41AC">
      <w:pPr>
        <w:rPr>
          <w:b/>
          <w:sz w:val="22"/>
          <w:szCs w:val="22"/>
        </w:rPr>
      </w:pPr>
    </w:p>
    <w:p w:rsidR="009B591E" w:rsidRPr="00217DB2" w:rsidRDefault="008E41AC" w:rsidP="008E41AC">
      <w:pPr>
        <w:rPr>
          <w:b/>
          <w:sz w:val="22"/>
          <w:szCs w:val="22"/>
          <w:u w:val="single"/>
        </w:rPr>
      </w:pPr>
      <w:r w:rsidRPr="00217DB2">
        <w:rPr>
          <w:b/>
          <w:sz w:val="22"/>
          <w:szCs w:val="22"/>
        </w:rPr>
        <w:tab/>
        <w:t xml:space="preserve">i. </w:t>
      </w:r>
      <w:r w:rsidRPr="00217DB2">
        <w:rPr>
          <w:b/>
          <w:sz w:val="22"/>
          <w:szCs w:val="22"/>
        </w:rPr>
        <w:tab/>
        <w:t xml:space="preserve">CON </w:t>
      </w:r>
      <w:r w:rsidR="009B591E" w:rsidRPr="00217DB2">
        <w:rPr>
          <w:b/>
          <w:sz w:val="22"/>
          <w:szCs w:val="22"/>
        </w:rPr>
        <w:t>Standards</w:t>
      </w:r>
    </w:p>
    <w:p w:rsidR="009B591E" w:rsidRPr="00217DB2" w:rsidRDefault="009B591E" w:rsidP="008E41AC">
      <w:pPr>
        <w:rPr>
          <w:b/>
          <w:sz w:val="22"/>
          <w:szCs w:val="22"/>
          <w:u w:val="single"/>
        </w:rPr>
      </w:pPr>
    </w:p>
    <w:p w:rsidR="009B591E" w:rsidRPr="00217DB2" w:rsidRDefault="009B591E" w:rsidP="00253DE8">
      <w:pPr>
        <w:jc w:val="both"/>
        <w:rPr>
          <w:sz w:val="22"/>
          <w:szCs w:val="22"/>
        </w:rPr>
      </w:pPr>
      <w:r w:rsidRPr="00217DB2">
        <w:rPr>
          <w:sz w:val="22"/>
          <w:szCs w:val="22"/>
        </w:rPr>
        <w:t xml:space="preserve">Relevant </w:t>
      </w:r>
      <w:r w:rsidR="00B32897" w:rsidRPr="00217DB2">
        <w:rPr>
          <w:sz w:val="22"/>
          <w:szCs w:val="22"/>
        </w:rPr>
        <w:t>standards</w:t>
      </w:r>
      <w:r w:rsidRPr="00217DB2">
        <w:rPr>
          <w:sz w:val="22"/>
          <w:szCs w:val="22"/>
        </w:rPr>
        <w:t xml:space="preserve"> for inclusion in this section are specific to the determination that the economic feasibility of the proposed services is demonstrated in terms of the: </w:t>
      </w:r>
    </w:p>
    <w:p w:rsidR="009B591E" w:rsidRPr="00217DB2" w:rsidRDefault="009B591E" w:rsidP="009B591E">
      <w:pPr>
        <w:rPr>
          <w:sz w:val="22"/>
          <w:szCs w:val="22"/>
        </w:rPr>
      </w:pPr>
    </w:p>
    <w:p w:rsidR="009B591E" w:rsidRPr="00217DB2" w:rsidRDefault="009B591E" w:rsidP="00FA2EB1">
      <w:pPr>
        <w:jc w:val="both"/>
        <w:rPr>
          <w:sz w:val="22"/>
          <w:szCs w:val="22"/>
        </w:rPr>
      </w:pPr>
      <w:r w:rsidRPr="00217DB2">
        <w:rPr>
          <w:sz w:val="22"/>
          <w:szCs w:val="22"/>
        </w:rPr>
        <w:t>Capacity of the applicant to support the project financially over its useful life, in light of the rates the applicant expects to be able to charge for the services to be provided by the project</w:t>
      </w:r>
      <w:r w:rsidR="00FA2EB1" w:rsidRPr="00217DB2">
        <w:rPr>
          <w:sz w:val="22"/>
          <w:szCs w:val="22"/>
        </w:rPr>
        <w:t>.</w:t>
      </w:r>
    </w:p>
    <w:p w:rsidR="009B591E" w:rsidRPr="00217DB2" w:rsidRDefault="009B591E" w:rsidP="009B591E">
      <w:pPr>
        <w:rPr>
          <w:sz w:val="22"/>
          <w:szCs w:val="22"/>
        </w:rPr>
      </w:pPr>
    </w:p>
    <w:p w:rsidR="008E41AC" w:rsidRPr="00217DB2" w:rsidRDefault="009B591E" w:rsidP="00FA2EB1">
      <w:pPr>
        <w:jc w:val="both"/>
        <w:rPr>
          <w:b/>
          <w:sz w:val="22"/>
          <w:szCs w:val="22"/>
        </w:rPr>
      </w:pPr>
      <w:r w:rsidRPr="00217DB2">
        <w:rPr>
          <w:sz w:val="22"/>
          <w:szCs w:val="22"/>
        </w:rPr>
        <w:t>The applicant's ability to establish and operate the project in accordance with existing and reasonably anticipated future changes in federal, state and local licensure and other applicable or potentially applicable rules.</w:t>
      </w:r>
      <w:r w:rsidRPr="00217DB2">
        <w:rPr>
          <w:b/>
          <w:sz w:val="22"/>
          <w:szCs w:val="22"/>
        </w:rPr>
        <w:t xml:space="preserve"> </w:t>
      </w:r>
      <w:r w:rsidRPr="00217DB2">
        <w:rPr>
          <w:sz w:val="22"/>
          <w:szCs w:val="22"/>
        </w:rPr>
        <w:t>If the applicant is a provider of health care services that are substantially similar to those services being reviewed and is licensed in the State, the applicant is deemed to have fulfilled the requirements of this subparagraph if the services provided in the State by the applicant during the most recent 3-year period are of similar size and scope and are consistent with applicable licensing and certification standards</w:t>
      </w:r>
      <w:r w:rsidR="00925D53" w:rsidRPr="00217DB2">
        <w:rPr>
          <w:sz w:val="22"/>
          <w:szCs w:val="22"/>
        </w:rPr>
        <w:t>.</w:t>
      </w:r>
      <w:r w:rsidR="008E41AC" w:rsidRPr="00217DB2">
        <w:rPr>
          <w:b/>
          <w:sz w:val="22"/>
          <w:szCs w:val="22"/>
        </w:rPr>
        <w:t xml:space="preserve"> </w:t>
      </w:r>
    </w:p>
    <w:p w:rsidR="008E41AC" w:rsidRPr="00217DB2" w:rsidRDefault="008E41AC" w:rsidP="008E41AC">
      <w:pPr>
        <w:rPr>
          <w:b/>
          <w:sz w:val="22"/>
          <w:szCs w:val="22"/>
        </w:rPr>
      </w:pPr>
    </w:p>
    <w:p w:rsidR="008E41AC" w:rsidRPr="00217DB2" w:rsidRDefault="008E41AC" w:rsidP="008E41AC">
      <w:pPr>
        <w:rPr>
          <w:b/>
          <w:sz w:val="22"/>
          <w:szCs w:val="22"/>
          <w:u w:val="single"/>
        </w:rPr>
      </w:pPr>
      <w:r w:rsidRPr="00217DB2">
        <w:rPr>
          <w:b/>
          <w:sz w:val="22"/>
          <w:szCs w:val="22"/>
        </w:rPr>
        <w:tab/>
        <w:t>ii.</w:t>
      </w:r>
      <w:r w:rsidRPr="00217DB2">
        <w:rPr>
          <w:b/>
          <w:sz w:val="22"/>
          <w:szCs w:val="22"/>
        </w:rPr>
        <w:tab/>
      </w:r>
      <w:r w:rsidR="000A06C5" w:rsidRPr="00217DB2">
        <w:rPr>
          <w:b/>
          <w:sz w:val="22"/>
          <w:szCs w:val="22"/>
        </w:rPr>
        <w:t xml:space="preserve">CON </w:t>
      </w:r>
      <w:r w:rsidRPr="00217DB2">
        <w:rPr>
          <w:b/>
          <w:sz w:val="22"/>
          <w:szCs w:val="22"/>
        </w:rPr>
        <w:t>Analysis</w:t>
      </w:r>
    </w:p>
    <w:p w:rsidR="00925D53" w:rsidRPr="00217DB2" w:rsidRDefault="00925D53" w:rsidP="008E41AC">
      <w:pPr>
        <w:rPr>
          <w:b/>
          <w:sz w:val="22"/>
          <w:szCs w:val="22"/>
          <w:u w:val="single"/>
        </w:rPr>
      </w:pPr>
    </w:p>
    <w:p w:rsidR="00925D53" w:rsidRPr="00217DB2" w:rsidRDefault="0059770C" w:rsidP="00253DE8">
      <w:pPr>
        <w:jc w:val="both"/>
        <w:rPr>
          <w:sz w:val="22"/>
          <w:szCs w:val="22"/>
        </w:rPr>
      </w:pPr>
      <w:r w:rsidRPr="00217DB2">
        <w:rPr>
          <w:sz w:val="22"/>
          <w:szCs w:val="22"/>
        </w:rPr>
        <w:t xml:space="preserve">In order to assess the financial stability of Maine Medical Center, the CONU used financial ratios to measure profitability, liquidity, capital structure and asset efficiency. Financial ratios were obtained from the Maine Health Data organization Hospital Financial Information Part 1 and Maine </w:t>
      </w:r>
      <w:r w:rsidR="0012376F">
        <w:rPr>
          <w:sz w:val="22"/>
          <w:szCs w:val="22"/>
        </w:rPr>
        <w:t>H</w:t>
      </w:r>
      <w:r w:rsidRPr="00217DB2">
        <w:rPr>
          <w:sz w:val="22"/>
          <w:szCs w:val="22"/>
        </w:rPr>
        <w:t xml:space="preserve">ealth Data Organization Hospital Financial Data Definitions available on MHDO’s website </w:t>
      </w:r>
      <w:hyperlink r:id="rId20" w:history="1">
        <w:r w:rsidRPr="00217DB2">
          <w:rPr>
            <w:rStyle w:val="Hyperlink"/>
            <w:sz w:val="22"/>
            <w:szCs w:val="22"/>
          </w:rPr>
          <w:t>http://mhdo.maine.gov/imhdo/</w:t>
        </w:r>
      </w:hyperlink>
      <w:r w:rsidRPr="00217DB2">
        <w:rPr>
          <w:sz w:val="22"/>
          <w:szCs w:val="22"/>
        </w:rPr>
        <w:t xml:space="preserve">. National trend and forecast information was obtained from the </w:t>
      </w:r>
      <w:r w:rsidRPr="00217DB2">
        <w:rPr>
          <w:sz w:val="22"/>
          <w:szCs w:val="22"/>
          <w:u w:val="single"/>
        </w:rPr>
        <w:t>2012 Almanac of Hospital Financial and Operating Indicators</w:t>
      </w:r>
      <w:r w:rsidRPr="00217DB2">
        <w:rPr>
          <w:sz w:val="22"/>
          <w:szCs w:val="22"/>
        </w:rPr>
        <w:t>.</w:t>
      </w:r>
    </w:p>
    <w:p w:rsidR="00A75CE8" w:rsidRPr="00217DB2" w:rsidRDefault="00A75CE8" w:rsidP="00C17EEF">
      <w:pPr>
        <w:rPr>
          <w:b/>
          <w:sz w:val="22"/>
          <w:szCs w:val="22"/>
          <w:u w:val="single"/>
        </w:rPr>
      </w:pPr>
    </w:p>
    <w:p w:rsidR="00C17EEF" w:rsidRPr="00217DB2" w:rsidRDefault="00C17EEF" w:rsidP="00C17EEF">
      <w:pPr>
        <w:rPr>
          <w:sz w:val="22"/>
          <w:szCs w:val="22"/>
          <w:u w:val="single"/>
        </w:rPr>
      </w:pPr>
      <w:r w:rsidRPr="00217DB2">
        <w:rPr>
          <w:sz w:val="22"/>
          <w:szCs w:val="22"/>
          <w:u w:val="single"/>
        </w:rPr>
        <w:t>PROFITABILITY RATIOS</w:t>
      </w:r>
    </w:p>
    <w:p w:rsidR="00C17EEF" w:rsidRPr="00217DB2" w:rsidRDefault="00C17EEF" w:rsidP="00C17EEF">
      <w:pPr>
        <w:rPr>
          <w:sz w:val="22"/>
          <w:szCs w:val="22"/>
        </w:rPr>
      </w:pPr>
    </w:p>
    <w:p w:rsidR="00C17EEF" w:rsidRPr="00217DB2" w:rsidRDefault="00C17EEF" w:rsidP="00253DE8">
      <w:pPr>
        <w:jc w:val="both"/>
        <w:rPr>
          <w:sz w:val="22"/>
          <w:szCs w:val="22"/>
        </w:rPr>
      </w:pPr>
      <w:r w:rsidRPr="00217DB2">
        <w:rPr>
          <w:sz w:val="22"/>
          <w:szCs w:val="22"/>
        </w:rPr>
        <w:t>CONU used three profitability ratios to measure the applicant’s ability to produce a profit (exc</w:t>
      </w:r>
      <w:r w:rsidR="00224C5B" w:rsidRPr="00217DB2">
        <w:rPr>
          <w:sz w:val="22"/>
          <w:szCs w:val="22"/>
        </w:rPr>
        <w:t xml:space="preserve">ess of revenue over expenses). </w:t>
      </w:r>
      <w:r w:rsidRPr="00217DB2">
        <w:rPr>
          <w:sz w:val="22"/>
          <w:szCs w:val="22"/>
        </w:rPr>
        <w:t xml:space="preserve">Hospitals cannot be viable in the long term without an excess </w:t>
      </w:r>
      <w:r w:rsidR="00224C5B" w:rsidRPr="00217DB2">
        <w:rPr>
          <w:sz w:val="22"/>
          <w:szCs w:val="22"/>
        </w:rPr>
        <w:t xml:space="preserve">of revenues over expenditures. </w:t>
      </w:r>
      <w:r w:rsidRPr="00217DB2">
        <w:rPr>
          <w:sz w:val="22"/>
          <w:szCs w:val="22"/>
        </w:rPr>
        <w:t>Cash flow would not be available to meet normal cash requirements needed to service debt and investment in fixed or current assets. Profitability has a large impact on most other ratios. For example, low profitability may adversely affect liquidity and sharply reduce the ability to pay off debt.</w:t>
      </w:r>
    </w:p>
    <w:p w:rsidR="00C17EEF" w:rsidRPr="00217DB2" w:rsidRDefault="00C17EEF" w:rsidP="00C17EEF">
      <w:pPr>
        <w:rPr>
          <w:sz w:val="22"/>
          <w:szCs w:val="22"/>
        </w:rPr>
      </w:pPr>
    </w:p>
    <w:p w:rsidR="00462653" w:rsidRPr="00217DB2" w:rsidRDefault="00462653" w:rsidP="00462653">
      <w:pPr>
        <w:rPr>
          <w:sz w:val="22"/>
          <w:szCs w:val="22"/>
        </w:rPr>
      </w:pPr>
      <w:r w:rsidRPr="00217DB2">
        <w:rPr>
          <w:b/>
          <w:sz w:val="22"/>
          <w:szCs w:val="22"/>
        </w:rPr>
        <w:t xml:space="preserve">Operating margin: </w:t>
      </w:r>
      <w:r w:rsidRPr="00217DB2">
        <w:rPr>
          <w:sz w:val="22"/>
          <w:szCs w:val="22"/>
        </w:rPr>
        <w:t>The operating margin is the most commonly used financial ratio to measure a hospitals financial performance. This ratio is calculated as follows:</w:t>
      </w:r>
      <w:r w:rsidR="008F37E7" w:rsidRPr="00217DB2">
        <w:rPr>
          <w:sz w:val="22"/>
          <w:szCs w:val="22"/>
        </w:rPr>
        <w:t xml:space="preserve"> </w:t>
      </w:r>
      <w:r w:rsidR="008F37E7" w:rsidRPr="00217DB2">
        <w:rPr>
          <w:b/>
          <w:i/>
          <w:sz w:val="22"/>
          <w:szCs w:val="22"/>
        </w:rPr>
        <w:t>Operating Income/Total Operating Revenue</w:t>
      </w:r>
    </w:p>
    <w:p w:rsidR="00C17EEF" w:rsidRPr="00217DB2" w:rsidRDefault="00C17EEF" w:rsidP="008F37E7">
      <w:pPr>
        <w:tabs>
          <w:tab w:val="left" w:pos="4048"/>
        </w:tabs>
        <w:rPr>
          <w:b/>
          <w:sz w:val="22"/>
          <w:szCs w:val="22"/>
        </w:rPr>
      </w:pPr>
    </w:p>
    <w:tbl>
      <w:tblPr>
        <w:tblW w:w="9360" w:type="dxa"/>
        <w:tblLook w:val="04A0" w:firstRow="1" w:lastRow="0" w:firstColumn="1" w:lastColumn="0" w:noHBand="0" w:noVBand="1"/>
      </w:tblPr>
      <w:tblGrid>
        <w:gridCol w:w="3330"/>
        <w:gridCol w:w="1260"/>
        <w:gridCol w:w="1170"/>
        <w:gridCol w:w="1170"/>
        <w:gridCol w:w="1170"/>
        <w:gridCol w:w="1260"/>
      </w:tblGrid>
      <w:tr w:rsidR="00C17EEF" w:rsidRPr="00217DB2" w:rsidTr="00AD5E5A">
        <w:trPr>
          <w:trHeight w:val="432"/>
        </w:trPr>
        <w:tc>
          <w:tcPr>
            <w:tcW w:w="3330" w:type="dxa"/>
            <w:tcBorders>
              <w:bottom w:val="single" w:sz="4" w:space="0" w:color="auto"/>
            </w:tcBorders>
            <w:shd w:val="clear" w:color="auto" w:fill="BFBFBF" w:themeFill="background1" w:themeFillShade="BF"/>
            <w:noWrap/>
            <w:vAlign w:val="center"/>
            <w:hideMark/>
          </w:tcPr>
          <w:p w:rsidR="00C17EEF" w:rsidRPr="00217DB2" w:rsidRDefault="00C17EEF" w:rsidP="000B5986">
            <w:pPr>
              <w:rPr>
                <w:b/>
                <w:color w:val="000000"/>
                <w:sz w:val="22"/>
                <w:szCs w:val="22"/>
              </w:rPr>
            </w:pPr>
            <w:r w:rsidRPr="00217DB2">
              <w:rPr>
                <w:b/>
                <w:color w:val="000000"/>
                <w:sz w:val="22"/>
                <w:szCs w:val="22"/>
              </w:rPr>
              <w:t>Operating Margin</w:t>
            </w:r>
          </w:p>
        </w:tc>
        <w:tc>
          <w:tcPr>
            <w:tcW w:w="1260" w:type="dxa"/>
            <w:tcBorders>
              <w:bottom w:val="single" w:sz="4" w:space="0" w:color="auto"/>
            </w:tcBorders>
            <w:shd w:val="clear" w:color="auto" w:fill="BFBFBF" w:themeFill="background1" w:themeFillShade="BF"/>
            <w:noWrap/>
            <w:vAlign w:val="center"/>
            <w:hideMark/>
          </w:tcPr>
          <w:p w:rsidR="00C17EEF" w:rsidRPr="00217DB2" w:rsidRDefault="00C17EEF" w:rsidP="000B5986">
            <w:pPr>
              <w:jc w:val="center"/>
              <w:rPr>
                <w:b/>
                <w:color w:val="000000"/>
                <w:sz w:val="22"/>
                <w:szCs w:val="22"/>
              </w:rPr>
            </w:pPr>
            <w:r w:rsidRPr="00217DB2">
              <w:rPr>
                <w:b/>
                <w:color w:val="000000"/>
                <w:sz w:val="22"/>
                <w:szCs w:val="22"/>
              </w:rPr>
              <w:t>2007</w:t>
            </w:r>
          </w:p>
        </w:tc>
        <w:tc>
          <w:tcPr>
            <w:tcW w:w="1170" w:type="dxa"/>
            <w:tcBorders>
              <w:bottom w:val="single" w:sz="4" w:space="0" w:color="auto"/>
            </w:tcBorders>
            <w:shd w:val="clear" w:color="auto" w:fill="BFBFBF" w:themeFill="background1" w:themeFillShade="BF"/>
            <w:noWrap/>
            <w:vAlign w:val="center"/>
            <w:hideMark/>
          </w:tcPr>
          <w:p w:rsidR="00C17EEF" w:rsidRPr="00217DB2" w:rsidRDefault="00C17EEF" w:rsidP="000B5986">
            <w:pPr>
              <w:jc w:val="center"/>
              <w:rPr>
                <w:b/>
                <w:color w:val="000000"/>
                <w:sz w:val="22"/>
                <w:szCs w:val="22"/>
              </w:rPr>
            </w:pPr>
            <w:r w:rsidRPr="00217DB2">
              <w:rPr>
                <w:b/>
                <w:color w:val="000000"/>
                <w:sz w:val="22"/>
                <w:szCs w:val="22"/>
              </w:rPr>
              <w:t>2008</w:t>
            </w:r>
          </w:p>
        </w:tc>
        <w:tc>
          <w:tcPr>
            <w:tcW w:w="1170" w:type="dxa"/>
            <w:tcBorders>
              <w:bottom w:val="single" w:sz="4" w:space="0" w:color="auto"/>
            </w:tcBorders>
            <w:shd w:val="clear" w:color="auto" w:fill="BFBFBF" w:themeFill="background1" w:themeFillShade="BF"/>
            <w:noWrap/>
            <w:vAlign w:val="center"/>
            <w:hideMark/>
          </w:tcPr>
          <w:p w:rsidR="00C17EEF" w:rsidRPr="00217DB2" w:rsidRDefault="00C17EEF" w:rsidP="000B5986">
            <w:pPr>
              <w:jc w:val="center"/>
              <w:rPr>
                <w:b/>
                <w:color w:val="000000"/>
                <w:sz w:val="22"/>
                <w:szCs w:val="22"/>
              </w:rPr>
            </w:pPr>
            <w:r w:rsidRPr="00217DB2">
              <w:rPr>
                <w:b/>
                <w:color w:val="000000"/>
                <w:sz w:val="22"/>
                <w:szCs w:val="22"/>
              </w:rPr>
              <w:t>2009</w:t>
            </w:r>
          </w:p>
        </w:tc>
        <w:tc>
          <w:tcPr>
            <w:tcW w:w="1170" w:type="dxa"/>
            <w:tcBorders>
              <w:bottom w:val="single" w:sz="4" w:space="0" w:color="auto"/>
            </w:tcBorders>
            <w:shd w:val="clear" w:color="auto" w:fill="BFBFBF" w:themeFill="background1" w:themeFillShade="BF"/>
            <w:noWrap/>
            <w:vAlign w:val="center"/>
            <w:hideMark/>
          </w:tcPr>
          <w:p w:rsidR="00C17EEF" w:rsidRPr="00217DB2" w:rsidRDefault="00C17EEF" w:rsidP="000B5986">
            <w:pPr>
              <w:jc w:val="center"/>
              <w:rPr>
                <w:b/>
                <w:color w:val="000000"/>
                <w:sz w:val="22"/>
                <w:szCs w:val="22"/>
              </w:rPr>
            </w:pPr>
            <w:r w:rsidRPr="00217DB2">
              <w:rPr>
                <w:b/>
                <w:color w:val="000000"/>
                <w:sz w:val="22"/>
                <w:szCs w:val="22"/>
              </w:rPr>
              <w:t>2010</w:t>
            </w:r>
          </w:p>
        </w:tc>
        <w:tc>
          <w:tcPr>
            <w:tcW w:w="1260" w:type="dxa"/>
            <w:tcBorders>
              <w:bottom w:val="single" w:sz="4" w:space="0" w:color="auto"/>
            </w:tcBorders>
            <w:shd w:val="clear" w:color="auto" w:fill="BFBFBF" w:themeFill="background1" w:themeFillShade="BF"/>
            <w:noWrap/>
            <w:vAlign w:val="center"/>
            <w:hideMark/>
          </w:tcPr>
          <w:p w:rsidR="00C17EEF" w:rsidRPr="00217DB2" w:rsidRDefault="00C17EEF" w:rsidP="000B5986">
            <w:pPr>
              <w:jc w:val="center"/>
              <w:rPr>
                <w:b/>
                <w:color w:val="000000"/>
                <w:sz w:val="22"/>
                <w:szCs w:val="22"/>
              </w:rPr>
            </w:pPr>
            <w:r w:rsidRPr="00217DB2">
              <w:rPr>
                <w:b/>
                <w:color w:val="000000"/>
                <w:sz w:val="22"/>
                <w:szCs w:val="22"/>
              </w:rPr>
              <w:t>2011</w:t>
            </w:r>
          </w:p>
        </w:tc>
      </w:tr>
      <w:tr w:rsidR="00C17EEF" w:rsidRPr="00217DB2" w:rsidTr="00AD5E5A">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17EEF" w:rsidRPr="00217DB2" w:rsidRDefault="00C17EEF">
            <w:pPr>
              <w:rPr>
                <w:color w:val="000000"/>
                <w:sz w:val="22"/>
                <w:szCs w:val="22"/>
              </w:rPr>
            </w:pPr>
            <w:r w:rsidRPr="00217DB2">
              <w:rPr>
                <w:color w:val="000000"/>
                <w:sz w:val="22"/>
                <w:szCs w:val="22"/>
              </w:rPr>
              <w:t xml:space="preserve">Maine Medical </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7.94%</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6.48%</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7.34%</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6.25%</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5.95%</w:t>
            </w:r>
          </w:p>
        </w:tc>
      </w:tr>
      <w:tr w:rsidR="00C17EEF" w:rsidRPr="00217DB2" w:rsidTr="000B5986">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C17EEF" w:rsidRPr="00217DB2" w:rsidRDefault="00C17EEF">
            <w:pPr>
              <w:rPr>
                <w:color w:val="000000"/>
                <w:sz w:val="22"/>
                <w:szCs w:val="22"/>
              </w:rPr>
            </w:pPr>
            <w:r w:rsidRPr="00217DB2">
              <w:rPr>
                <w:color w:val="000000"/>
                <w:sz w:val="22"/>
                <w:szCs w:val="22"/>
              </w:rPr>
              <w:t>All Maine Hospital Median</w:t>
            </w:r>
          </w:p>
        </w:tc>
        <w:tc>
          <w:tcPr>
            <w:tcW w:w="1260" w:type="dxa"/>
            <w:tcBorders>
              <w:top w:val="nil"/>
              <w:left w:val="nil"/>
              <w:bottom w:val="single" w:sz="4" w:space="0" w:color="auto"/>
              <w:right w:val="single" w:sz="4" w:space="0" w:color="auto"/>
            </w:tcBorders>
            <w:shd w:val="clear" w:color="auto" w:fill="auto"/>
            <w:noWrap/>
            <w:vAlign w:val="center"/>
            <w:hideMark/>
          </w:tcPr>
          <w:p w:rsidR="00C17EEF" w:rsidRPr="00217DB2" w:rsidRDefault="00C17EEF" w:rsidP="000B5986">
            <w:pPr>
              <w:jc w:val="center"/>
              <w:rPr>
                <w:color w:val="000000"/>
                <w:sz w:val="22"/>
                <w:szCs w:val="22"/>
              </w:rPr>
            </w:pPr>
            <w:r w:rsidRPr="00217DB2">
              <w:rPr>
                <w:color w:val="000000"/>
                <w:sz w:val="22"/>
                <w:szCs w:val="22"/>
              </w:rPr>
              <w:t>2.37%</w:t>
            </w:r>
          </w:p>
        </w:tc>
        <w:tc>
          <w:tcPr>
            <w:tcW w:w="1170" w:type="dxa"/>
            <w:tcBorders>
              <w:top w:val="nil"/>
              <w:left w:val="nil"/>
              <w:bottom w:val="single" w:sz="4" w:space="0" w:color="auto"/>
              <w:right w:val="single" w:sz="4" w:space="0" w:color="auto"/>
            </w:tcBorders>
            <w:shd w:val="clear" w:color="auto" w:fill="auto"/>
            <w:noWrap/>
            <w:vAlign w:val="center"/>
            <w:hideMark/>
          </w:tcPr>
          <w:p w:rsidR="00C17EEF" w:rsidRPr="00217DB2" w:rsidRDefault="00C17EEF" w:rsidP="000B5986">
            <w:pPr>
              <w:jc w:val="center"/>
              <w:rPr>
                <w:color w:val="000000"/>
                <w:sz w:val="22"/>
                <w:szCs w:val="22"/>
              </w:rPr>
            </w:pPr>
            <w:r w:rsidRPr="00217DB2">
              <w:rPr>
                <w:color w:val="000000"/>
                <w:sz w:val="22"/>
                <w:szCs w:val="22"/>
              </w:rPr>
              <w:t>1.61%</w:t>
            </w:r>
          </w:p>
        </w:tc>
        <w:tc>
          <w:tcPr>
            <w:tcW w:w="1170" w:type="dxa"/>
            <w:tcBorders>
              <w:top w:val="nil"/>
              <w:left w:val="nil"/>
              <w:bottom w:val="single" w:sz="4" w:space="0" w:color="auto"/>
              <w:right w:val="single" w:sz="4" w:space="0" w:color="auto"/>
            </w:tcBorders>
            <w:shd w:val="clear" w:color="auto" w:fill="auto"/>
            <w:noWrap/>
            <w:vAlign w:val="center"/>
            <w:hideMark/>
          </w:tcPr>
          <w:p w:rsidR="00C17EEF" w:rsidRPr="00217DB2" w:rsidRDefault="00C17EEF" w:rsidP="000B5986">
            <w:pPr>
              <w:jc w:val="center"/>
              <w:rPr>
                <w:color w:val="000000"/>
                <w:sz w:val="22"/>
                <w:szCs w:val="22"/>
              </w:rPr>
            </w:pPr>
            <w:r w:rsidRPr="00217DB2">
              <w:rPr>
                <w:color w:val="000000"/>
                <w:sz w:val="22"/>
                <w:szCs w:val="22"/>
              </w:rPr>
              <w:t>2.08%</w:t>
            </w:r>
          </w:p>
        </w:tc>
        <w:tc>
          <w:tcPr>
            <w:tcW w:w="1170" w:type="dxa"/>
            <w:tcBorders>
              <w:top w:val="nil"/>
              <w:left w:val="nil"/>
              <w:bottom w:val="single" w:sz="4" w:space="0" w:color="auto"/>
              <w:right w:val="single" w:sz="4" w:space="0" w:color="auto"/>
            </w:tcBorders>
            <w:shd w:val="clear" w:color="auto" w:fill="auto"/>
            <w:noWrap/>
            <w:vAlign w:val="center"/>
            <w:hideMark/>
          </w:tcPr>
          <w:p w:rsidR="00C17EEF" w:rsidRPr="00217DB2" w:rsidRDefault="00C17EEF" w:rsidP="000B5986">
            <w:pPr>
              <w:jc w:val="center"/>
              <w:rPr>
                <w:color w:val="000000"/>
                <w:sz w:val="22"/>
                <w:szCs w:val="22"/>
              </w:rPr>
            </w:pPr>
            <w:r w:rsidRPr="00217DB2">
              <w:rPr>
                <w:color w:val="000000"/>
                <w:sz w:val="22"/>
                <w:szCs w:val="22"/>
              </w:rPr>
              <w:t>0.98%</w:t>
            </w:r>
          </w:p>
        </w:tc>
        <w:tc>
          <w:tcPr>
            <w:tcW w:w="1260" w:type="dxa"/>
            <w:tcBorders>
              <w:top w:val="nil"/>
              <w:left w:val="nil"/>
              <w:bottom w:val="single" w:sz="4" w:space="0" w:color="auto"/>
              <w:right w:val="single" w:sz="4" w:space="0" w:color="auto"/>
            </w:tcBorders>
            <w:shd w:val="clear" w:color="auto" w:fill="auto"/>
            <w:noWrap/>
            <w:vAlign w:val="center"/>
            <w:hideMark/>
          </w:tcPr>
          <w:p w:rsidR="00C17EEF" w:rsidRPr="00217DB2" w:rsidRDefault="00C17EEF" w:rsidP="000B5986">
            <w:pPr>
              <w:jc w:val="center"/>
              <w:rPr>
                <w:color w:val="000000"/>
                <w:sz w:val="22"/>
                <w:szCs w:val="22"/>
              </w:rPr>
            </w:pPr>
            <w:r w:rsidRPr="00217DB2">
              <w:rPr>
                <w:color w:val="000000"/>
                <w:sz w:val="22"/>
                <w:szCs w:val="22"/>
              </w:rPr>
              <w:t>2.34%</w:t>
            </w:r>
          </w:p>
        </w:tc>
      </w:tr>
      <w:tr w:rsidR="00C17EEF" w:rsidRPr="00217DB2" w:rsidTr="000B5986">
        <w:trPr>
          <w:trHeight w:val="300"/>
        </w:trPr>
        <w:tc>
          <w:tcPr>
            <w:tcW w:w="333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17EEF" w:rsidRPr="00217DB2" w:rsidRDefault="00C17EEF">
            <w:pPr>
              <w:rPr>
                <w:color w:val="000000"/>
                <w:sz w:val="22"/>
                <w:szCs w:val="22"/>
              </w:rPr>
            </w:pPr>
            <w:r w:rsidRPr="00217DB2">
              <w:rPr>
                <w:color w:val="000000"/>
                <w:sz w:val="22"/>
                <w:szCs w:val="22"/>
              </w:rPr>
              <w:t>National Median</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NAV</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NAV</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NAV</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NAV</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C17EEF" w:rsidRPr="00217DB2" w:rsidRDefault="00C17EEF" w:rsidP="000B5986">
            <w:pPr>
              <w:jc w:val="center"/>
              <w:rPr>
                <w:color w:val="000000"/>
                <w:sz w:val="22"/>
                <w:szCs w:val="22"/>
              </w:rPr>
            </w:pPr>
            <w:r w:rsidRPr="00217DB2">
              <w:rPr>
                <w:color w:val="000000"/>
                <w:sz w:val="22"/>
                <w:szCs w:val="22"/>
              </w:rPr>
              <w:t>NAV</w:t>
            </w:r>
          </w:p>
        </w:tc>
      </w:tr>
    </w:tbl>
    <w:p w:rsidR="00C21B15" w:rsidRDefault="00C21B15" w:rsidP="000B5986">
      <w:pPr>
        <w:jc w:val="both"/>
        <w:rPr>
          <w:b/>
        </w:rPr>
      </w:pPr>
    </w:p>
    <w:p w:rsidR="00C17EEF" w:rsidRPr="00C21B15" w:rsidRDefault="00C17EEF" w:rsidP="000B5986">
      <w:pPr>
        <w:jc w:val="both"/>
        <w:rPr>
          <w:sz w:val="22"/>
          <w:szCs w:val="22"/>
        </w:rPr>
      </w:pPr>
      <w:r w:rsidRPr="00C21B15">
        <w:rPr>
          <w:b/>
          <w:sz w:val="22"/>
          <w:szCs w:val="22"/>
        </w:rPr>
        <w:t>Net Operating Income (Loss):</w:t>
      </w:r>
      <w:r w:rsidRPr="00C21B15">
        <w:rPr>
          <w:sz w:val="22"/>
          <w:szCs w:val="22"/>
        </w:rPr>
        <w:t xml:space="preserve"> Net operating income is calculated by subtracting operating expense from operating revenue.  This measure is used to look at how a hospital’s net operating income performed in comparison with last years’ figure and whether or not there is a positive or negative trend in the future.</w:t>
      </w:r>
    </w:p>
    <w:tbl>
      <w:tblPr>
        <w:tblW w:w="9825" w:type="dxa"/>
        <w:tblInd w:w="93" w:type="dxa"/>
        <w:tblLook w:val="04A0" w:firstRow="1" w:lastRow="0" w:firstColumn="1" w:lastColumn="0" w:noHBand="0" w:noVBand="1"/>
      </w:tblPr>
      <w:tblGrid>
        <w:gridCol w:w="2985"/>
        <w:gridCol w:w="1316"/>
        <w:gridCol w:w="1384"/>
        <w:gridCol w:w="1440"/>
        <w:gridCol w:w="1350"/>
        <w:gridCol w:w="1350"/>
      </w:tblGrid>
      <w:tr w:rsidR="00AD5E5A" w:rsidRPr="00217DB2" w:rsidTr="00AD5E5A">
        <w:trPr>
          <w:trHeight w:val="432"/>
        </w:trPr>
        <w:tc>
          <w:tcPr>
            <w:tcW w:w="2985" w:type="dxa"/>
            <w:tcBorders>
              <w:bottom w:val="single" w:sz="4" w:space="0" w:color="auto"/>
            </w:tcBorders>
            <w:shd w:val="clear" w:color="auto" w:fill="BFBFBF" w:themeFill="background1" w:themeFillShade="BF"/>
            <w:noWrap/>
            <w:vAlign w:val="center"/>
            <w:hideMark/>
          </w:tcPr>
          <w:p w:rsidR="005D6B1D" w:rsidRPr="00217DB2" w:rsidRDefault="00AD5E5A" w:rsidP="00AD5E5A">
            <w:pPr>
              <w:rPr>
                <w:b/>
                <w:color w:val="000000"/>
                <w:sz w:val="22"/>
                <w:szCs w:val="22"/>
              </w:rPr>
            </w:pPr>
            <w:r w:rsidRPr="00217DB2">
              <w:rPr>
                <w:b/>
                <w:color w:val="000000"/>
                <w:sz w:val="22"/>
                <w:szCs w:val="22"/>
              </w:rPr>
              <w:t>Net Operating Income (Loss)</w:t>
            </w:r>
          </w:p>
        </w:tc>
        <w:tc>
          <w:tcPr>
            <w:tcW w:w="1316"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2007</w:t>
            </w:r>
          </w:p>
        </w:tc>
        <w:tc>
          <w:tcPr>
            <w:tcW w:w="1384"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2008</w:t>
            </w:r>
          </w:p>
        </w:tc>
        <w:tc>
          <w:tcPr>
            <w:tcW w:w="144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2009</w:t>
            </w:r>
          </w:p>
        </w:tc>
        <w:tc>
          <w:tcPr>
            <w:tcW w:w="135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2010</w:t>
            </w:r>
          </w:p>
        </w:tc>
        <w:tc>
          <w:tcPr>
            <w:tcW w:w="135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2011</w:t>
            </w:r>
          </w:p>
        </w:tc>
      </w:tr>
      <w:tr w:rsidR="006573CE" w:rsidRPr="00217DB2" w:rsidTr="00AD5E5A">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D6B1D" w:rsidRPr="00217DB2" w:rsidRDefault="005D6B1D">
            <w:pPr>
              <w:rPr>
                <w:color w:val="000000"/>
                <w:sz w:val="22"/>
                <w:szCs w:val="22"/>
              </w:rPr>
            </w:pPr>
            <w:r w:rsidRPr="00217DB2">
              <w:rPr>
                <w:color w:val="000000"/>
                <w:sz w:val="22"/>
                <w:szCs w:val="22"/>
              </w:rPr>
              <w:t>Maine Medical</w:t>
            </w:r>
          </w:p>
        </w:tc>
        <w:tc>
          <w:tcPr>
            <w:tcW w:w="131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573CE" w:rsidRPr="00217DB2" w:rsidRDefault="005D6B1D" w:rsidP="006573CE">
            <w:pPr>
              <w:jc w:val="center"/>
              <w:rPr>
                <w:color w:val="000000"/>
                <w:sz w:val="22"/>
                <w:szCs w:val="22"/>
              </w:rPr>
            </w:pPr>
            <w:r w:rsidRPr="00217DB2">
              <w:rPr>
                <w:color w:val="000000"/>
                <w:sz w:val="22"/>
                <w:szCs w:val="22"/>
              </w:rPr>
              <w:t>$46,578,000</w:t>
            </w:r>
          </w:p>
        </w:tc>
        <w:tc>
          <w:tcPr>
            <w:tcW w:w="13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$40,740,000</w:t>
            </w:r>
          </w:p>
        </w:tc>
        <w:tc>
          <w:tcPr>
            <w:tcW w:w="14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$50,754,000</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$45,012,000</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$49,442,185</w:t>
            </w:r>
          </w:p>
        </w:tc>
      </w:tr>
      <w:tr w:rsidR="00AD5E5A" w:rsidRPr="00217DB2" w:rsidTr="00AD5E5A">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5D6B1D" w:rsidRPr="00217DB2" w:rsidRDefault="006573CE">
            <w:pPr>
              <w:rPr>
                <w:color w:val="000000"/>
                <w:sz w:val="22"/>
                <w:szCs w:val="22"/>
              </w:rPr>
            </w:pPr>
            <w:r w:rsidRPr="00217DB2">
              <w:rPr>
                <w:color w:val="000000"/>
                <w:sz w:val="22"/>
                <w:szCs w:val="22"/>
              </w:rPr>
              <w:t xml:space="preserve">All Maine Hospital </w:t>
            </w:r>
            <w:r w:rsidR="005D6B1D" w:rsidRPr="00217DB2">
              <w:rPr>
                <w:color w:val="000000"/>
                <w:sz w:val="22"/>
                <w:szCs w:val="22"/>
              </w:rPr>
              <w:t>Median</w:t>
            </w:r>
          </w:p>
        </w:tc>
        <w:tc>
          <w:tcPr>
            <w:tcW w:w="1316"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6573CE">
            <w:pPr>
              <w:jc w:val="center"/>
              <w:rPr>
                <w:color w:val="000000"/>
                <w:sz w:val="22"/>
                <w:szCs w:val="22"/>
              </w:rPr>
            </w:pPr>
            <w:r w:rsidRPr="00217DB2">
              <w:rPr>
                <w:color w:val="000000"/>
                <w:sz w:val="22"/>
                <w:szCs w:val="22"/>
              </w:rPr>
              <w:t>$1,354,376</w:t>
            </w:r>
          </w:p>
        </w:tc>
        <w:tc>
          <w:tcPr>
            <w:tcW w:w="1384"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6573CE">
            <w:pPr>
              <w:jc w:val="center"/>
              <w:rPr>
                <w:color w:val="000000"/>
                <w:sz w:val="22"/>
                <w:szCs w:val="22"/>
              </w:rPr>
            </w:pPr>
            <w:r w:rsidRPr="00217DB2">
              <w:rPr>
                <w:color w:val="000000"/>
                <w:sz w:val="22"/>
                <w:szCs w:val="22"/>
              </w:rPr>
              <w:t>$720,298</w:t>
            </w:r>
          </w:p>
        </w:tc>
        <w:tc>
          <w:tcPr>
            <w:tcW w:w="144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6573CE">
            <w:pPr>
              <w:jc w:val="center"/>
              <w:rPr>
                <w:color w:val="000000"/>
                <w:sz w:val="22"/>
                <w:szCs w:val="22"/>
              </w:rPr>
            </w:pPr>
            <w:r w:rsidRPr="00217DB2">
              <w:rPr>
                <w:color w:val="000000"/>
                <w:sz w:val="22"/>
                <w:szCs w:val="22"/>
              </w:rPr>
              <w:t>$1,419,993</w:t>
            </w:r>
          </w:p>
        </w:tc>
        <w:tc>
          <w:tcPr>
            <w:tcW w:w="135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6573CE">
            <w:pPr>
              <w:jc w:val="center"/>
              <w:rPr>
                <w:color w:val="000000"/>
                <w:sz w:val="22"/>
                <w:szCs w:val="22"/>
              </w:rPr>
            </w:pPr>
            <w:r w:rsidRPr="00217DB2">
              <w:rPr>
                <w:color w:val="000000"/>
                <w:sz w:val="22"/>
                <w:szCs w:val="22"/>
              </w:rPr>
              <w:t>$762,435</w:t>
            </w:r>
          </w:p>
        </w:tc>
        <w:tc>
          <w:tcPr>
            <w:tcW w:w="135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6573CE">
            <w:pPr>
              <w:jc w:val="center"/>
              <w:rPr>
                <w:color w:val="000000"/>
                <w:sz w:val="22"/>
                <w:szCs w:val="22"/>
              </w:rPr>
            </w:pPr>
            <w:r w:rsidRPr="00217DB2">
              <w:rPr>
                <w:color w:val="000000"/>
                <w:sz w:val="22"/>
                <w:szCs w:val="22"/>
              </w:rPr>
              <w:t>$1,549,111</w:t>
            </w:r>
          </w:p>
        </w:tc>
      </w:tr>
      <w:tr w:rsidR="006573CE" w:rsidRPr="00217DB2" w:rsidTr="00AD5E5A">
        <w:trPr>
          <w:trHeight w:val="300"/>
        </w:trPr>
        <w:tc>
          <w:tcPr>
            <w:tcW w:w="29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5D6B1D" w:rsidRPr="00217DB2" w:rsidRDefault="005D6B1D">
            <w:pPr>
              <w:rPr>
                <w:color w:val="000000"/>
                <w:sz w:val="22"/>
                <w:szCs w:val="22"/>
              </w:rPr>
            </w:pPr>
            <w:r w:rsidRPr="00217DB2">
              <w:rPr>
                <w:color w:val="000000"/>
                <w:sz w:val="22"/>
                <w:szCs w:val="22"/>
              </w:rPr>
              <w:t>National Median</w:t>
            </w:r>
          </w:p>
        </w:tc>
        <w:tc>
          <w:tcPr>
            <w:tcW w:w="1316"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NAV</w:t>
            </w:r>
          </w:p>
        </w:tc>
        <w:tc>
          <w:tcPr>
            <w:tcW w:w="1384"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NAV</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NAV</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NAV</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6573CE">
            <w:pPr>
              <w:jc w:val="center"/>
              <w:rPr>
                <w:color w:val="000000"/>
                <w:sz w:val="22"/>
                <w:szCs w:val="22"/>
              </w:rPr>
            </w:pPr>
            <w:r w:rsidRPr="00217DB2">
              <w:rPr>
                <w:color w:val="000000"/>
                <w:sz w:val="22"/>
                <w:szCs w:val="22"/>
              </w:rPr>
              <w:t>NAV</w:t>
            </w:r>
          </w:p>
        </w:tc>
      </w:tr>
    </w:tbl>
    <w:p w:rsidR="005D6B1D" w:rsidRPr="00217DB2" w:rsidRDefault="005D6B1D" w:rsidP="009B1E62">
      <w:pPr>
        <w:rPr>
          <w:b/>
          <w:sz w:val="22"/>
          <w:szCs w:val="22"/>
        </w:rPr>
      </w:pPr>
    </w:p>
    <w:p w:rsidR="005D6B1D" w:rsidRPr="00217DB2" w:rsidRDefault="005D6B1D" w:rsidP="006573CE">
      <w:pPr>
        <w:jc w:val="both"/>
        <w:rPr>
          <w:sz w:val="22"/>
          <w:szCs w:val="22"/>
        </w:rPr>
      </w:pPr>
      <w:r w:rsidRPr="00217DB2">
        <w:rPr>
          <w:b/>
          <w:sz w:val="22"/>
          <w:szCs w:val="22"/>
        </w:rPr>
        <w:t>Return on Equity:</w:t>
      </w:r>
      <w:r w:rsidRPr="00217DB2">
        <w:rPr>
          <w:sz w:val="22"/>
          <w:szCs w:val="22"/>
        </w:rPr>
        <w:t xml:space="preserve"> This ratio defines the amount of excess revenue over expenses and losses earned per dollar of equity investment. Most not-for-profit hospitals received their initial, start-up equity capital from religious, educational, or governmental entities, and today some hospitals continue to receive funding from these sources. However, since the 1970s, these sources have provided a much smaller proportion of hospital funding, forcing not-for-profit hospitals to rely more on excess revenue over expenses and outside contributions. Many analysts consider the Return on Equity measure a primary indication of profitability. A hospital may not be able to obtain equity capital in the future if it fails to maintain a satisfactory value for this ratio. This ratio was calculated as follows:</w:t>
      </w:r>
      <w:r w:rsidR="00AD5E5A" w:rsidRPr="00217DB2">
        <w:rPr>
          <w:sz w:val="22"/>
          <w:szCs w:val="22"/>
        </w:rPr>
        <w:t xml:space="preserve"> </w:t>
      </w:r>
      <w:r w:rsidR="00AD5E5A" w:rsidRPr="00217DB2">
        <w:rPr>
          <w:b/>
          <w:i/>
          <w:sz w:val="22"/>
          <w:szCs w:val="22"/>
        </w:rPr>
        <w:t>Excess of Revenue over Expenses/Fund Balance-Unrestricted</w:t>
      </w:r>
    </w:p>
    <w:p w:rsidR="005D6B1D" w:rsidRPr="00217DB2" w:rsidRDefault="005D6B1D" w:rsidP="009B1E62">
      <w:pPr>
        <w:rPr>
          <w:b/>
          <w:sz w:val="22"/>
          <w:szCs w:val="22"/>
        </w:rPr>
      </w:pPr>
    </w:p>
    <w:tbl>
      <w:tblPr>
        <w:tblW w:w="9360" w:type="dxa"/>
        <w:tblInd w:w="18" w:type="dxa"/>
        <w:tblLook w:val="04A0" w:firstRow="1" w:lastRow="0" w:firstColumn="1" w:lastColumn="0" w:noHBand="0" w:noVBand="1"/>
      </w:tblPr>
      <w:tblGrid>
        <w:gridCol w:w="3330"/>
        <w:gridCol w:w="1260"/>
        <w:gridCol w:w="1170"/>
        <w:gridCol w:w="1260"/>
        <w:gridCol w:w="1080"/>
        <w:gridCol w:w="1260"/>
      </w:tblGrid>
      <w:tr w:rsidR="005D6B1D" w:rsidRPr="00217DB2" w:rsidTr="00AD5E5A">
        <w:trPr>
          <w:trHeight w:val="432"/>
        </w:trPr>
        <w:tc>
          <w:tcPr>
            <w:tcW w:w="3330" w:type="dxa"/>
            <w:tcBorders>
              <w:bottom w:val="single" w:sz="4" w:space="0" w:color="auto"/>
            </w:tcBorders>
            <w:shd w:val="clear" w:color="auto" w:fill="BFBFBF" w:themeFill="background1" w:themeFillShade="BF"/>
            <w:noWrap/>
            <w:vAlign w:val="center"/>
            <w:hideMark/>
          </w:tcPr>
          <w:p w:rsidR="005D6B1D" w:rsidRPr="00217DB2" w:rsidRDefault="005D6B1D" w:rsidP="00AD5E5A">
            <w:pPr>
              <w:rPr>
                <w:b/>
                <w:color w:val="000000"/>
                <w:sz w:val="22"/>
                <w:szCs w:val="22"/>
              </w:rPr>
            </w:pPr>
            <w:r w:rsidRPr="00217DB2">
              <w:rPr>
                <w:b/>
                <w:color w:val="000000"/>
                <w:sz w:val="22"/>
                <w:szCs w:val="22"/>
              </w:rPr>
              <w:t>Return on Equity</w:t>
            </w:r>
          </w:p>
        </w:tc>
        <w:tc>
          <w:tcPr>
            <w:tcW w:w="126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2007</w:t>
            </w:r>
          </w:p>
        </w:tc>
        <w:tc>
          <w:tcPr>
            <w:tcW w:w="117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2008</w:t>
            </w:r>
          </w:p>
        </w:tc>
        <w:tc>
          <w:tcPr>
            <w:tcW w:w="126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2009</w:t>
            </w:r>
          </w:p>
        </w:tc>
        <w:tc>
          <w:tcPr>
            <w:tcW w:w="108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2010</w:t>
            </w:r>
          </w:p>
        </w:tc>
        <w:tc>
          <w:tcPr>
            <w:tcW w:w="1260" w:type="dxa"/>
            <w:tcBorders>
              <w:bottom w:val="single" w:sz="4" w:space="0" w:color="auto"/>
            </w:tcBorders>
            <w:shd w:val="clear" w:color="auto" w:fill="BFBFBF" w:themeFill="background1" w:themeFillShade="BF"/>
            <w:noWrap/>
            <w:vAlign w:val="center"/>
            <w:hideMark/>
          </w:tcPr>
          <w:p w:rsidR="005D6B1D" w:rsidRPr="00217DB2" w:rsidRDefault="005D6B1D" w:rsidP="00AD5E5A">
            <w:pPr>
              <w:jc w:val="center"/>
              <w:rPr>
                <w:b/>
                <w:color w:val="000000"/>
                <w:sz w:val="22"/>
                <w:szCs w:val="22"/>
              </w:rPr>
            </w:pPr>
            <w:r w:rsidRPr="00217DB2">
              <w:rPr>
                <w:b/>
                <w:color w:val="000000"/>
                <w:sz w:val="22"/>
                <w:szCs w:val="22"/>
              </w:rPr>
              <w:t>2011</w:t>
            </w:r>
          </w:p>
        </w:tc>
      </w:tr>
      <w:tr w:rsidR="005D6B1D" w:rsidRPr="00217DB2" w:rsidTr="00AD5E5A">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D6B1D" w:rsidRPr="00217DB2" w:rsidRDefault="005D6B1D">
            <w:pPr>
              <w:rPr>
                <w:color w:val="000000"/>
                <w:sz w:val="22"/>
                <w:szCs w:val="22"/>
              </w:rPr>
            </w:pPr>
            <w:r w:rsidRPr="00217DB2">
              <w:rPr>
                <w:color w:val="000000"/>
                <w:sz w:val="22"/>
                <w:szCs w:val="22"/>
              </w:rPr>
              <w:t>Maine Medical</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12.74%</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10.18%</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13.90%</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10.76%</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13.29%</w:t>
            </w:r>
          </w:p>
        </w:tc>
      </w:tr>
      <w:tr w:rsidR="005D6B1D" w:rsidRPr="00217DB2" w:rsidTr="009F7B78">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B1D" w:rsidRPr="00217DB2" w:rsidRDefault="005D6B1D">
            <w:pPr>
              <w:rPr>
                <w:color w:val="000000"/>
                <w:sz w:val="22"/>
                <w:szCs w:val="22"/>
              </w:rPr>
            </w:pPr>
            <w:r w:rsidRPr="00217DB2">
              <w:rPr>
                <w:color w:val="000000"/>
                <w:sz w:val="22"/>
                <w:szCs w:val="22"/>
              </w:rPr>
              <w:t>All Maine Hospital Median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6B1D" w:rsidRPr="00217DB2" w:rsidRDefault="005D6B1D" w:rsidP="009F7B78">
            <w:pPr>
              <w:jc w:val="center"/>
              <w:rPr>
                <w:color w:val="000000"/>
                <w:sz w:val="22"/>
                <w:szCs w:val="22"/>
              </w:rPr>
            </w:pPr>
            <w:r w:rsidRPr="00217DB2">
              <w:rPr>
                <w:color w:val="000000"/>
                <w:sz w:val="22"/>
                <w:szCs w:val="22"/>
              </w:rPr>
              <w:t>9.16%</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D6B1D" w:rsidRPr="00217DB2" w:rsidRDefault="005D6B1D" w:rsidP="009F7B78">
            <w:pPr>
              <w:jc w:val="center"/>
              <w:rPr>
                <w:color w:val="000000"/>
                <w:sz w:val="22"/>
                <w:szCs w:val="22"/>
              </w:rPr>
            </w:pPr>
            <w:r w:rsidRPr="00217DB2">
              <w:rPr>
                <w:color w:val="000000"/>
                <w:sz w:val="22"/>
                <w:szCs w:val="22"/>
              </w:rPr>
              <w:t>7.12%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6B1D" w:rsidRPr="00217DB2" w:rsidRDefault="005D6B1D" w:rsidP="009F7B78">
            <w:pPr>
              <w:jc w:val="center"/>
              <w:rPr>
                <w:color w:val="000000"/>
                <w:sz w:val="22"/>
                <w:szCs w:val="22"/>
              </w:rPr>
            </w:pPr>
            <w:r w:rsidRPr="00217DB2">
              <w:rPr>
                <w:color w:val="000000"/>
                <w:sz w:val="22"/>
                <w:szCs w:val="22"/>
              </w:rPr>
              <w:t>5.01%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D6B1D" w:rsidRPr="00217DB2" w:rsidRDefault="005D6B1D" w:rsidP="009F7B78">
            <w:pPr>
              <w:jc w:val="center"/>
              <w:rPr>
                <w:color w:val="000000"/>
                <w:sz w:val="22"/>
                <w:szCs w:val="22"/>
              </w:rPr>
            </w:pPr>
            <w:r w:rsidRPr="00217DB2">
              <w:rPr>
                <w:color w:val="000000"/>
                <w:sz w:val="22"/>
                <w:szCs w:val="22"/>
              </w:rPr>
              <w:t>4.51%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6B1D" w:rsidRPr="00217DB2" w:rsidRDefault="005D6B1D" w:rsidP="009F7B78">
            <w:pPr>
              <w:jc w:val="center"/>
              <w:rPr>
                <w:color w:val="000000"/>
                <w:sz w:val="22"/>
                <w:szCs w:val="22"/>
              </w:rPr>
            </w:pPr>
            <w:r w:rsidRPr="00217DB2">
              <w:rPr>
                <w:color w:val="000000"/>
                <w:sz w:val="22"/>
                <w:szCs w:val="22"/>
              </w:rPr>
              <w:t>8.28%</w:t>
            </w:r>
          </w:p>
        </w:tc>
      </w:tr>
      <w:tr w:rsidR="005D6B1D" w:rsidRPr="00217DB2" w:rsidTr="009F7B78">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D6B1D" w:rsidRPr="00217DB2" w:rsidRDefault="005D6B1D">
            <w:pPr>
              <w:rPr>
                <w:color w:val="000000"/>
                <w:sz w:val="22"/>
                <w:szCs w:val="22"/>
              </w:rPr>
            </w:pPr>
            <w:r w:rsidRPr="00217DB2">
              <w:rPr>
                <w:color w:val="000000"/>
                <w:sz w:val="22"/>
                <w:szCs w:val="22"/>
              </w:rPr>
              <w:t>National Median</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8.30%</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4.60%</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5.50%</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6.20%</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6B1D" w:rsidRPr="00217DB2" w:rsidRDefault="005D6B1D" w:rsidP="009F7B78">
            <w:pPr>
              <w:jc w:val="center"/>
              <w:rPr>
                <w:color w:val="000000"/>
                <w:sz w:val="22"/>
                <w:szCs w:val="22"/>
              </w:rPr>
            </w:pPr>
            <w:r w:rsidRPr="00217DB2">
              <w:rPr>
                <w:color w:val="000000"/>
                <w:sz w:val="22"/>
                <w:szCs w:val="22"/>
              </w:rPr>
              <w:t>6.40%</w:t>
            </w:r>
          </w:p>
        </w:tc>
      </w:tr>
    </w:tbl>
    <w:p w:rsidR="005D6B1D" w:rsidRPr="00217DB2" w:rsidRDefault="005D6B1D" w:rsidP="009B1E62">
      <w:pPr>
        <w:rPr>
          <w:b/>
          <w:sz w:val="22"/>
          <w:szCs w:val="22"/>
        </w:rPr>
      </w:pPr>
    </w:p>
    <w:p w:rsidR="005D6B1D" w:rsidRPr="00217DB2" w:rsidRDefault="005D6B1D" w:rsidP="009F7B78">
      <w:pPr>
        <w:jc w:val="both"/>
        <w:rPr>
          <w:sz w:val="22"/>
          <w:szCs w:val="22"/>
        </w:rPr>
      </w:pPr>
      <w:r w:rsidRPr="00217DB2">
        <w:rPr>
          <w:b/>
          <w:sz w:val="22"/>
          <w:szCs w:val="22"/>
        </w:rPr>
        <w:t>Trends for Return on Equity:</w:t>
      </w:r>
      <w:r w:rsidR="009F7B78" w:rsidRPr="00217DB2">
        <w:rPr>
          <w:b/>
          <w:sz w:val="22"/>
          <w:szCs w:val="22"/>
        </w:rPr>
        <w:t xml:space="preserve"> </w:t>
      </w:r>
      <w:r w:rsidRPr="00217DB2">
        <w:rPr>
          <w:sz w:val="22"/>
          <w:szCs w:val="22"/>
        </w:rPr>
        <w:t>Return on Equity saw continued improvement in 2010 nationally. Larger hospitals continue to out- perform smaller ones. Hospitals with a lower operating margin show lower overall values as lover total margin and less financial leverage combine to reduce Return on Equity.</w:t>
      </w:r>
    </w:p>
    <w:p w:rsidR="005D6B1D" w:rsidRPr="00217DB2" w:rsidRDefault="005D6B1D" w:rsidP="005D6B1D">
      <w:pPr>
        <w:rPr>
          <w:sz w:val="22"/>
          <w:szCs w:val="22"/>
        </w:rPr>
      </w:pPr>
    </w:p>
    <w:p w:rsidR="005D6B1D" w:rsidRPr="00217DB2" w:rsidRDefault="005D6B1D" w:rsidP="009F7B78">
      <w:pPr>
        <w:jc w:val="both"/>
        <w:rPr>
          <w:sz w:val="22"/>
          <w:szCs w:val="22"/>
        </w:rPr>
      </w:pPr>
      <w:r w:rsidRPr="00217DB2">
        <w:rPr>
          <w:b/>
          <w:sz w:val="22"/>
          <w:szCs w:val="22"/>
        </w:rPr>
        <w:t>Forecast:</w:t>
      </w:r>
      <w:r w:rsidR="009F7B78" w:rsidRPr="00217DB2">
        <w:rPr>
          <w:b/>
          <w:sz w:val="22"/>
          <w:szCs w:val="22"/>
        </w:rPr>
        <w:t xml:space="preserve"> </w:t>
      </w:r>
      <w:r w:rsidRPr="00217DB2">
        <w:rPr>
          <w:sz w:val="22"/>
          <w:szCs w:val="22"/>
        </w:rPr>
        <w:t>Return on Equity values should show a slight increase in the short term. Continued improvement will only be possible if hospitals can realize increased asset efficiency, especially in the area of fixed assets.</w:t>
      </w:r>
    </w:p>
    <w:p w:rsidR="00FA2EB1" w:rsidRPr="00217DB2" w:rsidRDefault="00FA2EB1" w:rsidP="008E41AC">
      <w:pPr>
        <w:rPr>
          <w:b/>
          <w:sz w:val="22"/>
          <w:szCs w:val="22"/>
          <w:u w:val="single"/>
        </w:rPr>
      </w:pPr>
    </w:p>
    <w:p w:rsidR="005D6B1D" w:rsidRPr="00217DB2" w:rsidRDefault="005D6B1D" w:rsidP="005D6B1D">
      <w:pPr>
        <w:rPr>
          <w:sz w:val="22"/>
          <w:szCs w:val="22"/>
          <w:u w:val="single"/>
        </w:rPr>
      </w:pPr>
      <w:r w:rsidRPr="00217DB2">
        <w:rPr>
          <w:sz w:val="22"/>
          <w:szCs w:val="22"/>
          <w:u w:val="single"/>
        </w:rPr>
        <w:t>LIQUIDITY RATIOS</w:t>
      </w:r>
    </w:p>
    <w:p w:rsidR="005D6B1D" w:rsidRPr="00217DB2" w:rsidRDefault="005D6B1D" w:rsidP="005D6B1D">
      <w:pPr>
        <w:rPr>
          <w:b/>
          <w:sz w:val="22"/>
          <w:szCs w:val="22"/>
          <w:u w:val="single"/>
        </w:rPr>
      </w:pPr>
    </w:p>
    <w:p w:rsidR="005D6B1D" w:rsidRPr="00217DB2" w:rsidRDefault="005D6B1D" w:rsidP="009F7B78">
      <w:pPr>
        <w:jc w:val="both"/>
        <w:rPr>
          <w:sz w:val="22"/>
          <w:szCs w:val="22"/>
        </w:rPr>
      </w:pPr>
      <w:r w:rsidRPr="00217DB2">
        <w:rPr>
          <w:sz w:val="22"/>
          <w:szCs w:val="22"/>
        </w:rPr>
        <w:t>CONU used three liquidity ratios to measure the applicant’s ability to meet short-term obligations and maintain cash position. A poor liquidity ratio would indicate that the hospital is unable to pay current obligations as the come due.</w:t>
      </w:r>
    </w:p>
    <w:p w:rsidR="007061E7" w:rsidRPr="00217DB2" w:rsidRDefault="007061E7" w:rsidP="009F7B78">
      <w:pPr>
        <w:jc w:val="both"/>
        <w:rPr>
          <w:sz w:val="22"/>
          <w:szCs w:val="22"/>
        </w:rPr>
      </w:pPr>
    </w:p>
    <w:p w:rsidR="005D6B1D" w:rsidRPr="00217DB2" w:rsidRDefault="00224C5B" w:rsidP="009F7B78">
      <w:pPr>
        <w:jc w:val="both"/>
        <w:rPr>
          <w:sz w:val="22"/>
          <w:szCs w:val="22"/>
        </w:rPr>
      </w:pPr>
      <w:r w:rsidRPr="00217DB2">
        <w:rPr>
          <w:b/>
          <w:sz w:val="22"/>
          <w:szCs w:val="22"/>
        </w:rPr>
        <w:t>Current Ratio:</w:t>
      </w:r>
      <w:r w:rsidRPr="00217DB2">
        <w:rPr>
          <w:sz w:val="22"/>
          <w:szCs w:val="22"/>
        </w:rPr>
        <w:t xml:space="preserve"> </w:t>
      </w:r>
      <w:r w:rsidR="005D6B1D" w:rsidRPr="00217DB2">
        <w:rPr>
          <w:sz w:val="22"/>
          <w:szCs w:val="22"/>
        </w:rPr>
        <w:t>Current ratio is a liquidity ratio that measures a company’s ability to pay short-term obligations. The ratio is mainly used to determine if the hospital is able to pay back its short-term liabilities (debt and payables with its short-term assets (cash, inventory, receivables). From an evaluation stand point, high values for the Current Ratio imply a high likelihood of being able to pay short term obligations. A ratio under 1 suggests that the hospital would be unable to pay off its obligations if they came due at that point. This ratio is calculated as follows:</w:t>
      </w:r>
      <w:r w:rsidR="00AD5E5A" w:rsidRPr="00217DB2">
        <w:rPr>
          <w:b/>
          <w:sz w:val="22"/>
          <w:szCs w:val="22"/>
        </w:rPr>
        <w:t xml:space="preserve"> </w:t>
      </w:r>
      <w:r w:rsidR="00AD5E5A" w:rsidRPr="00217DB2">
        <w:rPr>
          <w:b/>
          <w:i/>
          <w:sz w:val="22"/>
          <w:szCs w:val="22"/>
        </w:rPr>
        <w:t>Total Current Assets/Total Current Liabilities</w:t>
      </w:r>
    </w:p>
    <w:p w:rsidR="00217DB2" w:rsidRDefault="00217DB2" w:rsidP="009F7B78">
      <w:pPr>
        <w:jc w:val="both"/>
        <w:sectPr w:rsidR="00217DB2" w:rsidSect="00CF287B">
          <w:headerReference w:type="default" r:id="rId21"/>
          <w:footerReference w:type="default" r:id="rId22"/>
          <w:pgSz w:w="12240" w:h="15840"/>
          <w:pgMar w:top="1440" w:right="1440" w:bottom="1440" w:left="1440" w:header="720" w:footer="720" w:gutter="0"/>
          <w:cols w:space="720"/>
          <w:docGrid w:linePitch="360"/>
        </w:sectPr>
      </w:pPr>
    </w:p>
    <w:tbl>
      <w:tblPr>
        <w:tblW w:w="9360" w:type="dxa"/>
        <w:tblInd w:w="108" w:type="dxa"/>
        <w:tblLook w:val="04A0" w:firstRow="1" w:lastRow="0" w:firstColumn="1" w:lastColumn="0" w:noHBand="0" w:noVBand="1"/>
      </w:tblPr>
      <w:tblGrid>
        <w:gridCol w:w="3330"/>
        <w:gridCol w:w="1260"/>
        <w:gridCol w:w="1170"/>
        <w:gridCol w:w="1260"/>
        <w:gridCol w:w="1080"/>
        <w:gridCol w:w="1260"/>
      </w:tblGrid>
      <w:tr w:rsidR="00B54B8D" w:rsidRPr="00217DB2" w:rsidTr="00FA2EB1">
        <w:trPr>
          <w:trHeight w:val="432"/>
        </w:trPr>
        <w:tc>
          <w:tcPr>
            <w:tcW w:w="3330" w:type="dxa"/>
            <w:tcBorders>
              <w:bottom w:val="single" w:sz="4" w:space="0" w:color="auto"/>
            </w:tcBorders>
            <w:shd w:val="clear" w:color="auto" w:fill="BFBFBF" w:themeFill="background1" w:themeFillShade="BF"/>
            <w:noWrap/>
            <w:vAlign w:val="center"/>
            <w:hideMark/>
          </w:tcPr>
          <w:p w:rsidR="009F7B78" w:rsidRPr="00217DB2" w:rsidRDefault="00B54B8D" w:rsidP="00B54B8D">
            <w:pPr>
              <w:rPr>
                <w:b/>
                <w:color w:val="000000"/>
                <w:sz w:val="22"/>
                <w:szCs w:val="22"/>
              </w:rPr>
            </w:pPr>
            <w:r w:rsidRPr="00217DB2">
              <w:rPr>
                <w:b/>
                <w:color w:val="000000"/>
                <w:sz w:val="22"/>
                <w:szCs w:val="22"/>
              </w:rPr>
              <w:t>Current Ratio</w:t>
            </w:r>
          </w:p>
        </w:tc>
        <w:tc>
          <w:tcPr>
            <w:tcW w:w="1260" w:type="dxa"/>
            <w:tcBorders>
              <w:bottom w:val="single" w:sz="4" w:space="0" w:color="auto"/>
            </w:tcBorders>
            <w:shd w:val="clear" w:color="auto" w:fill="BFBFBF" w:themeFill="background1" w:themeFillShade="BF"/>
            <w:noWrap/>
            <w:vAlign w:val="center"/>
            <w:hideMark/>
          </w:tcPr>
          <w:p w:rsidR="009F7B78" w:rsidRPr="00217DB2" w:rsidRDefault="009F7B78" w:rsidP="00B54B8D">
            <w:pPr>
              <w:jc w:val="center"/>
              <w:rPr>
                <w:b/>
                <w:color w:val="000000"/>
                <w:sz w:val="22"/>
                <w:szCs w:val="22"/>
              </w:rPr>
            </w:pPr>
            <w:r w:rsidRPr="00217DB2">
              <w:rPr>
                <w:b/>
                <w:color w:val="000000"/>
                <w:sz w:val="22"/>
                <w:szCs w:val="22"/>
              </w:rPr>
              <w:t>2007</w:t>
            </w:r>
          </w:p>
        </w:tc>
        <w:tc>
          <w:tcPr>
            <w:tcW w:w="1170" w:type="dxa"/>
            <w:tcBorders>
              <w:bottom w:val="single" w:sz="4" w:space="0" w:color="auto"/>
            </w:tcBorders>
            <w:shd w:val="clear" w:color="auto" w:fill="BFBFBF" w:themeFill="background1" w:themeFillShade="BF"/>
            <w:noWrap/>
            <w:vAlign w:val="center"/>
            <w:hideMark/>
          </w:tcPr>
          <w:p w:rsidR="009F7B78" w:rsidRPr="00217DB2" w:rsidRDefault="009F7B78" w:rsidP="00B54B8D">
            <w:pPr>
              <w:jc w:val="center"/>
              <w:rPr>
                <w:b/>
                <w:color w:val="000000"/>
                <w:sz w:val="22"/>
                <w:szCs w:val="22"/>
              </w:rPr>
            </w:pPr>
            <w:r w:rsidRPr="00217DB2">
              <w:rPr>
                <w:b/>
                <w:color w:val="000000"/>
                <w:sz w:val="22"/>
                <w:szCs w:val="22"/>
              </w:rPr>
              <w:t>2008</w:t>
            </w:r>
          </w:p>
        </w:tc>
        <w:tc>
          <w:tcPr>
            <w:tcW w:w="1260" w:type="dxa"/>
            <w:tcBorders>
              <w:bottom w:val="single" w:sz="4" w:space="0" w:color="auto"/>
            </w:tcBorders>
            <w:shd w:val="clear" w:color="auto" w:fill="BFBFBF" w:themeFill="background1" w:themeFillShade="BF"/>
            <w:noWrap/>
            <w:vAlign w:val="center"/>
            <w:hideMark/>
          </w:tcPr>
          <w:p w:rsidR="009F7B78" w:rsidRPr="00217DB2" w:rsidRDefault="009F7B78" w:rsidP="00B54B8D">
            <w:pPr>
              <w:jc w:val="center"/>
              <w:rPr>
                <w:b/>
                <w:color w:val="000000"/>
                <w:sz w:val="22"/>
                <w:szCs w:val="22"/>
              </w:rPr>
            </w:pPr>
            <w:r w:rsidRPr="00217DB2">
              <w:rPr>
                <w:b/>
                <w:color w:val="000000"/>
                <w:sz w:val="22"/>
                <w:szCs w:val="22"/>
              </w:rPr>
              <w:t>2009</w:t>
            </w:r>
          </w:p>
        </w:tc>
        <w:tc>
          <w:tcPr>
            <w:tcW w:w="1080" w:type="dxa"/>
            <w:tcBorders>
              <w:bottom w:val="single" w:sz="4" w:space="0" w:color="auto"/>
            </w:tcBorders>
            <w:shd w:val="clear" w:color="auto" w:fill="BFBFBF" w:themeFill="background1" w:themeFillShade="BF"/>
            <w:noWrap/>
            <w:vAlign w:val="center"/>
            <w:hideMark/>
          </w:tcPr>
          <w:p w:rsidR="009F7B78" w:rsidRPr="00217DB2" w:rsidRDefault="009F7B78" w:rsidP="00B54B8D">
            <w:pPr>
              <w:jc w:val="center"/>
              <w:rPr>
                <w:b/>
                <w:color w:val="000000"/>
                <w:sz w:val="22"/>
                <w:szCs w:val="22"/>
              </w:rPr>
            </w:pPr>
            <w:r w:rsidRPr="00217DB2">
              <w:rPr>
                <w:b/>
                <w:color w:val="000000"/>
                <w:sz w:val="22"/>
                <w:szCs w:val="22"/>
              </w:rPr>
              <w:t>2010</w:t>
            </w:r>
          </w:p>
        </w:tc>
        <w:tc>
          <w:tcPr>
            <w:tcW w:w="1260" w:type="dxa"/>
            <w:tcBorders>
              <w:bottom w:val="single" w:sz="4" w:space="0" w:color="auto"/>
            </w:tcBorders>
            <w:shd w:val="clear" w:color="auto" w:fill="BFBFBF" w:themeFill="background1" w:themeFillShade="BF"/>
            <w:noWrap/>
            <w:vAlign w:val="center"/>
            <w:hideMark/>
          </w:tcPr>
          <w:p w:rsidR="009F7B78" w:rsidRPr="00217DB2" w:rsidRDefault="009F7B78" w:rsidP="00B54B8D">
            <w:pPr>
              <w:jc w:val="center"/>
              <w:rPr>
                <w:b/>
                <w:color w:val="000000"/>
                <w:sz w:val="22"/>
                <w:szCs w:val="22"/>
              </w:rPr>
            </w:pPr>
            <w:r w:rsidRPr="00217DB2">
              <w:rPr>
                <w:b/>
                <w:color w:val="000000"/>
                <w:sz w:val="22"/>
                <w:szCs w:val="22"/>
              </w:rPr>
              <w:t>2011</w:t>
            </w:r>
          </w:p>
        </w:tc>
      </w:tr>
      <w:tr w:rsidR="009F7B78" w:rsidRPr="00217DB2" w:rsidTr="00FA2EB1">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rPr>
                <w:color w:val="000000"/>
                <w:sz w:val="22"/>
                <w:szCs w:val="22"/>
              </w:rPr>
            </w:pPr>
            <w:r w:rsidRPr="00217DB2">
              <w:rPr>
                <w:color w:val="000000"/>
                <w:sz w:val="22"/>
                <w:szCs w:val="22"/>
              </w:rPr>
              <w:t>Maine Medical</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jc w:val="center"/>
              <w:rPr>
                <w:color w:val="000000"/>
                <w:sz w:val="22"/>
                <w:szCs w:val="22"/>
              </w:rPr>
            </w:pPr>
            <w:r w:rsidRPr="00217DB2">
              <w:rPr>
                <w:color w:val="000000"/>
                <w:sz w:val="22"/>
                <w:szCs w:val="22"/>
              </w:rPr>
              <w:t>2.149</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jc w:val="center"/>
              <w:rPr>
                <w:color w:val="000000"/>
                <w:sz w:val="22"/>
                <w:szCs w:val="22"/>
              </w:rPr>
            </w:pPr>
            <w:r w:rsidRPr="00217DB2">
              <w:rPr>
                <w:color w:val="000000"/>
                <w:sz w:val="22"/>
                <w:szCs w:val="22"/>
              </w:rPr>
              <w:t>2.74</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jc w:val="center"/>
              <w:rPr>
                <w:color w:val="000000"/>
                <w:sz w:val="22"/>
                <w:szCs w:val="22"/>
              </w:rPr>
            </w:pPr>
            <w:r w:rsidRPr="00217DB2">
              <w:rPr>
                <w:color w:val="000000"/>
                <w:sz w:val="22"/>
                <w:szCs w:val="22"/>
              </w:rPr>
              <w:t>3.019</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jc w:val="center"/>
              <w:rPr>
                <w:color w:val="000000"/>
                <w:sz w:val="22"/>
                <w:szCs w:val="22"/>
              </w:rPr>
            </w:pPr>
            <w:r w:rsidRPr="00217DB2">
              <w:rPr>
                <w:color w:val="000000"/>
                <w:sz w:val="22"/>
                <w:szCs w:val="22"/>
              </w:rPr>
              <w:t>2.53</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jc w:val="center"/>
              <w:rPr>
                <w:color w:val="000000"/>
                <w:sz w:val="22"/>
                <w:szCs w:val="22"/>
              </w:rPr>
            </w:pPr>
            <w:r w:rsidRPr="00217DB2">
              <w:rPr>
                <w:color w:val="000000"/>
                <w:sz w:val="22"/>
                <w:szCs w:val="22"/>
              </w:rPr>
              <w:t>2.54</w:t>
            </w:r>
          </w:p>
        </w:tc>
      </w:tr>
      <w:tr w:rsidR="009F7B78" w:rsidRPr="00217DB2" w:rsidTr="00FA2EB1">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B78" w:rsidRPr="00217DB2" w:rsidRDefault="009F7B78" w:rsidP="00AC3E01">
            <w:pPr>
              <w:rPr>
                <w:color w:val="000000"/>
                <w:sz w:val="22"/>
                <w:szCs w:val="22"/>
              </w:rPr>
            </w:pPr>
            <w:r w:rsidRPr="00217DB2">
              <w:rPr>
                <w:color w:val="000000"/>
                <w:sz w:val="22"/>
                <w:szCs w:val="22"/>
              </w:rPr>
              <w:t>All Maine Hospital Median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F7B78" w:rsidRPr="00217DB2" w:rsidRDefault="008F37E7" w:rsidP="00AC3E01">
            <w:pPr>
              <w:jc w:val="center"/>
              <w:rPr>
                <w:color w:val="000000"/>
                <w:sz w:val="22"/>
                <w:szCs w:val="22"/>
              </w:rPr>
            </w:pPr>
            <w:r w:rsidRPr="00217DB2">
              <w:rPr>
                <w:color w:val="000000"/>
                <w:sz w:val="22"/>
                <w:szCs w:val="22"/>
              </w:rPr>
              <w:t>1.88</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F7B78" w:rsidRPr="00217DB2" w:rsidRDefault="008F37E7" w:rsidP="00AC3E01">
            <w:pPr>
              <w:jc w:val="center"/>
              <w:rPr>
                <w:color w:val="000000"/>
                <w:sz w:val="22"/>
                <w:szCs w:val="22"/>
              </w:rPr>
            </w:pPr>
            <w:r w:rsidRPr="00217DB2">
              <w:rPr>
                <w:color w:val="000000"/>
                <w:sz w:val="22"/>
                <w:szCs w:val="22"/>
              </w:rPr>
              <w:t>1.49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F7B78" w:rsidRPr="00217DB2" w:rsidRDefault="008F37E7" w:rsidP="00AC3E01">
            <w:pPr>
              <w:jc w:val="center"/>
              <w:rPr>
                <w:color w:val="000000"/>
                <w:sz w:val="22"/>
                <w:szCs w:val="22"/>
              </w:rPr>
            </w:pPr>
            <w:r w:rsidRPr="00217DB2">
              <w:rPr>
                <w:color w:val="000000"/>
                <w:sz w:val="22"/>
                <w:szCs w:val="22"/>
              </w:rPr>
              <w:t>1.65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F7B78" w:rsidRPr="00217DB2" w:rsidRDefault="008F37E7" w:rsidP="00AC3E01">
            <w:pPr>
              <w:jc w:val="center"/>
              <w:rPr>
                <w:color w:val="000000"/>
                <w:sz w:val="22"/>
                <w:szCs w:val="22"/>
              </w:rPr>
            </w:pPr>
            <w:r w:rsidRPr="00217DB2">
              <w:rPr>
                <w:color w:val="000000"/>
                <w:sz w:val="22"/>
                <w:szCs w:val="22"/>
              </w:rPr>
              <w:t>1.68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F7B78" w:rsidRPr="00217DB2" w:rsidRDefault="008F37E7" w:rsidP="00AC3E01">
            <w:pPr>
              <w:jc w:val="center"/>
              <w:rPr>
                <w:color w:val="000000"/>
                <w:sz w:val="22"/>
                <w:szCs w:val="22"/>
              </w:rPr>
            </w:pPr>
            <w:r w:rsidRPr="00217DB2">
              <w:rPr>
                <w:color w:val="000000"/>
                <w:sz w:val="22"/>
                <w:szCs w:val="22"/>
              </w:rPr>
              <w:t>1.6</w:t>
            </w:r>
          </w:p>
        </w:tc>
      </w:tr>
      <w:tr w:rsidR="009F7B78" w:rsidRPr="00217DB2" w:rsidTr="00FA2EB1">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9F7B78" w:rsidRPr="00217DB2" w:rsidRDefault="009F7B78" w:rsidP="00AC3E01">
            <w:pPr>
              <w:rPr>
                <w:color w:val="000000"/>
                <w:sz w:val="22"/>
                <w:szCs w:val="22"/>
              </w:rPr>
            </w:pPr>
            <w:r w:rsidRPr="00217DB2">
              <w:rPr>
                <w:color w:val="000000"/>
                <w:sz w:val="22"/>
                <w:szCs w:val="22"/>
              </w:rPr>
              <w:t>National Median</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9F7B78" w:rsidRPr="00217DB2" w:rsidRDefault="008F37E7" w:rsidP="00AC3E01">
            <w:pPr>
              <w:jc w:val="center"/>
              <w:rPr>
                <w:color w:val="000000"/>
                <w:sz w:val="22"/>
                <w:szCs w:val="22"/>
              </w:rPr>
            </w:pPr>
            <w:r w:rsidRPr="00217DB2">
              <w:rPr>
                <w:color w:val="000000"/>
                <w:sz w:val="22"/>
                <w:szCs w:val="22"/>
              </w:rPr>
              <w:t>2.13</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9F7B78" w:rsidRPr="00217DB2" w:rsidRDefault="008F37E7" w:rsidP="00AC3E01">
            <w:pPr>
              <w:jc w:val="center"/>
              <w:rPr>
                <w:color w:val="000000"/>
                <w:sz w:val="22"/>
                <w:szCs w:val="22"/>
              </w:rPr>
            </w:pPr>
            <w:r w:rsidRPr="00217DB2">
              <w:rPr>
                <w:color w:val="000000"/>
                <w:sz w:val="22"/>
                <w:szCs w:val="22"/>
              </w:rPr>
              <w:t>2.05</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9F7B78" w:rsidRPr="00217DB2" w:rsidRDefault="008F37E7" w:rsidP="00AC3E01">
            <w:pPr>
              <w:jc w:val="center"/>
              <w:rPr>
                <w:color w:val="000000"/>
                <w:sz w:val="22"/>
                <w:szCs w:val="22"/>
              </w:rPr>
            </w:pPr>
            <w:r w:rsidRPr="00217DB2">
              <w:rPr>
                <w:color w:val="000000"/>
                <w:sz w:val="22"/>
                <w:szCs w:val="22"/>
              </w:rPr>
              <w:t>2.11</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9F7B78" w:rsidRPr="00217DB2" w:rsidRDefault="008F37E7" w:rsidP="00AC3E01">
            <w:pPr>
              <w:jc w:val="center"/>
              <w:rPr>
                <w:color w:val="000000"/>
                <w:sz w:val="22"/>
                <w:szCs w:val="22"/>
              </w:rPr>
            </w:pPr>
            <w:r w:rsidRPr="00217DB2">
              <w:rPr>
                <w:color w:val="000000"/>
                <w:sz w:val="22"/>
                <w:szCs w:val="22"/>
              </w:rPr>
              <w:t>2.19</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9F7B78" w:rsidRPr="00217DB2" w:rsidRDefault="008F37E7" w:rsidP="00AC3E01">
            <w:pPr>
              <w:jc w:val="center"/>
              <w:rPr>
                <w:color w:val="000000"/>
                <w:sz w:val="22"/>
                <w:szCs w:val="22"/>
              </w:rPr>
            </w:pPr>
            <w:r w:rsidRPr="00217DB2">
              <w:rPr>
                <w:color w:val="000000"/>
                <w:sz w:val="22"/>
                <w:szCs w:val="22"/>
              </w:rPr>
              <w:t>2.1</w:t>
            </w:r>
          </w:p>
        </w:tc>
      </w:tr>
    </w:tbl>
    <w:p w:rsidR="009F7B78" w:rsidRPr="00217DB2" w:rsidRDefault="008F37E7" w:rsidP="009F7B78">
      <w:pPr>
        <w:jc w:val="both"/>
        <w:rPr>
          <w:sz w:val="22"/>
          <w:szCs w:val="22"/>
        </w:rPr>
      </w:pPr>
      <w:r w:rsidRPr="00217DB2">
        <w:rPr>
          <w:color w:val="000000"/>
          <w:sz w:val="22"/>
          <w:szCs w:val="22"/>
        </w:rPr>
        <w:t>*Without Board Designated/Undesignated Investments</w:t>
      </w:r>
    </w:p>
    <w:p w:rsidR="005D6B1D" w:rsidRPr="00217DB2" w:rsidRDefault="005D6B1D" w:rsidP="008E41AC">
      <w:pPr>
        <w:rPr>
          <w:sz w:val="22"/>
          <w:szCs w:val="22"/>
        </w:rPr>
      </w:pPr>
    </w:p>
    <w:p w:rsidR="005D6B1D" w:rsidRPr="00217DB2" w:rsidRDefault="005D6B1D" w:rsidP="008F37E7">
      <w:pPr>
        <w:jc w:val="both"/>
        <w:rPr>
          <w:sz w:val="22"/>
          <w:szCs w:val="22"/>
        </w:rPr>
      </w:pPr>
      <w:r w:rsidRPr="00217DB2">
        <w:rPr>
          <w:b/>
          <w:sz w:val="22"/>
          <w:szCs w:val="22"/>
        </w:rPr>
        <w:t>Current Ratio Trends:</w:t>
      </w:r>
      <w:r w:rsidR="008F37E7" w:rsidRPr="00217DB2">
        <w:rPr>
          <w:b/>
          <w:sz w:val="22"/>
          <w:szCs w:val="22"/>
        </w:rPr>
        <w:t xml:space="preserve"> </w:t>
      </w:r>
      <w:r w:rsidRPr="00217DB2">
        <w:rPr>
          <w:sz w:val="22"/>
          <w:szCs w:val="22"/>
        </w:rPr>
        <w:t>Northeast hospitals have values for the Current Ratio that has been consistently lower than those of other regions. This is a direct result of relatively weak operating profitability. Continued erosion of margins in this region may impair the short-term liquidity positions of the weakest hospitals and may force some defaults.</w:t>
      </w:r>
    </w:p>
    <w:p w:rsidR="005D6B1D" w:rsidRPr="00217DB2" w:rsidRDefault="005D6B1D" w:rsidP="008F37E7">
      <w:pPr>
        <w:jc w:val="both"/>
        <w:rPr>
          <w:sz w:val="22"/>
          <w:szCs w:val="22"/>
        </w:rPr>
      </w:pPr>
    </w:p>
    <w:p w:rsidR="005D6B1D" w:rsidRPr="00217DB2" w:rsidRDefault="005D6B1D" w:rsidP="008F37E7">
      <w:pPr>
        <w:jc w:val="both"/>
        <w:rPr>
          <w:sz w:val="22"/>
          <w:szCs w:val="22"/>
        </w:rPr>
      </w:pPr>
      <w:r w:rsidRPr="00217DB2">
        <w:rPr>
          <w:b/>
          <w:sz w:val="22"/>
          <w:szCs w:val="22"/>
        </w:rPr>
        <w:t>Forecast:</w:t>
      </w:r>
      <w:r w:rsidR="008F37E7" w:rsidRPr="00217DB2">
        <w:rPr>
          <w:b/>
          <w:sz w:val="22"/>
          <w:szCs w:val="22"/>
        </w:rPr>
        <w:t xml:space="preserve"> </w:t>
      </w:r>
      <w:r w:rsidRPr="00217DB2">
        <w:rPr>
          <w:sz w:val="22"/>
          <w:szCs w:val="22"/>
        </w:rPr>
        <w:t xml:space="preserve">Little change in current ratios </w:t>
      </w:r>
      <w:r w:rsidR="00CE0456" w:rsidRPr="00217DB2">
        <w:rPr>
          <w:sz w:val="22"/>
          <w:szCs w:val="22"/>
        </w:rPr>
        <w:t>is</w:t>
      </w:r>
      <w:r w:rsidRPr="00217DB2">
        <w:rPr>
          <w:sz w:val="22"/>
          <w:szCs w:val="22"/>
        </w:rPr>
        <w:t xml:space="preserve"> expected over the next five years. Values will continue to fluctuate around 2.0.</w:t>
      </w:r>
    </w:p>
    <w:p w:rsidR="00A46ED4" w:rsidRPr="00217DB2" w:rsidRDefault="00A46ED4" w:rsidP="008F37E7">
      <w:pPr>
        <w:jc w:val="both"/>
        <w:rPr>
          <w:sz w:val="22"/>
          <w:szCs w:val="22"/>
        </w:rPr>
      </w:pPr>
    </w:p>
    <w:p w:rsidR="00B54B8D" w:rsidRPr="00217DB2" w:rsidRDefault="00B54B8D" w:rsidP="00B54B8D">
      <w:pPr>
        <w:jc w:val="both"/>
        <w:rPr>
          <w:sz w:val="22"/>
          <w:szCs w:val="22"/>
        </w:rPr>
      </w:pPr>
      <w:r w:rsidRPr="00217DB2">
        <w:rPr>
          <w:b/>
          <w:sz w:val="22"/>
          <w:szCs w:val="22"/>
        </w:rPr>
        <w:t>Days Cash on Hand:</w:t>
      </w:r>
      <w:r w:rsidRPr="00217DB2">
        <w:rPr>
          <w:sz w:val="22"/>
          <w:szCs w:val="22"/>
        </w:rPr>
        <w:t xml:space="preserve"> Days cash on hand is a common measure that gives a snapshot of how many days of operating expenses a hospital could pay with its current cash available. High values for this ratio usually imply a greater ability to meet short term obligations and are viewed favorably by creditors. </w:t>
      </w:r>
    </w:p>
    <w:p w:rsidR="005D6B1D" w:rsidRPr="00217DB2" w:rsidRDefault="00B54B8D" w:rsidP="00B54B8D">
      <w:pPr>
        <w:jc w:val="both"/>
        <w:rPr>
          <w:b/>
          <w:i/>
          <w:sz w:val="22"/>
          <w:szCs w:val="22"/>
        </w:rPr>
      </w:pPr>
      <w:r w:rsidRPr="00217DB2">
        <w:rPr>
          <w:sz w:val="22"/>
          <w:szCs w:val="22"/>
        </w:rPr>
        <w:t xml:space="preserve">This ratio is calculated as follows: </w:t>
      </w:r>
      <w:r w:rsidR="005D6B1D" w:rsidRPr="00217DB2">
        <w:rPr>
          <w:b/>
          <w:i/>
          <w:sz w:val="22"/>
          <w:szCs w:val="22"/>
        </w:rPr>
        <w:t xml:space="preserve">Cash &amp; Investments + Current Assets </w:t>
      </w:r>
      <w:r w:rsidR="00CE0456" w:rsidRPr="00217DB2">
        <w:rPr>
          <w:b/>
          <w:i/>
          <w:sz w:val="22"/>
          <w:szCs w:val="22"/>
        </w:rPr>
        <w:t>Who’s</w:t>
      </w:r>
      <w:r w:rsidR="005D6B1D" w:rsidRPr="00217DB2">
        <w:rPr>
          <w:b/>
          <w:i/>
          <w:sz w:val="22"/>
          <w:szCs w:val="22"/>
        </w:rPr>
        <w:t xml:space="preserve"> Use is Limited/Total Advertising + Salaries &amp; Benefits + Other Operating Expenses + Interest/365 days</w:t>
      </w:r>
    </w:p>
    <w:p w:rsidR="005D6B1D" w:rsidRPr="00217DB2" w:rsidRDefault="005D6B1D" w:rsidP="005D6B1D">
      <w:pPr>
        <w:rPr>
          <w:b/>
          <w:sz w:val="22"/>
          <w:szCs w:val="22"/>
        </w:rPr>
      </w:pPr>
    </w:p>
    <w:tbl>
      <w:tblPr>
        <w:tblW w:w="9180" w:type="dxa"/>
        <w:tblInd w:w="108" w:type="dxa"/>
        <w:tblLook w:val="04A0" w:firstRow="1" w:lastRow="0" w:firstColumn="1" w:lastColumn="0" w:noHBand="0" w:noVBand="1"/>
      </w:tblPr>
      <w:tblGrid>
        <w:gridCol w:w="3240"/>
        <w:gridCol w:w="1260"/>
        <w:gridCol w:w="1170"/>
        <w:gridCol w:w="1080"/>
        <w:gridCol w:w="1170"/>
        <w:gridCol w:w="1260"/>
      </w:tblGrid>
      <w:tr w:rsidR="00B54B8D" w:rsidRPr="00217DB2" w:rsidTr="00B54B8D">
        <w:trPr>
          <w:trHeight w:val="432"/>
        </w:trPr>
        <w:tc>
          <w:tcPr>
            <w:tcW w:w="3240" w:type="dxa"/>
            <w:tcBorders>
              <w:bottom w:val="single" w:sz="4" w:space="0" w:color="auto"/>
            </w:tcBorders>
            <w:shd w:val="clear" w:color="auto" w:fill="BFBFBF" w:themeFill="background1" w:themeFillShade="BF"/>
            <w:noWrap/>
            <w:vAlign w:val="center"/>
            <w:hideMark/>
          </w:tcPr>
          <w:p w:rsidR="005D6B1D" w:rsidRPr="00217DB2" w:rsidRDefault="005D6B1D" w:rsidP="00B54B8D">
            <w:pPr>
              <w:rPr>
                <w:b/>
                <w:color w:val="000000"/>
                <w:sz w:val="22"/>
                <w:szCs w:val="22"/>
              </w:rPr>
            </w:pPr>
            <w:r w:rsidRPr="00217DB2">
              <w:rPr>
                <w:b/>
                <w:color w:val="000000"/>
                <w:sz w:val="22"/>
                <w:szCs w:val="22"/>
              </w:rPr>
              <w:t>Days Cash on Hand (Current)</w:t>
            </w:r>
          </w:p>
        </w:tc>
        <w:tc>
          <w:tcPr>
            <w:tcW w:w="1260" w:type="dxa"/>
            <w:tcBorders>
              <w:bottom w:val="single" w:sz="4" w:space="0" w:color="auto"/>
            </w:tcBorders>
            <w:shd w:val="clear" w:color="auto" w:fill="BFBFBF" w:themeFill="background1" w:themeFillShade="BF"/>
            <w:noWrap/>
            <w:vAlign w:val="center"/>
            <w:hideMark/>
          </w:tcPr>
          <w:p w:rsidR="005D6B1D" w:rsidRPr="00217DB2" w:rsidRDefault="005D6B1D" w:rsidP="00B54B8D">
            <w:pPr>
              <w:jc w:val="center"/>
              <w:rPr>
                <w:b/>
                <w:color w:val="000000"/>
                <w:sz w:val="22"/>
                <w:szCs w:val="22"/>
              </w:rPr>
            </w:pPr>
            <w:r w:rsidRPr="00217DB2">
              <w:rPr>
                <w:b/>
                <w:color w:val="000000"/>
                <w:sz w:val="22"/>
                <w:szCs w:val="22"/>
              </w:rPr>
              <w:t>2007</w:t>
            </w:r>
          </w:p>
        </w:tc>
        <w:tc>
          <w:tcPr>
            <w:tcW w:w="1170" w:type="dxa"/>
            <w:tcBorders>
              <w:bottom w:val="single" w:sz="4" w:space="0" w:color="auto"/>
            </w:tcBorders>
            <w:shd w:val="clear" w:color="auto" w:fill="BFBFBF" w:themeFill="background1" w:themeFillShade="BF"/>
            <w:noWrap/>
            <w:vAlign w:val="center"/>
            <w:hideMark/>
          </w:tcPr>
          <w:p w:rsidR="005D6B1D" w:rsidRPr="00217DB2" w:rsidRDefault="005D6B1D" w:rsidP="00B54B8D">
            <w:pPr>
              <w:jc w:val="center"/>
              <w:rPr>
                <w:b/>
                <w:color w:val="000000"/>
                <w:sz w:val="22"/>
                <w:szCs w:val="22"/>
              </w:rPr>
            </w:pPr>
            <w:r w:rsidRPr="00217DB2">
              <w:rPr>
                <w:b/>
                <w:color w:val="000000"/>
                <w:sz w:val="22"/>
                <w:szCs w:val="22"/>
              </w:rPr>
              <w:t>2008</w:t>
            </w:r>
          </w:p>
        </w:tc>
        <w:tc>
          <w:tcPr>
            <w:tcW w:w="1080" w:type="dxa"/>
            <w:tcBorders>
              <w:bottom w:val="single" w:sz="4" w:space="0" w:color="auto"/>
            </w:tcBorders>
            <w:shd w:val="clear" w:color="auto" w:fill="BFBFBF" w:themeFill="background1" w:themeFillShade="BF"/>
            <w:noWrap/>
            <w:vAlign w:val="center"/>
            <w:hideMark/>
          </w:tcPr>
          <w:p w:rsidR="005D6B1D" w:rsidRPr="00217DB2" w:rsidRDefault="005D6B1D" w:rsidP="00B54B8D">
            <w:pPr>
              <w:jc w:val="center"/>
              <w:rPr>
                <w:b/>
                <w:color w:val="000000"/>
                <w:sz w:val="22"/>
                <w:szCs w:val="22"/>
              </w:rPr>
            </w:pPr>
            <w:r w:rsidRPr="00217DB2">
              <w:rPr>
                <w:b/>
                <w:color w:val="000000"/>
                <w:sz w:val="22"/>
                <w:szCs w:val="22"/>
              </w:rPr>
              <w:t>2009</w:t>
            </w:r>
          </w:p>
        </w:tc>
        <w:tc>
          <w:tcPr>
            <w:tcW w:w="1170" w:type="dxa"/>
            <w:tcBorders>
              <w:bottom w:val="single" w:sz="4" w:space="0" w:color="auto"/>
            </w:tcBorders>
            <w:shd w:val="clear" w:color="auto" w:fill="BFBFBF" w:themeFill="background1" w:themeFillShade="BF"/>
            <w:noWrap/>
            <w:vAlign w:val="center"/>
            <w:hideMark/>
          </w:tcPr>
          <w:p w:rsidR="005D6B1D" w:rsidRPr="00217DB2" w:rsidRDefault="005D6B1D" w:rsidP="00B54B8D">
            <w:pPr>
              <w:jc w:val="center"/>
              <w:rPr>
                <w:b/>
                <w:color w:val="000000"/>
                <w:sz w:val="22"/>
                <w:szCs w:val="22"/>
              </w:rPr>
            </w:pPr>
            <w:r w:rsidRPr="00217DB2">
              <w:rPr>
                <w:b/>
                <w:color w:val="000000"/>
                <w:sz w:val="22"/>
                <w:szCs w:val="22"/>
              </w:rPr>
              <w:t>2010</w:t>
            </w:r>
          </w:p>
        </w:tc>
        <w:tc>
          <w:tcPr>
            <w:tcW w:w="1260" w:type="dxa"/>
            <w:tcBorders>
              <w:bottom w:val="single" w:sz="4" w:space="0" w:color="auto"/>
            </w:tcBorders>
            <w:shd w:val="clear" w:color="auto" w:fill="BFBFBF" w:themeFill="background1" w:themeFillShade="BF"/>
            <w:noWrap/>
            <w:vAlign w:val="center"/>
            <w:hideMark/>
          </w:tcPr>
          <w:p w:rsidR="005D6B1D" w:rsidRPr="00217DB2" w:rsidRDefault="005D6B1D" w:rsidP="00B54B8D">
            <w:pPr>
              <w:jc w:val="center"/>
              <w:rPr>
                <w:b/>
                <w:color w:val="000000"/>
                <w:sz w:val="22"/>
                <w:szCs w:val="22"/>
              </w:rPr>
            </w:pPr>
            <w:r w:rsidRPr="00217DB2">
              <w:rPr>
                <w:b/>
                <w:color w:val="000000"/>
                <w:sz w:val="22"/>
                <w:szCs w:val="22"/>
              </w:rPr>
              <w:t>2011</w:t>
            </w:r>
          </w:p>
        </w:tc>
      </w:tr>
      <w:tr w:rsidR="00B54B8D" w:rsidRPr="00217DB2" w:rsidTr="00B54B8D">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D6B1D" w:rsidRPr="00217DB2" w:rsidRDefault="005D6B1D">
            <w:pPr>
              <w:rPr>
                <w:color w:val="000000"/>
                <w:sz w:val="22"/>
                <w:szCs w:val="22"/>
              </w:rPr>
            </w:pPr>
            <w:r w:rsidRPr="00217DB2">
              <w:rPr>
                <w:color w:val="000000"/>
                <w:sz w:val="22"/>
                <w:szCs w:val="22"/>
              </w:rPr>
              <w:t xml:space="preserve">Maine Medical </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224.6</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161.7</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162.9</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160.2</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113.6</w:t>
            </w:r>
          </w:p>
        </w:tc>
      </w:tr>
      <w:tr w:rsidR="005D6B1D" w:rsidRPr="00217DB2" w:rsidTr="00B54B8D">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5D6B1D" w:rsidRPr="00217DB2" w:rsidRDefault="005D6B1D">
            <w:pPr>
              <w:rPr>
                <w:color w:val="000000"/>
                <w:sz w:val="22"/>
                <w:szCs w:val="22"/>
              </w:rPr>
            </w:pPr>
            <w:r w:rsidRPr="00217DB2">
              <w:rPr>
                <w:color w:val="000000"/>
                <w:sz w:val="22"/>
                <w:szCs w:val="22"/>
              </w:rPr>
              <w:t>All Maine Hospital Median</w:t>
            </w:r>
          </w:p>
        </w:tc>
        <w:tc>
          <w:tcPr>
            <w:tcW w:w="126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B54B8D">
            <w:pPr>
              <w:jc w:val="center"/>
              <w:rPr>
                <w:color w:val="000000"/>
                <w:sz w:val="22"/>
                <w:szCs w:val="22"/>
              </w:rPr>
            </w:pPr>
            <w:r w:rsidRPr="00217DB2">
              <w:rPr>
                <w:color w:val="000000"/>
                <w:sz w:val="22"/>
                <w:szCs w:val="22"/>
              </w:rPr>
              <w:t>26.7</w:t>
            </w:r>
          </w:p>
        </w:tc>
        <w:tc>
          <w:tcPr>
            <w:tcW w:w="117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B54B8D">
            <w:pPr>
              <w:jc w:val="center"/>
              <w:rPr>
                <w:color w:val="000000"/>
                <w:sz w:val="22"/>
                <w:szCs w:val="22"/>
              </w:rPr>
            </w:pPr>
            <w:r w:rsidRPr="00217DB2">
              <w:rPr>
                <w:color w:val="000000"/>
                <w:sz w:val="22"/>
                <w:szCs w:val="22"/>
              </w:rPr>
              <w:t>15.9</w:t>
            </w:r>
          </w:p>
        </w:tc>
        <w:tc>
          <w:tcPr>
            <w:tcW w:w="108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B54B8D">
            <w:pPr>
              <w:jc w:val="center"/>
              <w:rPr>
                <w:color w:val="000000"/>
                <w:sz w:val="22"/>
                <w:szCs w:val="22"/>
              </w:rPr>
            </w:pPr>
            <w:r w:rsidRPr="00217DB2">
              <w:rPr>
                <w:color w:val="000000"/>
                <w:sz w:val="22"/>
                <w:szCs w:val="22"/>
              </w:rPr>
              <w:t>33.3</w:t>
            </w:r>
          </w:p>
        </w:tc>
        <w:tc>
          <w:tcPr>
            <w:tcW w:w="117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B54B8D">
            <w:pPr>
              <w:jc w:val="center"/>
              <w:rPr>
                <w:color w:val="000000"/>
                <w:sz w:val="22"/>
                <w:szCs w:val="22"/>
              </w:rPr>
            </w:pPr>
            <w:r w:rsidRPr="00217DB2">
              <w:rPr>
                <w:color w:val="000000"/>
                <w:sz w:val="22"/>
                <w:szCs w:val="22"/>
              </w:rPr>
              <w:t>32.5</w:t>
            </w:r>
          </w:p>
        </w:tc>
        <w:tc>
          <w:tcPr>
            <w:tcW w:w="1260" w:type="dxa"/>
            <w:tcBorders>
              <w:top w:val="nil"/>
              <w:left w:val="nil"/>
              <w:bottom w:val="single" w:sz="4" w:space="0" w:color="auto"/>
              <w:right w:val="single" w:sz="4" w:space="0" w:color="auto"/>
            </w:tcBorders>
            <w:shd w:val="clear" w:color="auto" w:fill="auto"/>
            <w:noWrap/>
            <w:vAlign w:val="center"/>
            <w:hideMark/>
          </w:tcPr>
          <w:p w:rsidR="005D6B1D" w:rsidRPr="00217DB2" w:rsidRDefault="005D6B1D" w:rsidP="00B54B8D">
            <w:pPr>
              <w:jc w:val="center"/>
              <w:rPr>
                <w:color w:val="000000"/>
                <w:sz w:val="22"/>
                <w:szCs w:val="22"/>
              </w:rPr>
            </w:pPr>
            <w:r w:rsidRPr="00217DB2">
              <w:rPr>
                <w:color w:val="000000"/>
                <w:sz w:val="22"/>
                <w:szCs w:val="22"/>
              </w:rPr>
              <w:t>26.2</w:t>
            </w:r>
          </w:p>
        </w:tc>
      </w:tr>
      <w:tr w:rsidR="005D6B1D" w:rsidRPr="00217DB2" w:rsidTr="00B54B8D">
        <w:trPr>
          <w:trHeight w:val="300"/>
        </w:trPr>
        <w:tc>
          <w:tcPr>
            <w:tcW w:w="32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5D6B1D" w:rsidRPr="00217DB2" w:rsidRDefault="005D6B1D">
            <w:pPr>
              <w:rPr>
                <w:color w:val="000000"/>
                <w:sz w:val="22"/>
                <w:szCs w:val="22"/>
              </w:rPr>
            </w:pPr>
            <w:r w:rsidRPr="00217DB2">
              <w:rPr>
                <w:color w:val="000000"/>
                <w:sz w:val="22"/>
                <w:szCs w:val="22"/>
              </w:rPr>
              <w:t>National Median</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26.8</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24.6</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34.7</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26.7</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5D6B1D" w:rsidRPr="00217DB2" w:rsidRDefault="005D6B1D" w:rsidP="00B54B8D">
            <w:pPr>
              <w:jc w:val="center"/>
              <w:rPr>
                <w:color w:val="000000"/>
                <w:sz w:val="22"/>
                <w:szCs w:val="22"/>
              </w:rPr>
            </w:pPr>
            <w:r w:rsidRPr="00217DB2">
              <w:rPr>
                <w:color w:val="000000"/>
                <w:sz w:val="22"/>
                <w:szCs w:val="22"/>
              </w:rPr>
              <w:t>25.4</w:t>
            </w:r>
          </w:p>
        </w:tc>
      </w:tr>
    </w:tbl>
    <w:p w:rsidR="005D6B1D" w:rsidRPr="00217DB2" w:rsidRDefault="005D6B1D" w:rsidP="005D6B1D">
      <w:pPr>
        <w:rPr>
          <w:b/>
          <w:sz w:val="22"/>
          <w:szCs w:val="22"/>
        </w:rPr>
      </w:pPr>
    </w:p>
    <w:p w:rsidR="00EB46BF" w:rsidRPr="00217DB2" w:rsidRDefault="00EB46BF" w:rsidP="00B54B8D">
      <w:pPr>
        <w:jc w:val="both"/>
        <w:rPr>
          <w:sz w:val="22"/>
          <w:szCs w:val="22"/>
        </w:rPr>
      </w:pPr>
      <w:r w:rsidRPr="00217DB2">
        <w:rPr>
          <w:b/>
          <w:sz w:val="22"/>
          <w:szCs w:val="22"/>
        </w:rPr>
        <w:t>Trends for Days Cash on Hand:</w:t>
      </w:r>
      <w:r w:rsidR="00B54B8D" w:rsidRPr="00217DB2">
        <w:rPr>
          <w:b/>
          <w:sz w:val="22"/>
          <w:szCs w:val="22"/>
        </w:rPr>
        <w:t xml:space="preserve"> </w:t>
      </w:r>
      <w:r w:rsidRPr="00217DB2">
        <w:rPr>
          <w:sz w:val="22"/>
          <w:szCs w:val="22"/>
        </w:rPr>
        <w:t xml:space="preserve">Values for Days Cash on Hand (Current) continue to increase because of hospitals caution with their cash positions. A reasonable norm for most hospitals would be 20 days of cash on hand for short-term working capital purposes. </w:t>
      </w:r>
    </w:p>
    <w:p w:rsidR="00EB46BF" w:rsidRPr="00217DB2" w:rsidRDefault="00EB46BF" w:rsidP="00EB46BF">
      <w:pPr>
        <w:rPr>
          <w:sz w:val="22"/>
          <w:szCs w:val="22"/>
        </w:rPr>
      </w:pPr>
    </w:p>
    <w:p w:rsidR="00EB46BF" w:rsidRPr="00217DB2" w:rsidRDefault="00EB46BF" w:rsidP="00B54B8D">
      <w:pPr>
        <w:jc w:val="both"/>
        <w:rPr>
          <w:sz w:val="22"/>
          <w:szCs w:val="22"/>
        </w:rPr>
      </w:pPr>
      <w:r w:rsidRPr="00217DB2">
        <w:rPr>
          <w:b/>
          <w:sz w:val="22"/>
          <w:szCs w:val="22"/>
        </w:rPr>
        <w:t>Forecast:</w:t>
      </w:r>
      <w:r w:rsidR="00B54B8D" w:rsidRPr="00217DB2">
        <w:rPr>
          <w:b/>
          <w:sz w:val="22"/>
          <w:szCs w:val="22"/>
        </w:rPr>
        <w:t xml:space="preserve"> </w:t>
      </w:r>
      <w:r w:rsidRPr="00217DB2">
        <w:rPr>
          <w:sz w:val="22"/>
          <w:szCs w:val="22"/>
        </w:rPr>
        <w:t>Days Cash on hand should remain steady or slightly increase as hospitals solidify their cash positions. The majority of hospitals should not expect any difficulty in maintaining short-term liquidity positions.</w:t>
      </w:r>
    </w:p>
    <w:p w:rsidR="005D6B1D" w:rsidRPr="00217DB2" w:rsidRDefault="005D6B1D" w:rsidP="005D6B1D">
      <w:pPr>
        <w:rPr>
          <w:b/>
          <w:sz w:val="22"/>
          <w:szCs w:val="22"/>
        </w:rPr>
      </w:pPr>
    </w:p>
    <w:p w:rsidR="00EB46BF" w:rsidRPr="00217DB2" w:rsidRDefault="00EB46BF" w:rsidP="00F877A5">
      <w:pPr>
        <w:jc w:val="both"/>
        <w:rPr>
          <w:b/>
          <w:i/>
          <w:sz w:val="22"/>
          <w:szCs w:val="22"/>
        </w:rPr>
      </w:pPr>
      <w:r w:rsidRPr="00217DB2">
        <w:rPr>
          <w:b/>
          <w:sz w:val="22"/>
          <w:szCs w:val="22"/>
        </w:rPr>
        <w:t>Average Payment Period:</w:t>
      </w:r>
      <w:r w:rsidRPr="00217DB2">
        <w:rPr>
          <w:sz w:val="22"/>
          <w:szCs w:val="22"/>
        </w:rPr>
        <w:t xml:space="preserve"> This ratio provides a measure of the average time that elapses before</w:t>
      </w:r>
      <w:r w:rsidR="00224C5B" w:rsidRPr="00217DB2">
        <w:rPr>
          <w:sz w:val="22"/>
          <w:szCs w:val="22"/>
        </w:rPr>
        <w:t xml:space="preserve"> current liabilities are paid. </w:t>
      </w:r>
      <w:r w:rsidRPr="00217DB2">
        <w:rPr>
          <w:sz w:val="22"/>
          <w:szCs w:val="22"/>
        </w:rPr>
        <w:t>Creditors regard high values for this ratio as an indication o</w:t>
      </w:r>
      <w:r w:rsidR="00224C5B" w:rsidRPr="00217DB2">
        <w:rPr>
          <w:sz w:val="22"/>
          <w:szCs w:val="22"/>
        </w:rPr>
        <w:t>f potential liquidity problems.</w:t>
      </w:r>
      <w:r w:rsidRPr="00217DB2">
        <w:rPr>
          <w:sz w:val="22"/>
          <w:szCs w:val="22"/>
        </w:rPr>
        <w:t xml:space="preserve"> This ratio is calculated as follows:</w:t>
      </w:r>
      <w:r w:rsidR="00B54B8D" w:rsidRPr="00217DB2">
        <w:rPr>
          <w:sz w:val="22"/>
          <w:szCs w:val="22"/>
        </w:rPr>
        <w:t xml:space="preserve"> </w:t>
      </w:r>
      <w:r w:rsidRPr="00217DB2">
        <w:rPr>
          <w:b/>
          <w:i/>
          <w:sz w:val="22"/>
          <w:szCs w:val="22"/>
        </w:rPr>
        <w:t>Total Current Liabilities/</w:t>
      </w:r>
      <w:r w:rsidR="00F87679" w:rsidRPr="00217DB2">
        <w:rPr>
          <w:b/>
          <w:i/>
          <w:sz w:val="22"/>
          <w:szCs w:val="22"/>
        </w:rPr>
        <w:t xml:space="preserve">total Advertising + Salaries &amp; Benefits + </w:t>
      </w:r>
      <w:r w:rsidRPr="00217DB2">
        <w:rPr>
          <w:b/>
          <w:i/>
          <w:sz w:val="22"/>
          <w:szCs w:val="22"/>
        </w:rPr>
        <w:t>Other Operating Expenses + Interest/365</w:t>
      </w:r>
    </w:p>
    <w:p w:rsidR="00EB46BF" w:rsidRPr="00217DB2" w:rsidRDefault="00EB46BF" w:rsidP="00EB46BF">
      <w:pPr>
        <w:rPr>
          <w:b/>
          <w:sz w:val="22"/>
          <w:szCs w:val="22"/>
        </w:rPr>
      </w:pPr>
    </w:p>
    <w:tbl>
      <w:tblPr>
        <w:tblW w:w="9180" w:type="dxa"/>
        <w:tblInd w:w="108" w:type="dxa"/>
        <w:tblLook w:val="04A0" w:firstRow="1" w:lastRow="0" w:firstColumn="1" w:lastColumn="0" w:noHBand="0" w:noVBand="1"/>
      </w:tblPr>
      <w:tblGrid>
        <w:gridCol w:w="147"/>
        <w:gridCol w:w="3093"/>
        <w:gridCol w:w="1260"/>
        <w:gridCol w:w="1170"/>
        <w:gridCol w:w="1080"/>
        <w:gridCol w:w="1170"/>
        <w:gridCol w:w="1260"/>
      </w:tblGrid>
      <w:tr w:rsidR="00F87679" w:rsidRPr="00217DB2" w:rsidTr="00242B49">
        <w:trPr>
          <w:trHeight w:val="432"/>
        </w:trPr>
        <w:tc>
          <w:tcPr>
            <w:tcW w:w="3240" w:type="dxa"/>
            <w:gridSpan w:val="2"/>
            <w:tcBorders>
              <w:bottom w:val="single" w:sz="4" w:space="0" w:color="auto"/>
            </w:tcBorders>
            <w:shd w:val="clear" w:color="auto" w:fill="BFBFBF" w:themeFill="background1" w:themeFillShade="BF"/>
            <w:noWrap/>
            <w:vAlign w:val="center"/>
            <w:hideMark/>
          </w:tcPr>
          <w:p w:rsidR="00F87679" w:rsidRPr="00217DB2" w:rsidRDefault="00F87679" w:rsidP="00B54B8D">
            <w:pPr>
              <w:jc w:val="center"/>
              <w:rPr>
                <w:b/>
                <w:color w:val="000000"/>
                <w:sz w:val="22"/>
                <w:szCs w:val="22"/>
              </w:rPr>
            </w:pPr>
            <w:r w:rsidRPr="00217DB2">
              <w:rPr>
                <w:b/>
                <w:color w:val="000000"/>
                <w:sz w:val="22"/>
                <w:szCs w:val="22"/>
              </w:rPr>
              <w:t>Average Payment Period*</w:t>
            </w:r>
          </w:p>
        </w:tc>
        <w:tc>
          <w:tcPr>
            <w:tcW w:w="1260" w:type="dxa"/>
            <w:tcBorders>
              <w:bottom w:val="single" w:sz="4" w:space="0" w:color="auto"/>
            </w:tcBorders>
            <w:shd w:val="clear" w:color="auto" w:fill="BFBFBF" w:themeFill="background1" w:themeFillShade="BF"/>
            <w:noWrap/>
            <w:vAlign w:val="center"/>
            <w:hideMark/>
          </w:tcPr>
          <w:p w:rsidR="00F87679" w:rsidRPr="00217DB2" w:rsidRDefault="00F87679" w:rsidP="00B54B8D">
            <w:pPr>
              <w:jc w:val="center"/>
              <w:rPr>
                <w:b/>
                <w:color w:val="000000"/>
                <w:sz w:val="22"/>
                <w:szCs w:val="22"/>
              </w:rPr>
            </w:pPr>
            <w:r w:rsidRPr="00217DB2">
              <w:rPr>
                <w:b/>
                <w:color w:val="000000"/>
                <w:sz w:val="22"/>
                <w:szCs w:val="22"/>
              </w:rPr>
              <w:t>2007</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B54B8D">
            <w:pPr>
              <w:jc w:val="center"/>
              <w:rPr>
                <w:b/>
                <w:color w:val="000000"/>
                <w:sz w:val="22"/>
                <w:szCs w:val="22"/>
              </w:rPr>
            </w:pPr>
            <w:r w:rsidRPr="00217DB2">
              <w:rPr>
                <w:b/>
                <w:color w:val="000000"/>
                <w:sz w:val="22"/>
                <w:szCs w:val="22"/>
              </w:rPr>
              <w:t>2008</w:t>
            </w:r>
          </w:p>
        </w:tc>
        <w:tc>
          <w:tcPr>
            <w:tcW w:w="1080" w:type="dxa"/>
            <w:tcBorders>
              <w:bottom w:val="single" w:sz="4" w:space="0" w:color="auto"/>
            </w:tcBorders>
            <w:shd w:val="clear" w:color="auto" w:fill="BFBFBF" w:themeFill="background1" w:themeFillShade="BF"/>
            <w:noWrap/>
            <w:vAlign w:val="center"/>
            <w:hideMark/>
          </w:tcPr>
          <w:p w:rsidR="00F87679" w:rsidRPr="00217DB2" w:rsidRDefault="00F87679" w:rsidP="00B54B8D">
            <w:pPr>
              <w:jc w:val="center"/>
              <w:rPr>
                <w:b/>
                <w:color w:val="000000"/>
                <w:sz w:val="22"/>
                <w:szCs w:val="22"/>
              </w:rPr>
            </w:pPr>
            <w:r w:rsidRPr="00217DB2">
              <w:rPr>
                <w:b/>
                <w:color w:val="000000"/>
                <w:sz w:val="22"/>
                <w:szCs w:val="22"/>
              </w:rPr>
              <w:t>2009</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B54B8D">
            <w:pPr>
              <w:jc w:val="center"/>
              <w:rPr>
                <w:b/>
                <w:color w:val="000000"/>
                <w:sz w:val="22"/>
                <w:szCs w:val="22"/>
              </w:rPr>
            </w:pPr>
            <w:r w:rsidRPr="00217DB2">
              <w:rPr>
                <w:b/>
                <w:color w:val="000000"/>
                <w:sz w:val="22"/>
                <w:szCs w:val="22"/>
              </w:rPr>
              <w:t>2010</w:t>
            </w:r>
          </w:p>
        </w:tc>
        <w:tc>
          <w:tcPr>
            <w:tcW w:w="1260" w:type="dxa"/>
            <w:tcBorders>
              <w:bottom w:val="single" w:sz="4" w:space="0" w:color="auto"/>
            </w:tcBorders>
            <w:shd w:val="clear" w:color="auto" w:fill="BFBFBF" w:themeFill="background1" w:themeFillShade="BF"/>
            <w:noWrap/>
            <w:vAlign w:val="center"/>
            <w:hideMark/>
          </w:tcPr>
          <w:p w:rsidR="00F87679" w:rsidRPr="00217DB2" w:rsidRDefault="00F87679" w:rsidP="00B54B8D">
            <w:pPr>
              <w:jc w:val="center"/>
              <w:rPr>
                <w:b/>
                <w:color w:val="000000"/>
                <w:sz w:val="22"/>
                <w:szCs w:val="22"/>
              </w:rPr>
            </w:pPr>
            <w:r w:rsidRPr="00217DB2">
              <w:rPr>
                <w:b/>
                <w:color w:val="000000"/>
                <w:sz w:val="22"/>
                <w:szCs w:val="22"/>
              </w:rPr>
              <w:t>2011</w:t>
            </w:r>
          </w:p>
        </w:tc>
      </w:tr>
      <w:tr w:rsidR="00F87679" w:rsidRPr="00217DB2" w:rsidTr="00242B49">
        <w:trPr>
          <w:trHeight w:val="300"/>
        </w:trPr>
        <w:tc>
          <w:tcPr>
            <w:tcW w:w="32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87679" w:rsidRPr="00217DB2" w:rsidRDefault="00F87679">
            <w:pPr>
              <w:rPr>
                <w:color w:val="000000"/>
                <w:sz w:val="22"/>
                <w:szCs w:val="22"/>
              </w:rPr>
            </w:pPr>
            <w:r w:rsidRPr="00217DB2">
              <w:rPr>
                <w:color w:val="000000"/>
                <w:sz w:val="22"/>
                <w:szCs w:val="22"/>
              </w:rPr>
              <w:t>Maine Medical</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117</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76.9</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68.1</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82.2</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62.1</w:t>
            </w:r>
          </w:p>
        </w:tc>
      </w:tr>
      <w:tr w:rsidR="00F87679" w:rsidTr="00242B49">
        <w:trPr>
          <w:trHeight w:val="300"/>
        </w:trPr>
        <w:tc>
          <w:tcPr>
            <w:tcW w:w="324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7679" w:rsidRPr="00BA7A84" w:rsidRDefault="00F87679">
            <w:pPr>
              <w:rPr>
                <w:color w:val="000000"/>
              </w:rPr>
            </w:pPr>
            <w:r w:rsidRPr="00BA7A84">
              <w:rPr>
                <w:color w:val="000000"/>
              </w:rPr>
              <w:t>All Maine Hospital Median</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BA7A84" w:rsidRDefault="00F87679" w:rsidP="00242B49">
            <w:pPr>
              <w:jc w:val="center"/>
              <w:rPr>
                <w:color w:val="000000"/>
              </w:rPr>
            </w:pPr>
            <w:r w:rsidRPr="00BA7A84">
              <w:rPr>
                <w:color w:val="000000"/>
              </w:rPr>
              <w:t>50.8</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BA7A84" w:rsidRDefault="00F87679" w:rsidP="00242B49">
            <w:pPr>
              <w:jc w:val="center"/>
              <w:rPr>
                <w:color w:val="000000"/>
              </w:rPr>
            </w:pPr>
            <w:r w:rsidRPr="00BA7A84">
              <w:rPr>
                <w:color w:val="000000"/>
              </w:rPr>
              <w:t>54.3</w:t>
            </w:r>
          </w:p>
        </w:tc>
        <w:tc>
          <w:tcPr>
            <w:tcW w:w="1080" w:type="dxa"/>
            <w:tcBorders>
              <w:top w:val="nil"/>
              <w:left w:val="nil"/>
              <w:bottom w:val="single" w:sz="4" w:space="0" w:color="auto"/>
              <w:right w:val="single" w:sz="4" w:space="0" w:color="auto"/>
            </w:tcBorders>
            <w:shd w:val="clear" w:color="auto" w:fill="auto"/>
            <w:noWrap/>
            <w:vAlign w:val="center"/>
            <w:hideMark/>
          </w:tcPr>
          <w:p w:rsidR="00F87679" w:rsidRPr="00BA7A84" w:rsidRDefault="00F87679" w:rsidP="00242B49">
            <w:pPr>
              <w:jc w:val="center"/>
              <w:rPr>
                <w:color w:val="000000"/>
              </w:rPr>
            </w:pPr>
            <w:r w:rsidRPr="00BA7A84">
              <w:rPr>
                <w:color w:val="000000"/>
              </w:rPr>
              <w:t>59.9</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BA7A84" w:rsidRDefault="00F87679" w:rsidP="00242B49">
            <w:pPr>
              <w:jc w:val="center"/>
              <w:rPr>
                <w:color w:val="000000"/>
              </w:rPr>
            </w:pPr>
            <w:r w:rsidRPr="00BA7A84">
              <w:rPr>
                <w:color w:val="000000"/>
              </w:rPr>
              <w:t>60.5</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BA7A84" w:rsidRDefault="00F87679" w:rsidP="00242B49">
            <w:pPr>
              <w:jc w:val="center"/>
              <w:rPr>
                <w:color w:val="000000"/>
              </w:rPr>
            </w:pPr>
            <w:r w:rsidRPr="00BA7A84">
              <w:rPr>
                <w:color w:val="000000"/>
              </w:rPr>
              <w:t>62.8</w:t>
            </w:r>
          </w:p>
        </w:tc>
      </w:tr>
      <w:tr w:rsidR="00F87679" w:rsidTr="00242B49">
        <w:trPr>
          <w:trHeight w:val="300"/>
        </w:trPr>
        <w:tc>
          <w:tcPr>
            <w:tcW w:w="3240"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7679" w:rsidRPr="00BA7A84" w:rsidRDefault="00F87679">
            <w:pPr>
              <w:rPr>
                <w:color w:val="000000"/>
              </w:rPr>
            </w:pPr>
            <w:r w:rsidRPr="00BA7A84">
              <w:rPr>
                <w:color w:val="000000"/>
              </w:rPr>
              <w:t>National Median</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BA7A84" w:rsidRDefault="00F87679" w:rsidP="00242B49">
            <w:pPr>
              <w:jc w:val="center"/>
              <w:rPr>
                <w:color w:val="000000"/>
              </w:rPr>
            </w:pPr>
            <w:r w:rsidRPr="00BA7A84">
              <w:rPr>
                <w:color w:val="000000"/>
              </w:rPr>
              <w:t>49.8</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BA7A84" w:rsidRDefault="00F87679" w:rsidP="00242B49">
            <w:pPr>
              <w:jc w:val="center"/>
              <w:rPr>
                <w:color w:val="000000"/>
              </w:rPr>
            </w:pPr>
            <w:r w:rsidRPr="00BA7A84">
              <w:rPr>
                <w:color w:val="000000"/>
              </w:rPr>
              <w:t>51.2</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BA7A84" w:rsidRDefault="00F87679" w:rsidP="00242B49">
            <w:pPr>
              <w:jc w:val="center"/>
              <w:rPr>
                <w:color w:val="000000"/>
              </w:rPr>
            </w:pPr>
            <w:r w:rsidRPr="00BA7A84">
              <w:rPr>
                <w:color w:val="000000"/>
              </w:rPr>
              <w:t>50.5</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BA7A84" w:rsidRDefault="00F87679" w:rsidP="00242B49">
            <w:pPr>
              <w:jc w:val="center"/>
              <w:rPr>
                <w:color w:val="000000"/>
              </w:rPr>
            </w:pPr>
            <w:r w:rsidRPr="00BA7A84">
              <w:rPr>
                <w:color w:val="000000"/>
              </w:rPr>
              <w:t>48.6</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BA7A84" w:rsidRDefault="00F87679" w:rsidP="00242B49">
            <w:pPr>
              <w:jc w:val="center"/>
              <w:rPr>
                <w:color w:val="000000"/>
              </w:rPr>
            </w:pPr>
            <w:r w:rsidRPr="00BA7A84">
              <w:rPr>
                <w:color w:val="000000"/>
              </w:rPr>
              <w:t>50.2</w:t>
            </w:r>
          </w:p>
        </w:tc>
      </w:tr>
      <w:tr w:rsidR="00F87679" w:rsidTr="00242B49">
        <w:trPr>
          <w:gridBefore w:val="1"/>
          <w:wBefore w:w="147" w:type="dxa"/>
          <w:trHeight w:val="300"/>
        </w:trPr>
        <w:tc>
          <w:tcPr>
            <w:tcW w:w="3093" w:type="dxa"/>
            <w:tcBorders>
              <w:top w:val="nil"/>
              <w:left w:val="nil"/>
              <w:bottom w:val="nil"/>
              <w:right w:val="nil"/>
            </w:tcBorders>
            <w:shd w:val="clear" w:color="auto" w:fill="auto"/>
            <w:noWrap/>
            <w:vAlign w:val="bottom"/>
            <w:hideMark/>
          </w:tcPr>
          <w:p w:rsidR="00F87679" w:rsidRPr="00224C5B" w:rsidRDefault="00F87679">
            <w:pPr>
              <w:rPr>
                <w:color w:val="000000"/>
                <w:sz w:val="22"/>
                <w:szCs w:val="22"/>
              </w:rPr>
            </w:pPr>
            <w:r w:rsidRPr="00224C5B">
              <w:rPr>
                <w:color w:val="000000"/>
                <w:sz w:val="22"/>
                <w:szCs w:val="22"/>
              </w:rPr>
              <w:t>*Current Liabilities</w:t>
            </w:r>
          </w:p>
        </w:tc>
        <w:tc>
          <w:tcPr>
            <w:tcW w:w="1260" w:type="dxa"/>
            <w:tcBorders>
              <w:top w:val="nil"/>
              <w:left w:val="nil"/>
              <w:bottom w:val="nil"/>
              <w:right w:val="nil"/>
            </w:tcBorders>
            <w:shd w:val="clear" w:color="auto" w:fill="auto"/>
            <w:noWrap/>
            <w:vAlign w:val="bottom"/>
            <w:hideMark/>
          </w:tcPr>
          <w:p w:rsidR="00F87679" w:rsidRDefault="00F87679">
            <w:pPr>
              <w:rPr>
                <w:rFonts w:ascii="Calibri" w:hAnsi="Calibri" w:cs="Calibri"/>
                <w:color w:val="000000"/>
                <w:sz w:val="22"/>
                <w:szCs w:val="22"/>
              </w:rPr>
            </w:pPr>
          </w:p>
        </w:tc>
        <w:tc>
          <w:tcPr>
            <w:tcW w:w="1170" w:type="dxa"/>
            <w:tcBorders>
              <w:top w:val="nil"/>
              <w:left w:val="nil"/>
              <w:bottom w:val="nil"/>
              <w:right w:val="nil"/>
            </w:tcBorders>
            <w:shd w:val="clear" w:color="auto" w:fill="auto"/>
            <w:noWrap/>
            <w:vAlign w:val="bottom"/>
            <w:hideMark/>
          </w:tcPr>
          <w:p w:rsidR="00F87679" w:rsidRDefault="00F87679">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F87679" w:rsidRDefault="00F87679">
            <w:pPr>
              <w:rPr>
                <w:rFonts w:ascii="Calibri" w:hAnsi="Calibri" w:cs="Calibri"/>
                <w:color w:val="000000"/>
                <w:sz w:val="22"/>
                <w:szCs w:val="22"/>
              </w:rPr>
            </w:pPr>
          </w:p>
        </w:tc>
        <w:tc>
          <w:tcPr>
            <w:tcW w:w="1170" w:type="dxa"/>
            <w:tcBorders>
              <w:top w:val="nil"/>
              <w:left w:val="nil"/>
              <w:bottom w:val="nil"/>
              <w:right w:val="nil"/>
            </w:tcBorders>
            <w:shd w:val="clear" w:color="auto" w:fill="auto"/>
            <w:noWrap/>
            <w:vAlign w:val="bottom"/>
            <w:hideMark/>
          </w:tcPr>
          <w:p w:rsidR="00F87679" w:rsidRDefault="00F87679">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F87679" w:rsidRDefault="00F87679">
            <w:pPr>
              <w:rPr>
                <w:rFonts w:ascii="Calibri" w:hAnsi="Calibri" w:cs="Calibri"/>
                <w:color w:val="000000"/>
                <w:sz w:val="22"/>
                <w:szCs w:val="22"/>
              </w:rPr>
            </w:pPr>
          </w:p>
        </w:tc>
      </w:tr>
    </w:tbl>
    <w:p w:rsidR="00BA7A84" w:rsidRPr="00742748" w:rsidRDefault="00BA7A84" w:rsidP="00F87679">
      <w:pPr>
        <w:rPr>
          <w:b/>
        </w:rPr>
      </w:pPr>
    </w:p>
    <w:p w:rsidR="00F87679" w:rsidRPr="00217DB2" w:rsidRDefault="00F87679" w:rsidP="00B54B8D">
      <w:pPr>
        <w:jc w:val="both"/>
        <w:rPr>
          <w:sz w:val="22"/>
          <w:szCs w:val="22"/>
        </w:rPr>
      </w:pPr>
      <w:r w:rsidRPr="00217DB2">
        <w:rPr>
          <w:b/>
          <w:sz w:val="22"/>
          <w:szCs w:val="22"/>
        </w:rPr>
        <w:t>Trends for Avg. Payment Period:</w:t>
      </w:r>
      <w:r w:rsidR="00B54B8D" w:rsidRPr="00217DB2">
        <w:rPr>
          <w:b/>
          <w:sz w:val="22"/>
          <w:szCs w:val="22"/>
        </w:rPr>
        <w:t xml:space="preserve"> </w:t>
      </w:r>
      <w:r w:rsidRPr="00217DB2">
        <w:rPr>
          <w:sz w:val="22"/>
          <w:szCs w:val="22"/>
        </w:rPr>
        <w:t>Median values in Average payment Period continued to decrease in 2010. Northeast hospitals have the highest values for Average Payment Period, which is consistent with their relatively low values for the Current Ratio.</w:t>
      </w:r>
    </w:p>
    <w:p w:rsidR="00F87679" w:rsidRPr="00217DB2" w:rsidRDefault="00F87679" w:rsidP="00B54B8D">
      <w:pPr>
        <w:jc w:val="both"/>
        <w:rPr>
          <w:sz w:val="22"/>
          <w:szCs w:val="22"/>
        </w:rPr>
      </w:pPr>
    </w:p>
    <w:p w:rsidR="00F87679" w:rsidRPr="00217DB2" w:rsidRDefault="00F87679" w:rsidP="00B54B8D">
      <w:pPr>
        <w:jc w:val="both"/>
        <w:rPr>
          <w:sz w:val="22"/>
          <w:szCs w:val="22"/>
        </w:rPr>
      </w:pPr>
      <w:r w:rsidRPr="00217DB2">
        <w:rPr>
          <w:b/>
          <w:sz w:val="22"/>
          <w:szCs w:val="22"/>
        </w:rPr>
        <w:t>Forecast</w:t>
      </w:r>
      <w:r w:rsidRPr="00217DB2">
        <w:rPr>
          <w:sz w:val="22"/>
          <w:szCs w:val="22"/>
        </w:rPr>
        <w:t>:</w:t>
      </w:r>
      <w:r w:rsidR="00B54B8D" w:rsidRPr="00217DB2">
        <w:rPr>
          <w:sz w:val="22"/>
          <w:szCs w:val="22"/>
        </w:rPr>
        <w:t xml:space="preserve"> </w:t>
      </w:r>
      <w:r w:rsidRPr="00217DB2">
        <w:rPr>
          <w:sz w:val="22"/>
          <w:szCs w:val="22"/>
        </w:rPr>
        <w:t>Overall Average Payment Period values should remain unchanged in the short term.</w:t>
      </w:r>
    </w:p>
    <w:p w:rsidR="00F87679" w:rsidRPr="00217DB2" w:rsidRDefault="00F87679" w:rsidP="00F87679">
      <w:pPr>
        <w:rPr>
          <w:sz w:val="22"/>
          <w:szCs w:val="22"/>
        </w:rPr>
      </w:pPr>
    </w:p>
    <w:p w:rsidR="00F87679" w:rsidRPr="00217DB2" w:rsidRDefault="00F87679" w:rsidP="00F87679">
      <w:pPr>
        <w:rPr>
          <w:sz w:val="22"/>
          <w:szCs w:val="22"/>
          <w:u w:val="single"/>
        </w:rPr>
      </w:pPr>
      <w:r w:rsidRPr="00217DB2">
        <w:rPr>
          <w:sz w:val="22"/>
          <w:szCs w:val="22"/>
          <w:u w:val="single"/>
        </w:rPr>
        <w:t>CAPITAL STRUCTURE RATIOS</w:t>
      </w:r>
    </w:p>
    <w:p w:rsidR="00F87679" w:rsidRPr="00217DB2" w:rsidRDefault="00F87679" w:rsidP="00F87679">
      <w:pPr>
        <w:rPr>
          <w:b/>
          <w:sz w:val="22"/>
          <w:szCs w:val="22"/>
          <w:u w:val="single"/>
        </w:rPr>
      </w:pPr>
    </w:p>
    <w:p w:rsidR="00F87679" w:rsidRPr="00217DB2" w:rsidRDefault="00F87679" w:rsidP="00F87679">
      <w:pPr>
        <w:rPr>
          <w:sz w:val="22"/>
          <w:szCs w:val="22"/>
        </w:rPr>
      </w:pPr>
      <w:r w:rsidRPr="00217DB2">
        <w:rPr>
          <w:sz w:val="22"/>
          <w:szCs w:val="22"/>
        </w:rPr>
        <w:t>CONU used three capital structure ratios in order to measure the applicant’s capacity to pay for any debt. The hospital industry has radically increased its percentage of debt financing over the past two decades making this ratio vitally important to creditors who determine if a hospital is able to increase its debt financing. The amount of funding available to a hospital directly impacts its ability to grow.</w:t>
      </w:r>
    </w:p>
    <w:p w:rsidR="00742748" w:rsidRPr="00217DB2" w:rsidRDefault="00742748" w:rsidP="00F87679">
      <w:pPr>
        <w:rPr>
          <w:sz w:val="22"/>
          <w:szCs w:val="22"/>
        </w:rPr>
      </w:pPr>
    </w:p>
    <w:p w:rsidR="00F87679" w:rsidRPr="00217DB2" w:rsidRDefault="00F87679" w:rsidP="00F87679">
      <w:pPr>
        <w:rPr>
          <w:b/>
          <w:sz w:val="22"/>
          <w:szCs w:val="22"/>
        </w:rPr>
      </w:pPr>
      <w:r w:rsidRPr="00217DB2">
        <w:rPr>
          <w:b/>
          <w:sz w:val="22"/>
          <w:szCs w:val="22"/>
        </w:rPr>
        <w:t>Debt Service Coverage</w:t>
      </w:r>
      <w:r w:rsidR="00242B49" w:rsidRPr="00217DB2">
        <w:rPr>
          <w:sz w:val="22"/>
          <w:szCs w:val="22"/>
        </w:rPr>
        <w:t>:</w:t>
      </w:r>
      <w:r w:rsidRPr="00217DB2">
        <w:rPr>
          <w:sz w:val="22"/>
          <w:szCs w:val="22"/>
        </w:rPr>
        <w:t xml:space="preserve"> This ratio measures the amount of cash flow available to meet annual interest and principal payments on debt. A DSCR of less than 1 would mean a negative cash flow. This ratio is calculated as follows:</w:t>
      </w:r>
      <w:r w:rsidR="00242B49" w:rsidRPr="00217DB2">
        <w:rPr>
          <w:sz w:val="22"/>
          <w:szCs w:val="22"/>
        </w:rPr>
        <w:t xml:space="preserve"> </w:t>
      </w:r>
      <w:r w:rsidRPr="00217DB2">
        <w:rPr>
          <w:b/>
          <w:i/>
          <w:sz w:val="22"/>
          <w:szCs w:val="22"/>
        </w:rPr>
        <w:t>Excess of Revenue over Expenses + Depreciation + Interest/Interest + Previous Years Current LTD</w:t>
      </w:r>
    </w:p>
    <w:p w:rsidR="005D6B1D" w:rsidRPr="00217DB2" w:rsidRDefault="005D6B1D" w:rsidP="005D6B1D">
      <w:pPr>
        <w:rPr>
          <w:b/>
          <w:sz w:val="22"/>
          <w:szCs w:val="22"/>
        </w:rPr>
      </w:pPr>
    </w:p>
    <w:tbl>
      <w:tblPr>
        <w:tblW w:w="9288" w:type="dxa"/>
        <w:tblInd w:w="108" w:type="dxa"/>
        <w:tblLook w:val="04A0" w:firstRow="1" w:lastRow="0" w:firstColumn="1" w:lastColumn="0" w:noHBand="0" w:noVBand="1"/>
      </w:tblPr>
      <w:tblGrid>
        <w:gridCol w:w="3258"/>
        <w:gridCol w:w="1260"/>
        <w:gridCol w:w="1170"/>
        <w:gridCol w:w="1170"/>
        <w:gridCol w:w="1260"/>
        <w:gridCol w:w="1170"/>
      </w:tblGrid>
      <w:tr w:rsidR="00F87679" w:rsidRPr="00217DB2" w:rsidTr="007061E7">
        <w:trPr>
          <w:trHeight w:val="432"/>
        </w:trPr>
        <w:tc>
          <w:tcPr>
            <w:tcW w:w="3258"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Debt Service Coverage</w:t>
            </w:r>
          </w:p>
        </w:tc>
        <w:tc>
          <w:tcPr>
            <w:tcW w:w="126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2007</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2008</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2009</w:t>
            </w:r>
          </w:p>
        </w:tc>
        <w:tc>
          <w:tcPr>
            <w:tcW w:w="126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2010</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2011</w:t>
            </w:r>
          </w:p>
        </w:tc>
      </w:tr>
      <w:tr w:rsidR="00F87679" w:rsidRPr="00217DB2" w:rsidTr="007061E7">
        <w:trPr>
          <w:trHeight w:val="300"/>
        </w:trPr>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87679" w:rsidRPr="00217DB2" w:rsidRDefault="00F87679">
            <w:pPr>
              <w:rPr>
                <w:color w:val="000000"/>
                <w:sz w:val="22"/>
                <w:szCs w:val="22"/>
              </w:rPr>
            </w:pPr>
            <w:r w:rsidRPr="00217DB2">
              <w:rPr>
                <w:color w:val="000000"/>
                <w:sz w:val="22"/>
                <w:szCs w:val="22"/>
              </w:rPr>
              <w:t>Maine Medical</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13.539</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8.635</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6.52</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6.291</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7.622</w:t>
            </w:r>
          </w:p>
        </w:tc>
      </w:tr>
      <w:tr w:rsidR="00F87679" w:rsidRPr="00217DB2" w:rsidTr="007061E7">
        <w:trPr>
          <w:trHeight w:val="300"/>
        </w:trPr>
        <w:tc>
          <w:tcPr>
            <w:tcW w:w="3258" w:type="dxa"/>
            <w:tcBorders>
              <w:top w:val="nil"/>
              <w:left w:val="single" w:sz="4" w:space="0" w:color="auto"/>
              <w:bottom w:val="single" w:sz="4" w:space="0" w:color="auto"/>
              <w:right w:val="single" w:sz="4" w:space="0" w:color="auto"/>
            </w:tcBorders>
            <w:shd w:val="clear" w:color="auto" w:fill="auto"/>
            <w:noWrap/>
            <w:vAlign w:val="bottom"/>
            <w:hideMark/>
          </w:tcPr>
          <w:p w:rsidR="00F87679" w:rsidRPr="00217DB2" w:rsidRDefault="00F87679">
            <w:pPr>
              <w:rPr>
                <w:color w:val="000000"/>
                <w:sz w:val="22"/>
                <w:szCs w:val="22"/>
              </w:rPr>
            </w:pPr>
            <w:r w:rsidRPr="00217DB2">
              <w:rPr>
                <w:color w:val="000000"/>
                <w:sz w:val="22"/>
                <w:szCs w:val="22"/>
              </w:rPr>
              <w:t>All Maine Hospital Median</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3.82</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3.43</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2.92</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2.68</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4.11</w:t>
            </w:r>
          </w:p>
        </w:tc>
      </w:tr>
      <w:tr w:rsidR="00F87679" w:rsidRPr="00217DB2" w:rsidTr="007061E7">
        <w:trPr>
          <w:trHeight w:val="300"/>
        </w:trPr>
        <w:tc>
          <w:tcPr>
            <w:tcW w:w="325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7679" w:rsidRPr="00217DB2" w:rsidRDefault="00F87679">
            <w:pPr>
              <w:rPr>
                <w:color w:val="000000"/>
                <w:sz w:val="22"/>
                <w:szCs w:val="22"/>
              </w:rPr>
            </w:pPr>
            <w:r w:rsidRPr="00217DB2">
              <w:rPr>
                <w:color w:val="000000"/>
                <w:sz w:val="22"/>
                <w:szCs w:val="22"/>
              </w:rPr>
              <w:t>National Median</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3.82</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2.86</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3.1</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2.8</w:t>
            </w:r>
          </w:p>
        </w:tc>
        <w:tc>
          <w:tcPr>
            <w:tcW w:w="1170" w:type="dxa"/>
            <w:tcBorders>
              <w:top w:val="nil"/>
              <w:left w:val="nil"/>
              <w:bottom w:val="single" w:sz="4" w:space="0" w:color="auto"/>
              <w:right w:val="single" w:sz="4" w:space="0" w:color="auto"/>
            </w:tcBorders>
            <w:shd w:val="clear" w:color="auto" w:fill="F2F2F2" w:themeFill="background1" w:themeFillShade="F2"/>
            <w:noWrap/>
            <w:vAlign w:val="center"/>
            <w:hideMark/>
          </w:tcPr>
          <w:p w:rsidR="00F87679" w:rsidRPr="00217DB2" w:rsidRDefault="00F87679" w:rsidP="00242B49">
            <w:pPr>
              <w:jc w:val="center"/>
              <w:rPr>
                <w:color w:val="000000"/>
                <w:sz w:val="22"/>
                <w:szCs w:val="22"/>
              </w:rPr>
            </w:pPr>
            <w:r w:rsidRPr="00217DB2">
              <w:rPr>
                <w:color w:val="000000"/>
                <w:sz w:val="22"/>
                <w:szCs w:val="22"/>
              </w:rPr>
              <w:t>3.18</w:t>
            </w:r>
          </w:p>
        </w:tc>
      </w:tr>
    </w:tbl>
    <w:p w:rsidR="00F87679" w:rsidRPr="00217DB2" w:rsidRDefault="00F87679" w:rsidP="005D6B1D">
      <w:pPr>
        <w:rPr>
          <w:b/>
          <w:sz w:val="22"/>
          <w:szCs w:val="22"/>
        </w:rPr>
      </w:pPr>
    </w:p>
    <w:p w:rsidR="00F87679" w:rsidRPr="00217DB2" w:rsidRDefault="00F87679" w:rsidP="00242B49">
      <w:pPr>
        <w:jc w:val="both"/>
        <w:rPr>
          <w:sz w:val="22"/>
          <w:szCs w:val="22"/>
        </w:rPr>
      </w:pPr>
      <w:r w:rsidRPr="00217DB2">
        <w:rPr>
          <w:b/>
          <w:sz w:val="22"/>
          <w:szCs w:val="22"/>
        </w:rPr>
        <w:t>Trends for Debt Service Coverage:</w:t>
      </w:r>
      <w:r w:rsidR="00242B49" w:rsidRPr="00217DB2">
        <w:rPr>
          <w:b/>
          <w:sz w:val="22"/>
          <w:szCs w:val="22"/>
        </w:rPr>
        <w:t xml:space="preserve"> </w:t>
      </w:r>
      <w:r w:rsidRPr="00217DB2">
        <w:rPr>
          <w:sz w:val="22"/>
          <w:szCs w:val="22"/>
        </w:rPr>
        <w:t>Debt Service coverage fell again in 2010 after 2009’s decrease. Some of the changes on a regional basis are more striking and variable indicating that local economi</w:t>
      </w:r>
      <w:r w:rsidR="00445BEB" w:rsidRPr="00217DB2">
        <w:rPr>
          <w:sz w:val="22"/>
          <w:szCs w:val="22"/>
        </w:rPr>
        <w:t xml:space="preserve">c experience is more variable. </w:t>
      </w:r>
      <w:r w:rsidRPr="00217DB2">
        <w:rPr>
          <w:sz w:val="22"/>
          <w:szCs w:val="22"/>
        </w:rPr>
        <w:t>The Northeast showed an increase while all other regions showed a decrease.</w:t>
      </w:r>
    </w:p>
    <w:p w:rsidR="00F87679" w:rsidRPr="00217DB2" w:rsidRDefault="00F87679" w:rsidP="00242B49">
      <w:pPr>
        <w:jc w:val="both"/>
        <w:rPr>
          <w:sz w:val="22"/>
          <w:szCs w:val="22"/>
        </w:rPr>
      </w:pPr>
    </w:p>
    <w:p w:rsidR="00F87679" w:rsidRPr="00217DB2" w:rsidRDefault="00F87679" w:rsidP="00242B49">
      <w:pPr>
        <w:jc w:val="both"/>
        <w:rPr>
          <w:sz w:val="22"/>
          <w:szCs w:val="22"/>
        </w:rPr>
      </w:pPr>
      <w:r w:rsidRPr="00217DB2">
        <w:rPr>
          <w:b/>
          <w:sz w:val="22"/>
          <w:szCs w:val="22"/>
        </w:rPr>
        <w:t>Forecast:</w:t>
      </w:r>
      <w:r w:rsidR="00242B49" w:rsidRPr="00217DB2">
        <w:rPr>
          <w:b/>
          <w:sz w:val="22"/>
          <w:szCs w:val="22"/>
        </w:rPr>
        <w:t xml:space="preserve"> </w:t>
      </w:r>
      <w:r w:rsidRPr="00217DB2">
        <w:rPr>
          <w:sz w:val="22"/>
          <w:szCs w:val="22"/>
        </w:rPr>
        <w:t>Debt Service Coverage should stabilize or increase somewhat over the next few years. Values are predicted to remain between 2.8 and 3.0.</w:t>
      </w:r>
    </w:p>
    <w:p w:rsidR="00A03EF6" w:rsidRPr="00217DB2" w:rsidRDefault="00A03EF6" w:rsidP="00C41D4D">
      <w:pPr>
        <w:jc w:val="both"/>
        <w:rPr>
          <w:b/>
          <w:sz w:val="22"/>
          <w:szCs w:val="22"/>
        </w:rPr>
      </w:pPr>
    </w:p>
    <w:p w:rsidR="00A03EF6" w:rsidRDefault="00A03EF6" w:rsidP="00C41D4D">
      <w:pPr>
        <w:jc w:val="both"/>
        <w:rPr>
          <w:b/>
        </w:rPr>
        <w:sectPr w:rsidR="00A03EF6" w:rsidSect="00CF287B">
          <w:pgSz w:w="12240" w:h="15840"/>
          <w:pgMar w:top="1440" w:right="1440" w:bottom="1440" w:left="1440" w:header="720" w:footer="720" w:gutter="0"/>
          <w:cols w:space="720"/>
          <w:docGrid w:linePitch="360"/>
        </w:sectPr>
      </w:pPr>
    </w:p>
    <w:p w:rsidR="00F87679" w:rsidRPr="00217DB2" w:rsidRDefault="00F87679" w:rsidP="00C41D4D">
      <w:pPr>
        <w:jc w:val="both"/>
        <w:rPr>
          <w:b/>
          <w:sz w:val="22"/>
          <w:szCs w:val="22"/>
        </w:rPr>
      </w:pPr>
      <w:r w:rsidRPr="00217DB2">
        <w:rPr>
          <w:b/>
          <w:sz w:val="22"/>
          <w:szCs w:val="22"/>
        </w:rPr>
        <w:t>Cash Flow to Total Debt</w:t>
      </w:r>
      <w:r w:rsidR="00445BEB" w:rsidRPr="00217DB2">
        <w:rPr>
          <w:sz w:val="22"/>
          <w:szCs w:val="22"/>
        </w:rPr>
        <w:t xml:space="preserve">: </w:t>
      </w:r>
      <w:r w:rsidRPr="00217DB2">
        <w:rPr>
          <w:sz w:val="22"/>
          <w:szCs w:val="22"/>
        </w:rPr>
        <w:t>This coverage ratio compares a company’s operatin</w:t>
      </w:r>
      <w:r w:rsidR="00445BEB" w:rsidRPr="00217DB2">
        <w:rPr>
          <w:sz w:val="22"/>
          <w:szCs w:val="22"/>
        </w:rPr>
        <w:t xml:space="preserve">g cash flow to its total debt. </w:t>
      </w:r>
      <w:r w:rsidRPr="00217DB2">
        <w:rPr>
          <w:sz w:val="22"/>
          <w:szCs w:val="22"/>
        </w:rPr>
        <w:t>This ratio provides an indication of a hospitals ability to cover total debt with its yearly cash flow from operations. The retirement of debt principal is not a discretionary decision. It is a contractual obligation that has definite priority in the use of funds. Therefore, a decrease in the value of the Cash Flow to Total Debt ratio may indicate a future debt repayment problem. The higher the percentage ratio, the better the company’s ability to carry its total debt. This ratio is calculated as follows:</w:t>
      </w:r>
      <w:r w:rsidR="00242B49" w:rsidRPr="00217DB2">
        <w:rPr>
          <w:sz w:val="22"/>
          <w:szCs w:val="22"/>
        </w:rPr>
        <w:t xml:space="preserve"> </w:t>
      </w:r>
      <w:r w:rsidRPr="00217DB2">
        <w:rPr>
          <w:b/>
          <w:i/>
          <w:sz w:val="22"/>
          <w:szCs w:val="22"/>
        </w:rPr>
        <w:t>Excess of Revenue over Expenses + Depreciation/Total Current Liabilities + Total Non- Current Liabilities</w:t>
      </w:r>
    </w:p>
    <w:p w:rsidR="00F87679" w:rsidRPr="00217DB2" w:rsidRDefault="00F87679" w:rsidP="008E41AC">
      <w:pPr>
        <w:rPr>
          <w:sz w:val="22"/>
          <w:szCs w:val="22"/>
        </w:rPr>
      </w:pPr>
    </w:p>
    <w:tbl>
      <w:tblPr>
        <w:tblW w:w="9540" w:type="dxa"/>
        <w:tblInd w:w="108" w:type="dxa"/>
        <w:tblLook w:val="04A0" w:firstRow="1" w:lastRow="0" w:firstColumn="1" w:lastColumn="0" w:noHBand="0" w:noVBand="1"/>
      </w:tblPr>
      <w:tblGrid>
        <w:gridCol w:w="3330"/>
        <w:gridCol w:w="1260"/>
        <w:gridCol w:w="1260"/>
        <w:gridCol w:w="1170"/>
        <w:gridCol w:w="1350"/>
        <w:gridCol w:w="1170"/>
      </w:tblGrid>
      <w:tr w:rsidR="00F87679" w:rsidRPr="00217DB2" w:rsidTr="00C41D4D">
        <w:trPr>
          <w:trHeight w:val="432"/>
        </w:trPr>
        <w:tc>
          <w:tcPr>
            <w:tcW w:w="333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Cash Flow to Total Debt</w:t>
            </w:r>
          </w:p>
        </w:tc>
        <w:tc>
          <w:tcPr>
            <w:tcW w:w="126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2007</w:t>
            </w:r>
          </w:p>
        </w:tc>
        <w:tc>
          <w:tcPr>
            <w:tcW w:w="126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2008</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2009</w:t>
            </w:r>
          </w:p>
        </w:tc>
        <w:tc>
          <w:tcPr>
            <w:tcW w:w="135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2010</w:t>
            </w:r>
          </w:p>
        </w:tc>
        <w:tc>
          <w:tcPr>
            <w:tcW w:w="1170" w:type="dxa"/>
            <w:tcBorders>
              <w:bottom w:val="single" w:sz="4" w:space="0" w:color="auto"/>
            </w:tcBorders>
            <w:shd w:val="clear" w:color="auto" w:fill="BFBFBF" w:themeFill="background1" w:themeFillShade="BF"/>
            <w:noWrap/>
            <w:vAlign w:val="center"/>
            <w:hideMark/>
          </w:tcPr>
          <w:p w:rsidR="00F87679" w:rsidRPr="00217DB2" w:rsidRDefault="00F87679" w:rsidP="00242B49">
            <w:pPr>
              <w:jc w:val="center"/>
              <w:rPr>
                <w:b/>
                <w:color w:val="000000"/>
                <w:sz w:val="22"/>
                <w:szCs w:val="22"/>
              </w:rPr>
            </w:pPr>
            <w:r w:rsidRPr="00217DB2">
              <w:rPr>
                <w:b/>
                <w:color w:val="000000"/>
                <w:sz w:val="22"/>
                <w:szCs w:val="22"/>
              </w:rPr>
              <w:t>2011</w:t>
            </w:r>
          </w:p>
        </w:tc>
      </w:tr>
      <w:tr w:rsidR="00F87679" w:rsidRPr="00217DB2" w:rsidTr="00C41D4D">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679" w:rsidRPr="00217DB2" w:rsidRDefault="00F87679">
            <w:pPr>
              <w:rPr>
                <w:color w:val="000000"/>
                <w:sz w:val="22"/>
                <w:szCs w:val="22"/>
              </w:rPr>
            </w:pPr>
            <w:r w:rsidRPr="00217DB2">
              <w:rPr>
                <w:color w:val="000000"/>
                <w:sz w:val="22"/>
                <w:szCs w:val="22"/>
              </w:rPr>
              <w:t>Maine Medical</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28.39%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26.47%</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24.51%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20.78%</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22.93%</w:t>
            </w:r>
          </w:p>
        </w:tc>
      </w:tr>
      <w:tr w:rsidR="00F87679" w:rsidRPr="00217DB2" w:rsidTr="00C41D4D">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F87679" w:rsidRPr="00217DB2" w:rsidRDefault="00F87679">
            <w:pPr>
              <w:rPr>
                <w:color w:val="000000"/>
                <w:sz w:val="22"/>
                <w:szCs w:val="22"/>
              </w:rPr>
            </w:pPr>
            <w:r w:rsidRPr="00217DB2">
              <w:rPr>
                <w:color w:val="000000"/>
                <w:sz w:val="22"/>
                <w:szCs w:val="22"/>
              </w:rPr>
              <w:t>All Maine Hospital Median</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22.54%</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17.06%</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15.00%</w:t>
            </w:r>
          </w:p>
        </w:tc>
        <w:tc>
          <w:tcPr>
            <w:tcW w:w="135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15.14%</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20.51%</w:t>
            </w:r>
          </w:p>
        </w:tc>
      </w:tr>
      <w:tr w:rsidR="00F87679" w:rsidRPr="00217DB2" w:rsidTr="00C41D4D">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F87679" w:rsidRPr="00217DB2" w:rsidRDefault="00F87679">
            <w:pPr>
              <w:rPr>
                <w:color w:val="000000"/>
                <w:sz w:val="22"/>
                <w:szCs w:val="22"/>
              </w:rPr>
            </w:pPr>
            <w:r w:rsidRPr="00217DB2">
              <w:rPr>
                <w:color w:val="000000"/>
                <w:sz w:val="22"/>
                <w:szCs w:val="22"/>
              </w:rPr>
              <w:t>National Median</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22.70%</w:t>
            </w:r>
          </w:p>
        </w:tc>
        <w:tc>
          <w:tcPr>
            <w:tcW w:w="126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15.70%</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17.40%</w:t>
            </w:r>
          </w:p>
        </w:tc>
        <w:tc>
          <w:tcPr>
            <w:tcW w:w="135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19.50%</w:t>
            </w:r>
          </w:p>
        </w:tc>
        <w:tc>
          <w:tcPr>
            <w:tcW w:w="1170" w:type="dxa"/>
            <w:tcBorders>
              <w:top w:val="nil"/>
              <w:left w:val="nil"/>
              <w:bottom w:val="single" w:sz="4" w:space="0" w:color="auto"/>
              <w:right w:val="single" w:sz="4" w:space="0" w:color="auto"/>
            </w:tcBorders>
            <w:shd w:val="clear" w:color="auto" w:fill="auto"/>
            <w:noWrap/>
            <w:vAlign w:val="center"/>
            <w:hideMark/>
          </w:tcPr>
          <w:p w:rsidR="00F87679" w:rsidRPr="00217DB2" w:rsidRDefault="00F87679" w:rsidP="00242B49">
            <w:pPr>
              <w:jc w:val="center"/>
              <w:rPr>
                <w:color w:val="000000"/>
                <w:sz w:val="22"/>
                <w:szCs w:val="22"/>
              </w:rPr>
            </w:pPr>
            <w:r w:rsidRPr="00217DB2">
              <w:rPr>
                <w:color w:val="000000"/>
                <w:sz w:val="22"/>
                <w:szCs w:val="22"/>
              </w:rPr>
              <w:t>19.00%</w:t>
            </w:r>
          </w:p>
        </w:tc>
      </w:tr>
    </w:tbl>
    <w:p w:rsidR="00F87679" w:rsidRPr="00217DB2" w:rsidRDefault="00F87679" w:rsidP="008E41AC">
      <w:pPr>
        <w:rPr>
          <w:sz w:val="22"/>
          <w:szCs w:val="22"/>
        </w:rPr>
      </w:pPr>
    </w:p>
    <w:p w:rsidR="00F87679" w:rsidRPr="00217DB2" w:rsidRDefault="00F87679" w:rsidP="00C41D4D">
      <w:pPr>
        <w:jc w:val="both"/>
        <w:rPr>
          <w:sz w:val="22"/>
          <w:szCs w:val="22"/>
        </w:rPr>
      </w:pPr>
      <w:r w:rsidRPr="00217DB2">
        <w:rPr>
          <w:b/>
          <w:sz w:val="22"/>
          <w:szCs w:val="22"/>
        </w:rPr>
        <w:t>Trends for Cash Flow to Total Debt:</w:t>
      </w:r>
      <w:r w:rsidR="00C41D4D" w:rsidRPr="00217DB2">
        <w:rPr>
          <w:b/>
          <w:sz w:val="22"/>
          <w:szCs w:val="22"/>
        </w:rPr>
        <w:t xml:space="preserve"> </w:t>
      </w:r>
      <w:r w:rsidRPr="00217DB2">
        <w:rPr>
          <w:sz w:val="22"/>
          <w:szCs w:val="22"/>
        </w:rPr>
        <w:t>Median Cash Flow to Total Debt continued to increase in 2010 although values still remain under 2007. Northeast hospitals continue to have the lowest median cash flo</w:t>
      </w:r>
      <w:r w:rsidR="00445BEB" w:rsidRPr="00217DB2">
        <w:rPr>
          <w:sz w:val="22"/>
          <w:szCs w:val="22"/>
        </w:rPr>
        <w:t xml:space="preserve">w to total debt of any region. </w:t>
      </w:r>
      <w:r w:rsidRPr="00217DB2">
        <w:rPr>
          <w:sz w:val="22"/>
          <w:szCs w:val="22"/>
        </w:rPr>
        <w:t>This results from both lower profitability and higher indebtedness as compared with other regions.</w:t>
      </w:r>
    </w:p>
    <w:p w:rsidR="00F87679" w:rsidRPr="00217DB2" w:rsidRDefault="00F87679" w:rsidP="00F87679">
      <w:pPr>
        <w:rPr>
          <w:sz w:val="22"/>
          <w:szCs w:val="22"/>
        </w:rPr>
      </w:pPr>
    </w:p>
    <w:p w:rsidR="00F87679" w:rsidRPr="00217DB2" w:rsidRDefault="00F87679" w:rsidP="00F87679">
      <w:pPr>
        <w:rPr>
          <w:sz w:val="22"/>
          <w:szCs w:val="22"/>
        </w:rPr>
      </w:pPr>
      <w:r w:rsidRPr="00217DB2">
        <w:rPr>
          <w:b/>
          <w:sz w:val="22"/>
          <w:szCs w:val="22"/>
        </w:rPr>
        <w:t>Forecast:</w:t>
      </w:r>
      <w:r w:rsidR="00C41D4D" w:rsidRPr="00217DB2">
        <w:rPr>
          <w:b/>
          <w:sz w:val="22"/>
          <w:szCs w:val="22"/>
        </w:rPr>
        <w:t xml:space="preserve"> </w:t>
      </w:r>
      <w:r w:rsidRPr="00217DB2">
        <w:rPr>
          <w:sz w:val="22"/>
          <w:szCs w:val="22"/>
        </w:rPr>
        <w:t>Cash Flow to Total Debt should continue to have modest gains during the next few years.</w:t>
      </w:r>
    </w:p>
    <w:p w:rsidR="00F87679" w:rsidRPr="00217DB2" w:rsidRDefault="00F87679" w:rsidP="00F87679">
      <w:pPr>
        <w:rPr>
          <w:sz w:val="22"/>
          <w:szCs w:val="22"/>
        </w:rPr>
      </w:pPr>
    </w:p>
    <w:p w:rsidR="00F87679" w:rsidRPr="00217DB2" w:rsidRDefault="00F87679" w:rsidP="00C41D4D">
      <w:pPr>
        <w:jc w:val="both"/>
        <w:rPr>
          <w:b/>
          <w:i/>
          <w:sz w:val="22"/>
          <w:szCs w:val="22"/>
        </w:rPr>
      </w:pPr>
      <w:r w:rsidRPr="00217DB2">
        <w:rPr>
          <w:b/>
          <w:sz w:val="22"/>
          <w:szCs w:val="22"/>
        </w:rPr>
        <w:t>Fixed Asset Financing</w:t>
      </w:r>
      <w:r w:rsidR="00445BEB" w:rsidRPr="00217DB2">
        <w:rPr>
          <w:sz w:val="22"/>
          <w:szCs w:val="22"/>
        </w:rPr>
        <w:t xml:space="preserve">: </w:t>
      </w:r>
      <w:r w:rsidRPr="00217DB2">
        <w:rPr>
          <w:sz w:val="22"/>
          <w:szCs w:val="22"/>
        </w:rPr>
        <w:t>This ratio defines the proportion of net fixed assets (gross fixed assets less accumulated depreciation)</w:t>
      </w:r>
      <w:r w:rsidR="00445BEB" w:rsidRPr="00217DB2">
        <w:rPr>
          <w:sz w:val="22"/>
          <w:szCs w:val="22"/>
        </w:rPr>
        <w:t xml:space="preserve"> financed with long-term debt. </w:t>
      </w:r>
      <w:r w:rsidRPr="00217DB2">
        <w:rPr>
          <w:sz w:val="22"/>
          <w:szCs w:val="22"/>
        </w:rPr>
        <w:t>This ratio is used by lenders to provide an index of the security of the loan. Decreasing values are favorable. This ratio is calculated as follows:</w:t>
      </w:r>
      <w:r w:rsidR="00C41D4D" w:rsidRPr="00217DB2">
        <w:rPr>
          <w:sz w:val="22"/>
          <w:szCs w:val="22"/>
        </w:rPr>
        <w:t xml:space="preserve"> </w:t>
      </w:r>
      <w:r w:rsidRPr="00217DB2">
        <w:rPr>
          <w:b/>
          <w:i/>
          <w:sz w:val="22"/>
          <w:szCs w:val="22"/>
        </w:rPr>
        <w:t>Long Term Debt/Net Plant, Property &amp; Equipment</w:t>
      </w:r>
    </w:p>
    <w:p w:rsidR="00C41D4D" w:rsidRPr="00217DB2" w:rsidRDefault="00C41D4D" w:rsidP="00C41D4D">
      <w:pPr>
        <w:jc w:val="both"/>
        <w:rPr>
          <w:sz w:val="22"/>
          <w:szCs w:val="22"/>
        </w:rPr>
      </w:pPr>
    </w:p>
    <w:tbl>
      <w:tblPr>
        <w:tblpPr w:leftFromText="180" w:rightFromText="180" w:vertAnchor="text" w:horzAnchor="margin" w:tblpX="144" w:tblpY="201"/>
        <w:tblW w:w="9297" w:type="dxa"/>
        <w:tblLook w:val="04A0" w:firstRow="1" w:lastRow="0" w:firstColumn="1" w:lastColumn="0" w:noHBand="0" w:noVBand="1"/>
      </w:tblPr>
      <w:tblGrid>
        <w:gridCol w:w="3312"/>
        <w:gridCol w:w="1116"/>
        <w:gridCol w:w="1149"/>
        <w:gridCol w:w="1240"/>
        <w:gridCol w:w="1240"/>
        <w:gridCol w:w="1240"/>
      </w:tblGrid>
      <w:tr w:rsidR="00C41D4D" w:rsidRPr="00217DB2" w:rsidTr="00C41D4D">
        <w:trPr>
          <w:trHeight w:val="432"/>
        </w:trPr>
        <w:tc>
          <w:tcPr>
            <w:tcW w:w="3312" w:type="dxa"/>
            <w:tcBorders>
              <w:bottom w:val="single" w:sz="4" w:space="0" w:color="auto"/>
            </w:tcBorders>
            <w:shd w:val="clear" w:color="auto" w:fill="BFBFBF" w:themeFill="background1" w:themeFillShade="BF"/>
            <w:noWrap/>
            <w:vAlign w:val="center"/>
            <w:hideMark/>
          </w:tcPr>
          <w:p w:rsidR="00C41D4D" w:rsidRPr="00217DB2" w:rsidRDefault="00C41D4D" w:rsidP="00C41D4D">
            <w:pPr>
              <w:rPr>
                <w:b/>
                <w:color w:val="000000"/>
                <w:sz w:val="22"/>
                <w:szCs w:val="22"/>
              </w:rPr>
            </w:pPr>
            <w:r w:rsidRPr="00217DB2">
              <w:rPr>
                <w:b/>
                <w:color w:val="000000"/>
                <w:sz w:val="22"/>
                <w:szCs w:val="22"/>
              </w:rPr>
              <w:t>Fixed Asset Financing</w:t>
            </w:r>
          </w:p>
        </w:tc>
        <w:tc>
          <w:tcPr>
            <w:tcW w:w="1116" w:type="dxa"/>
            <w:tcBorders>
              <w:bottom w:val="single" w:sz="4" w:space="0" w:color="auto"/>
            </w:tcBorders>
            <w:shd w:val="clear" w:color="auto" w:fill="BFBFBF" w:themeFill="background1" w:themeFillShade="BF"/>
            <w:noWrap/>
            <w:vAlign w:val="center"/>
            <w:hideMark/>
          </w:tcPr>
          <w:p w:rsidR="00C41D4D" w:rsidRPr="00217DB2" w:rsidRDefault="00C41D4D" w:rsidP="00C41D4D">
            <w:pPr>
              <w:jc w:val="center"/>
              <w:rPr>
                <w:b/>
                <w:color w:val="000000"/>
                <w:sz w:val="22"/>
                <w:szCs w:val="22"/>
              </w:rPr>
            </w:pPr>
            <w:r w:rsidRPr="00217DB2">
              <w:rPr>
                <w:b/>
                <w:color w:val="000000"/>
                <w:sz w:val="22"/>
                <w:szCs w:val="22"/>
              </w:rPr>
              <w:t>2007</w:t>
            </w:r>
          </w:p>
        </w:tc>
        <w:tc>
          <w:tcPr>
            <w:tcW w:w="1149" w:type="dxa"/>
            <w:tcBorders>
              <w:bottom w:val="single" w:sz="4" w:space="0" w:color="auto"/>
            </w:tcBorders>
            <w:shd w:val="clear" w:color="auto" w:fill="BFBFBF" w:themeFill="background1" w:themeFillShade="BF"/>
            <w:noWrap/>
            <w:vAlign w:val="center"/>
            <w:hideMark/>
          </w:tcPr>
          <w:p w:rsidR="00C41D4D" w:rsidRPr="00217DB2" w:rsidRDefault="00C41D4D" w:rsidP="00C41D4D">
            <w:pPr>
              <w:jc w:val="center"/>
              <w:rPr>
                <w:b/>
                <w:color w:val="000000"/>
                <w:sz w:val="22"/>
                <w:szCs w:val="22"/>
              </w:rPr>
            </w:pPr>
            <w:r w:rsidRPr="00217DB2">
              <w:rPr>
                <w:b/>
                <w:color w:val="000000"/>
                <w:sz w:val="22"/>
                <w:szCs w:val="22"/>
              </w:rPr>
              <w:t>2008</w:t>
            </w:r>
          </w:p>
        </w:tc>
        <w:tc>
          <w:tcPr>
            <w:tcW w:w="1240" w:type="dxa"/>
            <w:tcBorders>
              <w:bottom w:val="single" w:sz="4" w:space="0" w:color="auto"/>
            </w:tcBorders>
            <w:shd w:val="clear" w:color="auto" w:fill="BFBFBF" w:themeFill="background1" w:themeFillShade="BF"/>
            <w:noWrap/>
            <w:vAlign w:val="center"/>
            <w:hideMark/>
          </w:tcPr>
          <w:p w:rsidR="00C41D4D" w:rsidRPr="00217DB2" w:rsidRDefault="00C41D4D" w:rsidP="00C41D4D">
            <w:pPr>
              <w:jc w:val="center"/>
              <w:rPr>
                <w:b/>
                <w:color w:val="000000"/>
                <w:sz w:val="22"/>
                <w:szCs w:val="22"/>
              </w:rPr>
            </w:pPr>
            <w:r w:rsidRPr="00217DB2">
              <w:rPr>
                <w:b/>
                <w:color w:val="000000"/>
                <w:sz w:val="22"/>
                <w:szCs w:val="22"/>
              </w:rPr>
              <w:t>2009</w:t>
            </w:r>
          </w:p>
        </w:tc>
        <w:tc>
          <w:tcPr>
            <w:tcW w:w="1240" w:type="dxa"/>
            <w:tcBorders>
              <w:bottom w:val="single" w:sz="4" w:space="0" w:color="auto"/>
            </w:tcBorders>
            <w:shd w:val="clear" w:color="auto" w:fill="BFBFBF" w:themeFill="background1" w:themeFillShade="BF"/>
            <w:noWrap/>
            <w:vAlign w:val="center"/>
            <w:hideMark/>
          </w:tcPr>
          <w:p w:rsidR="00C41D4D" w:rsidRPr="00217DB2" w:rsidRDefault="00C41D4D" w:rsidP="00C41D4D">
            <w:pPr>
              <w:jc w:val="center"/>
              <w:rPr>
                <w:b/>
                <w:color w:val="000000"/>
                <w:sz w:val="22"/>
                <w:szCs w:val="22"/>
              </w:rPr>
            </w:pPr>
            <w:r w:rsidRPr="00217DB2">
              <w:rPr>
                <w:b/>
                <w:color w:val="000000"/>
                <w:sz w:val="22"/>
                <w:szCs w:val="22"/>
              </w:rPr>
              <w:t>2010</w:t>
            </w:r>
          </w:p>
        </w:tc>
        <w:tc>
          <w:tcPr>
            <w:tcW w:w="1240" w:type="dxa"/>
            <w:tcBorders>
              <w:bottom w:val="single" w:sz="4" w:space="0" w:color="auto"/>
            </w:tcBorders>
            <w:shd w:val="clear" w:color="auto" w:fill="BFBFBF" w:themeFill="background1" w:themeFillShade="BF"/>
            <w:noWrap/>
            <w:vAlign w:val="center"/>
            <w:hideMark/>
          </w:tcPr>
          <w:p w:rsidR="00C41D4D" w:rsidRPr="00217DB2" w:rsidRDefault="00C41D4D" w:rsidP="00C41D4D">
            <w:pPr>
              <w:jc w:val="center"/>
              <w:rPr>
                <w:b/>
                <w:color w:val="000000"/>
                <w:sz w:val="22"/>
                <w:szCs w:val="22"/>
              </w:rPr>
            </w:pPr>
            <w:r w:rsidRPr="00217DB2">
              <w:rPr>
                <w:b/>
                <w:color w:val="000000"/>
                <w:sz w:val="22"/>
                <w:szCs w:val="22"/>
              </w:rPr>
              <w:t>2011</w:t>
            </w:r>
          </w:p>
        </w:tc>
      </w:tr>
      <w:tr w:rsidR="00C41D4D" w:rsidRPr="00217DB2" w:rsidTr="00C41D4D">
        <w:trPr>
          <w:trHeight w:val="300"/>
        </w:trPr>
        <w:tc>
          <w:tcPr>
            <w:tcW w:w="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rPr>
                <w:color w:val="000000"/>
                <w:sz w:val="22"/>
                <w:szCs w:val="22"/>
              </w:rPr>
            </w:pPr>
            <w:r w:rsidRPr="00217DB2">
              <w:rPr>
                <w:color w:val="000000"/>
                <w:sz w:val="22"/>
                <w:szCs w:val="22"/>
              </w:rPr>
              <w:t>Maine Medical</w:t>
            </w:r>
          </w:p>
        </w:tc>
        <w:tc>
          <w:tcPr>
            <w:tcW w:w="111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40.85%</w:t>
            </w:r>
          </w:p>
        </w:tc>
        <w:tc>
          <w:tcPr>
            <w:tcW w:w="114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33.64%</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30.14%</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28.17%</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26.06%</w:t>
            </w:r>
          </w:p>
        </w:tc>
      </w:tr>
      <w:tr w:rsidR="00C41D4D" w:rsidRPr="00217DB2" w:rsidTr="00C41D4D">
        <w:trPr>
          <w:trHeight w:val="300"/>
        </w:trPr>
        <w:tc>
          <w:tcPr>
            <w:tcW w:w="3312" w:type="dxa"/>
            <w:tcBorders>
              <w:top w:val="nil"/>
              <w:left w:val="single" w:sz="4" w:space="0" w:color="auto"/>
              <w:bottom w:val="single" w:sz="4" w:space="0" w:color="auto"/>
              <w:right w:val="single" w:sz="4" w:space="0" w:color="auto"/>
            </w:tcBorders>
            <w:shd w:val="clear" w:color="auto" w:fill="auto"/>
            <w:noWrap/>
            <w:vAlign w:val="bottom"/>
            <w:hideMark/>
          </w:tcPr>
          <w:p w:rsidR="00C41D4D" w:rsidRPr="00217DB2" w:rsidRDefault="00C41D4D" w:rsidP="00C41D4D">
            <w:pPr>
              <w:rPr>
                <w:color w:val="000000"/>
                <w:sz w:val="22"/>
                <w:szCs w:val="22"/>
              </w:rPr>
            </w:pPr>
            <w:r w:rsidRPr="00217DB2">
              <w:rPr>
                <w:color w:val="000000"/>
                <w:sz w:val="22"/>
                <w:szCs w:val="22"/>
              </w:rPr>
              <w:t>All Maine Hospital Median</w:t>
            </w:r>
          </w:p>
        </w:tc>
        <w:tc>
          <w:tcPr>
            <w:tcW w:w="1116" w:type="dxa"/>
            <w:tcBorders>
              <w:top w:val="nil"/>
              <w:left w:val="nil"/>
              <w:bottom w:val="single" w:sz="4" w:space="0" w:color="auto"/>
              <w:right w:val="single" w:sz="4" w:space="0" w:color="auto"/>
            </w:tcBorders>
            <w:shd w:val="clear" w:color="auto" w:fill="auto"/>
            <w:noWrap/>
            <w:vAlign w:val="bottom"/>
            <w:hideMark/>
          </w:tcPr>
          <w:p w:rsidR="00C41D4D" w:rsidRPr="00217DB2" w:rsidRDefault="00C41D4D" w:rsidP="00C41D4D">
            <w:pPr>
              <w:jc w:val="right"/>
              <w:rPr>
                <w:color w:val="000000"/>
                <w:sz w:val="22"/>
                <w:szCs w:val="22"/>
              </w:rPr>
            </w:pPr>
            <w:r w:rsidRPr="00217DB2">
              <w:rPr>
                <w:color w:val="000000"/>
                <w:sz w:val="22"/>
                <w:szCs w:val="22"/>
              </w:rPr>
              <w:t>49.49%</w:t>
            </w:r>
          </w:p>
        </w:tc>
        <w:tc>
          <w:tcPr>
            <w:tcW w:w="1149" w:type="dxa"/>
            <w:tcBorders>
              <w:top w:val="nil"/>
              <w:left w:val="nil"/>
              <w:bottom w:val="single" w:sz="4" w:space="0" w:color="auto"/>
              <w:right w:val="single" w:sz="4" w:space="0" w:color="auto"/>
            </w:tcBorders>
            <w:shd w:val="clear" w:color="auto" w:fill="auto"/>
            <w:noWrap/>
            <w:vAlign w:val="bottom"/>
            <w:hideMark/>
          </w:tcPr>
          <w:p w:rsidR="00C41D4D" w:rsidRPr="00217DB2" w:rsidRDefault="00C41D4D" w:rsidP="00C41D4D">
            <w:pPr>
              <w:jc w:val="right"/>
              <w:rPr>
                <w:color w:val="000000"/>
                <w:sz w:val="22"/>
                <w:szCs w:val="22"/>
              </w:rPr>
            </w:pPr>
            <w:r w:rsidRPr="00217DB2">
              <w:rPr>
                <w:color w:val="000000"/>
                <w:sz w:val="22"/>
                <w:szCs w:val="22"/>
              </w:rPr>
              <w:t>52.37%</w:t>
            </w:r>
          </w:p>
        </w:tc>
        <w:tc>
          <w:tcPr>
            <w:tcW w:w="1240" w:type="dxa"/>
            <w:tcBorders>
              <w:top w:val="nil"/>
              <w:left w:val="nil"/>
              <w:bottom w:val="single" w:sz="4" w:space="0" w:color="auto"/>
              <w:right w:val="single" w:sz="4" w:space="0" w:color="auto"/>
            </w:tcBorders>
            <w:shd w:val="clear" w:color="auto" w:fill="auto"/>
            <w:noWrap/>
            <w:vAlign w:val="bottom"/>
            <w:hideMark/>
          </w:tcPr>
          <w:p w:rsidR="00C41D4D" w:rsidRPr="00217DB2" w:rsidRDefault="00C41D4D" w:rsidP="00C41D4D">
            <w:pPr>
              <w:jc w:val="right"/>
              <w:rPr>
                <w:color w:val="000000"/>
                <w:sz w:val="22"/>
                <w:szCs w:val="22"/>
              </w:rPr>
            </w:pPr>
            <w:r w:rsidRPr="00217DB2">
              <w:rPr>
                <w:color w:val="000000"/>
                <w:sz w:val="22"/>
                <w:szCs w:val="22"/>
              </w:rPr>
              <w:t>54.22%</w:t>
            </w:r>
          </w:p>
        </w:tc>
        <w:tc>
          <w:tcPr>
            <w:tcW w:w="1240" w:type="dxa"/>
            <w:tcBorders>
              <w:top w:val="nil"/>
              <w:left w:val="nil"/>
              <w:bottom w:val="single" w:sz="4" w:space="0" w:color="auto"/>
              <w:right w:val="single" w:sz="4" w:space="0" w:color="auto"/>
            </w:tcBorders>
            <w:shd w:val="clear" w:color="auto" w:fill="auto"/>
            <w:noWrap/>
            <w:vAlign w:val="bottom"/>
            <w:hideMark/>
          </w:tcPr>
          <w:p w:rsidR="00C41D4D" w:rsidRPr="00217DB2" w:rsidRDefault="00C41D4D" w:rsidP="00C41D4D">
            <w:pPr>
              <w:jc w:val="right"/>
              <w:rPr>
                <w:color w:val="000000"/>
                <w:sz w:val="22"/>
                <w:szCs w:val="22"/>
              </w:rPr>
            </w:pPr>
            <w:r w:rsidRPr="00217DB2">
              <w:rPr>
                <w:color w:val="000000"/>
                <w:sz w:val="22"/>
                <w:szCs w:val="22"/>
              </w:rPr>
              <w:t>47.59%</w:t>
            </w:r>
          </w:p>
        </w:tc>
        <w:tc>
          <w:tcPr>
            <w:tcW w:w="1240" w:type="dxa"/>
            <w:tcBorders>
              <w:top w:val="nil"/>
              <w:left w:val="nil"/>
              <w:bottom w:val="single" w:sz="4" w:space="0" w:color="auto"/>
              <w:right w:val="single" w:sz="4" w:space="0" w:color="auto"/>
            </w:tcBorders>
            <w:shd w:val="clear" w:color="auto" w:fill="auto"/>
            <w:noWrap/>
            <w:vAlign w:val="bottom"/>
            <w:hideMark/>
          </w:tcPr>
          <w:p w:rsidR="00C41D4D" w:rsidRPr="00217DB2" w:rsidRDefault="00C41D4D" w:rsidP="00C41D4D">
            <w:pPr>
              <w:jc w:val="right"/>
              <w:rPr>
                <w:color w:val="000000"/>
                <w:sz w:val="22"/>
                <w:szCs w:val="22"/>
              </w:rPr>
            </w:pPr>
            <w:r w:rsidRPr="00217DB2">
              <w:rPr>
                <w:color w:val="000000"/>
                <w:sz w:val="22"/>
                <w:szCs w:val="22"/>
              </w:rPr>
              <w:t>46.06%</w:t>
            </w:r>
          </w:p>
        </w:tc>
      </w:tr>
      <w:tr w:rsidR="00C41D4D" w:rsidRPr="00217DB2" w:rsidTr="00C41D4D">
        <w:trPr>
          <w:trHeight w:val="300"/>
        </w:trPr>
        <w:tc>
          <w:tcPr>
            <w:tcW w:w="331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rPr>
                <w:color w:val="000000"/>
                <w:sz w:val="22"/>
                <w:szCs w:val="22"/>
              </w:rPr>
            </w:pPr>
            <w:r w:rsidRPr="00217DB2">
              <w:rPr>
                <w:color w:val="000000"/>
                <w:sz w:val="22"/>
                <w:szCs w:val="22"/>
              </w:rPr>
              <w:t>National Median</w:t>
            </w:r>
          </w:p>
        </w:tc>
        <w:tc>
          <w:tcPr>
            <w:tcW w:w="1116" w:type="dxa"/>
            <w:tcBorders>
              <w:top w:val="nil"/>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52.50%</w:t>
            </w:r>
          </w:p>
        </w:tc>
        <w:tc>
          <w:tcPr>
            <w:tcW w:w="1149" w:type="dxa"/>
            <w:tcBorders>
              <w:top w:val="nil"/>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60.30%</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49.80%</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48.20%</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C41D4D" w:rsidRPr="00217DB2" w:rsidRDefault="00C41D4D" w:rsidP="00C41D4D">
            <w:pPr>
              <w:jc w:val="right"/>
              <w:rPr>
                <w:color w:val="000000"/>
                <w:sz w:val="22"/>
                <w:szCs w:val="22"/>
              </w:rPr>
            </w:pPr>
            <w:r w:rsidRPr="00217DB2">
              <w:rPr>
                <w:color w:val="000000"/>
                <w:sz w:val="22"/>
                <w:szCs w:val="22"/>
              </w:rPr>
              <w:t>50.80%</w:t>
            </w:r>
          </w:p>
        </w:tc>
      </w:tr>
    </w:tbl>
    <w:p w:rsidR="007061E7" w:rsidRPr="00217DB2" w:rsidRDefault="007061E7" w:rsidP="00C41D4D">
      <w:pPr>
        <w:jc w:val="both"/>
        <w:rPr>
          <w:b/>
          <w:sz w:val="22"/>
          <w:szCs w:val="22"/>
        </w:rPr>
      </w:pPr>
    </w:p>
    <w:p w:rsidR="000C1034" w:rsidRPr="00217DB2" w:rsidRDefault="000C1034" w:rsidP="007061E7">
      <w:pPr>
        <w:rPr>
          <w:sz w:val="22"/>
          <w:szCs w:val="22"/>
        </w:rPr>
      </w:pPr>
      <w:r w:rsidRPr="00217DB2">
        <w:rPr>
          <w:b/>
          <w:sz w:val="22"/>
          <w:szCs w:val="22"/>
        </w:rPr>
        <w:t>Trends in Fixed Asset Financing:</w:t>
      </w:r>
      <w:r w:rsidR="00C41D4D" w:rsidRPr="00217DB2">
        <w:rPr>
          <w:b/>
          <w:sz w:val="22"/>
          <w:szCs w:val="22"/>
        </w:rPr>
        <w:t xml:space="preserve"> </w:t>
      </w:r>
      <w:r w:rsidRPr="00217DB2">
        <w:rPr>
          <w:sz w:val="22"/>
          <w:szCs w:val="22"/>
        </w:rPr>
        <w:t>Median values for the Fixed Asset Financing Ratio continued to decrease in 2010 after a five year 2008 high.</w:t>
      </w:r>
    </w:p>
    <w:p w:rsidR="000C1034" w:rsidRPr="00217DB2" w:rsidRDefault="000C1034" w:rsidP="00C41D4D">
      <w:pPr>
        <w:jc w:val="both"/>
        <w:rPr>
          <w:sz w:val="22"/>
          <w:szCs w:val="22"/>
        </w:rPr>
      </w:pPr>
    </w:p>
    <w:p w:rsidR="000C1034" w:rsidRPr="00217DB2" w:rsidRDefault="000C1034" w:rsidP="00C41D4D">
      <w:pPr>
        <w:jc w:val="both"/>
        <w:rPr>
          <w:sz w:val="22"/>
          <w:szCs w:val="22"/>
        </w:rPr>
      </w:pPr>
      <w:r w:rsidRPr="00217DB2">
        <w:rPr>
          <w:b/>
          <w:sz w:val="22"/>
          <w:szCs w:val="22"/>
        </w:rPr>
        <w:t>Forecast:</w:t>
      </w:r>
      <w:r w:rsidR="00C41D4D" w:rsidRPr="00217DB2">
        <w:rPr>
          <w:b/>
          <w:sz w:val="22"/>
          <w:szCs w:val="22"/>
        </w:rPr>
        <w:t xml:space="preserve"> </w:t>
      </w:r>
      <w:r w:rsidRPr="00217DB2">
        <w:rPr>
          <w:sz w:val="22"/>
          <w:szCs w:val="22"/>
        </w:rPr>
        <w:t>Fixed Asset Financing Ratios are expected to remain stable during the next five years as hospitals curtail their growth in new capital expenditures and reduce their reliance on long-term debt.</w:t>
      </w:r>
    </w:p>
    <w:p w:rsidR="007061E7" w:rsidRPr="00217DB2" w:rsidRDefault="007061E7" w:rsidP="00F87679">
      <w:pPr>
        <w:rPr>
          <w:b/>
          <w:sz w:val="22"/>
          <w:szCs w:val="22"/>
        </w:rPr>
      </w:pPr>
    </w:p>
    <w:p w:rsidR="000C1034" w:rsidRPr="00217DB2" w:rsidRDefault="000C1034" w:rsidP="000C1034">
      <w:pPr>
        <w:rPr>
          <w:sz w:val="22"/>
          <w:szCs w:val="22"/>
          <w:u w:val="single"/>
        </w:rPr>
      </w:pPr>
      <w:r w:rsidRPr="00217DB2">
        <w:rPr>
          <w:sz w:val="22"/>
          <w:szCs w:val="22"/>
          <w:u w:val="single"/>
        </w:rPr>
        <w:t>ASSET EFFICIENCY RATIOS</w:t>
      </w:r>
    </w:p>
    <w:p w:rsidR="000C1034" w:rsidRPr="00217DB2" w:rsidRDefault="000C1034" w:rsidP="000C1034">
      <w:pPr>
        <w:rPr>
          <w:b/>
          <w:sz w:val="22"/>
          <w:szCs w:val="22"/>
          <w:u w:val="single"/>
        </w:rPr>
      </w:pPr>
    </w:p>
    <w:p w:rsidR="000C1034" w:rsidRPr="00217DB2" w:rsidRDefault="000C1034" w:rsidP="000C1034">
      <w:pPr>
        <w:rPr>
          <w:sz w:val="22"/>
          <w:szCs w:val="22"/>
        </w:rPr>
      </w:pPr>
      <w:r w:rsidRPr="00217DB2">
        <w:rPr>
          <w:sz w:val="22"/>
          <w:szCs w:val="22"/>
        </w:rPr>
        <w:t>CONU use</w:t>
      </w:r>
      <w:r w:rsidR="00445BEB" w:rsidRPr="00217DB2">
        <w:rPr>
          <w:sz w:val="22"/>
          <w:szCs w:val="22"/>
        </w:rPr>
        <w:t xml:space="preserve">d two asset efficiency ratios. </w:t>
      </w:r>
      <w:r w:rsidRPr="00217DB2">
        <w:rPr>
          <w:sz w:val="22"/>
          <w:szCs w:val="22"/>
        </w:rPr>
        <w:t xml:space="preserve">These ratios measure the relationship between revenue and assets. </w:t>
      </w:r>
    </w:p>
    <w:p w:rsidR="000C1034" w:rsidRPr="00742748" w:rsidRDefault="000C1034" w:rsidP="000C1034"/>
    <w:p w:rsidR="000C1034" w:rsidRPr="00217DB2" w:rsidRDefault="000C1034" w:rsidP="00C41D4D">
      <w:pPr>
        <w:jc w:val="both"/>
        <w:rPr>
          <w:b/>
          <w:i/>
          <w:sz w:val="22"/>
          <w:szCs w:val="22"/>
        </w:rPr>
      </w:pPr>
      <w:r w:rsidRPr="002D6538">
        <w:rPr>
          <w:b/>
        </w:rPr>
        <w:t>Total asset turnover ratio:</w:t>
      </w:r>
      <w:r w:rsidRPr="002D6538">
        <w:t xml:space="preserve"> Provides an index of the number of revenue dollars generated p</w:t>
      </w:r>
      <w:r w:rsidR="00445BEB">
        <w:t xml:space="preserve">er dollar of asset investment. </w:t>
      </w:r>
      <w:r w:rsidRPr="002D6538">
        <w:t>Higher values for this ratio imply greater generation of revenue from a limited resource base and are sometimes viewed as a posi</w:t>
      </w:r>
      <w:r w:rsidR="00445BEB">
        <w:t xml:space="preserve">tive indication of efficiency. </w:t>
      </w:r>
      <w:r w:rsidRPr="002D6538">
        <w:t xml:space="preserve">This ratio is affected by the age of the plant being used by the hospital. Increasing values are favorable. </w:t>
      </w:r>
      <w:r w:rsidRPr="00217DB2">
        <w:rPr>
          <w:sz w:val="22"/>
          <w:szCs w:val="22"/>
        </w:rPr>
        <w:t>This ratio is calculated as follows:</w:t>
      </w:r>
      <w:r w:rsidR="00C41D4D" w:rsidRPr="00217DB2">
        <w:rPr>
          <w:sz w:val="22"/>
          <w:szCs w:val="22"/>
        </w:rPr>
        <w:t xml:space="preserve"> </w:t>
      </w:r>
      <w:r w:rsidRPr="00217DB2">
        <w:rPr>
          <w:b/>
          <w:i/>
          <w:sz w:val="22"/>
          <w:szCs w:val="22"/>
        </w:rPr>
        <w:t>Total Operating Revenue + Total non-operating Revenue/Total Unrestricted Assets</w:t>
      </w:r>
    </w:p>
    <w:p w:rsidR="000C1034" w:rsidRPr="00217DB2" w:rsidRDefault="000C1034" w:rsidP="00F87679">
      <w:pPr>
        <w:rPr>
          <w:b/>
          <w:i/>
          <w:sz w:val="22"/>
          <w:szCs w:val="22"/>
        </w:rPr>
      </w:pPr>
    </w:p>
    <w:tbl>
      <w:tblPr>
        <w:tblW w:w="9455" w:type="dxa"/>
        <w:tblInd w:w="93" w:type="dxa"/>
        <w:tblLook w:val="04A0" w:firstRow="1" w:lastRow="0" w:firstColumn="1" w:lastColumn="0" w:noHBand="0" w:noVBand="1"/>
      </w:tblPr>
      <w:tblGrid>
        <w:gridCol w:w="3255"/>
        <w:gridCol w:w="1240"/>
        <w:gridCol w:w="1240"/>
        <w:gridCol w:w="1240"/>
        <w:gridCol w:w="1240"/>
        <w:gridCol w:w="1240"/>
      </w:tblGrid>
      <w:tr w:rsidR="000C1034" w:rsidRPr="00217DB2" w:rsidTr="00C41D4D">
        <w:trPr>
          <w:trHeight w:val="432"/>
        </w:trPr>
        <w:tc>
          <w:tcPr>
            <w:tcW w:w="3255" w:type="dxa"/>
            <w:tcBorders>
              <w:bottom w:val="single" w:sz="4" w:space="0" w:color="auto"/>
            </w:tcBorders>
            <w:shd w:val="clear" w:color="auto" w:fill="BFBFBF" w:themeFill="background1" w:themeFillShade="BF"/>
            <w:noWrap/>
            <w:vAlign w:val="center"/>
            <w:hideMark/>
          </w:tcPr>
          <w:p w:rsidR="000C1034" w:rsidRPr="00217DB2" w:rsidRDefault="000C1034" w:rsidP="00C41D4D">
            <w:pPr>
              <w:jc w:val="center"/>
              <w:rPr>
                <w:b/>
                <w:color w:val="000000"/>
                <w:sz w:val="22"/>
                <w:szCs w:val="22"/>
              </w:rPr>
            </w:pPr>
            <w:r w:rsidRPr="00217DB2">
              <w:rPr>
                <w:b/>
                <w:color w:val="000000"/>
                <w:sz w:val="22"/>
                <w:szCs w:val="22"/>
              </w:rPr>
              <w:t>Total Asset Turnover</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C41D4D">
            <w:pPr>
              <w:jc w:val="center"/>
              <w:rPr>
                <w:b/>
                <w:color w:val="000000"/>
                <w:sz w:val="22"/>
                <w:szCs w:val="22"/>
              </w:rPr>
            </w:pPr>
            <w:r w:rsidRPr="00217DB2">
              <w:rPr>
                <w:b/>
                <w:color w:val="000000"/>
                <w:sz w:val="22"/>
                <w:szCs w:val="22"/>
              </w:rPr>
              <w:t>2007</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C41D4D">
            <w:pPr>
              <w:jc w:val="center"/>
              <w:rPr>
                <w:b/>
                <w:color w:val="000000"/>
                <w:sz w:val="22"/>
                <w:szCs w:val="22"/>
              </w:rPr>
            </w:pPr>
            <w:r w:rsidRPr="00217DB2">
              <w:rPr>
                <w:b/>
                <w:color w:val="000000"/>
                <w:sz w:val="22"/>
                <w:szCs w:val="22"/>
              </w:rPr>
              <w:t>2008</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C41D4D">
            <w:pPr>
              <w:jc w:val="center"/>
              <w:rPr>
                <w:b/>
                <w:color w:val="000000"/>
                <w:sz w:val="22"/>
                <w:szCs w:val="22"/>
              </w:rPr>
            </w:pPr>
            <w:r w:rsidRPr="00217DB2">
              <w:rPr>
                <w:b/>
                <w:color w:val="000000"/>
                <w:sz w:val="22"/>
                <w:szCs w:val="22"/>
              </w:rPr>
              <w:t>2009</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C41D4D">
            <w:pPr>
              <w:jc w:val="center"/>
              <w:rPr>
                <w:b/>
                <w:color w:val="000000"/>
                <w:sz w:val="22"/>
                <w:szCs w:val="22"/>
              </w:rPr>
            </w:pPr>
            <w:r w:rsidRPr="00217DB2">
              <w:rPr>
                <w:b/>
                <w:color w:val="000000"/>
                <w:sz w:val="22"/>
                <w:szCs w:val="22"/>
              </w:rPr>
              <w:t>2010</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C41D4D">
            <w:pPr>
              <w:jc w:val="center"/>
              <w:rPr>
                <w:b/>
                <w:color w:val="000000"/>
                <w:sz w:val="22"/>
                <w:szCs w:val="22"/>
              </w:rPr>
            </w:pPr>
            <w:r w:rsidRPr="00217DB2">
              <w:rPr>
                <w:b/>
                <w:color w:val="000000"/>
                <w:sz w:val="22"/>
                <w:szCs w:val="22"/>
              </w:rPr>
              <w:t>2011</w:t>
            </w:r>
          </w:p>
        </w:tc>
      </w:tr>
      <w:tr w:rsidR="000C1034" w:rsidRPr="00217DB2" w:rsidTr="00C41D4D">
        <w:trPr>
          <w:trHeight w:val="300"/>
        </w:trPr>
        <w:tc>
          <w:tcPr>
            <w:tcW w:w="3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C1034" w:rsidRPr="00217DB2" w:rsidRDefault="000C1034">
            <w:pPr>
              <w:rPr>
                <w:color w:val="000000"/>
                <w:sz w:val="22"/>
                <w:szCs w:val="22"/>
              </w:rPr>
            </w:pPr>
            <w:r w:rsidRPr="00217DB2">
              <w:rPr>
                <w:color w:val="000000"/>
                <w:sz w:val="22"/>
                <w:szCs w:val="22"/>
              </w:rPr>
              <w:t>Maine Medical</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0.682</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0.741</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0.770</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0.740</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0.846</w:t>
            </w:r>
          </w:p>
        </w:tc>
      </w:tr>
      <w:tr w:rsidR="000C1034" w:rsidRPr="00217DB2" w:rsidTr="00C41D4D">
        <w:trPr>
          <w:trHeight w:val="30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0C1034" w:rsidRPr="00217DB2" w:rsidRDefault="000C1034">
            <w:pPr>
              <w:rPr>
                <w:color w:val="000000"/>
                <w:sz w:val="22"/>
                <w:szCs w:val="22"/>
              </w:rPr>
            </w:pPr>
            <w:r w:rsidRPr="00217DB2">
              <w:rPr>
                <w:color w:val="000000"/>
                <w:sz w:val="22"/>
                <w:szCs w:val="22"/>
              </w:rPr>
              <w:t>All Maine Hospital Median</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C41D4D">
            <w:pPr>
              <w:jc w:val="center"/>
              <w:rPr>
                <w:color w:val="000000"/>
                <w:sz w:val="22"/>
                <w:szCs w:val="22"/>
              </w:rPr>
            </w:pPr>
            <w:r w:rsidRPr="00217DB2">
              <w:rPr>
                <w:color w:val="000000"/>
                <w:sz w:val="22"/>
                <w:szCs w:val="22"/>
              </w:rPr>
              <w:t>1.17</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C41D4D">
            <w:pPr>
              <w:jc w:val="center"/>
              <w:rPr>
                <w:color w:val="000000"/>
                <w:sz w:val="22"/>
                <w:szCs w:val="22"/>
              </w:rPr>
            </w:pPr>
            <w:r w:rsidRPr="00217DB2">
              <w:rPr>
                <w:color w:val="000000"/>
                <w:sz w:val="22"/>
                <w:szCs w:val="22"/>
              </w:rPr>
              <w:t>1.2</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C41D4D">
            <w:pPr>
              <w:jc w:val="center"/>
              <w:rPr>
                <w:color w:val="000000"/>
                <w:sz w:val="22"/>
                <w:szCs w:val="22"/>
              </w:rPr>
            </w:pPr>
            <w:r w:rsidRPr="00217DB2">
              <w:rPr>
                <w:color w:val="000000"/>
                <w:sz w:val="22"/>
                <w:szCs w:val="22"/>
              </w:rPr>
              <w:t>1.23</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C41D4D">
            <w:pPr>
              <w:jc w:val="center"/>
              <w:rPr>
                <w:color w:val="000000"/>
                <w:sz w:val="22"/>
                <w:szCs w:val="22"/>
              </w:rPr>
            </w:pPr>
            <w:r w:rsidRPr="00217DB2">
              <w:rPr>
                <w:color w:val="000000"/>
                <w:sz w:val="22"/>
                <w:szCs w:val="22"/>
              </w:rPr>
              <w:t>1.21</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C41D4D">
            <w:pPr>
              <w:jc w:val="center"/>
              <w:rPr>
                <w:color w:val="000000"/>
                <w:sz w:val="22"/>
                <w:szCs w:val="22"/>
              </w:rPr>
            </w:pPr>
            <w:r w:rsidRPr="00217DB2">
              <w:rPr>
                <w:color w:val="000000"/>
                <w:sz w:val="22"/>
                <w:szCs w:val="22"/>
              </w:rPr>
              <w:t>1.21</w:t>
            </w:r>
          </w:p>
        </w:tc>
      </w:tr>
      <w:tr w:rsidR="000C1034" w:rsidRPr="00217DB2" w:rsidTr="00C41D4D">
        <w:trPr>
          <w:trHeight w:val="300"/>
        </w:trPr>
        <w:tc>
          <w:tcPr>
            <w:tcW w:w="32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C1034" w:rsidRPr="00217DB2" w:rsidRDefault="000C1034">
            <w:pPr>
              <w:rPr>
                <w:color w:val="000000"/>
                <w:sz w:val="22"/>
                <w:szCs w:val="22"/>
              </w:rPr>
            </w:pPr>
            <w:r w:rsidRPr="00217DB2">
              <w:rPr>
                <w:color w:val="000000"/>
                <w:sz w:val="22"/>
                <w:szCs w:val="22"/>
              </w:rPr>
              <w:t>National Median</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1.08</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1.08</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1.07</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1.05</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C41D4D">
            <w:pPr>
              <w:jc w:val="center"/>
              <w:rPr>
                <w:color w:val="000000"/>
                <w:sz w:val="22"/>
                <w:szCs w:val="22"/>
              </w:rPr>
            </w:pPr>
            <w:r w:rsidRPr="00217DB2">
              <w:rPr>
                <w:color w:val="000000"/>
                <w:sz w:val="22"/>
                <w:szCs w:val="22"/>
              </w:rPr>
              <w:t>1.07</w:t>
            </w:r>
          </w:p>
        </w:tc>
      </w:tr>
    </w:tbl>
    <w:p w:rsidR="000C1034" w:rsidRPr="00217DB2" w:rsidRDefault="000C1034" w:rsidP="00F87679">
      <w:pPr>
        <w:rPr>
          <w:b/>
          <w:sz w:val="22"/>
          <w:szCs w:val="22"/>
        </w:rPr>
      </w:pPr>
    </w:p>
    <w:p w:rsidR="000C1034" w:rsidRPr="00217DB2" w:rsidRDefault="000C1034" w:rsidP="00C41D4D">
      <w:pPr>
        <w:jc w:val="both"/>
        <w:rPr>
          <w:sz w:val="22"/>
          <w:szCs w:val="22"/>
        </w:rPr>
      </w:pPr>
      <w:r w:rsidRPr="00217DB2">
        <w:rPr>
          <w:b/>
          <w:sz w:val="22"/>
          <w:szCs w:val="22"/>
        </w:rPr>
        <w:t>Trends in Total Asset Turnover:</w:t>
      </w:r>
      <w:r w:rsidR="00C41D4D" w:rsidRPr="00217DB2">
        <w:rPr>
          <w:b/>
          <w:sz w:val="22"/>
          <w:szCs w:val="22"/>
        </w:rPr>
        <w:t xml:space="preserve"> </w:t>
      </w:r>
      <w:r w:rsidRPr="00217DB2">
        <w:rPr>
          <w:sz w:val="22"/>
          <w:szCs w:val="22"/>
        </w:rPr>
        <w:t>Total Asset Turnover values have remained generally constant over the past five years with a slight decline in 2010.</w:t>
      </w:r>
    </w:p>
    <w:p w:rsidR="000C1034" w:rsidRPr="00217DB2" w:rsidRDefault="000C1034" w:rsidP="000C1034">
      <w:pPr>
        <w:rPr>
          <w:sz w:val="22"/>
          <w:szCs w:val="22"/>
        </w:rPr>
      </w:pPr>
    </w:p>
    <w:p w:rsidR="000C1034" w:rsidRPr="00217DB2" w:rsidRDefault="000C1034" w:rsidP="000C1034">
      <w:pPr>
        <w:rPr>
          <w:sz w:val="22"/>
          <w:szCs w:val="22"/>
        </w:rPr>
      </w:pPr>
      <w:r w:rsidRPr="00217DB2">
        <w:rPr>
          <w:b/>
          <w:sz w:val="22"/>
          <w:szCs w:val="22"/>
        </w:rPr>
        <w:t>Forecast:</w:t>
      </w:r>
      <w:r w:rsidR="00C41D4D" w:rsidRPr="00217DB2">
        <w:rPr>
          <w:b/>
          <w:sz w:val="22"/>
          <w:szCs w:val="22"/>
        </w:rPr>
        <w:t xml:space="preserve"> </w:t>
      </w:r>
      <w:r w:rsidRPr="00217DB2">
        <w:rPr>
          <w:sz w:val="22"/>
          <w:szCs w:val="22"/>
        </w:rPr>
        <w:t>Total Asset Turnover should improve over the next five years.</w:t>
      </w:r>
    </w:p>
    <w:p w:rsidR="00F87679" w:rsidRPr="00217DB2" w:rsidRDefault="00F87679" w:rsidP="008E41AC">
      <w:pPr>
        <w:rPr>
          <w:sz w:val="22"/>
          <w:szCs w:val="22"/>
        </w:rPr>
      </w:pPr>
    </w:p>
    <w:p w:rsidR="00C41D4D" w:rsidRPr="00217DB2" w:rsidRDefault="000C1034" w:rsidP="00C41D4D">
      <w:pPr>
        <w:jc w:val="both"/>
        <w:rPr>
          <w:sz w:val="22"/>
          <w:szCs w:val="22"/>
        </w:rPr>
      </w:pPr>
      <w:r w:rsidRPr="00217DB2">
        <w:rPr>
          <w:b/>
          <w:sz w:val="22"/>
          <w:szCs w:val="22"/>
        </w:rPr>
        <w:t>Fixed Asset Turnover Ratio:</w:t>
      </w:r>
      <w:r w:rsidR="00445BEB" w:rsidRPr="00217DB2">
        <w:rPr>
          <w:sz w:val="22"/>
          <w:szCs w:val="22"/>
        </w:rPr>
        <w:t xml:space="preserve"> </w:t>
      </w:r>
      <w:r w:rsidRPr="00217DB2">
        <w:rPr>
          <w:sz w:val="22"/>
          <w:szCs w:val="22"/>
        </w:rPr>
        <w:t>Measures the number of revenue dollars generated per dollar of fixed asset investment. High values for this ratio may imply good generation of revenue from a limited fixed asset base and are usually regarded as a positive indic</w:t>
      </w:r>
      <w:r w:rsidR="00445BEB" w:rsidRPr="00217DB2">
        <w:rPr>
          <w:sz w:val="22"/>
          <w:szCs w:val="22"/>
        </w:rPr>
        <w:t xml:space="preserve">ation of operating efficiency. </w:t>
      </w:r>
    </w:p>
    <w:p w:rsidR="000C1034" w:rsidRPr="00217DB2" w:rsidRDefault="000C1034" w:rsidP="000C1034">
      <w:pPr>
        <w:rPr>
          <w:i/>
          <w:sz w:val="22"/>
          <w:szCs w:val="22"/>
        </w:rPr>
      </w:pPr>
      <w:r w:rsidRPr="00217DB2">
        <w:rPr>
          <w:sz w:val="22"/>
          <w:szCs w:val="22"/>
        </w:rPr>
        <w:t>This ratio is calculated as follows:</w:t>
      </w:r>
      <w:r w:rsidR="00C41D4D" w:rsidRPr="00217DB2">
        <w:rPr>
          <w:sz w:val="22"/>
          <w:szCs w:val="22"/>
        </w:rPr>
        <w:t xml:space="preserve"> </w:t>
      </w:r>
      <w:r w:rsidRPr="00217DB2">
        <w:rPr>
          <w:b/>
          <w:i/>
          <w:sz w:val="22"/>
          <w:szCs w:val="22"/>
        </w:rPr>
        <w:t>Total Operating Revenue/Net Plant, Property, &amp; Equipment</w:t>
      </w:r>
    </w:p>
    <w:p w:rsidR="000C1034" w:rsidRPr="00217DB2" w:rsidRDefault="000C1034" w:rsidP="008E41AC">
      <w:pPr>
        <w:rPr>
          <w:sz w:val="22"/>
          <w:szCs w:val="22"/>
        </w:rPr>
      </w:pPr>
    </w:p>
    <w:tbl>
      <w:tblPr>
        <w:tblW w:w="9455" w:type="dxa"/>
        <w:tblInd w:w="93" w:type="dxa"/>
        <w:tblLook w:val="04A0" w:firstRow="1" w:lastRow="0" w:firstColumn="1" w:lastColumn="0" w:noHBand="0" w:noVBand="1"/>
      </w:tblPr>
      <w:tblGrid>
        <w:gridCol w:w="3255"/>
        <w:gridCol w:w="1240"/>
        <w:gridCol w:w="1240"/>
        <w:gridCol w:w="1240"/>
        <w:gridCol w:w="1240"/>
        <w:gridCol w:w="1240"/>
      </w:tblGrid>
      <w:tr w:rsidR="000C1034" w:rsidRPr="00217DB2" w:rsidTr="006113E9">
        <w:trPr>
          <w:trHeight w:val="432"/>
        </w:trPr>
        <w:tc>
          <w:tcPr>
            <w:tcW w:w="3255" w:type="dxa"/>
            <w:tcBorders>
              <w:bottom w:val="single" w:sz="4" w:space="0" w:color="auto"/>
            </w:tcBorders>
            <w:shd w:val="clear" w:color="auto" w:fill="BFBFBF" w:themeFill="background1" w:themeFillShade="BF"/>
            <w:noWrap/>
            <w:vAlign w:val="center"/>
            <w:hideMark/>
          </w:tcPr>
          <w:p w:rsidR="000C1034" w:rsidRPr="00217DB2" w:rsidRDefault="000C1034" w:rsidP="006113E9">
            <w:pPr>
              <w:rPr>
                <w:b/>
                <w:color w:val="000000"/>
                <w:sz w:val="22"/>
                <w:szCs w:val="22"/>
              </w:rPr>
            </w:pPr>
            <w:r w:rsidRPr="00217DB2">
              <w:rPr>
                <w:b/>
                <w:color w:val="000000"/>
                <w:sz w:val="22"/>
                <w:szCs w:val="22"/>
              </w:rPr>
              <w:t>Fixed Asset Turnover</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6113E9">
            <w:pPr>
              <w:jc w:val="center"/>
              <w:rPr>
                <w:b/>
                <w:color w:val="000000"/>
                <w:sz w:val="22"/>
                <w:szCs w:val="22"/>
              </w:rPr>
            </w:pPr>
            <w:r w:rsidRPr="00217DB2">
              <w:rPr>
                <w:b/>
                <w:color w:val="000000"/>
                <w:sz w:val="22"/>
                <w:szCs w:val="22"/>
              </w:rPr>
              <w:t>2007</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6113E9">
            <w:pPr>
              <w:jc w:val="center"/>
              <w:rPr>
                <w:b/>
                <w:color w:val="000000"/>
                <w:sz w:val="22"/>
                <w:szCs w:val="22"/>
              </w:rPr>
            </w:pPr>
            <w:r w:rsidRPr="00217DB2">
              <w:rPr>
                <w:b/>
                <w:color w:val="000000"/>
                <w:sz w:val="22"/>
                <w:szCs w:val="22"/>
              </w:rPr>
              <w:t>2008</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6113E9">
            <w:pPr>
              <w:jc w:val="center"/>
              <w:rPr>
                <w:b/>
                <w:color w:val="000000"/>
                <w:sz w:val="22"/>
                <w:szCs w:val="22"/>
              </w:rPr>
            </w:pPr>
            <w:r w:rsidRPr="00217DB2">
              <w:rPr>
                <w:b/>
                <w:color w:val="000000"/>
                <w:sz w:val="22"/>
                <w:szCs w:val="22"/>
              </w:rPr>
              <w:t>2009</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6113E9">
            <w:pPr>
              <w:jc w:val="center"/>
              <w:rPr>
                <w:b/>
                <w:color w:val="000000"/>
                <w:sz w:val="22"/>
                <w:szCs w:val="22"/>
              </w:rPr>
            </w:pPr>
            <w:r w:rsidRPr="00217DB2">
              <w:rPr>
                <w:b/>
                <w:color w:val="000000"/>
                <w:sz w:val="22"/>
                <w:szCs w:val="22"/>
              </w:rPr>
              <w:t>2010</w:t>
            </w:r>
          </w:p>
        </w:tc>
        <w:tc>
          <w:tcPr>
            <w:tcW w:w="1240" w:type="dxa"/>
            <w:tcBorders>
              <w:bottom w:val="single" w:sz="4" w:space="0" w:color="auto"/>
            </w:tcBorders>
            <w:shd w:val="clear" w:color="auto" w:fill="BFBFBF" w:themeFill="background1" w:themeFillShade="BF"/>
            <w:noWrap/>
            <w:vAlign w:val="center"/>
            <w:hideMark/>
          </w:tcPr>
          <w:p w:rsidR="000C1034" w:rsidRPr="00217DB2" w:rsidRDefault="000C1034" w:rsidP="006113E9">
            <w:pPr>
              <w:jc w:val="center"/>
              <w:rPr>
                <w:b/>
                <w:color w:val="000000"/>
                <w:sz w:val="22"/>
                <w:szCs w:val="22"/>
              </w:rPr>
            </w:pPr>
            <w:r w:rsidRPr="00217DB2">
              <w:rPr>
                <w:b/>
                <w:color w:val="000000"/>
                <w:sz w:val="22"/>
                <w:szCs w:val="22"/>
              </w:rPr>
              <w:t>2011</w:t>
            </w:r>
          </w:p>
        </w:tc>
      </w:tr>
      <w:tr w:rsidR="000C1034" w:rsidRPr="00217DB2" w:rsidTr="006113E9">
        <w:trPr>
          <w:trHeight w:val="300"/>
        </w:trPr>
        <w:tc>
          <w:tcPr>
            <w:tcW w:w="3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C1034" w:rsidRPr="00217DB2" w:rsidRDefault="000C1034">
            <w:pPr>
              <w:rPr>
                <w:color w:val="000000"/>
                <w:sz w:val="22"/>
                <w:szCs w:val="22"/>
              </w:rPr>
            </w:pPr>
            <w:r w:rsidRPr="00217DB2">
              <w:rPr>
                <w:color w:val="000000"/>
                <w:sz w:val="22"/>
                <w:szCs w:val="22"/>
              </w:rPr>
              <w:t>Maine Medical</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1.671</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1.568</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1.617</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1.680</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1.933</w:t>
            </w:r>
          </w:p>
        </w:tc>
      </w:tr>
      <w:tr w:rsidR="000C1034" w:rsidRPr="00217DB2" w:rsidTr="006113E9">
        <w:trPr>
          <w:trHeight w:val="30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0C1034" w:rsidRPr="00217DB2" w:rsidRDefault="000C1034">
            <w:pPr>
              <w:rPr>
                <w:color w:val="000000"/>
                <w:sz w:val="22"/>
                <w:szCs w:val="22"/>
              </w:rPr>
            </w:pPr>
            <w:r w:rsidRPr="00217DB2">
              <w:rPr>
                <w:color w:val="000000"/>
                <w:sz w:val="22"/>
                <w:szCs w:val="22"/>
              </w:rPr>
              <w:t>All Maine Hospital Median</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6113E9">
            <w:pPr>
              <w:jc w:val="center"/>
              <w:rPr>
                <w:color w:val="000000"/>
                <w:sz w:val="22"/>
                <w:szCs w:val="22"/>
              </w:rPr>
            </w:pPr>
            <w:r w:rsidRPr="00217DB2">
              <w:rPr>
                <w:color w:val="000000"/>
                <w:sz w:val="22"/>
                <w:szCs w:val="22"/>
              </w:rPr>
              <w:t>2.9</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6113E9">
            <w:pPr>
              <w:jc w:val="center"/>
              <w:rPr>
                <w:color w:val="000000"/>
                <w:sz w:val="22"/>
                <w:szCs w:val="22"/>
              </w:rPr>
            </w:pPr>
            <w:r w:rsidRPr="00217DB2">
              <w:rPr>
                <w:color w:val="000000"/>
                <w:sz w:val="22"/>
                <w:szCs w:val="22"/>
              </w:rPr>
              <w:t>2.78</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6113E9">
            <w:pPr>
              <w:jc w:val="center"/>
              <w:rPr>
                <w:color w:val="000000"/>
                <w:sz w:val="22"/>
                <w:szCs w:val="22"/>
              </w:rPr>
            </w:pPr>
            <w:r w:rsidRPr="00217DB2">
              <w:rPr>
                <w:color w:val="000000"/>
                <w:sz w:val="22"/>
                <w:szCs w:val="22"/>
              </w:rPr>
              <w:t>2.72</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6113E9">
            <w:pPr>
              <w:jc w:val="center"/>
              <w:rPr>
                <w:color w:val="000000"/>
                <w:sz w:val="22"/>
                <w:szCs w:val="22"/>
              </w:rPr>
            </w:pPr>
            <w:r w:rsidRPr="00217DB2">
              <w:rPr>
                <w:color w:val="000000"/>
                <w:sz w:val="22"/>
                <w:szCs w:val="22"/>
              </w:rPr>
              <w:t>2.63</w:t>
            </w:r>
          </w:p>
        </w:tc>
        <w:tc>
          <w:tcPr>
            <w:tcW w:w="1240" w:type="dxa"/>
            <w:tcBorders>
              <w:top w:val="nil"/>
              <w:left w:val="nil"/>
              <w:bottom w:val="single" w:sz="4" w:space="0" w:color="auto"/>
              <w:right w:val="single" w:sz="4" w:space="0" w:color="auto"/>
            </w:tcBorders>
            <w:shd w:val="clear" w:color="auto" w:fill="auto"/>
            <w:noWrap/>
            <w:vAlign w:val="bottom"/>
            <w:hideMark/>
          </w:tcPr>
          <w:p w:rsidR="000C1034" w:rsidRPr="00217DB2" w:rsidRDefault="000C1034" w:rsidP="006113E9">
            <w:pPr>
              <w:jc w:val="center"/>
              <w:rPr>
                <w:color w:val="000000"/>
                <w:sz w:val="22"/>
                <w:szCs w:val="22"/>
              </w:rPr>
            </w:pPr>
            <w:r w:rsidRPr="00217DB2">
              <w:rPr>
                <w:color w:val="000000"/>
                <w:sz w:val="22"/>
                <w:szCs w:val="22"/>
              </w:rPr>
              <w:t>2.96</w:t>
            </w:r>
          </w:p>
        </w:tc>
      </w:tr>
      <w:tr w:rsidR="000C1034" w:rsidRPr="00217DB2" w:rsidTr="006113E9">
        <w:trPr>
          <w:trHeight w:val="300"/>
        </w:trPr>
        <w:tc>
          <w:tcPr>
            <w:tcW w:w="325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C1034" w:rsidRPr="00217DB2" w:rsidRDefault="000C1034">
            <w:pPr>
              <w:rPr>
                <w:color w:val="000000"/>
                <w:sz w:val="22"/>
                <w:szCs w:val="22"/>
              </w:rPr>
            </w:pPr>
            <w:r w:rsidRPr="00217DB2">
              <w:rPr>
                <w:color w:val="000000"/>
                <w:sz w:val="22"/>
                <w:szCs w:val="22"/>
              </w:rPr>
              <w:t>National Median</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1.97</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1.87</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1.95</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1.96</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0C1034" w:rsidRPr="00217DB2" w:rsidRDefault="000C1034" w:rsidP="006113E9">
            <w:pPr>
              <w:jc w:val="center"/>
              <w:rPr>
                <w:color w:val="000000"/>
                <w:sz w:val="22"/>
                <w:szCs w:val="22"/>
              </w:rPr>
            </w:pPr>
            <w:r w:rsidRPr="00217DB2">
              <w:rPr>
                <w:color w:val="000000"/>
                <w:sz w:val="22"/>
                <w:szCs w:val="22"/>
              </w:rPr>
              <w:t>NAV</w:t>
            </w:r>
          </w:p>
        </w:tc>
      </w:tr>
    </w:tbl>
    <w:p w:rsidR="000C1034" w:rsidRPr="00217DB2" w:rsidRDefault="000C1034" w:rsidP="008E41AC">
      <w:pPr>
        <w:rPr>
          <w:sz w:val="22"/>
          <w:szCs w:val="22"/>
        </w:rPr>
      </w:pPr>
    </w:p>
    <w:p w:rsidR="000C1034" w:rsidRPr="00217DB2" w:rsidRDefault="000C1034" w:rsidP="000C1034">
      <w:pPr>
        <w:rPr>
          <w:sz w:val="22"/>
          <w:szCs w:val="22"/>
        </w:rPr>
      </w:pPr>
      <w:r w:rsidRPr="00217DB2">
        <w:rPr>
          <w:b/>
          <w:sz w:val="22"/>
          <w:szCs w:val="22"/>
        </w:rPr>
        <w:t>Trends in Fixed Asset Turnover:</w:t>
      </w:r>
      <w:r w:rsidR="006113E9" w:rsidRPr="00217DB2">
        <w:rPr>
          <w:b/>
          <w:sz w:val="22"/>
          <w:szCs w:val="22"/>
        </w:rPr>
        <w:t xml:space="preserve"> </w:t>
      </w:r>
      <w:r w:rsidRPr="00217DB2">
        <w:rPr>
          <w:sz w:val="22"/>
          <w:szCs w:val="22"/>
        </w:rPr>
        <w:t>Fixed Asset Turnover is relatively unchanged in 2010, declining slightly.</w:t>
      </w:r>
    </w:p>
    <w:p w:rsidR="000C1034" w:rsidRPr="00217DB2" w:rsidRDefault="000C1034" w:rsidP="000C1034">
      <w:pPr>
        <w:rPr>
          <w:sz w:val="22"/>
          <w:szCs w:val="22"/>
        </w:rPr>
      </w:pPr>
    </w:p>
    <w:p w:rsidR="000C1034" w:rsidRPr="00217DB2" w:rsidRDefault="000C1034" w:rsidP="000C1034">
      <w:pPr>
        <w:rPr>
          <w:sz w:val="22"/>
          <w:szCs w:val="22"/>
        </w:rPr>
      </w:pPr>
      <w:r w:rsidRPr="00217DB2">
        <w:rPr>
          <w:b/>
          <w:sz w:val="22"/>
          <w:szCs w:val="22"/>
        </w:rPr>
        <w:t>Forecast:</w:t>
      </w:r>
      <w:r w:rsidR="006113E9" w:rsidRPr="00217DB2">
        <w:rPr>
          <w:b/>
          <w:sz w:val="22"/>
          <w:szCs w:val="22"/>
        </w:rPr>
        <w:t xml:space="preserve"> </w:t>
      </w:r>
      <w:r w:rsidRPr="00217DB2">
        <w:rPr>
          <w:sz w:val="22"/>
          <w:szCs w:val="22"/>
        </w:rPr>
        <w:t>Fixed Asset Turnover ratios should remain stable during most of the next few years.</w:t>
      </w:r>
    </w:p>
    <w:p w:rsidR="007061E7" w:rsidRPr="00217DB2" w:rsidRDefault="007061E7">
      <w:pPr>
        <w:rPr>
          <w:b/>
          <w:sz w:val="22"/>
          <w:szCs w:val="22"/>
        </w:rPr>
      </w:pPr>
      <w:r w:rsidRPr="00217DB2">
        <w:rPr>
          <w:b/>
          <w:sz w:val="22"/>
          <w:szCs w:val="22"/>
        </w:rPr>
        <w:br w:type="page"/>
      </w:r>
    </w:p>
    <w:p w:rsidR="00022288" w:rsidRPr="00217DB2" w:rsidRDefault="00022288" w:rsidP="008E41AC">
      <w:pPr>
        <w:rPr>
          <w:b/>
          <w:sz w:val="22"/>
          <w:szCs w:val="22"/>
        </w:rPr>
      </w:pPr>
      <w:r w:rsidRPr="00217DB2">
        <w:rPr>
          <w:b/>
          <w:sz w:val="22"/>
          <w:szCs w:val="22"/>
        </w:rPr>
        <w:t>CONU Summary of Financial Ratios:</w:t>
      </w:r>
      <w:r w:rsidR="00742748" w:rsidRPr="00217DB2">
        <w:rPr>
          <w:b/>
          <w:sz w:val="22"/>
          <w:szCs w:val="22"/>
        </w:rPr>
        <w:t xml:space="preserve"> </w:t>
      </w:r>
      <w:r w:rsidRPr="00217DB2">
        <w:rPr>
          <w:sz w:val="22"/>
          <w:szCs w:val="22"/>
        </w:rPr>
        <w:t>Below is a chart summarizing the percentage of time Maine Medical Center Meets or exceeds Maine or National medians:</w:t>
      </w:r>
    </w:p>
    <w:p w:rsidR="00022288" w:rsidRPr="00217DB2" w:rsidRDefault="00022288" w:rsidP="008E41AC">
      <w:pPr>
        <w:rPr>
          <w:sz w:val="22"/>
          <w:szCs w:val="22"/>
        </w:rPr>
      </w:pPr>
    </w:p>
    <w:tbl>
      <w:tblPr>
        <w:tblW w:w="9360" w:type="dxa"/>
        <w:tblInd w:w="108" w:type="dxa"/>
        <w:tblLayout w:type="fixed"/>
        <w:tblLook w:val="04A0" w:firstRow="1" w:lastRow="0" w:firstColumn="1" w:lastColumn="0" w:noHBand="0" w:noVBand="1"/>
      </w:tblPr>
      <w:tblGrid>
        <w:gridCol w:w="3453"/>
        <w:gridCol w:w="2847"/>
        <w:gridCol w:w="1350"/>
        <w:gridCol w:w="1710"/>
      </w:tblGrid>
      <w:tr w:rsidR="00FB11C8" w:rsidRPr="00217DB2" w:rsidTr="006113E9">
        <w:trPr>
          <w:trHeight w:val="576"/>
        </w:trPr>
        <w:tc>
          <w:tcPr>
            <w:tcW w:w="3453" w:type="dxa"/>
            <w:tcBorders>
              <w:top w:val="single" w:sz="4" w:space="0" w:color="auto"/>
              <w:left w:val="single" w:sz="4" w:space="0" w:color="auto"/>
              <w:bottom w:val="single" w:sz="4" w:space="0" w:color="auto"/>
            </w:tcBorders>
            <w:shd w:val="clear" w:color="auto" w:fill="BFBFBF" w:themeFill="background1" w:themeFillShade="BF"/>
            <w:vAlign w:val="center"/>
            <w:hideMark/>
          </w:tcPr>
          <w:p w:rsidR="00022288" w:rsidRPr="00217DB2" w:rsidRDefault="00022288">
            <w:pPr>
              <w:rPr>
                <w:b/>
                <w:bCs/>
                <w:color w:val="000000"/>
                <w:sz w:val="22"/>
                <w:szCs w:val="22"/>
              </w:rPr>
            </w:pPr>
            <w:r w:rsidRPr="00217DB2">
              <w:rPr>
                <w:b/>
                <w:bCs/>
                <w:color w:val="000000"/>
                <w:sz w:val="22"/>
                <w:szCs w:val="22"/>
              </w:rPr>
              <w:t>MAINE MEDICAL CENTER</w:t>
            </w:r>
          </w:p>
        </w:tc>
        <w:tc>
          <w:tcPr>
            <w:tcW w:w="2847" w:type="dxa"/>
            <w:tcBorders>
              <w:top w:val="single" w:sz="4" w:space="0" w:color="auto"/>
              <w:bottom w:val="single" w:sz="4" w:space="0" w:color="auto"/>
            </w:tcBorders>
            <w:shd w:val="clear" w:color="auto" w:fill="BFBFBF" w:themeFill="background1" w:themeFillShade="BF"/>
            <w:vAlign w:val="center"/>
            <w:hideMark/>
          </w:tcPr>
          <w:p w:rsidR="00022288" w:rsidRPr="00217DB2" w:rsidRDefault="00022288">
            <w:pPr>
              <w:rPr>
                <w:b/>
                <w:bCs/>
                <w:color w:val="000000"/>
                <w:sz w:val="22"/>
                <w:szCs w:val="22"/>
              </w:rPr>
            </w:pPr>
            <w:r w:rsidRPr="00217DB2">
              <w:rPr>
                <w:b/>
                <w:bCs/>
                <w:color w:val="000000"/>
                <w:sz w:val="22"/>
                <w:szCs w:val="22"/>
              </w:rPr>
              <w:t>RATIO</w:t>
            </w:r>
          </w:p>
        </w:tc>
        <w:tc>
          <w:tcPr>
            <w:tcW w:w="1350" w:type="dxa"/>
            <w:tcBorders>
              <w:top w:val="single" w:sz="4" w:space="0" w:color="auto"/>
              <w:bottom w:val="single" w:sz="4" w:space="0" w:color="auto"/>
            </w:tcBorders>
            <w:shd w:val="clear" w:color="auto" w:fill="BFBFBF" w:themeFill="background1" w:themeFillShade="BF"/>
            <w:vAlign w:val="center"/>
            <w:hideMark/>
          </w:tcPr>
          <w:p w:rsidR="00022288" w:rsidRPr="00217DB2" w:rsidRDefault="00022288" w:rsidP="006113E9">
            <w:pPr>
              <w:jc w:val="center"/>
              <w:rPr>
                <w:b/>
                <w:bCs/>
                <w:color w:val="000000"/>
                <w:sz w:val="22"/>
                <w:szCs w:val="22"/>
              </w:rPr>
            </w:pPr>
            <w:r w:rsidRPr="00217DB2">
              <w:rPr>
                <w:b/>
                <w:bCs/>
                <w:color w:val="000000"/>
                <w:sz w:val="22"/>
                <w:szCs w:val="22"/>
              </w:rPr>
              <w:t>MAINE</w:t>
            </w:r>
          </w:p>
        </w:tc>
        <w:tc>
          <w:tcPr>
            <w:tcW w:w="1710" w:type="dxa"/>
            <w:tcBorders>
              <w:top w:val="single" w:sz="4" w:space="0" w:color="auto"/>
              <w:bottom w:val="single" w:sz="4" w:space="0" w:color="auto"/>
              <w:right w:val="single" w:sz="4" w:space="0" w:color="auto"/>
            </w:tcBorders>
            <w:shd w:val="clear" w:color="auto" w:fill="BFBFBF" w:themeFill="background1" w:themeFillShade="BF"/>
            <w:vAlign w:val="center"/>
            <w:hideMark/>
          </w:tcPr>
          <w:p w:rsidR="00022288" w:rsidRPr="00217DB2" w:rsidRDefault="00022288" w:rsidP="006113E9">
            <w:pPr>
              <w:jc w:val="center"/>
              <w:rPr>
                <w:b/>
                <w:bCs/>
                <w:color w:val="000000"/>
                <w:sz w:val="22"/>
                <w:szCs w:val="22"/>
              </w:rPr>
            </w:pPr>
            <w:r w:rsidRPr="00217DB2">
              <w:rPr>
                <w:b/>
                <w:bCs/>
                <w:color w:val="000000"/>
                <w:sz w:val="22"/>
                <w:szCs w:val="22"/>
              </w:rPr>
              <w:t>NATIONAL</w:t>
            </w:r>
          </w:p>
        </w:tc>
      </w:tr>
      <w:tr w:rsidR="00FB11C8" w:rsidRPr="00217DB2" w:rsidTr="006113E9">
        <w:trPr>
          <w:trHeight w:val="235"/>
        </w:trPr>
        <w:tc>
          <w:tcPr>
            <w:tcW w:w="3453"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Profitability</w:t>
            </w:r>
          </w:p>
        </w:tc>
        <w:tc>
          <w:tcPr>
            <w:tcW w:w="2847" w:type="dxa"/>
            <w:tcBorders>
              <w:top w:val="single" w:sz="4" w:space="0" w:color="auto"/>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Operating Margin</w:t>
            </w:r>
          </w:p>
        </w:tc>
        <w:tc>
          <w:tcPr>
            <w:tcW w:w="1350" w:type="dxa"/>
            <w:tcBorders>
              <w:top w:val="single" w:sz="4" w:space="0" w:color="auto"/>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single" w:sz="4" w:space="0" w:color="auto"/>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NAV</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Profitability</w:t>
            </w:r>
          </w:p>
        </w:tc>
        <w:tc>
          <w:tcPr>
            <w:tcW w:w="2847" w:type="dxa"/>
            <w:tcBorders>
              <w:top w:val="nil"/>
              <w:left w:val="nil"/>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Net Operating Income</w:t>
            </w:r>
          </w:p>
        </w:tc>
        <w:tc>
          <w:tcPr>
            <w:tcW w:w="135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NAV</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Profitability</w:t>
            </w:r>
          </w:p>
        </w:tc>
        <w:tc>
          <w:tcPr>
            <w:tcW w:w="2847"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Return on Equity</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Liquidity</w:t>
            </w:r>
          </w:p>
        </w:tc>
        <w:tc>
          <w:tcPr>
            <w:tcW w:w="2847" w:type="dxa"/>
            <w:tcBorders>
              <w:top w:val="nil"/>
              <w:left w:val="nil"/>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Current Ratio</w:t>
            </w:r>
          </w:p>
        </w:tc>
        <w:tc>
          <w:tcPr>
            <w:tcW w:w="135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100.00%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Liquidity</w:t>
            </w:r>
          </w:p>
        </w:tc>
        <w:tc>
          <w:tcPr>
            <w:tcW w:w="2847"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Days Cash on Hand</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Liquidity</w:t>
            </w:r>
          </w:p>
        </w:tc>
        <w:tc>
          <w:tcPr>
            <w:tcW w:w="2847" w:type="dxa"/>
            <w:tcBorders>
              <w:top w:val="nil"/>
              <w:left w:val="nil"/>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Avg. Payment Period</w:t>
            </w:r>
          </w:p>
        </w:tc>
        <w:tc>
          <w:tcPr>
            <w:tcW w:w="135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20.00%</w:t>
            </w:r>
          </w:p>
        </w:tc>
        <w:tc>
          <w:tcPr>
            <w:tcW w:w="171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Capital Structure</w:t>
            </w:r>
          </w:p>
        </w:tc>
        <w:tc>
          <w:tcPr>
            <w:tcW w:w="2847"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Debt Service Coverage</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Capital Structure</w:t>
            </w:r>
          </w:p>
        </w:tc>
        <w:tc>
          <w:tcPr>
            <w:tcW w:w="2847" w:type="dxa"/>
            <w:tcBorders>
              <w:top w:val="nil"/>
              <w:left w:val="nil"/>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Cash Flow to Total Debt</w:t>
            </w:r>
          </w:p>
        </w:tc>
        <w:tc>
          <w:tcPr>
            <w:tcW w:w="135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100.00%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Capital Structure</w:t>
            </w:r>
          </w:p>
        </w:tc>
        <w:tc>
          <w:tcPr>
            <w:tcW w:w="2847"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Fixed Asset Financing</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c>
          <w:tcPr>
            <w:tcW w:w="171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100.00%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Asset Efficiency</w:t>
            </w:r>
          </w:p>
        </w:tc>
        <w:tc>
          <w:tcPr>
            <w:tcW w:w="2847" w:type="dxa"/>
            <w:tcBorders>
              <w:top w:val="nil"/>
              <w:left w:val="nil"/>
              <w:bottom w:val="single" w:sz="8" w:space="0" w:color="auto"/>
              <w:right w:val="single" w:sz="8" w:space="0" w:color="auto"/>
            </w:tcBorders>
            <w:shd w:val="clear" w:color="auto" w:fill="auto"/>
            <w:vAlign w:val="center"/>
            <w:hideMark/>
          </w:tcPr>
          <w:p w:rsidR="00022288" w:rsidRPr="00217DB2" w:rsidRDefault="00022288">
            <w:pPr>
              <w:rPr>
                <w:color w:val="000000"/>
                <w:sz w:val="22"/>
                <w:szCs w:val="22"/>
              </w:rPr>
            </w:pPr>
            <w:r w:rsidRPr="00217DB2">
              <w:rPr>
                <w:color w:val="000000"/>
                <w:sz w:val="22"/>
                <w:szCs w:val="22"/>
              </w:rPr>
              <w:t>Total Asset Turnover</w:t>
            </w:r>
          </w:p>
        </w:tc>
        <w:tc>
          <w:tcPr>
            <w:tcW w:w="135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0.00%</w:t>
            </w:r>
          </w:p>
        </w:tc>
        <w:tc>
          <w:tcPr>
            <w:tcW w:w="1710" w:type="dxa"/>
            <w:tcBorders>
              <w:top w:val="nil"/>
              <w:left w:val="nil"/>
              <w:bottom w:val="single" w:sz="8" w:space="0" w:color="auto"/>
              <w:right w:val="single" w:sz="8" w:space="0" w:color="auto"/>
            </w:tcBorders>
            <w:shd w:val="clear" w:color="auto" w:fill="auto"/>
            <w:vAlign w:val="center"/>
            <w:hideMark/>
          </w:tcPr>
          <w:p w:rsidR="00022288" w:rsidRPr="00217DB2" w:rsidRDefault="00022288" w:rsidP="006113E9">
            <w:pPr>
              <w:jc w:val="center"/>
              <w:rPr>
                <w:color w:val="000000"/>
                <w:sz w:val="22"/>
                <w:szCs w:val="22"/>
              </w:rPr>
            </w:pPr>
            <w:r w:rsidRPr="00217DB2">
              <w:rPr>
                <w:color w:val="000000"/>
                <w:sz w:val="22"/>
                <w:szCs w:val="22"/>
              </w:rPr>
              <w:t>0.00%</w:t>
            </w:r>
          </w:p>
        </w:tc>
      </w:tr>
      <w:tr w:rsidR="00FB11C8" w:rsidRPr="00217DB2" w:rsidTr="006113E9">
        <w:trPr>
          <w:trHeight w:val="235"/>
        </w:trPr>
        <w:tc>
          <w:tcPr>
            <w:tcW w:w="3453"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Asset Efficiency</w:t>
            </w:r>
          </w:p>
        </w:tc>
        <w:tc>
          <w:tcPr>
            <w:tcW w:w="2847"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pPr>
              <w:rPr>
                <w:color w:val="000000"/>
                <w:sz w:val="22"/>
                <w:szCs w:val="22"/>
              </w:rPr>
            </w:pPr>
            <w:r w:rsidRPr="00217DB2">
              <w:rPr>
                <w:color w:val="000000"/>
                <w:sz w:val="22"/>
                <w:szCs w:val="22"/>
              </w:rPr>
              <w:t>Fixed Asset Turnover</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0.00%</w:t>
            </w:r>
          </w:p>
        </w:tc>
        <w:tc>
          <w:tcPr>
            <w:tcW w:w="1710" w:type="dxa"/>
            <w:tcBorders>
              <w:top w:val="nil"/>
              <w:left w:val="nil"/>
              <w:bottom w:val="single" w:sz="8" w:space="0" w:color="auto"/>
              <w:right w:val="single" w:sz="8" w:space="0" w:color="auto"/>
            </w:tcBorders>
            <w:shd w:val="clear" w:color="auto" w:fill="F2F2F2" w:themeFill="background1" w:themeFillShade="F2"/>
            <w:vAlign w:val="center"/>
            <w:hideMark/>
          </w:tcPr>
          <w:p w:rsidR="00022288" w:rsidRPr="00217DB2" w:rsidRDefault="00022288" w:rsidP="006113E9">
            <w:pPr>
              <w:jc w:val="center"/>
              <w:rPr>
                <w:color w:val="000000"/>
                <w:sz w:val="22"/>
                <w:szCs w:val="22"/>
              </w:rPr>
            </w:pPr>
            <w:r w:rsidRPr="00217DB2">
              <w:rPr>
                <w:color w:val="000000"/>
                <w:sz w:val="22"/>
                <w:szCs w:val="22"/>
              </w:rPr>
              <w:t>0.00%</w:t>
            </w:r>
          </w:p>
        </w:tc>
      </w:tr>
    </w:tbl>
    <w:p w:rsidR="00022288" w:rsidRPr="00217DB2" w:rsidRDefault="00742748" w:rsidP="00742748">
      <w:pPr>
        <w:jc w:val="right"/>
        <w:rPr>
          <w:sz w:val="22"/>
          <w:szCs w:val="22"/>
        </w:rPr>
      </w:pPr>
      <w:r w:rsidRPr="00217DB2">
        <w:rPr>
          <w:sz w:val="22"/>
          <w:szCs w:val="22"/>
        </w:rPr>
        <w:t>NAV-Not available</w:t>
      </w:r>
    </w:p>
    <w:p w:rsidR="00022288" w:rsidRPr="00217DB2" w:rsidRDefault="00022288" w:rsidP="006113E9">
      <w:pPr>
        <w:jc w:val="both"/>
        <w:rPr>
          <w:sz w:val="22"/>
          <w:szCs w:val="22"/>
        </w:rPr>
      </w:pPr>
      <w:r w:rsidRPr="00217DB2">
        <w:rPr>
          <w:sz w:val="22"/>
          <w:szCs w:val="22"/>
        </w:rPr>
        <w:t>Maine Medical Center meets or exceeds Maine performance averages in 8 out of 11 measures</w:t>
      </w:r>
      <w:r w:rsidR="008C4FE6" w:rsidRPr="00217DB2">
        <w:rPr>
          <w:sz w:val="22"/>
          <w:szCs w:val="22"/>
        </w:rPr>
        <w:t xml:space="preserve"> and exceeds National Averages in 6 out of 9 measures</w:t>
      </w:r>
      <w:r w:rsidRPr="00217DB2">
        <w:rPr>
          <w:sz w:val="22"/>
          <w:szCs w:val="22"/>
        </w:rPr>
        <w:t>.</w:t>
      </w:r>
    </w:p>
    <w:p w:rsidR="008C4FE6" w:rsidRPr="00217DB2" w:rsidRDefault="008C4FE6" w:rsidP="006113E9">
      <w:pPr>
        <w:jc w:val="both"/>
        <w:rPr>
          <w:sz w:val="22"/>
          <w:szCs w:val="22"/>
        </w:rPr>
      </w:pPr>
    </w:p>
    <w:p w:rsidR="008F4949" w:rsidRPr="00217DB2" w:rsidRDefault="001045AE" w:rsidP="006113E9">
      <w:pPr>
        <w:jc w:val="both"/>
        <w:rPr>
          <w:sz w:val="22"/>
          <w:szCs w:val="22"/>
        </w:rPr>
      </w:pPr>
      <w:r w:rsidRPr="00217DB2">
        <w:rPr>
          <w:sz w:val="22"/>
          <w:szCs w:val="22"/>
        </w:rPr>
        <w:t xml:space="preserve">The applicant addressed this section by referring to their Certificate of Need financial module and their audited financial statements prepared by Deloitte &amp; Touche LLP. </w:t>
      </w:r>
      <w:r w:rsidR="008F4949" w:rsidRPr="00217DB2">
        <w:rPr>
          <w:sz w:val="22"/>
          <w:szCs w:val="22"/>
        </w:rPr>
        <w:t xml:space="preserve">The </w:t>
      </w:r>
      <w:r w:rsidR="00CE0456" w:rsidRPr="00217DB2">
        <w:rPr>
          <w:sz w:val="22"/>
          <w:szCs w:val="22"/>
        </w:rPr>
        <w:t>applicant’s</w:t>
      </w:r>
      <w:r w:rsidR="008F4949" w:rsidRPr="00217DB2">
        <w:rPr>
          <w:sz w:val="22"/>
          <w:szCs w:val="22"/>
        </w:rPr>
        <w:t xml:space="preserve"> financial module for year 1 through year 4 of the proposed project (2014 through 2017) shows sufficient revenues to cover the incremental increase in operating expense associated with this project. Based on Maine Medical Centers 2012 consolidated balance sheet and consolidated statements of operations Maine Medical Center has sufficient financial resources (Cash of $21,142,000, Investments of $204,718,000 and Income from</w:t>
      </w:r>
      <w:r w:rsidR="00445BEB" w:rsidRPr="00217DB2">
        <w:rPr>
          <w:sz w:val="22"/>
          <w:szCs w:val="22"/>
        </w:rPr>
        <w:t xml:space="preserve"> Operations of $31,045,000) to </w:t>
      </w:r>
      <w:r w:rsidR="008F4949" w:rsidRPr="00217DB2">
        <w:rPr>
          <w:sz w:val="22"/>
          <w:szCs w:val="22"/>
        </w:rPr>
        <w:t>support this proposed project in the event that financial projections are not realized.</w:t>
      </w:r>
    </w:p>
    <w:p w:rsidR="008F4949" w:rsidRPr="00217DB2" w:rsidRDefault="008F4949" w:rsidP="006113E9">
      <w:pPr>
        <w:jc w:val="both"/>
        <w:rPr>
          <w:sz w:val="22"/>
          <w:szCs w:val="22"/>
        </w:rPr>
      </w:pPr>
    </w:p>
    <w:p w:rsidR="008C4FE6" w:rsidRPr="00217DB2" w:rsidRDefault="008F4949" w:rsidP="006113E9">
      <w:pPr>
        <w:jc w:val="both"/>
        <w:rPr>
          <w:sz w:val="22"/>
          <w:szCs w:val="22"/>
        </w:rPr>
      </w:pPr>
      <w:r w:rsidRPr="00217DB2">
        <w:rPr>
          <w:sz w:val="22"/>
          <w:szCs w:val="22"/>
        </w:rPr>
        <w:t xml:space="preserve">It should be noted that Maine Medical Center has successfully completed two other capital expansion projects which required Certificate of Need approval. In 2007 MMC completed a $25,024,000 expansion of its’ Emergency Department and Diagnostic Imaging suite </w:t>
      </w:r>
      <w:r w:rsidR="00413E5D" w:rsidRPr="00217DB2">
        <w:rPr>
          <w:sz w:val="22"/>
          <w:szCs w:val="22"/>
        </w:rPr>
        <w:t>and in 2009 it completed a $5,136,500 renovation of its P-6 Medical/Geriatric Psychiatry Inpatient Unit.</w:t>
      </w:r>
      <w:r w:rsidR="00212022" w:rsidRPr="00217DB2">
        <w:rPr>
          <w:sz w:val="22"/>
          <w:szCs w:val="22"/>
        </w:rPr>
        <w:t xml:space="preserve"> CONU is not aware of any upcoming regulatory changes which would adversely affect this proposed project.</w:t>
      </w:r>
    </w:p>
    <w:p w:rsidR="00BA7A84" w:rsidRPr="00217DB2" w:rsidRDefault="00BA7A84" w:rsidP="008E41AC">
      <w:pPr>
        <w:rPr>
          <w:b/>
          <w:sz w:val="22"/>
          <w:szCs w:val="22"/>
        </w:rPr>
      </w:pPr>
    </w:p>
    <w:p w:rsidR="008E41AC" w:rsidRPr="00217DB2" w:rsidRDefault="00925D53" w:rsidP="00FC31AB">
      <w:pPr>
        <w:ind w:firstLine="720"/>
        <w:rPr>
          <w:b/>
          <w:sz w:val="22"/>
          <w:szCs w:val="22"/>
        </w:rPr>
      </w:pPr>
      <w:r w:rsidRPr="00217DB2">
        <w:rPr>
          <w:b/>
          <w:sz w:val="22"/>
          <w:szCs w:val="22"/>
        </w:rPr>
        <w:t>iii</w:t>
      </w:r>
      <w:r w:rsidR="008E41AC" w:rsidRPr="00217DB2">
        <w:rPr>
          <w:b/>
          <w:sz w:val="22"/>
          <w:szCs w:val="22"/>
        </w:rPr>
        <w:t>.</w:t>
      </w:r>
      <w:r w:rsidR="008E41AC" w:rsidRPr="00217DB2">
        <w:rPr>
          <w:b/>
          <w:sz w:val="22"/>
          <w:szCs w:val="22"/>
        </w:rPr>
        <w:tab/>
        <w:t xml:space="preserve">Conclusion </w:t>
      </w:r>
    </w:p>
    <w:p w:rsidR="00D77F04" w:rsidRPr="00217DB2" w:rsidRDefault="00D77F04" w:rsidP="008E41AC">
      <w:pPr>
        <w:rPr>
          <w:b/>
          <w:sz w:val="22"/>
          <w:szCs w:val="22"/>
        </w:rPr>
      </w:pPr>
    </w:p>
    <w:p w:rsidR="00212022" w:rsidRPr="00217DB2" w:rsidRDefault="00212022" w:rsidP="00212022">
      <w:pPr>
        <w:rPr>
          <w:bCs/>
          <w:iCs/>
          <w:sz w:val="22"/>
          <w:szCs w:val="22"/>
        </w:rPr>
      </w:pPr>
      <w:r w:rsidRPr="00217DB2">
        <w:rPr>
          <w:bCs/>
          <w:iCs/>
          <w:sz w:val="22"/>
          <w:szCs w:val="22"/>
        </w:rPr>
        <w:t>CON RECOMMENDATION: CONU recommends that the Commissioner determine that the applicant has met their burden to demonstrate: (1) the c</w:t>
      </w:r>
      <w:r w:rsidRPr="00217DB2">
        <w:rPr>
          <w:sz w:val="22"/>
          <w:szCs w:val="22"/>
        </w:rPr>
        <w:t>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or potentially applicable rules.</w:t>
      </w:r>
      <w:r w:rsidRPr="00217DB2">
        <w:rPr>
          <w:b/>
          <w:sz w:val="22"/>
          <w:szCs w:val="22"/>
        </w:rPr>
        <w:t xml:space="preserve"> </w:t>
      </w:r>
    </w:p>
    <w:p w:rsidR="00313FEA" w:rsidRDefault="00313FEA" w:rsidP="008E41AC">
      <w:pPr>
        <w:rPr>
          <w:b/>
        </w:rPr>
        <w:sectPr w:rsidR="00313FEA" w:rsidSect="00CF287B">
          <w:pgSz w:w="12240" w:h="15840"/>
          <w:pgMar w:top="1440" w:right="1440" w:bottom="1440" w:left="1440" w:header="720" w:footer="720" w:gutter="0"/>
          <w:cols w:space="720"/>
          <w:docGrid w:linePitch="360"/>
        </w:sectPr>
      </w:pPr>
    </w:p>
    <w:p w:rsidR="004336AF" w:rsidRPr="002D6538" w:rsidRDefault="004336AF" w:rsidP="00742748">
      <w:pPr>
        <w:pStyle w:val="Heading1"/>
        <w:spacing w:before="0" w:after="0"/>
        <w:rPr>
          <w:rFonts w:ascii="Times New Roman" w:hAnsi="Times New Roman" w:cs="Times New Roman"/>
          <w:b w:val="0"/>
          <w:bCs w:val="0"/>
          <w:iCs/>
          <w:sz w:val="28"/>
          <w:szCs w:val="28"/>
        </w:rPr>
      </w:pPr>
      <w:bookmarkStart w:id="4" w:name="_Ref195319944"/>
      <w:r w:rsidRPr="002D6538">
        <w:rPr>
          <w:rFonts w:ascii="Times New Roman" w:hAnsi="Times New Roman" w:cs="Times New Roman"/>
          <w:sz w:val="28"/>
          <w:szCs w:val="28"/>
        </w:rPr>
        <w:t xml:space="preserve">IV. </w:t>
      </w:r>
      <w:bookmarkEnd w:id="4"/>
      <w:r w:rsidR="00CF12AC" w:rsidRPr="002D6538">
        <w:rPr>
          <w:rFonts w:ascii="Times New Roman" w:hAnsi="Times New Roman" w:cs="Times New Roman"/>
          <w:sz w:val="28"/>
          <w:szCs w:val="28"/>
        </w:rPr>
        <w:t>Public Need</w:t>
      </w:r>
      <w:r w:rsidRPr="002D6538">
        <w:rPr>
          <w:rFonts w:ascii="Times New Roman" w:hAnsi="Times New Roman" w:cs="Times New Roman"/>
          <w:sz w:val="28"/>
          <w:szCs w:val="28"/>
        </w:rPr>
        <w:t xml:space="preserve"> </w:t>
      </w:r>
    </w:p>
    <w:p w:rsidR="00E32294" w:rsidRPr="002D6538" w:rsidRDefault="00E32294" w:rsidP="005E5A17">
      <w:pPr>
        <w:rPr>
          <w:b/>
        </w:rPr>
      </w:pPr>
    </w:p>
    <w:p w:rsidR="00B26788" w:rsidRPr="00217DB2" w:rsidRDefault="00B26788" w:rsidP="00E32294">
      <w:pPr>
        <w:rPr>
          <w:b/>
          <w:sz w:val="22"/>
          <w:szCs w:val="22"/>
          <w:u w:val="single"/>
        </w:rPr>
      </w:pPr>
      <w:r w:rsidRPr="00217DB2">
        <w:rPr>
          <w:b/>
          <w:sz w:val="22"/>
          <w:szCs w:val="22"/>
        </w:rPr>
        <w:t xml:space="preserve">A. </w:t>
      </w:r>
      <w:r w:rsidRPr="00217DB2">
        <w:rPr>
          <w:b/>
          <w:sz w:val="22"/>
          <w:szCs w:val="22"/>
        </w:rPr>
        <w:tab/>
      </w:r>
      <w:r w:rsidRPr="00217DB2">
        <w:rPr>
          <w:b/>
          <w:sz w:val="22"/>
          <w:szCs w:val="22"/>
          <w:u w:val="single"/>
        </w:rPr>
        <w:t xml:space="preserve">From Applicant </w:t>
      </w:r>
    </w:p>
    <w:p w:rsidR="004A7D87" w:rsidRPr="00217DB2" w:rsidRDefault="004A7D87" w:rsidP="00E32294">
      <w:pPr>
        <w:rPr>
          <w:b/>
          <w:sz w:val="22"/>
          <w:szCs w:val="22"/>
          <w:u w:val="single"/>
        </w:rPr>
      </w:pPr>
    </w:p>
    <w:p w:rsidR="004A7D87" w:rsidRPr="00217DB2" w:rsidRDefault="00742748" w:rsidP="00A27CC5">
      <w:pPr>
        <w:spacing w:before="120"/>
        <w:jc w:val="both"/>
        <w:rPr>
          <w:sz w:val="22"/>
          <w:szCs w:val="22"/>
        </w:rPr>
      </w:pPr>
      <w:r w:rsidRPr="00217DB2">
        <w:rPr>
          <w:sz w:val="22"/>
          <w:szCs w:val="22"/>
        </w:rPr>
        <w:t>“</w:t>
      </w:r>
      <w:r w:rsidR="004A7D87" w:rsidRPr="00217DB2">
        <w:rPr>
          <w:sz w:val="22"/>
          <w:szCs w:val="22"/>
        </w:rPr>
        <w:t xml:space="preserve">Relevant criteria for inclusion in this section are specific to the determination there is a public need for the proposed services as demonstrated by certain factors, including, but not limited to: </w:t>
      </w:r>
    </w:p>
    <w:p w:rsidR="004A7D87" w:rsidRPr="00217DB2" w:rsidRDefault="004A7D87" w:rsidP="00A27CC5">
      <w:pPr>
        <w:pStyle w:val="ListParagraph"/>
        <w:numPr>
          <w:ilvl w:val="0"/>
          <w:numId w:val="18"/>
        </w:numPr>
        <w:spacing w:before="120"/>
        <w:jc w:val="both"/>
        <w:rPr>
          <w:sz w:val="22"/>
          <w:szCs w:val="22"/>
        </w:rPr>
      </w:pPr>
      <w:r w:rsidRPr="00217DB2">
        <w:rPr>
          <w:sz w:val="22"/>
          <w:szCs w:val="22"/>
        </w:rPr>
        <w:t>Whether, and the extent to which, the project will substantially address specific health problems as measured by health needs in the area to be served by the project.</w:t>
      </w:r>
    </w:p>
    <w:p w:rsidR="004A7D87" w:rsidRPr="00217DB2" w:rsidRDefault="004A7D87" w:rsidP="00A27CC5">
      <w:pPr>
        <w:pStyle w:val="ListParagraph"/>
        <w:numPr>
          <w:ilvl w:val="0"/>
          <w:numId w:val="18"/>
        </w:numPr>
        <w:spacing w:before="120"/>
        <w:jc w:val="both"/>
        <w:rPr>
          <w:sz w:val="22"/>
          <w:szCs w:val="22"/>
        </w:rPr>
      </w:pPr>
      <w:r w:rsidRPr="00217DB2">
        <w:rPr>
          <w:sz w:val="22"/>
          <w:szCs w:val="22"/>
        </w:rPr>
        <w:t>Whether the project will have a positive impact on the health status indicators of the population to be served.</w:t>
      </w:r>
    </w:p>
    <w:p w:rsidR="004A7D87" w:rsidRPr="00217DB2" w:rsidRDefault="004A7D87" w:rsidP="00A27CC5">
      <w:pPr>
        <w:pStyle w:val="ListParagraph"/>
        <w:numPr>
          <w:ilvl w:val="0"/>
          <w:numId w:val="18"/>
        </w:numPr>
        <w:spacing w:before="120"/>
        <w:jc w:val="both"/>
        <w:rPr>
          <w:sz w:val="22"/>
          <w:szCs w:val="22"/>
        </w:rPr>
      </w:pPr>
      <w:r w:rsidRPr="00217DB2">
        <w:rPr>
          <w:sz w:val="22"/>
          <w:szCs w:val="22"/>
        </w:rPr>
        <w:t>Whether the services affected by the project will be accessible to all residents of the are</w:t>
      </w:r>
      <w:r w:rsidR="00445BEB" w:rsidRPr="00217DB2">
        <w:rPr>
          <w:sz w:val="22"/>
          <w:szCs w:val="22"/>
        </w:rPr>
        <w:t>a proposed to be served.</w:t>
      </w:r>
    </w:p>
    <w:p w:rsidR="004A7D87" w:rsidRPr="00217DB2" w:rsidRDefault="004A7D87" w:rsidP="00A27CC5">
      <w:pPr>
        <w:pStyle w:val="ListParagraph"/>
        <w:numPr>
          <w:ilvl w:val="0"/>
          <w:numId w:val="18"/>
        </w:numPr>
        <w:spacing w:before="120"/>
        <w:jc w:val="both"/>
        <w:rPr>
          <w:sz w:val="22"/>
          <w:szCs w:val="22"/>
        </w:rPr>
      </w:pPr>
      <w:r w:rsidRPr="00217DB2">
        <w:rPr>
          <w:sz w:val="22"/>
          <w:szCs w:val="22"/>
        </w:rPr>
        <w:t>Whether the project will provide demonstrable improvements in quality and outcome measures applicable to the services proposed in the project.</w:t>
      </w:r>
      <w:r w:rsidR="00742748" w:rsidRPr="00217DB2">
        <w:rPr>
          <w:sz w:val="22"/>
          <w:szCs w:val="22"/>
        </w:rPr>
        <w:t>”</w:t>
      </w:r>
    </w:p>
    <w:p w:rsidR="004A7D87" w:rsidRPr="00217DB2" w:rsidRDefault="004A7D87" w:rsidP="00A27CC5">
      <w:pPr>
        <w:pBdr>
          <w:top w:val="single" w:sz="4" w:space="1" w:color="auto"/>
        </w:pBdr>
        <w:jc w:val="both"/>
        <w:rPr>
          <w:rFonts w:cs="Arial"/>
          <w:b/>
          <w:sz w:val="22"/>
          <w:szCs w:val="22"/>
        </w:rPr>
      </w:pPr>
    </w:p>
    <w:p w:rsidR="004A7D87" w:rsidRPr="00217DB2" w:rsidRDefault="00A27CC5" w:rsidP="00A27CC5">
      <w:pPr>
        <w:jc w:val="both"/>
        <w:rPr>
          <w:b/>
          <w:sz w:val="22"/>
          <w:szCs w:val="22"/>
        </w:rPr>
      </w:pPr>
      <w:r w:rsidRPr="00217DB2">
        <w:rPr>
          <w:rFonts w:cs="Arial"/>
          <w:b/>
          <w:sz w:val="22"/>
          <w:szCs w:val="22"/>
        </w:rPr>
        <w:t>“</w:t>
      </w:r>
      <w:r w:rsidR="004A7D87" w:rsidRPr="00217DB2">
        <w:rPr>
          <w:rFonts w:cs="Arial"/>
          <w:b/>
          <w:sz w:val="22"/>
          <w:szCs w:val="22"/>
        </w:rPr>
        <w:t xml:space="preserve">Community Health Needs:  </w:t>
      </w:r>
      <w:r w:rsidR="004A7D87" w:rsidRPr="00217DB2">
        <w:rPr>
          <w:b/>
          <w:sz w:val="22"/>
          <w:szCs w:val="22"/>
        </w:rPr>
        <w:t>The project will substantially address specific health problems as measured by health needs in the area to be served by the project.</w:t>
      </w:r>
      <w:r w:rsidRPr="00217DB2">
        <w:rPr>
          <w:b/>
          <w:sz w:val="22"/>
          <w:szCs w:val="22"/>
        </w:rPr>
        <w:t>”</w:t>
      </w:r>
    </w:p>
    <w:p w:rsidR="004A7D87" w:rsidRPr="00217DB2" w:rsidRDefault="00A27CC5" w:rsidP="00A27CC5">
      <w:pPr>
        <w:spacing w:before="120"/>
        <w:jc w:val="both"/>
        <w:rPr>
          <w:sz w:val="22"/>
          <w:szCs w:val="22"/>
        </w:rPr>
      </w:pPr>
      <w:r w:rsidRPr="00217DB2">
        <w:rPr>
          <w:sz w:val="22"/>
          <w:szCs w:val="22"/>
        </w:rPr>
        <w:t>“</w:t>
      </w:r>
      <w:r w:rsidR="004A7D87" w:rsidRPr="00217DB2">
        <w:rPr>
          <w:sz w:val="22"/>
          <w:szCs w:val="22"/>
        </w:rPr>
        <w:t>MMC defines its service area in the following manner:</w:t>
      </w:r>
    </w:p>
    <w:p w:rsidR="004A7D87" w:rsidRPr="00217DB2" w:rsidRDefault="004A7D87" w:rsidP="00A27CC5">
      <w:pPr>
        <w:spacing w:before="120"/>
        <w:ind w:left="1440" w:hanging="1440"/>
        <w:jc w:val="both"/>
        <w:rPr>
          <w:sz w:val="22"/>
          <w:szCs w:val="22"/>
        </w:rPr>
      </w:pPr>
      <w:r w:rsidRPr="00217DB2">
        <w:rPr>
          <w:sz w:val="22"/>
          <w:szCs w:val="22"/>
        </w:rPr>
        <w:t>Primary:</w:t>
      </w:r>
      <w:r w:rsidRPr="00217DB2">
        <w:rPr>
          <w:sz w:val="22"/>
          <w:szCs w:val="22"/>
        </w:rPr>
        <w:tab/>
        <w:t>Cumberland and York counties (PSA);</w:t>
      </w:r>
    </w:p>
    <w:p w:rsidR="004A7D87" w:rsidRPr="00217DB2" w:rsidRDefault="004A7D87" w:rsidP="00A27CC5">
      <w:pPr>
        <w:spacing w:before="120"/>
        <w:ind w:left="1440" w:hanging="1440"/>
        <w:jc w:val="both"/>
        <w:rPr>
          <w:sz w:val="22"/>
          <w:szCs w:val="22"/>
        </w:rPr>
      </w:pPr>
      <w:r w:rsidRPr="00217DB2">
        <w:rPr>
          <w:sz w:val="22"/>
          <w:szCs w:val="22"/>
        </w:rPr>
        <w:t>Secondary:</w:t>
      </w:r>
      <w:r w:rsidRPr="00217DB2">
        <w:rPr>
          <w:sz w:val="22"/>
          <w:szCs w:val="22"/>
        </w:rPr>
        <w:tab/>
        <w:t>Androscoggin, Franklin, Kennebec, Knox, Lincoln, Oxford, Sagadahoc, Somerset and Waldo counties (SSA);</w:t>
      </w:r>
    </w:p>
    <w:p w:rsidR="004A7D87" w:rsidRPr="00217DB2" w:rsidRDefault="004A7D87" w:rsidP="00A27CC5">
      <w:pPr>
        <w:spacing w:before="120"/>
        <w:ind w:left="1440" w:hanging="1440"/>
        <w:jc w:val="both"/>
        <w:rPr>
          <w:sz w:val="22"/>
          <w:szCs w:val="22"/>
        </w:rPr>
      </w:pPr>
      <w:r w:rsidRPr="00217DB2">
        <w:rPr>
          <w:sz w:val="22"/>
          <w:szCs w:val="22"/>
        </w:rPr>
        <w:t>Tertiary:</w:t>
      </w:r>
      <w:r w:rsidRPr="00217DB2">
        <w:rPr>
          <w:sz w:val="22"/>
          <w:szCs w:val="22"/>
        </w:rPr>
        <w:tab/>
        <w:t>Aroostook, Hancock, Penobscot, Piscataquis and Washington counties as well as Out of State (TSA).</w:t>
      </w:r>
      <w:r w:rsidR="00A27CC5" w:rsidRPr="00217DB2">
        <w:rPr>
          <w:sz w:val="22"/>
          <w:szCs w:val="22"/>
        </w:rPr>
        <w:t>”</w:t>
      </w:r>
    </w:p>
    <w:p w:rsidR="004A7D87" w:rsidRPr="00217DB2" w:rsidRDefault="00A27CC5" w:rsidP="00A27CC5">
      <w:pPr>
        <w:spacing w:before="120"/>
        <w:jc w:val="both"/>
        <w:rPr>
          <w:sz w:val="22"/>
          <w:szCs w:val="22"/>
        </w:rPr>
      </w:pPr>
      <w:r w:rsidRPr="00217DB2">
        <w:rPr>
          <w:sz w:val="22"/>
          <w:szCs w:val="22"/>
        </w:rPr>
        <w:t>“</w:t>
      </w:r>
      <w:r w:rsidR="004A7D87" w:rsidRPr="00217DB2">
        <w:rPr>
          <w:sz w:val="22"/>
          <w:szCs w:val="22"/>
        </w:rPr>
        <w:t xml:space="preserve">MMC is a tertiary care and referral center that addresses health care needs </w:t>
      </w:r>
      <w:r w:rsidR="00445BEB" w:rsidRPr="00217DB2">
        <w:rPr>
          <w:sz w:val="22"/>
          <w:szCs w:val="22"/>
        </w:rPr>
        <w:t xml:space="preserve">for the entire state of Maine. </w:t>
      </w:r>
      <w:r w:rsidR="004A7D87" w:rsidRPr="00217DB2">
        <w:rPr>
          <w:sz w:val="22"/>
          <w:szCs w:val="22"/>
        </w:rPr>
        <w:t>MMC’s specialty and subspecialty clinical services, including several surgical services and interventional cardiovascular services (cardiac surgery, thoracic surgery, vascular surgery and interventional cardiology) have significant reach beyond MMC’s primary service area of Cumberland and York counties.</w:t>
      </w:r>
      <w:r w:rsidRPr="00217DB2">
        <w:rPr>
          <w:sz w:val="22"/>
          <w:szCs w:val="22"/>
        </w:rPr>
        <w:t>”</w:t>
      </w:r>
    </w:p>
    <w:p w:rsidR="004A7D87" w:rsidRPr="00217DB2" w:rsidRDefault="00A27CC5" w:rsidP="00A27CC5">
      <w:pPr>
        <w:spacing w:before="120"/>
        <w:jc w:val="both"/>
        <w:rPr>
          <w:sz w:val="22"/>
          <w:szCs w:val="22"/>
        </w:rPr>
      </w:pPr>
      <w:r w:rsidRPr="00217DB2">
        <w:rPr>
          <w:sz w:val="22"/>
          <w:szCs w:val="22"/>
        </w:rPr>
        <w:t>“</w:t>
      </w:r>
      <w:r w:rsidR="004A7D87" w:rsidRPr="00217DB2">
        <w:rPr>
          <w:sz w:val="22"/>
          <w:szCs w:val="22"/>
        </w:rPr>
        <w:t xml:space="preserve">MMC’s Surgical Services address specific health problems and needs including cancer, cardiovascular diseases, eye diseases and injuries, gastric and intestinal diseases and injury, gynecological diseases and injury, joint and bone diseases and injury, neurological and spinal diseases and injury, obesity, trauma and </w:t>
      </w:r>
      <w:r w:rsidR="00445BEB" w:rsidRPr="00217DB2">
        <w:rPr>
          <w:sz w:val="22"/>
          <w:szCs w:val="22"/>
        </w:rPr>
        <w:t>urological diseases and injury.</w:t>
      </w:r>
      <w:r w:rsidRPr="00217DB2">
        <w:rPr>
          <w:sz w:val="22"/>
          <w:szCs w:val="22"/>
        </w:rPr>
        <w:t>”</w:t>
      </w:r>
    </w:p>
    <w:p w:rsidR="004A7D87" w:rsidRPr="00217DB2" w:rsidRDefault="00A27CC5" w:rsidP="00A27CC5">
      <w:pPr>
        <w:spacing w:before="120"/>
        <w:jc w:val="both"/>
        <w:rPr>
          <w:sz w:val="22"/>
          <w:szCs w:val="22"/>
          <w:u w:val="single"/>
        </w:rPr>
      </w:pPr>
      <w:r w:rsidRPr="00217DB2">
        <w:rPr>
          <w:rFonts w:cs="Arial"/>
          <w:sz w:val="22"/>
          <w:szCs w:val="22"/>
        </w:rPr>
        <w:t>“</w:t>
      </w:r>
      <w:r w:rsidR="004A7D87" w:rsidRPr="00217DB2">
        <w:rPr>
          <w:rFonts w:cs="Arial"/>
          <w:sz w:val="22"/>
          <w:szCs w:val="22"/>
        </w:rPr>
        <w:t>MMC’s Cardiovascular Service Line addresses the treatment needs of patients with cardiovascular diseases such as coronary artery disease, valvular heart disease, congestive heart failure, arrhythmias, congenital heart disease and</w:t>
      </w:r>
      <w:r w:rsidR="00445BEB" w:rsidRPr="00217DB2">
        <w:rPr>
          <w:rFonts w:cs="Arial"/>
          <w:sz w:val="22"/>
          <w:szCs w:val="22"/>
        </w:rPr>
        <w:t xml:space="preserve"> peripheral vascular disease.</w:t>
      </w:r>
      <w:r w:rsidRPr="00217DB2">
        <w:rPr>
          <w:rFonts w:cs="Arial"/>
          <w:sz w:val="22"/>
          <w:szCs w:val="22"/>
        </w:rPr>
        <w:t>”</w:t>
      </w:r>
    </w:p>
    <w:p w:rsidR="004A7D87" w:rsidRPr="00217DB2" w:rsidRDefault="004A7D87" w:rsidP="004A7D87">
      <w:pPr>
        <w:spacing w:before="120"/>
        <w:rPr>
          <w:sz w:val="22"/>
          <w:szCs w:val="22"/>
          <w:u w:val="single"/>
        </w:rPr>
      </w:pPr>
      <w:r w:rsidRPr="00217DB2">
        <w:rPr>
          <w:sz w:val="22"/>
          <w:szCs w:val="22"/>
          <w:u w:val="single"/>
        </w:rPr>
        <w:br w:type="page"/>
      </w:r>
    </w:p>
    <w:p w:rsidR="004A7D87" w:rsidRPr="00217DB2" w:rsidRDefault="00A27CC5" w:rsidP="00A27CC5">
      <w:pPr>
        <w:spacing w:before="120"/>
        <w:jc w:val="both"/>
        <w:rPr>
          <w:sz w:val="22"/>
          <w:szCs w:val="22"/>
          <w:u w:val="single"/>
        </w:rPr>
      </w:pPr>
      <w:r w:rsidRPr="00217DB2">
        <w:rPr>
          <w:sz w:val="22"/>
          <w:szCs w:val="22"/>
          <w:u w:val="single"/>
        </w:rPr>
        <w:t>“</w:t>
      </w:r>
      <w:r w:rsidR="004A7D87" w:rsidRPr="00217DB2">
        <w:rPr>
          <w:sz w:val="22"/>
          <w:szCs w:val="22"/>
          <w:u w:val="single"/>
        </w:rPr>
        <w:t>MMC’s Marketshare of Maine Hospitals’ Inpatient Surgical Discharges</w:t>
      </w:r>
    </w:p>
    <w:p w:rsidR="004A7D87" w:rsidRPr="00217DB2" w:rsidRDefault="004A7D87" w:rsidP="00A27CC5">
      <w:pPr>
        <w:spacing w:before="120"/>
        <w:jc w:val="both"/>
        <w:rPr>
          <w:sz w:val="22"/>
          <w:szCs w:val="22"/>
        </w:rPr>
      </w:pPr>
      <w:r w:rsidRPr="00217DB2">
        <w:rPr>
          <w:sz w:val="22"/>
          <w:szCs w:val="22"/>
        </w:rPr>
        <w:t>MMC addresses a significant portion of Maine’s need for inpatient surgical care; MMC accounts for nearly one third of all Maine residents’ discharges from Main</w:t>
      </w:r>
      <w:r w:rsidR="00445BEB" w:rsidRPr="00217DB2">
        <w:rPr>
          <w:sz w:val="22"/>
          <w:szCs w:val="22"/>
        </w:rPr>
        <w:t xml:space="preserve">e hospitals for surgical care. </w:t>
      </w:r>
      <w:r w:rsidRPr="00217DB2">
        <w:rPr>
          <w:sz w:val="22"/>
          <w:szCs w:val="22"/>
        </w:rPr>
        <w:t>MMC provides more than 60% of its primary service area’s inpatient surgical care needs, more than 26% of its secondary service area’s inpatient surgical care needs and more than 6% of the inpatient surgical care needs of the five northern and eastern Maine counties.</w:t>
      </w:r>
      <w:r w:rsidR="00790B66" w:rsidRPr="00217DB2">
        <w:rPr>
          <w:sz w:val="22"/>
          <w:szCs w:val="22"/>
        </w:rPr>
        <w:t>”</w:t>
      </w:r>
    </w:p>
    <w:tbl>
      <w:tblPr>
        <w:tblpPr w:leftFromText="180" w:rightFromText="180" w:vertAnchor="text" w:horzAnchor="margin" w:tblpXSpec="center" w:tblpY="148"/>
        <w:tblW w:w="10937" w:type="dxa"/>
        <w:tblLook w:val="04A0" w:firstRow="1" w:lastRow="0" w:firstColumn="1" w:lastColumn="0" w:noHBand="0" w:noVBand="1"/>
      </w:tblPr>
      <w:tblGrid>
        <w:gridCol w:w="658"/>
        <w:gridCol w:w="1588"/>
        <w:gridCol w:w="876"/>
        <w:gridCol w:w="910"/>
        <w:gridCol w:w="1123"/>
        <w:gridCol w:w="803"/>
        <w:gridCol w:w="42"/>
        <w:gridCol w:w="876"/>
        <w:gridCol w:w="1340"/>
        <w:gridCol w:w="821"/>
        <w:gridCol w:w="852"/>
        <w:gridCol w:w="998"/>
        <w:gridCol w:w="50"/>
      </w:tblGrid>
      <w:tr w:rsidR="00A646E7" w:rsidRPr="00217DB2" w:rsidTr="00A646E7">
        <w:trPr>
          <w:gridAfter w:val="1"/>
          <w:wAfter w:w="78" w:type="dxa"/>
          <w:trHeight w:val="300"/>
        </w:trPr>
        <w:tc>
          <w:tcPr>
            <w:tcW w:w="0" w:type="auto"/>
            <w:gridSpan w:val="12"/>
            <w:tcBorders>
              <w:bottom w:val="single" w:sz="4" w:space="0" w:color="auto"/>
            </w:tcBorders>
            <w:shd w:val="clear" w:color="auto" w:fill="auto"/>
            <w:noWrap/>
            <w:hideMark/>
          </w:tcPr>
          <w:p w:rsidR="00A646E7" w:rsidRPr="00217DB2" w:rsidRDefault="00790B66" w:rsidP="00A646E7">
            <w:pPr>
              <w:spacing w:before="40"/>
              <w:jc w:val="center"/>
              <w:rPr>
                <w:b/>
                <w:sz w:val="22"/>
                <w:szCs w:val="22"/>
              </w:rPr>
            </w:pPr>
            <w:r w:rsidRPr="00217DB2">
              <w:rPr>
                <w:b/>
                <w:sz w:val="22"/>
                <w:szCs w:val="22"/>
              </w:rPr>
              <w:t>“</w:t>
            </w:r>
            <w:r w:rsidR="00A646E7" w:rsidRPr="00217DB2">
              <w:rPr>
                <w:b/>
                <w:sz w:val="22"/>
                <w:szCs w:val="22"/>
              </w:rPr>
              <w:t>Maine Hospitals’ Surgical Discharges, CY 2008 to 2010</w:t>
            </w:r>
          </w:p>
          <w:p w:rsidR="00A646E7" w:rsidRPr="00217DB2" w:rsidRDefault="00A646E7" w:rsidP="00A646E7">
            <w:pPr>
              <w:spacing w:before="40"/>
              <w:jc w:val="center"/>
              <w:rPr>
                <w:sz w:val="22"/>
                <w:szCs w:val="22"/>
              </w:rPr>
            </w:pPr>
            <w:r w:rsidRPr="00217DB2">
              <w:rPr>
                <w:b/>
                <w:sz w:val="22"/>
                <w:szCs w:val="22"/>
              </w:rPr>
              <w:t>Maine Medical Center Market Share of Surgical Discharges by Patient Residence</w:t>
            </w:r>
          </w:p>
        </w:tc>
      </w:tr>
      <w:tr w:rsidR="00A646E7" w:rsidRPr="00217DB2" w:rsidTr="00A646E7">
        <w:trPr>
          <w:gridAfter w:val="1"/>
          <w:wAfter w:w="78" w:type="dxa"/>
          <w:trHeight w:val="300"/>
        </w:trPr>
        <w:tc>
          <w:tcPr>
            <w:tcW w:w="2246" w:type="dxa"/>
            <w:gridSpan w:val="2"/>
            <w:tcBorders>
              <w:top w:val="single" w:sz="4" w:space="0" w:color="auto"/>
              <w:right w:val="single" w:sz="4" w:space="0" w:color="auto"/>
            </w:tcBorders>
            <w:shd w:val="clear" w:color="auto" w:fill="auto"/>
            <w:noWrap/>
            <w:hideMark/>
          </w:tcPr>
          <w:p w:rsidR="00A646E7" w:rsidRPr="00217DB2" w:rsidRDefault="00A646E7" w:rsidP="00A646E7">
            <w:pPr>
              <w:spacing w:before="40"/>
              <w:jc w:val="right"/>
              <w:rPr>
                <w:sz w:val="22"/>
                <w:szCs w:val="22"/>
              </w:rPr>
            </w:pPr>
            <w:r w:rsidRPr="00217DB2">
              <w:rPr>
                <w:sz w:val="22"/>
                <w:szCs w:val="22"/>
              </w:rPr>
              <w:t>Calendar Year</w:t>
            </w:r>
          </w:p>
        </w:tc>
        <w:tc>
          <w:tcPr>
            <w:tcW w:w="2909" w:type="dxa"/>
            <w:gridSpan w:val="3"/>
            <w:tcBorders>
              <w:top w:val="single" w:sz="4" w:space="0" w:color="auto"/>
              <w:left w:val="single" w:sz="4" w:space="0" w:color="auto"/>
              <w:right w:val="single" w:sz="4" w:space="0" w:color="auto"/>
            </w:tcBorders>
            <w:shd w:val="clear" w:color="auto" w:fill="auto"/>
            <w:noWrap/>
            <w:hideMark/>
          </w:tcPr>
          <w:p w:rsidR="00A646E7" w:rsidRPr="00217DB2" w:rsidRDefault="00A646E7" w:rsidP="00A646E7">
            <w:pPr>
              <w:spacing w:before="40"/>
              <w:jc w:val="center"/>
              <w:rPr>
                <w:sz w:val="22"/>
                <w:szCs w:val="22"/>
              </w:rPr>
            </w:pPr>
            <w:r w:rsidRPr="00217DB2">
              <w:rPr>
                <w:sz w:val="22"/>
                <w:szCs w:val="22"/>
              </w:rPr>
              <w:t>2008</w:t>
            </w:r>
          </w:p>
        </w:tc>
        <w:tc>
          <w:tcPr>
            <w:tcW w:w="3052" w:type="dxa"/>
            <w:gridSpan w:val="4"/>
            <w:tcBorders>
              <w:top w:val="single" w:sz="4" w:space="0" w:color="auto"/>
              <w:left w:val="single" w:sz="4" w:space="0" w:color="auto"/>
              <w:right w:val="single" w:sz="4" w:space="0" w:color="auto"/>
            </w:tcBorders>
            <w:shd w:val="clear" w:color="auto" w:fill="auto"/>
            <w:noWrap/>
            <w:hideMark/>
          </w:tcPr>
          <w:p w:rsidR="00A646E7" w:rsidRPr="00217DB2" w:rsidRDefault="00A646E7" w:rsidP="00A646E7">
            <w:pPr>
              <w:spacing w:before="40"/>
              <w:jc w:val="center"/>
              <w:rPr>
                <w:sz w:val="22"/>
                <w:szCs w:val="22"/>
              </w:rPr>
            </w:pPr>
            <w:r w:rsidRPr="00217DB2">
              <w:rPr>
                <w:sz w:val="22"/>
                <w:szCs w:val="22"/>
              </w:rPr>
              <w:t>2009</w:t>
            </w:r>
          </w:p>
        </w:tc>
        <w:tc>
          <w:tcPr>
            <w:tcW w:w="0" w:type="auto"/>
            <w:gridSpan w:val="3"/>
            <w:tcBorders>
              <w:top w:val="single" w:sz="4" w:space="0" w:color="auto"/>
              <w:left w:val="single" w:sz="4" w:space="0" w:color="auto"/>
            </w:tcBorders>
            <w:shd w:val="clear" w:color="auto" w:fill="auto"/>
            <w:noWrap/>
            <w:hideMark/>
          </w:tcPr>
          <w:p w:rsidR="00A646E7" w:rsidRPr="00217DB2" w:rsidRDefault="00A646E7" w:rsidP="00A646E7">
            <w:pPr>
              <w:spacing w:before="40"/>
              <w:jc w:val="center"/>
              <w:rPr>
                <w:sz w:val="22"/>
                <w:szCs w:val="22"/>
              </w:rPr>
            </w:pPr>
            <w:r w:rsidRPr="00217DB2">
              <w:rPr>
                <w:sz w:val="22"/>
                <w:szCs w:val="22"/>
              </w:rPr>
              <w:t>2010</w:t>
            </w:r>
          </w:p>
        </w:tc>
      </w:tr>
      <w:tr w:rsidR="00A646E7" w:rsidRPr="00217DB2" w:rsidTr="00A646E7">
        <w:trPr>
          <w:trHeight w:val="675"/>
        </w:trPr>
        <w:tc>
          <w:tcPr>
            <w:tcW w:w="2246" w:type="dxa"/>
            <w:gridSpan w:val="2"/>
            <w:tcBorders>
              <w:bottom w:val="single" w:sz="4" w:space="0" w:color="auto"/>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 </w:t>
            </w:r>
          </w:p>
        </w:tc>
        <w:tc>
          <w:tcPr>
            <w:tcW w:w="876" w:type="dxa"/>
            <w:tcBorders>
              <w:left w:val="single" w:sz="4" w:space="0" w:color="auto"/>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MMC Cases</w:t>
            </w:r>
          </w:p>
        </w:tc>
        <w:tc>
          <w:tcPr>
            <w:tcW w:w="910" w:type="dxa"/>
            <w:tcBorders>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MMC Market Share</w:t>
            </w:r>
          </w:p>
        </w:tc>
        <w:tc>
          <w:tcPr>
            <w:tcW w:w="1123" w:type="dxa"/>
            <w:tcBorders>
              <w:bottom w:val="single" w:sz="4" w:space="0" w:color="auto"/>
              <w:right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All Maine Hospitals</w:t>
            </w:r>
          </w:p>
        </w:tc>
        <w:tc>
          <w:tcPr>
            <w:tcW w:w="803" w:type="dxa"/>
            <w:tcBorders>
              <w:left w:val="single" w:sz="4" w:space="0" w:color="auto"/>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MMC Cases</w:t>
            </w:r>
          </w:p>
        </w:tc>
        <w:tc>
          <w:tcPr>
            <w:tcW w:w="918" w:type="dxa"/>
            <w:gridSpan w:val="2"/>
            <w:tcBorders>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MMC Market Share</w:t>
            </w:r>
          </w:p>
        </w:tc>
        <w:tc>
          <w:tcPr>
            <w:tcW w:w="0" w:type="auto"/>
            <w:tcBorders>
              <w:bottom w:val="single" w:sz="4" w:space="0" w:color="auto"/>
              <w:right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All Maine Hospitals</w:t>
            </w:r>
          </w:p>
        </w:tc>
        <w:tc>
          <w:tcPr>
            <w:tcW w:w="0" w:type="auto"/>
            <w:tcBorders>
              <w:left w:val="single" w:sz="4" w:space="0" w:color="auto"/>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MMC Cases</w:t>
            </w:r>
          </w:p>
        </w:tc>
        <w:tc>
          <w:tcPr>
            <w:tcW w:w="0" w:type="auto"/>
            <w:tcBorders>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MMC Market Share</w:t>
            </w:r>
          </w:p>
        </w:tc>
        <w:tc>
          <w:tcPr>
            <w:tcW w:w="1057" w:type="dxa"/>
            <w:gridSpan w:val="2"/>
            <w:tcBorders>
              <w:bottom w:val="single" w:sz="4" w:space="0" w:color="auto"/>
            </w:tcBorders>
            <w:shd w:val="clear" w:color="auto" w:fill="auto"/>
            <w:hideMark/>
          </w:tcPr>
          <w:p w:rsidR="00A646E7" w:rsidRPr="00217DB2" w:rsidRDefault="00A646E7" w:rsidP="00A646E7">
            <w:pPr>
              <w:spacing w:before="40"/>
              <w:jc w:val="center"/>
              <w:rPr>
                <w:bCs/>
                <w:sz w:val="22"/>
                <w:szCs w:val="22"/>
              </w:rPr>
            </w:pPr>
            <w:r w:rsidRPr="00217DB2">
              <w:rPr>
                <w:bCs/>
                <w:sz w:val="22"/>
                <w:szCs w:val="22"/>
              </w:rPr>
              <w:t>All Maine Hospitals</w:t>
            </w:r>
          </w:p>
        </w:tc>
      </w:tr>
      <w:tr w:rsidR="00A646E7" w:rsidRPr="00217DB2" w:rsidTr="00A646E7">
        <w:trPr>
          <w:gridAfter w:val="1"/>
          <w:wAfter w:w="78" w:type="dxa"/>
          <w:trHeight w:val="300"/>
        </w:trPr>
        <w:tc>
          <w:tcPr>
            <w:tcW w:w="0" w:type="auto"/>
            <w:vMerge w:val="restart"/>
            <w:tcBorders>
              <w:top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PSA</w:t>
            </w:r>
          </w:p>
        </w:tc>
        <w:tc>
          <w:tcPr>
            <w:tcW w:w="1586" w:type="dxa"/>
            <w:tcBorders>
              <w:top w:val="single" w:sz="4" w:space="0" w:color="auto"/>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Cumberland</w:t>
            </w:r>
          </w:p>
        </w:tc>
        <w:tc>
          <w:tcPr>
            <w:tcW w:w="876" w:type="dxa"/>
            <w:tcBorders>
              <w:top w:val="single" w:sz="4" w:space="0" w:color="auto"/>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5,536</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67.5%</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8,198</w:t>
            </w:r>
          </w:p>
        </w:tc>
        <w:tc>
          <w:tcPr>
            <w:tcW w:w="803"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5,347</w:t>
            </w:r>
          </w:p>
        </w:tc>
        <w:tc>
          <w:tcPr>
            <w:tcW w:w="918" w:type="dxa"/>
            <w:gridSpan w:val="2"/>
            <w:shd w:val="clear" w:color="auto" w:fill="auto"/>
            <w:hideMark/>
          </w:tcPr>
          <w:p w:rsidR="00A646E7" w:rsidRPr="00217DB2" w:rsidRDefault="00A646E7" w:rsidP="00A646E7">
            <w:pPr>
              <w:spacing w:before="40"/>
              <w:jc w:val="right"/>
              <w:rPr>
                <w:sz w:val="22"/>
                <w:szCs w:val="22"/>
              </w:rPr>
            </w:pPr>
            <w:r w:rsidRPr="00217DB2">
              <w:rPr>
                <w:sz w:val="22"/>
                <w:szCs w:val="22"/>
              </w:rPr>
              <w:t>69.5%</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7,698</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5,201</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70.0%</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7,433</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York</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2,201</w:t>
            </w:r>
          </w:p>
        </w:tc>
        <w:tc>
          <w:tcPr>
            <w:tcW w:w="910" w:type="dxa"/>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41.3%</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5,328</w:t>
            </w:r>
          </w:p>
        </w:tc>
        <w:tc>
          <w:tcPr>
            <w:tcW w:w="803" w:type="dxa"/>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2,290</w:t>
            </w:r>
          </w:p>
        </w:tc>
        <w:tc>
          <w:tcPr>
            <w:tcW w:w="918" w:type="dxa"/>
            <w:gridSpan w:val="2"/>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44.2%</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5,178</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2,233</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45.7%</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4,884</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
                <w:bCs/>
                <w:sz w:val="22"/>
                <w:szCs w:val="22"/>
              </w:rPr>
            </w:pPr>
            <w:r w:rsidRPr="00217DB2">
              <w:rPr>
                <w:b/>
                <w:bCs/>
                <w:sz w:val="22"/>
                <w:szCs w:val="22"/>
              </w:rPr>
              <w:t>PSA</w:t>
            </w:r>
          </w:p>
        </w:tc>
        <w:tc>
          <w:tcPr>
            <w:tcW w:w="876" w:type="dxa"/>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7,737</w:t>
            </w:r>
          </w:p>
        </w:tc>
        <w:tc>
          <w:tcPr>
            <w:tcW w:w="910" w:type="dxa"/>
            <w:shd w:val="clear" w:color="auto" w:fill="auto"/>
            <w:hideMark/>
          </w:tcPr>
          <w:p w:rsidR="00A646E7" w:rsidRPr="00217DB2" w:rsidRDefault="00A646E7" w:rsidP="00A646E7">
            <w:pPr>
              <w:spacing w:before="40"/>
              <w:jc w:val="right"/>
              <w:rPr>
                <w:b/>
                <w:sz w:val="22"/>
                <w:szCs w:val="22"/>
              </w:rPr>
            </w:pPr>
            <w:r w:rsidRPr="00217DB2">
              <w:rPr>
                <w:b/>
                <w:sz w:val="22"/>
                <w:szCs w:val="22"/>
              </w:rPr>
              <w:t>57.2%</w:t>
            </w:r>
          </w:p>
        </w:tc>
        <w:tc>
          <w:tcPr>
            <w:tcW w:w="1123" w:type="dxa"/>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13,526</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7,637</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59.3%</w:t>
            </w:r>
          </w:p>
        </w:tc>
        <w:tc>
          <w:tcPr>
            <w:tcW w:w="0" w:type="auto"/>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12,876</w:t>
            </w:r>
          </w:p>
        </w:tc>
        <w:tc>
          <w:tcPr>
            <w:tcW w:w="0" w:type="auto"/>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7,434</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60.4%</w:t>
            </w:r>
          </w:p>
        </w:tc>
        <w:tc>
          <w:tcPr>
            <w:tcW w:w="0" w:type="auto"/>
            <w:shd w:val="clear" w:color="auto" w:fill="auto"/>
            <w:hideMark/>
          </w:tcPr>
          <w:p w:rsidR="00A646E7" w:rsidRPr="00217DB2" w:rsidRDefault="00A646E7" w:rsidP="00A646E7">
            <w:pPr>
              <w:spacing w:before="40"/>
              <w:jc w:val="right"/>
              <w:rPr>
                <w:b/>
                <w:bCs/>
                <w:sz w:val="22"/>
                <w:szCs w:val="22"/>
              </w:rPr>
            </w:pPr>
            <w:r w:rsidRPr="00217DB2">
              <w:rPr>
                <w:b/>
                <w:bCs/>
                <w:sz w:val="22"/>
                <w:szCs w:val="22"/>
              </w:rPr>
              <w:t>12,317</w:t>
            </w:r>
          </w:p>
        </w:tc>
      </w:tr>
      <w:tr w:rsidR="00A646E7" w:rsidRPr="00217DB2" w:rsidTr="00A646E7">
        <w:trPr>
          <w:gridAfter w:val="1"/>
          <w:wAfter w:w="78" w:type="dxa"/>
          <w:trHeight w:val="300"/>
        </w:trPr>
        <w:tc>
          <w:tcPr>
            <w:tcW w:w="0" w:type="auto"/>
            <w:vAlign w:val="center"/>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tcPr>
          <w:p w:rsidR="00A646E7" w:rsidRPr="00217DB2" w:rsidRDefault="00A646E7" w:rsidP="00A646E7">
            <w:pPr>
              <w:spacing w:before="40"/>
              <w:rPr>
                <w:bCs/>
                <w:sz w:val="22"/>
                <w:szCs w:val="22"/>
              </w:rPr>
            </w:pPr>
          </w:p>
        </w:tc>
        <w:tc>
          <w:tcPr>
            <w:tcW w:w="876" w:type="dxa"/>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910" w:type="dxa"/>
            <w:shd w:val="clear" w:color="auto" w:fill="auto"/>
          </w:tcPr>
          <w:p w:rsidR="00A646E7" w:rsidRPr="00217DB2" w:rsidRDefault="00A646E7" w:rsidP="00A646E7">
            <w:pPr>
              <w:spacing w:before="40"/>
              <w:jc w:val="right"/>
              <w:rPr>
                <w:sz w:val="22"/>
                <w:szCs w:val="22"/>
              </w:rPr>
            </w:pPr>
          </w:p>
        </w:tc>
        <w:tc>
          <w:tcPr>
            <w:tcW w:w="1123" w:type="dxa"/>
            <w:tcBorders>
              <w:right w:val="single" w:sz="4" w:space="0" w:color="auto"/>
            </w:tcBorders>
            <w:shd w:val="clear" w:color="auto" w:fill="auto"/>
          </w:tcPr>
          <w:p w:rsidR="00A646E7" w:rsidRPr="00217DB2" w:rsidRDefault="00A646E7" w:rsidP="00A646E7">
            <w:pPr>
              <w:spacing w:before="40"/>
              <w:jc w:val="right"/>
              <w:rPr>
                <w:bCs/>
                <w:sz w:val="22"/>
                <w:szCs w:val="22"/>
              </w:rPr>
            </w:pPr>
          </w:p>
        </w:tc>
        <w:tc>
          <w:tcPr>
            <w:tcW w:w="845" w:type="dxa"/>
            <w:gridSpan w:val="2"/>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shd w:val="clear" w:color="auto" w:fill="auto"/>
          </w:tcPr>
          <w:p w:rsidR="00A646E7" w:rsidRPr="00217DB2" w:rsidRDefault="00A646E7" w:rsidP="00A646E7">
            <w:pPr>
              <w:spacing w:before="40"/>
              <w:jc w:val="right"/>
              <w:rPr>
                <w:sz w:val="22"/>
                <w:szCs w:val="22"/>
              </w:rPr>
            </w:pPr>
          </w:p>
        </w:tc>
        <w:tc>
          <w:tcPr>
            <w:tcW w:w="0" w:type="auto"/>
            <w:tcBorders>
              <w:righ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shd w:val="clear" w:color="auto" w:fill="auto"/>
          </w:tcPr>
          <w:p w:rsidR="00A646E7" w:rsidRPr="00217DB2" w:rsidRDefault="00A646E7" w:rsidP="00A646E7">
            <w:pPr>
              <w:spacing w:before="40"/>
              <w:jc w:val="right"/>
              <w:rPr>
                <w:sz w:val="22"/>
                <w:szCs w:val="22"/>
              </w:rPr>
            </w:pPr>
          </w:p>
        </w:tc>
        <w:tc>
          <w:tcPr>
            <w:tcW w:w="0" w:type="auto"/>
            <w:shd w:val="clear" w:color="auto" w:fill="auto"/>
          </w:tcPr>
          <w:p w:rsidR="00A646E7" w:rsidRPr="00217DB2" w:rsidRDefault="00A646E7" w:rsidP="00A646E7">
            <w:pPr>
              <w:spacing w:before="40"/>
              <w:jc w:val="right"/>
              <w:rPr>
                <w:bCs/>
                <w:sz w:val="22"/>
                <w:szCs w:val="22"/>
              </w:rPr>
            </w:pPr>
          </w:p>
        </w:tc>
      </w:tr>
      <w:tr w:rsidR="00A646E7" w:rsidRPr="00217DB2" w:rsidTr="00A646E7">
        <w:trPr>
          <w:gridAfter w:val="1"/>
          <w:wAfter w:w="78" w:type="dxa"/>
          <w:trHeight w:val="300"/>
        </w:trPr>
        <w:tc>
          <w:tcPr>
            <w:tcW w:w="0" w:type="auto"/>
            <w:vMerge w:val="restart"/>
            <w:shd w:val="clear" w:color="auto" w:fill="auto"/>
            <w:hideMark/>
          </w:tcPr>
          <w:p w:rsidR="00A646E7" w:rsidRPr="00217DB2" w:rsidRDefault="00A646E7" w:rsidP="00A646E7">
            <w:pPr>
              <w:spacing w:before="40"/>
              <w:rPr>
                <w:bCs/>
                <w:sz w:val="22"/>
                <w:szCs w:val="22"/>
              </w:rPr>
            </w:pPr>
            <w:r w:rsidRPr="00217DB2">
              <w:rPr>
                <w:bCs/>
                <w:sz w:val="22"/>
                <w:szCs w:val="22"/>
              </w:rPr>
              <w:t>SSA</w:t>
            </w: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Androscoggin</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495</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13.8%</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3,597</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545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15.2%</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3,579</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489</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14.3%</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3,431</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Franklin</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223</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21.5%</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1,036</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204</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20.6%</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988</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197</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22.7%</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866</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Kennebec</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985</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24.8%</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3,973</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1,059</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27.6%</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3,837</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1,049</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27.9%</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3,760</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Knox</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409</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30.9%</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1,323</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456</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34.0%</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1,341</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515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38.7%</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1,330</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Lincoln</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517</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43.2%</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1,198</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557</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46.9%</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1,187</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560</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47.6%</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1,177</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Oxford</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526</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27.0%</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1,947</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512</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28.2%</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1,813</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505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27.9%</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1,810</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Sagadahoc</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415</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38.9%</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1,066</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417</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39.7%</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1,051</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432</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43.5%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992</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Somerset</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262</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15.8%</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1,661</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311</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19.6%</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1,585</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286</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18.5%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1,548</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u w:val="single"/>
              </w:rPr>
            </w:pPr>
            <w:r w:rsidRPr="00217DB2">
              <w:rPr>
                <w:bCs/>
                <w:sz w:val="22"/>
                <w:szCs w:val="22"/>
                <w:u w:val="single"/>
              </w:rPr>
              <w:t>Waldo</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189</w:t>
            </w:r>
          </w:p>
        </w:tc>
        <w:tc>
          <w:tcPr>
            <w:tcW w:w="910" w:type="dxa"/>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14.3%</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1,324</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194</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15.3%</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1,265</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196</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15.9%</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1,231</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
                <w:bCs/>
                <w:sz w:val="22"/>
                <w:szCs w:val="22"/>
              </w:rPr>
            </w:pPr>
            <w:r w:rsidRPr="00217DB2">
              <w:rPr>
                <w:b/>
                <w:bCs/>
                <w:sz w:val="22"/>
                <w:szCs w:val="22"/>
              </w:rPr>
              <w:t>SSA</w:t>
            </w:r>
          </w:p>
        </w:tc>
        <w:tc>
          <w:tcPr>
            <w:tcW w:w="876" w:type="dxa"/>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4,021</w:t>
            </w:r>
          </w:p>
        </w:tc>
        <w:tc>
          <w:tcPr>
            <w:tcW w:w="910" w:type="dxa"/>
            <w:shd w:val="clear" w:color="auto" w:fill="auto"/>
            <w:hideMark/>
          </w:tcPr>
          <w:p w:rsidR="00A646E7" w:rsidRPr="00217DB2" w:rsidRDefault="00A646E7" w:rsidP="00A646E7">
            <w:pPr>
              <w:spacing w:before="40"/>
              <w:jc w:val="right"/>
              <w:rPr>
                <w:b/>
                <w:sz w:val="22"/>
                <w:szCs w:val="22"/>
              </w:rPr>
            </w:pPr>
            <w:r w:rsidRPr="00217DB2">
              <w:rPr>
                <w:b/>
                <w:sz w:val="22"/>
                <w:szCs w:val="22"/>
              </w:rPr>
              <w:t>23.5%</w:t>
            </w:r>
          </w:p>
        </w:tc>
        <w:tc>
          <w:tcPr>
            <w:tcW w:w="1123" w:type="dxa"/>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17,125</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4,255</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25.6%</w:t>
            </w:r>
          </w:p>
        </w:tc>
        <w:tc>
          <w:tcPr>
            <w:tcW w:w="0" w:type="auto"/>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16,646</w:t>
            </w:r>
          </w:p>
        </w:tc>
        <w:tc>
          <w:tcPr>
            <w:tcW w:w="0" w:type="auto"/>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4,229</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26.2%</w:t>
            </w:r>
          </w:p>
        </w:tc>
        <w:tc>
          <w:tcPr>
            <w:tcW w:w="0" w:type="auto"/>
            <w:shd w:val="clear" w:color="auto" w:fill="auto"/>
            <w:hideMark/>
          </w:tcPr>
          <w:p w:rsidR="00A646E7" w:rsidRPr="00217DB2" w:rsidRDefault="00A646E7" w:rsidP="00A646E7">
            <w:pPr>
              <w:spacing w:before="40"/>
              <w:jc w:val="right"/>
              <w:rPr>
                <w:b/>
                <w:bCs/>
                <w:sz w:val="22"/>
                <w:szCs w:val="22"/>
              </w:rPr>
            </w:pPr>
            <w:r w:rsidRPr="00217DB2">
              <w:rPr>
                <w:b/>
                <w:bCs/>
                <w:sz w:val="22"/>
                <w:szCs w:val="22"/>
              </w:rPr>
              <w:t>16,145</w:t>
            </w:r>
          </w:p>
        </w:tc>
      </w:tr>
      <w:tr w:rsidR="00A646E7" w:rsidRPr="00217DB2" w:rsidTr="00A646E7">
        <w:trPr>
          <w:gridAfter w:val="1"/>
          <w:wAfter w:w="78" w:type="dxa"/>
          <w:trHeight w:val="300"/>
        </w:trPr>
        <w:tc>
          <w:tcPr>
            <w:tcW w:w="0" w:type="auto"/>
            <w:vAlign w:val="center"/>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tcPr>
          <w:p w:rsidR="00A646E7" w:rsidRPr="00217DB2" w:rsidRDefault="00A646E7" w:rsidP="00A646E7">
            <w:pPr>
              <w:spacing w:before="40"/>
              <w:rPr>
                <w:bCs/>
                <w:sz w:val="22"/>
                <w:szCs w:val="22"/>
              </w:rPr>
            </w:pPr>
          </w:p>
        </w:tc>
        <w:tc>
          <w:tcPr>
            <w:tcW w:w="876" w:type="dxa"/>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910" w:type="dxa"/>
            <w:shd w:val="clear" w:color="auto" w:fill="auto"/>
          </w:tcPr>
          <w:p w:rsidR="00A646E7" w:rsidRPr="00217DB2" w:rsidRDefault="00A646E7" w:rsidP="00A646E7">
            <w:pPr>
              <w:spacing w:before="40"/>
              <w:jc w:val="right"/>
              <w:rPr>
                <w:sz w:val="22"/>
                <w:szCs w:val="22"/>
              </w:rPr>
            </w:pPr>
          </w:p>
        </w:tc>
        <w:tc>
          <w:tcPr>
            <w:tcW w:w="1123" w:type="dxa"/>
            <w:tcBorders>
              <w:right w:val="single" w:sz="4" w:space="0" w:color="auto"/>
            </w:tcBorders>
            <w:shd w:val="clear" w:color="auto" w:fill="auto"/>
          </w:tcPr>
          <w:p w:rsidR="00A646E7" w:rsidRPr="00217DB2" w:rsidRDefault="00A646E7" w:rsidP="00A646E7">
            <w:pPr>
              <w:spacing w:before="40"/>
              <w:jc w:val="right"/>
              <w:rPr>
                <w:bCs/>
                <w:sz w:val="22"/>
                <w:szCs w:val="22"/>
              </w:rPr>
            </w:pPr>
          </w:p>
        </w:tc>
        <w:tc>
          <w:tcPr>
            <w:tcW w:w="845" w:type="dxa"/>
            <w:gridSpan w:val="2"/>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shd w:val="clear" w:color="auto" w:fill="auto"/>
          </w:tcPr>
          <w:p w:rsidR="00A646E7" w:rsidRPr="00217DB2" w:rsidRDefault="00A646E7" w:rsidP="00A646E7">
            <w:pPr>
              <w:spacing w:before="40"/>
              <w:jc w:val="right"/>
              <w:rPr>
                <w:sz w:val="22"/>
                <w:szCs w:val="22"/>
              </w:rPr>
            </w:pPr>
          </w:p>
        </w:tc>
        <w:tc>
          <w:tcPr>
            <w:tcW w:w="0" w:type="auto"/>
            <w:tcBorders>
              <w:righ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shd w:val="clear" w:color="auto" w:fill="auto"/>
          </w:tcPr>
          <w:p w:rsidR="00A646E7" w:rsidRPr="00217DB2" w:rsidRDefault="00A646E7" w:rsidP="00A646E7">
            <w:pPr>
              <w:spacing w:before="40"/>
              <w:jc w:val="right"/>
              <w:rPr>
                <w:sz w:val="22"/>
                <w:szCs w:val="22"/>
              </w:rPr>
            </w:pPr>
          </w:p>
        </w:tc>
        <w:tc>
          <w:tcPr>
            <w:tcW w:w="0" w:type="auto"/>
            <w:shd w:val="clear" w:color="auto" w:fill="auto"/>
          </w:tcPr>
          <w:p w:rsidR="00A646E7" w:rsidRPr="00217DB2" w:rsidRDefault="00A646E7" w:rsidP="00A646E7">
            <w:pPr>
              <w:spacing w:before="40"/>
              <w:jc w:val="right"/>
              <w:rPr>
                <w:bCs/>
                <w:sz w:val="22"/>
                <w:szCs w:val="22"/>
              </w:rPr>
            </w:pPr>
          </w:p>
        </w:tc>
      </w:tr>
      <w:tr w:rsidR="00A646E7" w:rsidRPr="00217DB2" w:rsidTr="00A646E7">
        <w:trPr>
          <w:gridAfter w:val="1"/>
          <w:wAfter w:w="78" w:type="dxa"/>
          <w:trHeight w:val="300"/>
        </w:trPr>
        <w:tc>
          <w:tcPr>
            <w:tcW w:w="0" w:type="auto"/>
            <w:vMerge w:val="restart"/>
            <w:shd w:val="clear" w:color="auto" w:fill="auto"/>
            <w:hideMark/>
          </w:tcPr>
          <w:p w:rsidR="00A646E7" w:rsidRPr="00217DB2" w:rsidRDefault="00A646E7" w:rsidP="00A646E7">
            <w:pPr>
              <w:spacing w:before="40"/>
              <w:rPr>
                <w:bCs/>
                <w:sz w:val="22"/>
                <w:szCs w:val="22"/>
              </w:rPr>
            </w:pPr>
            <w:r w:rsidRPr="00217DB2">
              <w:rPr>
                <w:bCs/>
                <w:sz w:val="22"/>
                <w:szCs w:val="22"/>
              </w:rPr>
              <w:t>TSA</w:t>
            </w: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Aroostook</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178</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7.0%</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2,541</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225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9.4%</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2,389</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256</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11.2%</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2,276</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Hancock</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90</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4.9%</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1,826</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107</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6.2%</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1,715</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113</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6.9%</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1,629</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Penobscot</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188</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3.9%</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4,789</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213</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4.5%</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4,735</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195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4.5%</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4,350</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Piscataquis</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42</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6.6%</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634</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31</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5.3%</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590</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rPr>
            </w:pPr>
            <w:r w:rsidRPr="00217DB2">
              <w:rPr>
                <w:sz w:val="22"/>
                <w:szCs w:val="22"/>
              </w:rPr>
              <w:t>41</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7.0%</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583</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Washington</w:t>
            </w:r>
          </w:p>
        </w:tc>
        <w:tc>
          <w:tcPr>
            <w:tcW w:w="876" w:type="dxa"/>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54</w:t>
            </w:r>
          </w:p>
        </w:tc>
        <w:tc>
          <w:tcPr>
            <w:tcW w:w="910" w:type="dxa"/>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4.0%</w:t>
            </w:r>
          </w:p>
        </w:tc>
        <w:tc>
          <w:tcPr>
            <w:tcW w:w="1123" w:type="dxa"/>
            <w:tcBorders>
              <w:righ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1,334</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54</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4.7%</w:t>
            </w:r>
          </w:p>
        </w:tc>
        <w:tc>
          <w:tcPr>
            <w:tcW w:w="0" w:type="auto"/>
            <w:tcBorders>
              <w:righ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1,144</w:t>
            </w:r>
          </w:p>
        </w:tc>
        <w:tc>
          <w:tcPr>
            <w:tcW w:w="0" w:type="auto"/>
            <w:tcBorders>
              <w:left w:val="single" w:sz="4" w:space="0" w:color="auto"/>
            </w:tcBorders>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50</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4.5%</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1,113</w:t>
            </w:r>
          </w:p>
        </w:tc>
      </w:tr>
      <w:tr w:rsidR="00A646E7" w:rsidRPr="00217DB2" w:rsidTr="00A646E7">
        <w:trPr>
          <w:gridAfter w:val="1"/>
          <w:wAfter w:w="78" w:type="dxa"/>
          <w:trHeight w:val="300"/>
        </w:trPr>
        <w:tc>
          <w:tcPr>
            <w:tcW w:w="0" w:type="auto"/>
            <w:vMerge/>
            <w:vAlign w:val="center"/>
            <w:hideMark/>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hideMark/>
          </w:tcPr>
          <w:p w:rsidR="00A646E7" w:rsidRPr="00217DB2" w:rsidRDefault="00A646E7" w:rsidP="00A646E7">
            <w:pPr>
              <w:spacing w:before="40"/>
              <w:rPr>
                <w:b/>
                <w:bCs/>
                <w:sz w:val="22"/>
                <w:szCs w:val="22"/>
              </w:rPr>
            </w:pPr>
            <w:r w:rsidRPr="00217DB2">
              <w:rPr>
                <w:b/>
                <w:bCs/>
                <w:sz w:val="22"/>
                <w:szCs w:val="22"/>
              </w:rPr>
              <w:t>TSA</w:t>
            </w:r>
          </w:p>
        </w:tc>
        <w:tc>
          <w:tcPr>
            <w:tcW w:w="876" w:type="dxa"/>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552</w:t>
            </w:r>
          </w:p>
        </w:tc>
        <w:tc>
          <w:tcPr>
            <w:tcW w:w="910" w:type="dxa"/>
            <w:shd w:val="clear" w:color="auto" w:fill="auto"/>
            <w:hideMark/>
          </w:tcPr>
          <w:p w:rsidR="00A646E7" w:rsidRPr="00217DB2" w:rsidRDefault="00A646E7" w:rsidP="00A646E7">
            <w:pPr>
              <w:spacing w:before="40"/>
              <w:jc w:val="right"/>
              <w:rPr>
                <w:b/>
                <w:sz w:val="22"/>
                <w:szCs w:val="22"/>
              </w:rPr>
            </w:pPr>
            <w:r w:rsidRPr="00217DB2">
              <w:rPr>
                <w:b/>
                <w:sz w:val="22"/>
                <w:szCs w:val="22"/>
              </w:rPr>
              <w:t>5.0%</w:t>
            </w:r>
          </w:p>
        </w:tc>
        <w:tc>
          <w:tcPr>
            <w:tcW w:w="1123" w:type="dxa"/>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11,124</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630</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6.0%</w:t>
            </w:r>
          </w:p>
        </w:tc>
        <w:tc>
          <w:tcPr>
            <w:tcW w:w="0" w:type="auto"/>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10,573</w:t>
            </w:r>
          </w:p>
        </w:tc>
        <w:tc>
          <w:tcPr>
            <w:tcW w:w="0" w:type="auto"/>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655</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6.6%</w:t>
            </w:r>
          </w:p>
        </w:tc>
        <w:tc>
          <w:tcPr>
            <w:tcW w:w="0" w:type="auto"/>
            <w:shd w:val="clear" w:color="auto" w:fill="auto"/>
            <w:hideMark/>
          </w:tcPr>
          <w:p w:rsidR="00A646E7" w:rsidRPr="00217DB2" w:rsidRDefault="00A646E7" w:rsidP="00A646E7">
            <w:pPr>
              <w:spacing w:before="40"/>
              <w:jc w:val="right"/>
              <w:rPr>
                <w:b/>
                <w:bCs/>
                <w:sz w:val="22"/>
                <w:szCs w:val="22"/>
              </w:rPr>
            </w:pPr>
            <w:r w:rsidRPr="00217DB2">
              <w:rPr>
                <w:b/>
                <w:bCs/>
                <w:sz w:val="22"/>
                <w:szCs w:val="22"/>
              </w:rPr>
              <w:t>9,951</w:t>
            </w:r>
          </w:p>
        </w:tc>
      </w:tr>
      <w:tr w:rsidR="00A646E7" w:rsidRPr="00217DB2" w:rsidTr="00A646E7">
        <w:trPr>
          <w:gridAfter w:val="1"/>
          <w:wAfter w:w="78" w:type="dxa"/>
          <w:trHeight w:val="300"/>
        </w:trPr>
        <w:tc>
          <w:tcPr>
            <w:tcW w:w="0" w:type="auto"/>
            <w:vAlign w:val="center"/>
          </w:tcPr>
          <w:p w:rsidR="00A646E7" w:rsidRPr="00217DB2" w:rsidRDefault="00A646E7" w:rsidP="00A646E7">
            <w:pPr>
              <w:spacing w:before="40"/>
              <w:rPr>
                <w:bCs/>
                <w:sz w:val="22"/>
                <w:szCs w:val="22"/>
              </w:rPr>
            </w:pPr>
          </w:p>
        </w:tc>
        <w:tc>
          <w:tcPr>
            <w:tcW w:w="1586" w:type="dxa"/>
            <w:tcBorders>
              <w:right w:val="single" w:sz="4" w:space="0" w:color="auto"/>
            </w:tcBorders>
            <w:shd w:val="clear" w:color="auto" w:fill="auto"/>
          </w:tcPr>
          <w:p w:rsidR="00A646E7" w:rsidRPr="00217DB2" w:rsidRDefault="00A646E7" w:rsidP="00A646E7">
            <w:pPr>
              <w:spacing w:before="40"/>
              <w:rPr>
                <w:bCs/>
                <w:sz w:val="22"/>
                <w:szCs w:val="22"/>
              </w:rPr>
            </w:pPr>
          </w:p>
        </w:tc>
        <w:tc>
          <w:tcPr>
            <w:tcW w:w="876" w:type="dxa"/>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910" w:type="dxa"/>
            <w:shd w:val="clear" w:color="auto" w:fill="auto"/>
          </w:tcPr>
          <w:p w:rsidR="00A646E7" w:rsidRPr="00217DB2" w:rsidRDefault="00A646E7" w:rsidP="00A646E7">
            <w:pPr>
              <w:spacing w:before="40"/>
              <w:jc w:val="right"/>
              <w:rPr>
                <w:sz w:val="22"/>
                <w:szCs w:val="22"/>
              </w:rPr>
            </w:pPr>
          </w:p>
        </w:tc>
        <w:tc>
          <w:tcPr>
            <w:tcW w:w="1123" w:type="dxa"/>
            <w:tcBorders>
              <w:right w:val="single" w:sz="4" w:space="0" w:color="auto"/>
            </w:tcBorders>
            <w:shd w:val="clear" w:color="auto" w:fill="auto"/>
          </w:tcPr>
          <w:p w:rsidR="00A646E7" w:rsidRPr="00217DB2" w:rsidRDefault="00A646E7" w:rsidP="00A646E7">
            <w:pPr>
              <w:spacing w:before="40"/>
              <w:jc w:val="right"/>
              <w:rPr>
                <w:bCs/>
                <w:sz w:val="22"/>
                <w:szCs w:val="22"/>
              </w:rPr>
            </w:pPr>
          </w:p>
        </w:tc>
        <w:tc>
          <w:tcPr>
            <w:tcW w:w="845" w:type="dxa"/>
            <w:gridSpan w:val="2"/>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shd w:val="clear" w:color="auto" w:fill="auto"/>
          </w:tcPr>
          <w:p w:rsidR="00A646E7" w:rsidRPr="00217DB2" w:rsidRDefault="00A646E7" w:rsidP="00A646E7">
            <w:pPr>
              <w:spacing w:before="40"/>
              <w:jc w:val="right"/>
              <w:rPr>
                <w:sz w:val="22"/>
                <w:szCs w:val="22"/>
              </w:rPr>
            </w:pPr>
          </w:p>
        </w:tc>
        <w:tc>
          <w:tcPr>
            <w:tcW w:w="0" w:type="auto"/>
            <w:tcBorders>
              <w:righ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tcBorders>
              <w:left w:val="single" w:sz="4" w:space="0" w:color="auto"/>
            </w:tcBorders>
            <w:shd w:val="clear" w:color="auto" w:fill="auto"/>
          </w:tcPr>
          <w:p w:rsidR="00A646E7" w:rsidRPr="00217DB2" w:rsidRDefault="00A646E7" w:rsidP="00A646E7">
            <w:pPr>
              <w:spacing w:before="40"/>
              <w:jc w:val="right"/>
              <w:rPr>
                <w:bCs/>
                <w:sz w:val="22"/>
                <w:szCs w:val="22"/>
              </w:rPr>
            </w:pPr>
          </w:p>
        </w:tc>
        <w:tc>
          <w:tcPr>
            <w:tcW w:w="0" w:type="auto"/>
            <w:shd w:val="clear" w:color="auto" w:fill="auto"/>
          </w:tcPr>
          <w:p w:rsidR="00A646E7" w:rsidRPr="00217DB2" w:rsidRDefault="00A646E7" w:rsidP="00A646E7">
            <w:pPr>
              <w:spacing w:before="40"/>
              <w:jc w:val="right"/>
              <w:rPr>
                <w:sz w:val="22"/>
                <w:szCs w:val="22"/>
              </w:rPr>
            </w:pPr>
          </w:p>
        </w:tc>
        <w:tc>
          <w:tcPr>
            <w:tcW w:w="0" w:type="auto"/>
            <w:shd w:val="clear" w:color="auto" w:fill="auto"/>
          </w:tcPr>
          <w:p w:rsidR="00A646E7" w:rsidRPr="00217DB2" w:rsidRDefault="00A646E7" w:rsidP="00A646E7">
            <w:pPr>
              <w:spacing w:before="40"/>
              <w:jc w:val="right"/>
              <w:rPr>
                <w:bCs/>
                <w:sz w:val="22"/>
                <w:szCs w:val="22"/>
              </w:rPr>
            </w:pPr>
          </w:p>
        </w:tc>
      </w:tr>
      <w:tr w:rsidR="00A646E7" w:rsidRPr="00217DB2" w:rsidTr="00A646E7">
        <w:trPr>
          <w:gridAfter w:val="1"/>
          <w:wAfter w:w="78" w:type="dxa"/>
          <w:trHeight w:val="300"/>
        </w:trPr>
        <w:tc>
          <w:tcPr>
            <w:tcW w:w="2246" w:type="dxa"/>
            <w:gridSpan w:val="2"/>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Maine</w:t>
            </w:r>
          </w:p>
        </w:tc>
        <w:tc>
          <w:tcPr>
            <w:tcW w:w="876" w:type="dxa"/>
            <w:tcBorders>
              <w:left w:val="single" w:sz="4" w:space="0" w:color="auto"/>
            </w:tcBorders>
            <w:shd w:val="clear" w:color="auto" w:fill="auto"/>
            <w:hideMark/>
          </w:tcPr>
          <w:p w:rsidR="00A646E7" w:rsidRPr="00217DB2" w:rsidRDefault="00A646E7" w:rsidP="00A646E7">
            <w:pPr>
              <w:spacing w:before="40"/>
              <w:jc w:val="right"/>
              <w:rPr>
                <w:bCs/>
                <w:sz w:val="22"/>
                <w:szCs w:val="22"/>
              </w:rPr>
            </w:pPr>
            <w:r w:rsidRPr="00217DB2">
              <w:rPr>
                <w:bCs/>
                <w:sz w:val="22"/>
                <w:szCs w:val="22"/>
              </w:rPr>
              <w:t>12,310</w:t>
            </w:r>
          </w:p>
        </w:tc>
        <w:tc>
          <w:tcPr>
            <w:tcW w:w="910" w:type="dxa"/>
            <w:shd w:val="clear" w:color="auto" w:fill="auto"/>
            <w:hideMark/>
          </w:tcPr>
          <w:p w:rsidR="00A646E7" w:rsidRPr="00217DB2" w:rsidRDefault="00A646E7" w:rsidP="00A646E7">
            <w:pPr>
              <w:spacing w:before="40"/>
              <w:jc w:val="right"/>
              <w:rPr>
                <w:sz w:val="22"/>
                <w:szCs w:val="22"/>
              </w:rPr>
            </w:pPr>
            <w:r w:rsidRPr="00217DB2">
              <w:rPr>
                <w:sz w:val="22"/>
                <w:szCs w:val="22"/>
              </w:rPr>
              <w:t>29.5%</w:t>
            </w:r>
          </w:p>
        </w:tc>
        <w:tc>
          <w:tcPr>
            <w:tcW w:w="1123" w:type="dxa"/>
            <w:tcBorders>
              <w:right w:val="single" w:sz="4" w:space="0" w:color="auto"/>
            </w:tcBorders>
            <w:shd w:val="clear" w:color="auto" w:fill="auto"/>
            <w:hideMark/>
          </w:tcPr>
          <w:p w:rsidR="00A646E7" w:rsidRPr="00217DB2" w:rsidRDefault="00A646E7" w:rsidP="00A646E7">
            <w:pPr>
              <w:spacing w:before="40"/>
              <w:jc w:val="right"/>
              <w:rPr>
                <w:bCs/>
                <w:sz w:val="22"/>
                <w:szCs w:val="22"/>
              </w:rPr>
            </w:pPr>
            <w:r w:rsidRPr="00217DB2">
              <w:rPr>
                <w:bCs/>
                <w:sz w:val="22"/>
                <w:szCs w:val="22"/>
              </w:rPr>
              <w:t>41,775</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bCs/>
                <w:sz w:val="22"/>
                <w:szCs w:val="22"/>
              </w:rPr>
            </w:pPr>
            <w:r w:rsidRPr="00217DB2">
              <w:rPr>
                <w:bCs/>
                <w:sz w:val="22"/>
                <w:szCs w:val="22"/>
              </w:rPr>
              <w:t>12,522</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31.2%</w:t>
            </w:r>
          </w:p>
        </w:tc>
        <w:tc>
          <w:tcPr>
            <w:tcW w:w="0" w:type="auto"/>
            <w:tcBorders>
              <w:right w:val="single" w:sz="4" w:space="0" w:color="auto"/>
            </w:tcBorders>
            <w:shd w:val="clear" w:color="auto" w:fill="auto"/>
            <w:hideMark/>
          </w:tcPr>
          <w:p w:rsidR="00A646E7" w:rsidRPr="00217DB2" w:rsidRDefault="00A646E7" w:rsidP="00A646E7">
            <w:pPr>
              <w:spacing w:before="40"/>
              <w:jc w:val="right"/>
              <w:rPr>
                <w:bCs/>
                <w:sz w:val="22"/>
                <w:szCs w:val="22"/>
              </w:rPr>
            </w:pPr>
            <w:r w:rsidRPr="00217DB2">
              <w:rPr>
                <w:bCs/>
                <w:sz w:val="22"/>
                <w:szCs w:val="22"/>
              </w:rPr>
              <w:t>40,095</w:t>
            </w:r>
          </w:p>
        </w:tc>
        <w:tc>
          <w:tcPr>
            <w:tcW w:w="0" w:type="auto"/>
            <w:tcBorders>
              <w:left w:val="single" w:sz="4" w:space="0" w:color="auto"/>
            </w:tcBorders>
            <w:shd w:val="clear" w:color="auto" w:fill="auto"/>
            <w:hideMark/>
          </w:tcPr>
          <w:p w:rsidR="00A646E7" w:rsidRPr="00217DB2" w:rsidRDefault="00A646E7" w:rsidP="00A646E7">
            <w:pPr>
              <w:spacing w:before="40"/>
              <w:jc w:val="right"/>
              <w:rPr>
                <w:bCs/>
                <w:sz w:val="22"/>
                <w:szCs w:val="22"/>
              </w:rPr>
            </w:pPr>
            <w:r w:rsidRPr="00217DB2">
              <w:rPr>
                <w:bCs/>
                <w:sz w:val="22"/>
                <w:szCs w:val="22"/>
              </w:rPr>
              <w:t>12,318</w:t>
            </w:r>
          </w:p>
        </w:tc>
        <w:tc>
          <w:tcPr>
            <w:tcW w:w="0" w:type="auto"/>
            <w:shd w:val="clear" w:color="auto" w:fill="auto"/>
            <w:hideMark/>
          </w:tcPr>
          <w:p w:rsidR="00A646E7" w:rsidRPr="00217DB2" w:rsidRDefault="00A646E7" w:rsidP="00A646E7">
            <w:pPr>
              <w:spacing w:before="40"/>
              <w:jc w:val="right"/>
              <w:rPr>
                <w:sz w:val="22"/>
                <w:szCs w:val="22"/>
              </w:rPr>
            </w:pPr>
            <w:r w:rsidRPr="00217DB2">
              <w:rPr>
                <w:sz w:val="22"/>
                <w:szCs w:val="22"/>
              </w:rPr>
              <w:t>32.1%</w:t>
            </w:r>
          </w:p>
        </w:tc>
        <w:tc>
          <w:tcPr>
            <w:tcW w:w="0" w:type="auto"/>
            <w:shd w:val="clear" w:color="auto" w:fill="auto"/>
            <w:hideMark/>
          </w:tcPr>
          <w:p w:rsidR="00A646E7" w:rsidRPr="00217DB2" w:rsidRDefault="00A646E7" w:rsidP="00A646E7">
            <w:pPr>
              <w:spacing w:before="40"/>
              <w:jc w:val="right"/>
              <w:rPr>
                <w:bCs/>
                <w:sz w:val="22"/>
                <w:szCs w:val="22"/>
              </w:rPr>
            </w:pPr>
            <w:r w:rsidRPr="00217DB2">
              <w:rPr>
                <w:bCs/>
                <w:sz w:val="22"/>
                <w:szCs w:val="22"/>
              </w:rPr>
              <w:t>38,413</w:t>
            </w:r>
          </w:p>
        </w:tc>
      </w:tr>
      <w:tr w:rsidR="00A646E7" w:rsidRPr="00217DB2" w:rsidTr="00A646E7">
        <w:trPr>
          <w:gridAfter w:val="1"/>
          <w:wAfter w:w="78" w:type="dxa"/>
          <w:trHeight w:val="300"/>
        </w:trPr>
        <w:tc>
          <w:tcPr>
            <w:tcW w:w="2246" w:type="dxa"/>
            <w:gridSpan w:val="2"/>
            <w:tcBorders>
              <w:right w:val="single" w:sz="4" w:space="0" w:color="auto"/>
            </w:tcBorders>
            <w:shd w:val="clear" w:color="auto" w:fill="auto"/>
            <w:hideMark/>
          </w:tcPr>
          <w:p w:rsidR="00A646E7" w:rsidRPr="00217DB2" w:rsidRDefault="00A646E7" w:rsidP="00A646E7">
            <w:pPr>
              <w:spacing w:before="40"/>
              <w:rPr>
                <w:bCs/>
                <w:sz w:val="22"/>
                <w:szCs w:val="22"/>
              </w:rPr>
            </w:pPr>
            <w:r w:rsidRPr="00217DB2">
              <w:rPr>
                <w:bCs/>
                <w:sz w:val="22"/>
                <w:szCs w:val="22"/>
              </w:rPr>
              <w:t>Out of State</w:t>
            </w:r>
          </w:p>
        </w:tc>
        <w:tc>
          <w:tcPr>
            <w:tcW w:w="876" w:type="dxa"/>
            <w:tcBorders>
              <w:left w:val="single" w:sz="4" w:space="0" w:color="auto"/>
            </w:tcBorders>
            <w:shd w:val="clear" w:color="auto" w:fill="auto"/>
            <w:hideMark/>
          </w:tcPr>
          <w:p w:rsidR="00A646E7" w:rsidRPr="00217DB2" w:rsidRDefault="00A646E7" w:rsidP="00A646E7">
            <w:pPr>
              <w:spacing w:before="40"/>
              <w:jc w:val="right"/>
              <w:rPr>
                <w:bCs/>
                <w:sz w:val="22"/>
                <w:szCs w:val="22"/>
                <w:u w:val="single"/>
              </w:rPr>
            </w:pPr>
            <w:r w:rsidRPr="00217DB2">
              <w:rPr>
                <w:bCs/>
                <w:sz w:val="22"/>
                <w:szCs w:val="22"/>
                <w:u w:val="single"/>
              </w:rPr>
              <w:t>703</w:t>
            </w:r>
          </w:p>
        </w:tc>
        <w:tc>
          <w:tcPr>
            <w:tcW w:w="910" w:type="dxa"/>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51.3%</w:t>
            </w:r>
          </w:p>
        </w:tc>
        <w:tc>
          <w:tcPr>
            <w:tcW w:w="1123" w:type="dxa"/>
            <w:tcBorders>
              <w:right w:val="single" w:sz="4" w:space="0" w:color="auto"/>
            </w:tcBorders>
            <w:shd w:val="clear" w:color="auto" w:fill="auto"/>
            <w:hideMark/>
          </w:tcPr>
          <w:p w:rsidR="00A646E7" w:rsidRPr="00217DB2" w:rsidRDefault="00A646E7" w:rsidP="00A646E7">
            <w:pPr>
              <w:spacing w:before="40"/>
              <w:jc w:val="right"/>
              <w:rPr>
                <w:bCs/>
                <w:sz w:val="22"/>
                <w:szCs w:val="22"/>
                <w:u w:val="single"/>
              </w:rPr>
            </w:pPr>
            <w:r w:rsidRPr="00217DB2">
              <w:rPr>
                <w:bCs/>
                <w:sz w:val="22"/>
                <w:szCs w:val="22"/>
                <w:u w:val="single"/>
              </w:rPr>
              <w:t>1,370</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bCs/>
                <w:sz w:val="22"/>
                <w:szCs w:val="22"/>
                <w:u w:val="single"/>
              </w:rPr>
            </w:pPr>
            <w:r w:rsidRPr="00217DB2">
              <w:rPr>
                <w:bCs/>
                <w:sz w:val="22"/>
                <w:szCs w:val="22"/>
                <w:u w:val="single"/>
              </w:rPr>
              <w:t>741</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53.5%</w:t>
            </w:r>
          </w:p>
        </w:tc>
        <w:tc>
          <w:tcPr>
            <w:tcW w:w="0" w:type="auto"/>
            <w:tcBorders>
              <w:right w:val="single" w:sz="4" w:space="0" w:color="auto"/>
            </w:tcBorders>
            <w:shd w:val="clear" w:color="auto" w:fill="auto"/>
            <w:hideMark/>
          </w:tcPr>
          <w:p w:rsidR="00A646E7" w:rsidRPr="00217DB2" w:rsidRDefault="00A646E7" w:rsidP="00A646E7">
            <w:pPr>
              <w:spacing w:before="40"/>
              <w:jc w:val="right"/>
              <w:rPr>
                <w:bCs/>
                <w:sz w:val="22"/>
                <w:szCs w:val="22"/>
                <w:u w:val="single"/>
              </w:rPr>
            </w:pPr>
            <w:r w:rsidRPr="00217DB2">
              <w:rPr>
                <w:bCs/>
                <w:sz w:val="22"/>
                <w:szCs w:val="22"/>
                <w:u w:val="single"/>
              </w:rPr>
              <w:t>1,386</w:t>
            </w:r>
          </w:p>
        </w:tc>
        <w:tc>
          <w:tcPr>
            <w:tcW w:w="0" w:type="auto"/>
            <w:tcBorders>
              <w:left w:val="single" w:sz="4" w:space="0" w:color="auto"/>
            </w:tcBorders>
            <w:shd w:val="clear" w:color="auto" w:fill="auto"/>
            <w:hideMark/>
          </w:tcPr>
          <w:p w:rsidR="00A646E7" w:rsidRPr="00217DB2" w:rsidRDefault="00A646E7" w:rsidP="00A646E7">
            <w:pPr>
              <w:spacing w:before="40"/>
              <w:jc w:val="right"/>
              <w:rPr>
                <w:bCs/>
                <w:sz w:val="22"/>
                <w:szCs w:val="22"/>
                <w:u w:val="single"/>
              </w:rPr>
            </w:pPr>
            <w:r w:rsidRPr="00217DB2">
              <w:rPr>
                <w:bCs/>
                <w:sz w:val="22"/>
                <w:szCs w:val="22"/>
                <w:u w:val="single"/>
              </w:rPr>
              <w:t>720</w:t>
            </w:r>
          </w:p>
        </w:tc>
        <w:tc>
          <w:tcPr>
            <w:tcW w:w="0" w:type="auto"/>
            <w:shd w:val="clear" w:color="auto" w:fill="auto"/>
            <w:hideMark/>
          </w:tcPr>
          <w:p w:rsidR="00A646E7" w:rsidRPr="00217DB2" w:rsidRDefault="00A646E7" w:rsidP="00A646E7">
            <w:pPr>
              <w:spacing w:before="40"/>
              <w:jc w:val="right"/>
              <w:rPr>
                <w:sz w:val="22"/>
                <w:szCs w:val="22"/>
                <w:u w:val="single"/>
              </w:rPr>
            </w:pPr>
            <w:r w:rsidRPr="00217DB2">
              <w:rPr>
                <w:sz w:val="22"/>
                <w:szCs w:val="22"/>
                <w:u w:val="single"/>
              </w:rPr>
              <w:t>56.9%</w:t>
            </w:r>
          </w:p>
        </w:tc>
        <w:tc>
          <w:tcPr>
            <w:tcW w:w="0" w:type="auto"/>
            <w:shd w:val="clear" w:color="auto" w:fill="auto"/>
            <w:hideMark/>
          </w:tcPr>
          <w:p w:rsidR="00A646E7" w:rsidRPr="00217DB2" w:rsidRDefault="00A646E7" w:rsidP="00A646E7">
            <w:pPr>
              <w:spacing w:before="40"/>
              <w:jc w:val="right"/>
              <w:rPr>
                <w:bCs/>
                <w:sz w:val="22"/>
                <w:szCs w:val="22"/>
                <w:u w:val="single"/>
              </w:rPr>
            </w:pPr>
            <w:r w:rsidRPr="00217DB2">
              <w:rPr>
                <w:bCs/>
                <w:sz w:val="22"/>
                <w:szCs w:val="22"/>
                <w:u w:val="single"/>
              </w:rPr>
              <w:t>1,265</w:t>
            </w:r>
          </w:p>
        </w:tc>
      </w:tr>
      <w:tr w:rsidR="00A646E7" w:rsidRPr="00217DB2" w:rsidTr="00A646E7">
        <w:trPr>
          <w:gridAfter w:val="1"/>
          <w:wAfter w:w="78" w:type="dxa"/>
          <w:trHeight w:val="300"/>
        </w:trPr>
        <w:tc>
          <w:tcPr>
            <w:tcW w:w="2246" w:type="dxa"/>
            <w:gridSpan w:val="2"/>
            <w:tcBorders>
              <w:right w:val="single" w:sz="4" w:space="0" w:color="auto"/>
            </w:tcBorders>
            <w:shd w:val="clear" w:color="auto" w:fill="auto"/>
            <w:hideMark/>
          </w:tcPr>
          <w:p w:rsidR="00A646E7" w:rsidRPr="00217DB2" w:rsidRDefault="00A646E7" w:rsidP="00A646E7">
            <w:pPr>
              <w:spacing w:before="40"/>
              <w:rPr>
                <w:b/>
                <w:bCs/>
                <w:sz w:val="22"/>
                <w:szCs w:val="22"/>
              </w:rPr>
            </w:pPr>
            <w:r w:rsidRPr="00217DB2">
              <w:rPr>
                <w:b/>
                <w:bCs/>
                <w:sz w:val="22"/>
                <w:szCs w:val="22"/>
              </w:rPr>
              <w:t>TOTAL</w:t>
            </w:r>
          </w:p>
        </w:tc>
        <w:tc>
          <w:tcPr>
            <w:tcW w:w="876" w:type="dxa"/>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13,013</w:t>
            </w:r>
          </w:p>
        </w:tc>
        <w:tc>
          <w:tcPr>
            <w:tcW w:w="910" w:type="dxa"/>
            <w:shd w:val="clear" w:color="auto" w:fill="auto"/>
            <w:hideMark/>
          </w:tcPr>
          <w:p w:rsidR="00A646E7" w:rsidRPr="00217DB2" w:rsidRDefault="00A646E7" w:rsidP="00A646E7">
            <w:pPr>
              <w:spacing w:before="40"/>
              <w:jc w:val="right"/>
              <w:rPr>
                <w:b/>
                <w:sz w:val="22"/>
                <w:szCs w:val="22"/>
              </w:rPr>
            </w:pPr>
            <w:r w:rsidRPr="00217DB2">
              <w:rPr>
                <w:b/>
                <w:sz w:val="22"/>
                <w:szCs w:val="22"/>
              </w:rPr>
              <w:t>30.2%</w:t>
            </w:r>
          </w:p>
        </w:tc>
        <w:tc>
          <w:tcPr>
            <w:tcW w:w="1123" w:type="dxa"/>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43,145</w:t>
            </w:r>
          </w:p>
        </w:tc>
        <w:tc>
          <w:tcPr>
            <w:tcW w:w="845" w:type="dxa"/>
            <w:gridSpan w:val="2"/>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13,263</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32.0%</w:t>
            </w:r>
          </w:p>
        </w:tc>
        <w:tc>
          <w:tcPr>
            <w:tcW w:w="0" w:type="auto"/>
            <w:tcBorders>
              <w:righ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41,481</w:t>
            </w:r>
          </w:p>
        </w:tc>
        <w:tc>
          <w:tcPr>
            <w:tcW w:w="0" w:type="auto"/>
            <w:tcBorders>
              <w:left w:val="single" w:sz="4" w:space="0" w:color="auto"/>
            </w:tcBorders>
            <w:shd w:val="clear" w:color="auto" w:fill="auto"/>
            <w:hideMark/>
          </w:tcPr>
          <w:p w:rsidR="00A646E7" w:rsidRPr="00217DB2" w:rsidRDefault="00A646E7" w:rsidP="00A646E7">
            <w:pPr>
              <w:spacing w:before="40"/>
              <w:jc w:val="right"/>
              <w:rPr>
                <w:b/>
                <w:bCs/>
                <w:sz w:val="22"/>
                <w:szCs w:val="22"/>
              </w:rPr>
            </w:pPr>
            <w:r w:rsidRPr="00217DB2">
              <w:rPr>
                <w:b/>
                <w:bCs/>
                <w:sz w:val="22"/>
                <w:szCs w:val="22"/>
              </w:rPr>
              <w:t>13,038</w:t>
            </w:r>
          </w:p>
        </w:tc>
        <w:tc>
          <w:tcPr>
            <w:tcW w:w="0" w:type="auto"/>
            <w:shd w:val="clear" w:color="auto" w:fill="auto"/>
            <w:hideMark/>
          </w:tcPr>
          <w:p w:rsidR="00A646E7" w:rsidRPr="00217DB2" w:rsidRDefault="00A646E7" w:rsidP="00A646E7">
            <w:pPr>
              <w:spacing w:before="40"/>
              <w:jc w:val="right"/>
              <w:rPr>
                <w:b/>
                <w:sz w:val="22"/>
                <w:szCs w:val="22"/>
              </w:rPr>
            </w:pPr>
            <w:r w:rsidRPr="00217DB2">
              <w:rPr>
                <w:b/>
                <w:sz w:val="22"/>
                <w:szCs w:val="22"/>
              </w:rPr>
              <w:t>32.9%</w:t>
            </w:r>
          </w:p>
        </w:tc>
        <w:tc>
          <w:tcPr>
            <w:tcW w:w="0" w:type="auto"/>
            <w:shd w:val="clear" w:color="auto" w:fill="auto"/>
            <w:hideMark/>
          </w:tcPr>
          <w:p w:rsidR="00A646E7" w:rsidRPr="00217DB2" w:rsidRDefault="00A646E7" w:rsidP="00A646E7">
            <w:pPr>
              <w:spacing w:before="40"/>
              <w:jc w:val="right"/>
              <w:rPr>
                <w:b/>
                <w:bCs/>
                <w:sz w:val="22"/>
                <w:szCs w:val="22"/>
              </w:rPr>
            </w:pPr>
            <w:r w:rsidRPr="00217DB2">
              <w:rPr>
                <w:b/>
                <w:bCs/>
                <w:sz w:val="22"/>
                <w:szCs w:val="22"/>
              </w:rPr>
              <w:t>39,678</w:t>
            </w:r>
          </w:p>
        </w:tc>
      </w:tr>
      <w:tr w:rsidR="00A646E7" w:rsidRPr="00217DB2" w:rsidTr="00A646E7">
        <w:trPr>
          <w:gridAfter w:val="1"/>
          <w:wAfter w:w="78" w:type="dxa"/>
          <w:trHeight w:val="300"/>
        </w:trPr>
        <w:tc>
          <w:tcPr>
            <w:tcW w:w="0" w:type="auto"/>
            <w:gridSpan w:val="12"/>
            <w:shd w:val="clear" w:color="auto" w:fill="auto"/>
          </w:tcPr>
          <w:p w:rsidR="00A646E7" w:rsidRPr="00217DB2" w:rsidRDefault="00A646E7" w:rsidP="00A646E7">
            <w:pPr>
              <w:spacing w:before="40"/>
              <w:rPr>
                <w:bCs/>
                <w:sz w:val="22"/>
                <w:szCs w:val="22"/>
              </w:rPr>
            </w:pPr>
            <w:r w:rsidRPr="00217DB2">
              <w:rPr>
                <w:bCs/>
                <w:sz w:val="22"/>
                <w:szCs w:val="22"/>
              </w:rPr>
              <w:t>Source: Maine Health Data Organization’s Hospital Inpatient Discharges Databases, CY 2008, 2009, 2010.</w:t>
            </w:r>
            <w:r w:rsidR="00A27CC5" w:rsidRPr="00217DB2">
              <w:rPr>
                <w:bCs/>
                <w:sz w:val="22"/>
                <w:szCs w:val="22"/>
              </w:rPr>
              <w:t>”</w:t>
            </w:r>
          </w:p>
        </w:tc>
      </w:tr>
    </w:tbl>
    <w:p w:rsidR="004A7D87" w:rsidRPr="00A27CC5" w:rsidRDefault="004A7D87" w:rsidP="004A7D87">
      <w:pPr>
        <w:spacing w:before="120"/>
        <w:rPr>
          <w:sz w:val="22"/>
          <w:szCs w:val="22"/>
          <w:u w:val="single"/>
        </w:rPr>
      </w:pPr>
    </w:p>
    <w:p w:rsidR="00445BEB" w:rsidRDefault="00445BEB" w:rsidP="004A7D87">
      <w:pPr>
        <w:spacing w:before="120"/>
        <w:rPr>
          <w:u w:val="single"/>
        </w:rPr>
        <w:sectPr w:rsidR="00445BEB" w:rsidSect="00CF287B">
          <w:headerReference w:type="default" r:id="rId23"/>
          <w:pgSz w:w="12240" w:h="15840"/>
          <w:pgMar w:top="1440" w:right="1440" w:bottom="1440" w:left="1440" w:header="720" w:footer="720" w:gutter="0"/>
          <w:cols w:space="720"/>
          <w:docGrid w:linePitch="360"/>
        </w:sectPr>
      </w:pPr>
    </w:p>
    <w:p w:rsidR="004A7D87" w:rsidRPr="00A27CC5" w:rsidRDefault="00A27CC5" w:rsidP="004A7D87">
      <w:pPr>
        <w:spacing w:before="120"/>
        <w:rPr>
          <w:sz w:val="22"/>
          <w:szCs w:val="22"/>
        </w:rPr>
      </w:pPr>
      <w:r>
        <w:rPr>
          <w:u w:val="single"/>
        </w:rPr>
        <w:t>“</w:t>
      </w:r>
      <w:r w:rsidR="004A7D87" w:rsidRPr="00A27CC5">
        <w:rPr>
          <w:sz w:val="22"/>
          <w:szCs w:val="22"/>
          <w:u w:val="single"/>
        </w:rPr>
        <w:t>MMC’s Marketshare of Maine Hospitals’ Inpatient Interventional Cardiovascular Discharges</w:t>
      </w:r>
      <w:r w:rsidR="004A7D87" w:rsidRPr="00A27CC5">
        <w:rPr>
          <w:sz w:val="22"/>
          <w:szCs w:val="22"/>
        </w:rPr>
        <w:t xml:space="preserve"> </w:t>
      </w:r>
    </w:p>
    <w:p w:rsidR="004A7D87" w:rsidRPr="00A27CC5" w:rsidRDefault="004A7D87" w:rsidP="004A7D87">
      <w:pPr>
        <w:spacing w:before="120"/>
        <w:rPr>
          <w:sz w:val="22"/>
          <w:szCs w:val="22"/>
        </w:rPr>
      </w:pPr>
      <w:r w:rsidRPr="00A27CC5">
        <w:rPr>
          <w:sz w:val="22"/>
          <w:szCs w:val="22"/>
        </w:rPr>
        <w:t>MMC addresses a significant portion of Maine’s need for inpatient interventional cardiovascular care; MMC accounts for more than 40% of all Maine residents’ discharges from Maine hospitals for inter</w:t>
      </w:r>
      <w:r w:rsidR="00445BEB" w:rsidRPr="00A27CC5">
        <w:rPr>
          <w:sz w:val="22"/>
          <w:szCs w:val="22"/>
        </w:rPr>
        <w:t xml:space="preserve">ventional cardiovascular care. </w:t>
      </w:r>
      <w:r w:rsidRPr="00A27CC5">
        <w:rPr>
          <w:sz w:val="22"/>
          <w:szCs w:val="22"/>
        </w:rPr>
        <w:t>MMC provides more than 75% of its primary service area’s inpatient interventional cardiovascular care needs, more than 45% of its secondary service area’s inpatient interventional cardiovascular care needs and more than 3% of the inpatient interventional cardiovascular care needs of the five northern and eastern Maine counties.</w:t>
      </w:r>
      <w:r w:rsidR="00790B66">
        <w:rPr>
          <w:sz w:val="22"/>
          <w:szCs w:val="22"/>
        </w:rPr>
        <w:t>”</w:t>
      </w:r>
    </w:p>
    <w:tbl>
      <w:tblPr>
        <w:tblpPr w:leftFromText="180" w:rightFromText="180" w:vertAnchor="text" w:horzAnchor="margin" w:tblpX="-162" w:tblpY="128"/>
        <w:tblW w:w="9642" w:type="dxa"/>
        <w:tblLayout w:type="fixed"/>
        <w:tblLook w:val="0000" w:firstRow="0" w:lastRow="0" w:firstColumn="0" w:lastColumn="0" w:noHBand="0" w:noVBand="0"/>
      </w:tblPr>
      <w:tblGrid>
        <w:gridCol w:w="558"/>
        <w:gridCol w:w="354"/>
        <w:gridCol w:w="1170"/>
        <w:gridCol w:w="720"/>
        <w:gridCol w:w="810"/>
        <w:gridCol w:w="990"/>
        <w:gridCol w:w="720"/>
        <w:gridCol w:w="810"/>
        <w:gridCol w:w="990"/>
        <w:gridCol w:w="720"/>
        <w:gridCol w:w="810"/>
        <w:gridCol w:w="990"/>
      </w:tblGrid>
      <w:tr w:rsidR="000E7323" w:rsidRPr="00445BEB" w:rsidTr="00A27CC5">
        <w:trPr>
          <w:trHeight w:val="290"/>
        </w:trPr>
        <w:tc>
          <w:tcPr>
            <w:tcW w:w="9642" w:type="dxa"/>
            <w:gridSpan w:val="12"/>
          </w:tcPr>
          <w:p w:rsidR="000E7323" w:rsidRPr="00445BEB" w:rsidRDefault="00790B66" w:rsidP="00A27CC5">
            <w:pPr>
              <w:spacing w:before="40"/>
              <w:jc w:val="center"/>
              <w:rPr>
                <w:b/>
                <w:sz w:val="20"/>
                <w:szCs w:val="20"/>
              </w:rPr>
            </w:pPr>
            <w:r>
              <w:rPr>
                <w:b/>
                <w:sz w:val="20"/>
                <w:szCs w:val="20"/>
              </w:rPr>
              <w:t>“</w:t>
            </w:r>
            <w:r w:rsidR="000E7323" w:rsidRPr="00445BEB">
              <w:rPr>
                <w:b/>
                <w:sz w:val="20"/>
                <w:szCs w:val="20"/>
              </w:rPr>
              <w:t>Maine Hospitals’ Interventional Cardiovascular Discharges, CY 2008 to 2010</w:t>
            </w:r>
          </w:p>
        </w:tc>
      </w:tr>
      <w:tr w:rsidR="000E7323" w:rsidRPr="00445BEB" w:rsidTr="00A27CC5">
        <w:trPr>
          <w:trHeight w:val="256"/>
        </w:trPr>
        <w:tc>
          <w:tcPr>
            <w:tcW w:w="9642" w:type="dxa"/>
            <w:gridSpan w:val="12"/>
            <w:tcBorders>
              <w:bottom w:val="single" w:sz="4" w:space="0" w:color="auto"/>
            </w:tcBorders>
          </w:tcPr>
          <w:p w:rsidR="000E7323" w:rsidRPr="00445BEB" w:rsidRDefault="000E7323" w:rsidP="00A27CC5">
            <w:pPr>
              <w:rPr>
                <w:sz w:val="20"/>
                <w:szCs w:val="20"/>
              </w:rPr>
            </w:pPr>
            <w:r w:rsidRPr="00445BEB">
              <w:rPr>
                <w:b/>
                <w:sz w:val="20"/>
                <w:szCs w:val="20"/>
              </w:rPr>
              <w:t>Maine Medical Center Market Share of Interventional Cardiovascular Discharges by Patient Residence</w:t>
            </w:r>
          </w:p>
        </w:tc>
      </w:tr>
      <w:tr w:rsidR="000E7323" w:rsidRPr="00445BEB" w:rsidTr="00A27CC5">
        <w:trPr>
          <w:trHeight w:val="354"/>
        </w:trPr>
        <w:tc>
          <w:tcPr>
            <w:tcW w:w="558" w:type="dxa"/>
            <w:tcBorders>
              <w:top w:val="single" w:sz="4" w:space="0" w:color="auto"/>
            </w:tcBorders>
          </w:tcPr>
          <w:p w:rsidR="000E7323" w:rsidRPr="00445BEB" w:rsidRDefault="000E7323" w:rsidP="00A27CC5">
            <w:pPr>
              <w:autoSpaceDE w:val="0"/>
              <w:autoSpaceDN w:val="0"/>
              <w:adjustRightInd w:val="0"/>
              <w:rPr>
                <w:b/>
                <w:bCs/>
                <w:color w:val="000000"/>
                <w:sz w:val="20"/>
                <w:szCs w:val="20"/>
              </w:rPr>
            </w:pPr>
          </w:p>
        </w:tc>
        <w:tc>
          <w:tcPr>
            <w:tcW w:w="1524" w:type="dxa"/>
            <w:gridSpan w:val="2"/>
            <w:tcBorders>
              <w:top w:val="single" w:sz="4" w:space="0" w:color="auto"/>
              <w:right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Calendar Year</w:t>
            </w:r>
          </w:p>
        </w:tc>
        <w:tc>
          <w:tcPr>
            <w:tcW w:w="2520" w:type="dxa"/>
            <w:gridSpan w:val="3"/>
            <w:tcBorders>
              <w:top w:val="single" w:sz="4" w:space="0" w:color="auto"/>
              <w:left w:val="single" w:sz="4" w:space="0" w:color="auto"/>
              <w:right w:val="single" w:sz="4" w:space="0" w:color="auto"/>
            </w:tcBorders>
          </w:tcPr>
          <w:p w:rsidR="000E7323" w:rsidRPr="00445BEB" w:rsidRDefault="000E7323" w:rsidP="00A27CC5">
            <w:pPr>
              <w:autoSpaceDE w:val="0"/>
              <w:autoSpaceDN w:val="0"/>
              <w:adjustRightInd w:val="0"/>
              <w:jc w:val="center"/>
              <w:rPr>
                <w:color w:val="000000"/>
                <w:sz w:val="20"/>
                <w:szCs w:val="20"/>
              </w:rPr>
            </w:pPr>
            <w:r w:rsidRPr="00445BEB">
              <w:rPr>
                <w:color w:val="000000"/>
                <w:sz w:val="20"/>
                <w:szCs w:val="20"/>
              </w:rPr>
              <w:t>2008</w:t>
            </w:r>
          </w:p>
        </w:tc>
        <w:tc>
          <w:tcPr>
            <w:tcW w:w="2520" w:type="dxa"/>
            <w:gridSpan w:val="3"/>
            <w:tcBorders>
              <w:top w:val="single" w:sz="4" w:space="0" w:color="auto"/>
              <w:left w:val="single" w:sz="4" w:space="0" w:color="auto"/>
              <w:right w:val="single" w:sz="4" w:space="0" w:color="auto"/>
            </w:tcBorders>
          </w:tcPr>
          <w:p w:rsidR="000E7323" w:rsidRPr="00445BEB" w:rsidRDefault="000E7323" w:rsidP="00A27CC5">
            <w:pPr>
              <w:autoSpaceDE w:val="0"/>
              <w:autoSpaceDN w:val="0"/>
              <w:adjustRightInd w:val="0"/>
              <w:jc w:val="center"/>
              <w:rPr>
                <w:color w:val="000000"/>
                <w:sz w:val="20"/>
                <w:szCs w:val="20"/>
              </w:rPr>
            </w:pPr>
            <w:r w:rsidRPr="00445BEB">
              <w:rPr>
                <w:color w:val="000000"/>
                <w:sz w:val="20"/>
                <w:szCs w:val="20"/>
              </w:rPr>
              <w:t>2009</w:t>
            </w:r>
          </w:p>
        </w:tc>
        <w:tc>
          <w:tcPr>
            <w:tcW w:w="2520" w:type="dxa"/>
            <w:gridSpan w:val="3"/>
            <w:tcBorders>
              <w:top w:val="single" w:sz="4" w:space="0" w:color="auto"/>
              <w:left w:val="single" w:sz="4" w:space="0" w:color="auto"/>
            </w:tcBorders>
          </w:tcPr>
          <w:p w:rsidR="000E7323" w:rsidRPr="00445BEB" w:rsidRDefault="000E7323" w:rsidP="00A27CC5">
            <w:pPr>
              <w:autoSpaceDE w:val="0"/>
              <w:autoSpaceDN w:val="0"/>
              <w:adjustRightInd w:val="0"/>
              <w:jc w:val="center"/>
              <w:rPr>
                <w:color w:val="000000"/>
                <w:sz w:val="20"/>
                <w:szCs w:val="20"/>
              </w:rPr>
            </w:pPr>
            <w:r w:rsidRPr="00445BEB">
              <w:rPr>
                <w:color w:val="000000"/>
                <w:sz w:val="20"/>
                <w:szCs w:val="20"/>
              </w:rPr>
              <w:t>2010</w:t>
            </w:r>
          </w:p>
        </w:tc>
      </w:tr>
      <w:tr w:rsidR="000E7323" w:rsidRPr="00445BEB" w:rsidTr="00A27CC5">
        <w:trPr>
          <w:trHeight w:val="597"/>
        </w:trPr>
        <w:tc>
          <w:tcPr>
            <w:tcW w:w="558" w:type="dxa"/>
            <w:tcBorders>
              <w:bottom w:val="single" w:sz="4" w:space="0" w:color="auto"/>
            </w:tcBorders>
          </w:tcPr>
          <w:p w:rsidR="000E7323" w:rsidRPr="00445BEB" w:rsidRDefault="000E7323" w:rsidP="00A27CC5">
            <w:pPr>
              <w:autoSpaceDE w:val="0"/>
              <w:autoSpaceDN w:val="0"/>
              <w:adjustRightInd w:val="0"/>
              <w:rPr>
                <w:color w:val="000000"/>
                <w:sz w:val="20"/>
                <w:szCs w:val="20"/>
              </w:rPr>
            </w:pPr>
          </w:p>
        </w:tc>
        <w:tc>
          <w:tcPr>
            <w:tcW w:w="1524" w:type="dxa"/>
            <w:gridSpan w:val="2"/>
            <w:tcBorders>
              <w:bottom w:val="single" w:sz="4" w:space="0" w:color="auto"/>
              <w:right w:val="single" w:sz="4" w:space="0" w:color="auto"/>
            </w:tcBorders>
          </w:tcPr>
          <w:p w:rsidR="000E7323" w:rsidRPr="00445BEB" w:rsidRDefault="000E7323" w:rsidP="00A27CC5">
            <w:pPr>
              <w:autoSpaceDE w:val="0"/>
              <w:autoSpaceDN w:val="0"/>
              <w:adjustRightInd w:val="0"/>
              <w:rPr>
                <w:color w:val="000000"/>
                <w:sz w:val="20"/>
                <w:szCs w:val="20"/>
              </w:rPr>
            </w:pPr>
          </w:p>
        </w:tc>
        <w:tc>
          <w:tcPr>
            <w:tcW w:w="720" w:type="dxa"/>
            <w:tcBorders>
              <w:left w:val="single" w:sz="4" w:space="0" w:color="auto"/>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MMC Cases</w:t>
            </w:r>
          </w:p>
        </w:tc>
        <w:tc>
          <w:tcPr>
            <w:tcW w:w="810" w:type="dxa"/>
            <w:tcBorders>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MMC Market Share</w:t>
            </w:r>
          </w:p>
        </w:tc>
        <w:tc>
          <w:tcPr>
            <w:tcW w:w="990" w:type="dxa"/>
            <w:tcBorders>
              <w:bottom w:val="single" w:sz="4" w:space="0" w:color="auto"/>
              <w:right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All Maine hospitals</w:t>
            </w:r>
          </w:p>
        </w:tc>
        <w:tc>
          <w:tcPr>
            <w:tcW w:w="720" w:type="dxa"/>
            <w:tcBorders>
              <w:left w:val="single" w:sz="4" w:space="0" w:color="auto"/>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MMC Cases</w:t>
            </w:r>
          </w:p>
        </w:tc>
        <w:tc>
          <w:tcPr>
            <w:tcW w:w="810" w:type="dxa"/>
            <w:tcBorders>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MMC Market Share</w:t>
            </w:r>
          </w:p>
        </w:tc>
        <w:tc>
          <w:tcPr>
            <w:tcW w:w="990" w:type="dxa"/>
            <w:tcBorders>
              <w:bottom w:val="single" w:sz="4" w:space="0" w:color="auto"/>
              <w:right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All Maine hospitals</w:t>
            </w:r>
          </w:p>
        </w:tc>
        <w:tc>
          <w:tcPr>
            <w:tcW w:w="720" w:type="dxa"/>
            <w:tcBorders>
              <w:left w:val="single" w:sz="4" w:space="0" w:color="auto"/>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MMC Cases</w:t>
            </w:r>
          </w:p>
        </w:tc>
        <w:tc>
          <w:tcPr>
            <w:tcW w:w="810" w:type="dxa"/>
            <w:tcBorders>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MMC Market Share</w:t>
            </w:r>
          </w:p>
        </w:tc>
        <w:tc>
          <w:tcPr>
            <w:tcW w:w="990" w:type="dxa"/>
            <w:tcBorders>
              <w:bottom w:val="single" w:sz="4" w:space="0" w:color="auto"/>
            </w:tcBorders>
          </w:tcPr>
          <w:p w:rsidR="000E7323" w:rsidRPr="00445BEB" w:rsidRDefault="000E7323" w:rsidP="00A27CC5">
            <w:pPr>
              <w:autoSpaceDE w:val="0"/>
              <w:autoSpaceDN w:val="0"/>
              <w:adjustRightInd w:val="0"/>
              <w:rPr>
                <w:color w:val="000000"/>
                <w:sz w:val="20"/>
                <w:szCs w:val="20"/>
              </w:rPr>
            </w:pPr>
            <w:r w:rsidRPr="00445BEB">
              <w:rPr>
                <w:color w:val="000000"/>
                <w:sz w:val="20"/>
                <w:szCs w:val="20"/>
              </w:rPr>
              <w:t>All Maine hospitals</w:t>
            </w:r>
          </w:p>
        </w:tc>
      </w:tr>
      <w:tr w:rsidR="000E7323" w:rsidRPr="00445BEB" w:rsidTr="00A27CC5">
        <w:trPr>
          <w:trHeight w:val="290"/>
        </w:trPr>
        <w:tc>
          <w:tcPr>
            <w:tcW w:w="558" w:type="dxa"/>
            <w:tcBorders>
              <w:top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PSA</w:t>
            </w:r>
          </w:p>
        </w:tc>
        <w:tc>
          <w:tcPr>
            <w:tcW w:w="1524" w:type="dxa"/>
            <w:gridSpan w:val="2"/>
            <w:tcBorders>
              <w:top w:val="single" w:sz="4" w:space="0" w:color="auto"/>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Cumberland</w:t>
            </w:r>
          </w:p>
        </w:tc>
        <w:tc>
          <w:tcPr>
            <w:tcW w:w="720" w:type="dxa"/>
            <w:tcBorders>
              <w:top w:val="single" w:sz="4" w:space="0" w:color="auto"/>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1,416</w:t>
            </w:r>
          </w:p>
        </w:tc>
        <w:tc>
          <w:tcPr>
            <w:tcW w:w="810" w:type="dxa"/>
            <w:tcBorders>
              <w:top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83%</w:t>
            </w:r>
          </w:p>
        </w:tc>
        <w:tc>
          <w:tcPr>
            <w:tcW w:w="990" w:type="dxa"/>
            <w:tcBorders>
              <w:top w:val="single" w:sz="4" w:space="0" w:color="auto"/>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1,709</w:t>
            </w:r>
          </w:p>
        </w:tc>
        <w:tc>
          <w:tcPr>
            <w:tcW w:w="720" w:type="dxa"/>
            <w:tcBorders>
              <w:top w:val="single" w:sz="4" w:space="0" w:color="auto"/>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1,435</w:t>
            </w:r>
          </w:p>
        </w:tc>
        <w:tc>
          <w:tcPr>
            <w:tcW w:w="810" w:type="dxa"/>
            <w:tcBorders>
              <w:top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84%</w:t>
            </w:r>
          </w:p>
        </w:tc>
        <w:tc>
          <w:tcPr>
            <w:tcW w:w="990" w:type="dxa"/>
            <w:tcBorders>
              <w:top w:val="single" w:sz="4" w:space="0" w:color="auto"/>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1,706</w:t>
            </w:r>
          </w:p>
        </w:tc>
        <w:tc>
          <w:tcPr>
            <w:tcW w:w="720" w:type="dxa"/>
            <w:tcBorders>
              <w:top w:val="single" w:sz="4" w:space="0" w:color="auto"/>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1,297</w:t>
            </w:r>
          </w:p>
        </w:tc>
        <w:tc>
          <w:tcPr>
            <w:tcW w:w="810" w:type="dxa"/>
            <w:tcBorders>
              <w:top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85%</w:t>
            </w:r>
          </w:p>
        </w:tc>
        <w:tc>
          <w:tcPr>
            <w:tcW w:w="990" w:type="dxa"/>
            <w:tcBorders>
              <w:top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1,530</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York</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751</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68%</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1,108</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804</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71%</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1,125</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729</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72%</w:t>
            </w:r>
          </w:p>
        </w:tc>
        <w:tc>
          <w:tcPr>
            <w:tcW w:w="99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1,012</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b/>
                <w:bCs/>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b/>
                <w:bCs/>
                <w:color w:val="000000"/>
                <w:sz w:val="20"/>
                <w:szCs w:val="20"/>
              </w:rPr>
            </w:pPr>
            <w:r w:rsidRPr="00445BEB">
              <w:rPr>
                <w:b/>
                <w:bCs/>
                <w:color w:val="000000"/>
                <w:sz w:val="20"/>
                <w:szCs w:val="20"/>
              </w:rPr>
              <w:t>PSA</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2,167</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77%</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2,817</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2,239</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79%</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2,831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2,026</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80%</w:t>
            </w:r>
          </w:p>
        </w:tc>
        <w:tc>
          <w:tcPr>
            <w:tcW w:w="99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2,542</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Pr>
          <w:p w:rsidR="000E7323" w:rsidRPr="00445BEB" w:rsidRDefault="000E7323" w:rsidP="00A27CC5">
            <w:pPr>
              <w:autoSpaceDE w:val="0"/>
              <w:autoSpaceDN w:val="0"/>
              <w:adjustRightInd w:val="0"/>
              <w:spacing w:before="40"/>
              <w:jc w:val="right"/>
              <w:rPr>
                <w:color w:val="000000"/>
                <w:sz w:val="20"/>
                <w:szCs w:val="20"/>
              </w:rPr>
            </w:pP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SSA</w:t>
            </w: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Androscoggin</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153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704</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134</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20%</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662</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123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20%</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610</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Franklin</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103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47%</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221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93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217</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72</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38%</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190</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Kennebec</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428</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54%</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790</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463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60%</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774</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422</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55%</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763</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Knox</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163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262</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162</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57%</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285</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200</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76%</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264</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Lincoln</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225</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81%</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278</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206</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80%</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256</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233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85%</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273</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Oxford</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187</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44%</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421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173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47%</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367</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156</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42%</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373</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Sagadahoc</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141</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70%</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201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151</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206</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163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71%</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229</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Somerset</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108</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24%</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458</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122</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381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103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28%</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366</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Waldo</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65</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277</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52</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21%</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245</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50</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19%</w:t>
            </w:r>
          </w:p>
        </w:tc>
        <w:tc>
          <w:tcPr>
            <w:tcW w:w="99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257</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b/>
                <w:bCs/>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b/>
                <w:bCs/>
                <w:color w:val="000000"/>
                <w:sz w:val="20"/>
                <w:szCs w:val="20"/>
              </w:rPr>
            </w:pPr>
            <w:r w:rsidRPr="00445BEB">
              <w:rPr>
                <w:b/>
                <w:bCs/>
                <w:color w:val="000000"/>
                <w:sz w:val="20"/>
                <w:szCs w:val="20"/>
              </w:rPr>
              <w:t>SSA</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1,573</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44%</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3,612</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1,556</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46%</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3,393</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1,522</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46%</w:t>
            </w:r>
          </w:p>
        </w:tc>
        <w:tc>
          <w:tcPr>
            <w:tcW w:w="99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3,325</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Pr>
          <w:p w:rsidR="000E7323" w:rsidRPr="00445BEB" w:rsidRDefault="000E7323" w:rsidP="00A27CC5">
            <w:pPr>
              <w:autoSpaceDE w:val="0"/>
              <w:autoSpaceDN w:val="0"/>
              <w:adjustRightInd w:val="0"/>
              <w:spacing w:before="40"/>
              <w:jc w:val="right"/>
              <w:rPr>
                <w:color w:val="000000"/>
                <w:sz w:val="20"/>
                <w:szCs w:val="20"/>
              </w:rPr>
            </w:pP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TSA</w:t>
            </w: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Aroostook</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31</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647</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38</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581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46</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7%</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622</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Hancock</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9</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402</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411</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9</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366</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Penobscot</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34</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1,164</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29</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1,124</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981</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Piscataquis</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163</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5</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145</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6</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155</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Washington</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7</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307</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284</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6</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w:t>
            </w:r>
          </w:p>
        </w:tc>
        <w:tc>
          <w:tcPr>
            <w:tcW w:w="99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246</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b/>
                <w:bCs/>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b/>
                <w:bCs/>
                <w:color w:val="000000"/>
                <w:sz w:val="20"/>
                <w:szCs w:val="20"/>
              </w:rPr>
            </w:pPr>
            <w:r w:rsidRPr="00445BEB">
              <w:rPr>
                <w:b/>
                <w:bCs/>
                <w:color w:val="000000"/>
                <w:sz w:val="20"/>
                <w:szCs w:val="20"/>
              </w:rPr>
              <w:t>TSA</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89</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2,683</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88</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2,545</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90</w:t>
            </w:r>
          </w:p>
        </w:tc>
        <w:tc>
          <w:tcPr>
            <w:tcW w:w="81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4%</w:t>
            </w:r>
          </w:p>
        </w:tc>
        <w:tc>
          <w:tcPr>
            <w:tcW w:w="990" w:type="dxa"/>
          </w:tcPr>
          <w:p w:rsidR="000E7323" w:rsidRPr="00445BEB" w:rsidRDefault="000E7323" w:rsidP="00A27CC5">
            <w:pPr>
              <w:autoSpaceDE w:val="0"/>
              <w:autoSpaceDN w:val="0"/>
              <w:adjustRightInd w:val="0"/>
              <w:spacing w:before="40"/>
              <w:jc w:val="right"/>
              <w:rPr>
                <w:b/>
                <w:bCs/>
                <w:color w:val="000000"/>
                <w:sz w:val="20"/>
                <w:szCs w:val="20"/>
              </w:rPr>
            </w:pPr>
            <w:r w:rsidRPr="00445BEB">
              <w:rPr>
                <w:b/>
                <w:bCs/>
                <w:color w:val="000000"/>
                <w:sz w:val="20"/>
                <w:szCs w:val="20"/>
              </w:rPr>
              <w:t>2,370</w:t>
            </w:r>
          </w:p>
        </w:tc>
      </w:tr>
      <w:tr w:rsidR="000E7323" w:rsidRPr="00445BEB" w:rsidTr="00A27CC5">
        <w:trPr>
          <w:trHeight w:val="290"/>
        </w:trPr>
        <w:tc>
          <w:tcPr>
            <w:tcW w:w="558" w:type="dxa"/>
          </w:tcPr>
          <w:p w:rsidR="000E7323" w:rsidRPr="00445BEB" w:rsidRDefault="000E7323" w:rsidP="00A27CC5">
            <w:pPr>
              <w:autoSpaceDE w:val="0"/>
              <w:autoSpaceDN w:val="0"/>
              <w:adjustRightInd w:val="0"/>
              <w:spacing w:before="40"/>
              <w:rPr>
                <w:color w:val="000000"/>
                <w:sz w:val="20"/>
                <w:szCs w:val="20"/>
              </w:rPr>
            </w:pPr>
          </w:p>
        </w:tc>
        <w:tc>
          <w:tcPr>
            <w:tcW w:w="1524" w:type="dxa"/>
            <w:gridSpan w:val="2"/>
            <w:tcBorders>
              <w:right w:val="single" w:sz="4" w:space="0" w:color="auto"/>
            </w:tcBorders>
          </w:tcPr>
          <w:p w:rsidR="000E7323" w:rsidRPr="00445BEB" w:rsidRDefault="000E7323" w:rsidP="00A27CC5">
            <w:pPr>
              <w:autoSpaceDE w:val="0"/>
              <w:autoSpaceDN w:val="0"/>
              <w:adjustRightInd w:val="0"/>
              <w:spacing w:before="40"/>
              <w:rPr>
                <w:b/>
                <w:bCs/>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p>
        </w:tc>
        <w:tc>
          <w:tcPr>
            <w:tcW w:w="810" w:type="dxa"/>
          </w:tcPr>
          <w:p w:rsidR="000E7323" w:rsidRPr="00445BEB" w:rsidRDefault="000E7323" w:rsidP="00A27CC5">
            <w:pPr>
              <w:autoSpaceDE w:val="0"/>
              <w:autoSpaceDN w:val="0"/>
              <w:adjustRightInd w:val="0"/>
              <w:spacing w:before="40"/>
              <w:jc w:val="right"/>
              <w:rPr>
                <w:color w:val="000000"/>
                <w:sz w:val="20"/>
                <w:szCs w:val="20"/>
              </w:rPr>
            </w:pPr>
          </w:p>
        </w:tc>
        <w:tc>
          <w:tcPr>
            <w:tcW w:w="990" w:type="dxa"/>
          </w:tcPr>
          <w:p w:rsidR="000E7323" w:rsidRPr="00445BEB" w:rsidRDefault="000E7323" w:rsidP="00A27CC5">
            <w:pPr>
              <w:autoSpaceDE w:val="0"/>
              <w:autoSpaceDN w:val="0"/>
              <w:adjustRightInd w:val="0"/>
              <w:spacing w:before="40"/>
              <w:jc w:val="right"/>
              <w:rPr>
                <w:color w:val="000000"/>
                <w:sz w:val="20"/>
                <w:szCs w:val="20"/>
              </w:rPr>
            </w:pPr>
          </w:p>
        </w:tc>
      </w:tr>
      <w:tr w:rsidR="000E7323" w:rsidRPr="00445BEB" w:rsidTr="00A27CC5">
        <w:trPr>
          <w:trHeight w:val="290"/>
        </w:trPr>
        <w:tc>
          <w:tcPr>
            <w:tcW w:w="2082" w:type="dxa"/>
            <w:gridSpan w:val="3"/>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Maine</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3,829</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9,112</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3,883</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44%</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8,769</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3,638</w:t>
            </w:r>
          </w:p>
        </w:tc>
        <w:tc>
          <w:tcPr>
            <w:tcW w:w="81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44%</w:t>
            </w:r>
          </w:p>
        </w:tc>
        <w:tc>
          <w:tcPr>
            <w:tcW w:w="990" w:type="dxa"/>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8,237</w:t>
            </w:r>
          </w:p>
        </w:tc>
      </w:tr>
      <w:tr w:rsidR="000E7323" w:rsidRPr="00445BEB" w:rsidTr="00A27CC5">
        <w:trPr>
          <w:trHeight w:val="290"/>
        </w:trPr>
        <w:tc>
          <w:tcPr>
            <w:tcW w:w="2082" w:type="dxa"/>
            <w:gridSpan w:val="3"/>
            <w:tcBorders>
              <w:right w:val="single" w:sz="4" w:space="0" w:color="auto"/>
            </w:tcBorders>
          </w:tcPr>
          <w:p w:rsidR="000E7323" w:rsidRPr="00445BEB" w:rsidRDefault="000E7323" w:rsidP="00A27CC5">
            <w:pPr>
              <w:autoSpaceDE w:val="0"/>
              <w:autoSpaceDN w:val="0"/>
              <w:adjustRightInd w:val="0"/>
              <w:spacing w:before="40"/>
              <w:rPr>
                <w:color w:val="000000"/>
                <w:sz w:val="20"/>
                <w:szCs w:val="20"/>
              </w:rPr>
            </w:pPr>
            <w:r w:rsidRPr="00445BEB">
              <w:rPr>
                <w:color w:val="000000"/>
                <w:sz w:val="20"/>
                <w:szCs w:val="20"/>
              </w:rPr>
              <w:t>Out of State</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236</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61%</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386</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rPr>
            </w:pPr>
            <w:r w:rsidRPr="00445BEB">
              <w:rPr>
                <w:color w:val="000000"/>
                <w:sz w:val="20"/>
                <w:szCs w:val="20"/>
              </w:rPr>
              <w:t>211</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62%</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343</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211</w:t>
            </w:r>
          </w:p>
        </w:tc>
        <w:tc>
          <w:tcPr>
            <w:tcW w:w="81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64%</w:t>
            </w:r>
          </w:p>
        </w:tc>
        <w:tc>
          <w:tcPr>
            <w:tcW w:w="990" w:type="dxa"/>
          </w:tcPr>
          <w:p w:rsidR="000E7323" w:rsidRPr="00445BEB" w:rsidRDefault="000E7323" w:rsidP="00A27CC5">
            <w:pPr>
              <w:autoSpaceDE w:val="0"/>
              <w:autoSpaceDN w:val="0"/>
              <w:adjustRightInd w:val="0"/>
              <w:spacing w:before="40"/>
              <w:jc w:val="right"/>
              <w:rPr>
                <w:color w:val="000000"/>
                <w:sz w:val="20"/>
                <w:szCs w:val="20"/>
                <w:u w:val="single"/>
              </w:rPr>
            </w:pPr>
            <w:r w:rsidRPr="00445BEB">
              <w:rPr>
                <w:color w:val="000000"/>
                <w:sz w:val="20"/>
                <w:szCs w:val="20"/>
                <w:u w:val="single"/>
              </w:rPr>
              <w:t>330</w:t>
            </w:r>
          </w:p>
        </w:tc>
      </w:tr>
      <w:tr w:rsidR="000E7323" w:rsidRPr="00445BEB" w:rsidTr="00A27CC5">
        <w:trPr>
          <w:trHeight w:val="290"/>
        </w:trPr>
        <w:tc>
          <w:tcPr>
            <w:tcW w:w="912" w:type="dxa"/>
            <w:gridSpan w:val="2"/>
          </w:tcPr>
          <w:p w:rsidR="000E7323" w:rsidRPr="00445BEB" w:rsidRDefault="000E7323" w:rsidP="00A27CC5">
            <w:pPr>
              <w:autoSpaceDE w:val="0"/>
              <w:autoSpaceDN w:val="0"/>
              <w:adjustRightInd w:val="0"/>
              <w:spacing w:before="40"/>
              <w:rPr>
                <w:b/>
                <w:color w:val="000000"/>
                <w:sz w:val="20"/>
                <w:szCs w:val="20"/>
              </w:rPr>
            </w:pPr>
            <w:r w:rsidRPr="00445BEB">
              <w:rPr>
                <w:b/>
                <w:color w:val="000000"/>
                <w:sz w:val="20"/>
                <w:szCs w:val="20"/>
              </w:rPr>
              <w:t>Total</w:t>
            </w:r>
          </w:p>
        </w:tc>
        <w:tc>
          <w:tcPr>
            <w:tcW w:w="1170" w:type="dxa"/>
            <w:tcBorders>
              <w:right w:val="single" w:sz="4" w:space="0" w:color="auto"/>
            </w:tcBorders>
          </w:tcPr>
          <w:p w:rsidR="000E7323" w:rsidRPr="00445BEB" w:rsidRDefault="000E7323" w:rsidP="00A27CC5">
            <w:pPr>
              <w:autoSpaceDE w:val="0"/>
              <w:autoSpaceDN w:val="0"/>
              <w:adjustRightInd w:val="0"/>
              <w:spacing w:before="40"/>
              <w:rPr>
                <w:b/>
                <w:color w:val="000000"/>
                <w:sz w:val="20"/>
                <w:szCs w:val="20"/>
              </w:rPr>
            </w:pP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4,065</w:t>
            </w:r>
          </w:p>
        </w:tc>
        <w:tc>
          <w:tcPr>
            <w:tcW w:w="810" w:type="dxa"/>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43%</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9,498</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4,094</w:t>
            </w:r>
          </w:p>
        </w:tc>
        <w:tc>
          <w:tcPr>
            <w:tcW w:w="810" w:type="dxa"/>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45%</w:t>
            </w:r>
          </w:p>
        </w:tc>
        <w:tc>
          <w:tcPr>
            <w:tcW w:w="990" w:type="dxa"/>
            <w:tcBorders>
              <w:right w:val="single" w:sz="4" w:space="0" w:color="auto"/>
            </w:tcBorders>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9,112</w:t>
            </w:r>
          </w:p>
        </w:tc>
        <w:tc>
          <w:tcPr>
            <w:tcW w:w="720" w:type="dxa"/>
            <w:tcBorders>
              <w:left w:val="single" w:sz="4" w:space="0" w:color="auto"/>
            </w:tcBorders>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3,849</w:t>
            </w:r>
          </w:p>
        </w:tc>
        <w:tc>
          <w:tcPr>
            <w:tcW w:w="810" w:type="dxa"/>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45%</w:t>
            </w:r>
          </w:p>
        </w:tc>
        <w:tc>
          <w:tcPr>
            <w:tcW w:w="990" w:type="dxa"/>
          </w:tcPr>
          <w:p w:rsidR="000E7323" w:rsidRPr="00445BEB" w:rsidRDefault="000E7323" w:rsidP="00A27CC5">
            <w:pPr>
              <w:autoSpaceDE w:val="0"/>
              <w:autoSpaceDN w:val="0"/>
              <w:adjustRightInd w:val="0"/>
              <w:spacing w:before="40"/>
              <w:jc w:val="right"/>
              <w:rPr>
                <w:b/>
                <w:color w:val="000000"/>
                <w:sz w:val="20"/>
                <w:szCs w:val="20"/>
              </w:rPr>
            </w:pPr>
            <w:r w:rsidRPr="00445BEB">
              <w:rPr>
                <w:b/>
                <w:color w:val="000000"/>
                <w:sz w:val="20"/>
                <w:szCs w:val="20"/>
              </w:rPr>
              <w:t>8,567</w:t>
            </w:r>
          </w:p>
        </w:tc>
      </w:tr>
      <w:tr w:rsidR="000E7323" w:rsidRPr="00445BEB" w:rsidTr="00A27CC5">
        <w:trPr>
          <w:trHeight w:val="580"/>
        </w:trPr>
        <w:tc>
          <w:tcPr>
            <w:tcW w:w="9642" w:type="dxa"/>
            <w:gridSpan w:val="12"/>
          </w:tcPr>
          <w:p w:rsidR="000E7323" w:rsidRPr="00445BEB" w:rsidRDefault="000E7323" w:rsidP="00A27CC5">
            <w:pPr>
              <w:spacing w:before="40"/>
              <w:rPr>
                <w:bCs/>
                <w:sz w:val="20"/>
                <w:szCs w:val="20"/>
              </w:rPr>
            </w:pPr>
            <w:r w:rsidRPr="00445BEB">
              <w:rPr>
                <w:bCs/>
                <w:sz w:val="20"/>
                <w:szCs w:val="20"/>
              </w:rPr>
              <w:t>Source: Maine Health Data Organization’s Hospital Inpatient Discharges Databases, CY 2008, 2009, 2010.</w:t>
            </w:r>
            <w:r w:rsidR="00A27CC5">
              <w:rPr>
                <w:bCs/>
                <w:sz w:val="20"/>
                <w:szCs w:val="20"/>
              </w:rPr>
              <w:t>”</w:t>
            </w:r>
          </w:p>
        </w:tc>
      </w:tr>
    </w:tbl>
    <w:p w:rsidR="004A7D87" w:rsidRPr="00CA46BB" w:rsidRDefault="00A27CC5" w:rsidP="00A27CC5">
      <w:pPr>
        <w:spacing w:before="120"/>
        <w:jc w:val="both"/>
        <w:rPr>
          <w:sz w:val="22"/>
          <w:szCs w:val="22"/>
        </w:rPr>
      </w:pPr>
      <w:r w:rsidRPr="00CA46BB">
        <w:rPr>
          <w:sz w:val="22"/>
          <w:szCs w:val="22"/>
          <w:u w:val="single"/>
        </w:rPr>
        <w:t>“</w:t>
      </w:r>
      <w:r w:rsidR="004A7D87" w:rsidRPr="00CA46BB">
        <w:rPr>
          <w:sz w:val="22"/>
          <w:szCs w:val="22"/>
          <w:u w:val="single"/>
        </w:rPr>
        <w:t>MMC’s Patient Origin for Inpatient Surgical and Interventional Cardiovascular Discharges</w:t>
      </w:r>
      <w:r w:rsidR="004A7D87" w:rsidRPr="00CA46BB">
        <w:rPr>
          <w:sz w:val="22"/>
          <w:szCs w:val="22"/>
        </w:rPr>
        <w:t xml:space="preserve"> </w:t>
      </w:r>
    </w:p>
    <w:p w:rsidR="004A7D87" w:rsidRPr="00CA46BB" w:rsidRDefault="004A7D87" w:rsidP="00A27CC5">
      <w:pPr>
        <w:spacing w:before="120"/>
        <w:jc w:val="both"/>
        <w:rPr>
          <w:sz w:val="22"/>
          <w:szCs w:val="22"/>
        </w:rPr>
      </w:pPr>
      <w:r w:rsidRPr="00CA46BB">
        <w:rPr>
          <w:sz w:val="22"/>
          <w:szCs w:val="22"/>
        </w:rPr>
        <w:t>MMC’s role as a tertiary care and referral center that addresses health care needs of the entire state of Maine is demonstrated not only by its market share of Maine residents’ inpatient surgical and interventional cardiovascular care but also by its patient origin for these care needs.  MMC’s specialty and subspecialty clinical services, including these services have significant reach beyond Cumberland and York counties, MMC’s primary service area.  More than 40% of MMC’s inpatient surgical care patients reside outside of its primary service area.  More than 45% of MMC’s inpatient interventional cardiovascular care patients reside outside of its primary service area.</w:t>
      </w:r>
      <w:r w:rsidR="00A27CC5" w:rsidRPr="00CA46BB">
        <w:rPr>
          <w:sz w:val="22"/>
          <w:szCs w:val="22"/>
        </w:rPr>
        <w:t>”</w:t>
      </w:r>
    </w:p>
    <w:tbl>
      <w:tblPr>
        <w:tblW w:w="7168" w:type="dxa"/>
        <w:jc w:val="center"/>
        <w:tblInd w:w="26" w:type="dxa"/>
        <w:tblLook w:val="04A0" w:firstRow="1" w:lastRow="0" w:firstColumn="1" w:lastColumn="0" w:noHBand="0" w:noVBand="1"/>
      </w:tblPr>
      <w:tblGrid>
        <w:gridCol w:w="779"/>
        <w:gridCol w:w="1463"/>
        <w:gridCol w:w="821"/>
        <w:gridCol w:w="821"/>
        <w:gridCol w:w="821"/>
        <w:gridCol w:w="821"/>
        <w:gridCol w:w="821"/>
        <w:gridCol w:w="821"/>
      </w:tblGrid>
      <w:tr w:rsidR="004A7D87" w:rsidRPr="00CA46BB" w:rsidTr="00A27CC5">
        <w:trPr>
          <w:trHeight w:val="240"/>
          <w:jc w:val="center"/>
        </w:trPr>
        <w:tc>
          <w:tcPr>
            <w:tcW w:w="7168" w:type="dxa"/>
            <w:gridSpan w:val="8"/>
            <w:tcBorders>
              <w:bottom w:val="single" w:sz="4" w:space="0" w:color="auto"/>
            </w:tcBorders>
            <w:shd w:val="clear" w:color="auto" w:fill="auto"/>
            <w:noWrap/>
            <w:hideMark/>
          </w:tcPr>
          <w:p w:rsidR="004A7D87" w:rsidRPr="00CA46BB" w:rsidRDefault="00A27CC5" w:rsidP="00C878F4">
            <w:pPr>
              <w:jc w:val="center"/>
              <w:rPr>
                <w:b/>
                <w:sz w:val="22"/>
                <w:szCs w:val="22"/>
              </w:rPr>
            </w:pPr>
            <w:r w:rsidRPr="00CA46BB">
              <w:rPr>
                <w:sz w:val="22"/>
                <w:szCs w:val="22"/>
              </w:rPr>
              <w:t>“</w:t>
            </w:r>
            <w:r w:rsidR="00790B66" w:rsidRPr="00CA46BB">
              <w:rPr>
                <w:b/>
                <w:sz w:val="22"/>
                <w:szCs w:val="22"/>
              </w:rPr>
              <w:t>“</w:t>
            </w:r>
            <w:r w:rsidR="004A7D87" w:rsidRPr="00CA46BB">
              <w:rPr>
                <w:b/>
                <w:sz w:val="22"/>
                <w:szCs w:val="22"/>
              </w:rPr>
              <w:t>MMC’s Surgical Discharges CY 2008 -2010</w:t>
            </w:r>
          </w:p>
          <w:p w:rsidR="004A7D87" w:rsidRPr="00CA46BB" w:rsidRDefault="004A7D87" w:rsidP="00C878F4">
            <w:pPr>
              <w:jc w:val="center"/>
              <w:rPr>
                <w:sz w:val="22"/>
                <w:szCs w:val="22"/>
              </w:rPr>
            </w:pPr>
            <w:r w:rsidRPr="00CA46BB">
              <w:rPr>
                <w:b/>
                <w:sz w:val="22"/>
                <w:szCs w:val="22"/>
              </w:rPr>
              <w:t>Patient Origin by Patient’s Residence</w:t>
            </w:r>
          </w:p>
        </w:tc>
      </w:tr>
      <w:tr w:rsidR="004A7D87" w:rsidRPr="00CA46BB" w:rsidTr="00A27CC5">
        <w:trPr>
          <w:trHeight w:val="240"/>
          <w:jc w:val="center"/>
        </w:trPr>
        <w:tc>
          <w:tcPr>
            <w:tcW w:w="2242" w:type="dxa"/>
            <w:gridSpan w:val="2"/>
            <w:tcBorders>
              <w:top w:val="single" w:sz="4" w:space="0" w:color="auto"/>
              <w:right w:val="single" w:sz="4" w:space="0" w:color="auto"/>
            </w:tcBorders>
            <w:shd w:val="clear" w:color="auto" w:fill="auto"/>
            <w:noWrap/>
            <w:hideMark/>
          </w:tcPr>
          <w:p w:rsidR="004A7D87" w:rsidRPr="00CA46BB" w:rsidRDefault="004A7D87" w:rsidP="00C878F4">
            <w:pPr>
              <w:jc w:val="right"/>
              <w:rPr>
                <w:sz w:val="22"/>
                <w:szCs w:val="22"/>
              </w:rPr>
            </w:pPr>
            <w:r w:rsidRPr="00CA46BB">
              <w:rPr>
                <w:sz w:val="22"/>
                <w:szCs w:val="22"/>
              </w:rPr>
              <w:t>Calendar Year</w:t>
            </w:r>
          </w:p>
        </w:tc>
        <w:tc>
          <w:tcPr>
            <w:tcW w:w="1642" w:type="dxa"/>
            <w:gridSpan w:val="2"/>
            <w:tcBorders>
              <w:top w:val="single" w:sz="4" w:space="0" w:color="auto"/>
              <w:left w:val="single" w:sz="4" w:space="0" w:color="auto"/>
              <w:right w:val="single" w:sz="4" w:space="0" w:color="auto"/>
            </w:tcBorders>
            <w:shd w:val="clear" w:color="auto" w:fill="auto"/>
            <w:noWrap/>
            <w:hideMark/>
          </w:tcPr>
          <w:p w:rsidR="004A7D87" w:rsidRPr="00CA46BB" w:rsidRDefault="004A7D87" w:rsidP="00C878F4">
            <w:pPr>
              <w:jc w:val="center"/>
              <w:rPr>
                <w:sz w:val="22"/>
                <w:szCs w:val="22"/>
              </w:rPr>
            </w:pPr>
            <w:r w:rsidRPr="00CA46BB">
              <w:rPr>
                <w:sz w:val="22"/>
                <w:szCs w:val="22"/>
              </w:rPr>
              <w:t>2008</w:t>
            </w:r>
          </w:p>
        </w:tc>
        <w:tc>
          <w:tcPr>
            <w:tcW w:w="1642" w:type="dxa"/>
            <w:gridSpan w:val="2"/>
            <w:tcBorders>
              <w:top w:val="single" w:sz="4" w:space="0" w:color="auto"/>
              <w:left w:val="single" w:sz="4" w:space="0" w:color="auto"/>
              <w:right w:val="single" w:sz="4" w:space="0" w:color="auto"/>
            </w:tcBorders>
            <w:shd w:val="clear" w:color="auto" w:fill="auto"/>
            <w:noWrap/>
            <w:hideMark/>
          </w:tcPr>
          <w:p w:rsidR="004A7D87" w:rsidRPr="00CA46BB" w:rsidRDefault="004A7D87" w:rsidP="00C878F4">
            <w:pPr>
              <w:jc w:val="center"/>
              <w:rPr>
                <w:sz w:val="22"/>
                <w:szCs w:val="22"/>
              </w:rPr>
            </w:pPr>
            <w:r w:rsidRPr="00CA46BB">
              <w:rPr>
                <w:sz w:val="22"/>
                <w:szCs w:val="22"/>
              </w:rPr>
              <w:t>2009</w:t>
            </w:r>
          </w:p>
        </w:tc>
        <w:tc>
          <w:tcPr>
            <w:tcW w:w="1642" w:type="dxa"/>
            <w:gridSpan w:val="2"/>
            <w:tcBorders>
              <w:top w:val="single" w:sz="4" w:space="0" w:color="auto"/>
              <w:left w:val="single" w:sz="4" w:space="0" w:color="auto"/>
            </w:tcBorders>
            <w:shd w:val="clear" w:color="auto" w:fill="auto"/>
            <w:noWrap/>
            <w:hideMark/>
          </w:tcPr>
          <w:p w:rsidR="004A7D87" w:rsidRPr="00CA46BB" w:rsidRDefault="004A7D87" w:rsidP="00C878F4">
            <w:pPr>
              <w:jc w:val="center"/>
              <w:rPr>
                <w:sz w:val="22"/>
                <w:szCs w:val="22"/>
              </w:rPr>
            </w:pPr>
            <w:r w:rsidRPr="00CA46BB">
              <w:rPr>
                <w:sz w:val="22"/>
                <w:szCs w:val="22"/>
              </w:rPr>
              <w:t>2010</w:t>
            </w:r>
          </w:p>
        </w:tc>
      </w:tr>
      <w:tr w:rsidR="004A7D87" w:rsidRPr="00CA46BB" w:rsidTr="00A27CC5">
        <w:trPr>
          <w:trHeight w:val="480"/>
          <w:jc w:val="center"/>
        </w:trPr>
        <w:tc>
          <w:tcPr>
            <w:tcW w:w="2242" w:type="dxa"/>
            <w:gridSpan w:val="2"/>
            <w:tcBorders>
              <w:bottom w:val="single" w:sz="4" w:space="0" w:color="auto"/>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 </w:t>
            </w:r>
          </w:p>
        </w:tc>
        <w:tc>
          <w:tcPr>
            <w:tcW w:w="821" w:type="dxa"/>
            <w:tcBorders>
              <w:left w:val="single" w:sz="4" w:space="0" w:color="auto"/>
              <w:bottom w:val="single" w:sz="4" w:space="0" w:color="auto"/>
            </w:tcBorders>
            <w:shd w:val="clear" w:color="auto" w:fill="auto"/>
            <w:hideMark/>
          </w:tcPr>
          <w:p w:rsidR="004A7D87" w:rsidRPr="00CA46BB" w:rsidRDefault="004A7D87" w:rsidP="00C878F4">
            <w:pPr>
              <w:jc w:val="center"/>
              <w:rPr>
                <w:bCs/>
                <w:sz w:val="22"/>
                <w:szCs w:val="22"/>
              </w:rPr>
            </w:pPr>
            <w:r w:rsidRPr="00CA46BB">
              <w:rPr>
                <w:bCs/>
                <w:sz w:val="22"/>
                <w:szCs w:val="22"/>
              </w:rPr>
              <w:t>Cases</w:t>
            </w:r>
          </w:p>
        </w:tc>
        <w:tc>
          <w:tcPr>
            <w:tcW w:w="821" w:type="dxa"/>
            <w:tcBorders>
              <w:bottom w:val="single" w:sz="4" w:space="0" w:color="auto"/>
              <w:right w:val="single" w:sz="4" w:space="0" w:color="auto"/>
            </w:tcBorders>
            <w:shd w:val="clear" w:color="auto" w:fill="auto"/>
            <w:hideMark/>
          </w:tcPr>
          <w:p w:rsidR="004A7D87" w:rsidRPr="00CA46BB" w:rsidRDefault="004A7D87" w:rsidP="00C878F4">
            <w:pPr>
              <w:jc w:val="center"/>
              <w:rPr>
                <w:bCs/>
                <w:sz w:val="22"/>
                <w:szCs w:val="22"/>
              </w:rPr>
            </w:pPr>
            <w:r w:rsidRPr="00CA46BB">
              <w:rPr>
                <w:bCs/>
                <w:sz w:val="22"/>
                <w:szCs w:val="22"/>
              </w:rPr>
              <w:t>% of MMC Cases</w:t>
            </w:r>
          </w:p>
        </w:tc>
        <w:tc>
          <w:tcPr>
            <w:tcW w:w="821" w:type="dxa"/>
            <w:tcBorders>
              <w:left w:val="single" w:sz="4" w:space="0" w:color="auto"/>
              <w:bottom w:val="single" w:sz="4" w:space="0" w:color="auto"/>
            </w:tcBorders>
            <w:shd w:val="clear" w:color="auto" w:fill="auto"/>
            <w:hideMark/>
          </w:tcPr>
          <w:p w:rsidR="004A7D87" w:rsidRPr="00CA46BB" w:rsidRDefault="004A7D87" w:rsidP="00C878F4">
            <w:pPr>
              <w:jc w:val="center"/>
              <w:rPr>
                <w:bCs/>
                <w:sz w:val="22"/>
                <w:szCs w:val="22"/>
              </w:rPr>
            </w:pPr>
            <w:r w:rsidRPr="00CA46BB">
              <w:rPr>
                <w:bCs/>
                <w:sz w:val="22"/>
                <w:szCs w:val="22"/>
              </w:rPr>
              <w:t>Cases</w:t>
            </w:r>
          </w:p>
        </w:tc>
        <w:tc>
          <w:tcPr>
            <w:tcW w:w="821" w:type="dxa"/>
            <w:tcBorders>
              <w:bottom w:val="single" w:sz="4" w:space="0" w:color="auto"/>
              <w:right w:val="single" w:sz="4" w:space="0" w:color="auto"/>
            </w:tcBorders>
            <w:shd w:val="clear" w:color="auto" w:fill="auto"/>
            <w:hideMark/>
          </w:tcPr>
          <w:p w:rsidR="004A7D87" w:rsidRPr="00CA46BB" w:rsidRDefault="004A7D87" w:rsidP="00C878F4">
            <w:pPr>
              <w:jc w:val="center"/>
              <w:rPr>
                <w:bCs/>
                <w:sz w:val="22"/>
                <w:szCs w:val="22"/>
              </w:rPr>
            </w:pPr>
            <w:r w:rsidRPr="00CA46BB">
              <w:rPr>
                <w:bCs/>
                <w:sz w:val="22"/>
                <w:szCs w:val="22"/>
              </w:rPr>
              <w:t>% of MMC Cases</w:t>
            </w:r>
          </w:p>
        </w:tc>
        <w:tc>
          <w:tcPr>
            <w:tcW w:w="821" w:type="dxa"/>
            <w:tcBorders>
              <w:left w:val="single" w:sz="4" w:space="0" w:color="auto"/>
              <w:bottom w:val="single" w:sz="4" w:space="0" w:color="auto"/>
            </w:tcBorders>
            <w:shd w:val="clear" w:color="auto" w:fill="auto"/>
            <w:hideMark/>
          </w:tcPr>
          <w:p w:rsidR="004A7D87" w:rsidRPr="00CA46BB" w:rsidRDefault="004A7D87" w:rsidP="00C878F4">
            <w:pPr>
              <w:jc w:val="center"/>
              <w:rPr>
                <w:bCs/>
                <w:sz w:val="22"/>
                <w:szCs w:val="22"/>
              </w:rPr>
            </w:pPr>
            <w:r w:rsidRPr="00CA46BB">
              <w:rPr>
                <w:bCs/>
                <w:sz w:val="22"/>
                <w:szCs w:val="22"/>
              </w:rPr>
              <w:t>Cases</w:t>
            </w:r>
          </w:p>
        </w:tc>
        <w:tc>
          <w:tcPr>
            <w:tcW w:w="821" w:type="dxa"/>
            <w:tcBorders>
              <w:bottom w:val="single" w:sz="4" w:space="0" w:color="auto"/>
            </w:tcBorders>
            <w:shd w:val="clear" w:color="auto" w:fill="auto"/>
            <w:hideMark/>
          </w:tcPr>
          <w:p w:rsidR="004A7D87" w:rsidRPr="00CA46BB" w:rsidRDefault="004A7D87" w:rsidP="00C878F4">
            <w:pPr>
              <w:jc w:val="center"/>
              <w:rPr>
                <w:bCs/>
                <w:sz w:val="22"/>
                <w:szCs w:val="22"/>
              </w:rPr>
            </w:pPr>
            <w:r w:rsidRPr="00CA46BB">
              <w:rPr>
                <w:bCs/>
                <w:sz w:val="22"/>
                <w:szCs w:val="22"/>
              </w:rPr>
              <w:t>% of MMC Cases</w:t>
            </w:r>
          </w:p>
        </w:tc>
      </w:tr>
      <w:tr w:rsidR="004A7D87" w:rsidRPr="00CA46BB" w:rsidTr="00A27CC5">
        <w:trPr>
          <w:trHeight w:val="240"/>
          <w:jc w:val="center"/>
        </w:trPr>
        <w:tc>
          <w:tcPr>
            <w:tcW w:w="779" w:type="dxa"/>
            <w:vMerge w:val="restart"/>
            <w:tcBorders>
              <w:top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PSA</w:t>
            </w:r>
          </w:p>
        </w:tc>
        <w:tc>
          <w:tcPr>
            <w:tcW w:w="1463" w:type="dxa"/>
            <w:tcBorders>
              <w:top w:val="single" w:sz="4" w:space="0" w:color="auto"/>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Cumberland</w:t>
            </w:r>
          </w:p>
        </w:tc>
        <w:tc>
          <w:tcPr>
            <w:tcW w:w="821" w:type="dxa"/>
            <w:tcBorders>
              <w:top w:val="single" w:sz="4" w:space="0" w:color="auto"/>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5,536</w:t>
            </w:r>
          </w:p>
        </w:tc>
        <w:tc>
          <w:tcPr>
            <w:tcW w:w="821" w:type="dxa"/>
            <w:tcBorders>
              <w:top w:val="single" w:sz="4" w:space="0" w:color="auto"/>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42.5%</w:t>
            </w:r>
          </w:p>
        </w:tc>
        <w:tc>
          <w:tcPr>
            <w:tcW w:w="821" w:type="dxa"/>
            <w:tcBorders>
              <w:top w:val="single" w:sz="4" w:space="0" w:color="auto"/>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5,347</w:t>
            </w:r>
          </w:p>
        </w:tc>
        <w:tc>
          <w:tcPr>
            <w:tcW w:w="821" w:type="dxa"/>
            <w:tcBorders>
              <w:top w:val="single" w:sz="4" w:space="0" w:color="auto"/>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40.3%</w:t>
            </w:r>
          </w:p>
        </w:tc>
        <w:tc>
          <w:tcPr>
            <w:tcW w:w="821" w:type="dxa"/>
            <w:tcBorders>
              <w:top w:val="single" w:sz="4" w:space="0" w:color="auto"/>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5,201</w:t>
            </w:r>
          </w:p>
        </w:tc>
        <w:tc>
          <w:tcPr>
            <w:tcW w:w="821" w:type="dxa"/>
            <w:tcBorders>
              <w:top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39.9%</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York</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2,201</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16.9%</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2,290</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17.3%</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2,233</w:t>
            </w:r>
          </w:p>
        </w:tc>
        <w:tc>
          <w:tcPr>
            <w:tcW w:w="821" w:type="dxa"/>
            <w:shd w:val="clear" w:color="auto" w:fill="auto"/>
            <w:hideMark/>
          </w:tcPr>
          <w:p w:rsidR="004A7D87" w:rsidRPr="00CA46BB" w:rsidRDefault="004A7D87" w:rsidP="00C878F4">
            <w:pPr>
              <w:jc w:val="right"/>
              <w:rPr>
                <w:sz w:val="22"/>
                <w:szCs w:val="22"/>
                <w:u w:val="single"/>
              </w:rPr>
            </w:pPr>
            <w:r w:rsidRPr="00CA46BB">
              <w:rPr>
                <w:sz w:val="22"/>
                <w:szCs w:val="22"/>
                <w:u w:val="single"/>
              </w:rPr>
              <w:t>17.1%</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
                <w:bCs/>
                <w:sz w:val="22"/>
                <w:szCs w:val="22"/>
              </w:rPr>
            </w:pPr>
            <w:r w:rsidRPr="00CA46BB">
              <w:rPr>
                <w:b/>
                <w:bCs/>
                <w:sz w:val="22"/>
                <w:szCs w:val="22"/>
              </w:rPr>
              <w:t>PSA</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7,737</w:t>
            </w:r>
          </w:p>
        </w:tc>
        <w:tc>
          <w:tcPr>
            <w:tcW w:w="821" w:type="dxa"/>
            <w:tcBorders>
              <w:right w:val="single" w:sz="4" w:space="0" w:color="auto"/>
            </w:tcBorders>
            <w:shd w:val="clear" w:color="auto" w:fill="auto"/>
            <w:hideMark/>
          </w:tcPr>
          <w:p w:rsidR="004A7D87" w:rsidRPr="00CA46BB" w:rsidRDefault="004A7D87" w:rsidP="00C878F4">
            <w:pPr>
              <w:jc w:val="right"/>
              <w:rPr>
                <w:b/>
                <w:sz w:val="22"/>
                <w:szCs w:val="22"/>
              </w:rPr>
            </w:pPr>
            <w:r w:rsidRPr="00CA46BB">
              <w:rPr>
                <w:b/>
                <w:sz w:val="22"/>
                <w:szCs w:val="22"/>
              </w:rPr>
              <w:t>59.5%</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7,637</w:t>
            </w:r>
          </w:p>
        </w:tc>
        <w:tc>
          <w:tcPr>
            <w:tcW w:w="821" w:type="dxa"/>
            <w:tcBorders>
              <w:right w:val="single" w:sz="4" w:space="0" w:color="auto"/>
            </w:tcBorders>
            <w:shd w:val="clear" w:color="auto" w:fill="auto"/>
            <w:hideMark/>
          </w:tcPr>
          <w:p w:rsidR="004A7D87" w:rsidRPr="00CA46BB" w:rsidRDefault="004A7D87" w:rsidP="00C878F4">
            <w:pPr>
              <w:jc w:val="right"/>
              <w:rPr>
                <w:b/>
                <w:sz w:val="22"/>
                <w:szCs w:val="22"/>
              </w:rPr>
            </w:pPr>
            <w:r w:rsidRPr="00CA46BB">
              <w:rPr>
                <w:b/>
                <w:sz w:val="22"/>
                <w:szCs w:val="22"/>
              </w:rPr>
              <w:t>57.6%</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7,434</w:t>
            </w:r>
          </w:p>
        </w:tc>
        <w:tc>
          <w:tcPr>
            <w:tcW w:w="821" w:type="dxa"/>
            <w:shd w:val="clear" w:color="auto" w:fill="auto"/>
            <w:hideMark/>
          </w:tcPr>
          <w:p w:rsidR="004A7D87" w:rsidRPr="00CA46BB" w:rsidRDefault="004A7D87" w:rsidP="00C878F4">
            <w:pPr>
              <w:jc w:val="right"/>
              <w:rPr>
                <w:b/>
                <w:sz w:val="22"/>
                <w:szCs w:val="22"/>
              </w:rPr>
            </w:pPr>
            <w:r w:rsidRPr="00CA46BB">
              <w:rPr>
                <w:b/>
                <w:sz w:val="22"/>
                <w:szCs w:val="22"/>
              </w:rPr>
              <w:t>57.0%</w:t>
            </w:r>
          </w:p>
        </w:tc>
      </w:tr>
      <w:tr w:rsidR="004A7D87" w:rsidRPr="00CA46BB" w:rsidTr="00A27CC5">
        <w:trPr>
          <w:trHeight w:val="240"/>
          <w:jc w:val="center"/>
        </w:trPr>
        <w:tc>
          <w:tcPr>
            <w:tcW w:w="779" w:type="dxa"/>
            <w:shd w:val="clear" w:color="auto" w:fill="auto"/>
          </w:tcPr>
          <w:p w:rsidR="004A7D87" w:rsidRPr="00CA46BB" w:rsidRDefault="004A7D87" w:rsidP="00C878F4">
            <w:pPr>
              <w:rPr>
                <w:bCs/>
                <w:sz w:val="22"/>
                <w:szCs w:val="22"/>
              </w:rPr>
            </w:pPr>
          </w:p>
        </w:tc>
        <w:tc>
          <w:tcPr>
            <w:tcW w:w="1463" w:type="dxa"/>
            <w:tcBorders>
              <w:right w:val="single" w:sz="4" w:space="0" w:color="auto"/>
            </w:tcBorders>
            <w:shd w:val="clear" w:color="auto" w:fill="auto"/>
          </w:tcPr>
          <w:p w:rsidR="004A7D87" w:rsidRPr="00CA46BB" w:rsidRDefault="004A7D87" w:rsidP="00C878F4">
            <w:pPr>
              <w:rPr>
                <w:bCs/>
                <w:sz w:val="22"/>
                <w:szCs w:val="22"/>
              </w:rPr>
            </w:pPr>
          </w:p>
        </w:tc>
        <w:tc>
          <w:tcPr>
            <w:tcW w:w="821" w:type="dxa"/>
            <w:tcBorders>
              <w:left w:val="single" w:sz="4" w:space="0" w:color="auto"/>
            </w:tcBorders>
            <w:shd w:val="clear" w:color="auto" w:fill="auto"/>
          </w:tcPr>
          <w:p w:rsidR="004A7D87" w:rsidRPr="00CA46BB" w:rsidRDefault="004A7D87" w:rsidP="00C878F4">
            <w:pPr>
              <w:jc w:val="right"/>
              <w:rPr>
                <w:sz w:val="22"/>
                <w:szCs w:val="22"/>
              </w:rPr>
            </w:pPr>
          </w:p>
        </w:tc>
        <w:tc>
          <w:tcPr>
            <w:tcW w:w="821" w:type="dxa"/>
            <w:tcBorders>
              <w:right w:val="single" w:sz="4" w:space="0" w:color="auto"/>
            </w:tcBorders>
            <w:shd w:val="clear" w:color="auto" w:fill="auto"/>
          </w:tcPr>
          <w:p w:rsidR="004A7D87" w:rsidRPr="00CA46BB" w:rsidRDefault="004A7D87" w:rsidP="00C878F4">
            <w:pPr>
              <w:jc w:val="right"/>
              <w:rPr>
                <w:sz w:val="22"/>
                <w:szCs w:val="22"/>
              </w:rPr>
            </w:pPr>
          </w:p>
        </w:tc>
        <w:tc>
          <w:tcPr>
            <w:tcW w:w="821" w:type="dxa"/>
            <w:tcBorders>
              <w:left w:val="single" w:sz="4" w:space="0" w:color="auto"/>
            </w:tcBorders>
            <w:shd w:val="clear" w:color="auto" w:fill="auto"/>
          </w:tcPr>
          <w:p w:rsidR="004A7D87" w:rsidRPr="00CA46BB" w:rsidRDefault="004A7D87" w:rsidP="00C878F4">
            <w:pPr>
              <w:jc w:val="right"/>
              <w:rPr>
                <w:sz w:val="22"/>
                <w:szCs w:val="22"/>
              </w:rPr>
            </w:pPr>
          </w:p>
        </w:tc>
        <w:tc>
          <w:tcPr>
            <w:tcW w:w="821" w:type="dxa"/>
            <w:tcBorders>
              <w:right w:val="single" w:sz="4" w:space="0" w:color="auto"/>
            </w:tcBorders>
            <w:shd w:val="clear" w:color="auto" w:fill="auto"/>
          </w:tcPr>
          <w:p w:rsidR="004A7D87" w:rsidRPr="00CA46BB" w:rsidRDefault="004A7D87" w:rsidP="00C878F4">
            <w:pPr>
              <w:jc w:val="right"/>
              <w:rPr>
                <w:sz w:val="22"/>
                <w:szCs w:val="22"/>
              </w:rPr>
            </w:pPr>
          </w:p>
        </w:tc>
        <w:tc>
          <w:tcPr>
            <w:tcW w:w="821" w:type="dxa"/>
            <w:tcBorders>
              <w:left w:val="single" w:sz="4" w:space="0" w:color="auto"/>
            </w:tcBorders>
            <w:shd w:val="clear" w:color="auto" w:fill="auto"/>
          </w:tcPr>
          <w:p w:rsidR="004A7D87" w:rsidRPr="00CA46BB" w:rsidRDefault="004A7D87" w:rsidP="00C878F4">
            <w:pPr>
              <w:jc w:val="right"/>
              <w:rPr>
                <w:sz w:val="22"/>
                <w:szCs w:val="22"/>
              </w:rPr>
            </w:pPr>
          </w:p>
        </w:tc>
        <w:tc>
          <w:tcPr>
            <w:tcW w:w="821" w:type="dxa"/>
            <w:shd w:val="clear" w:color="auto" w:fill="auto"/>
          </w:tcPr>
          <w:p w:rsidR="004A7D87" w:rsidRPr="00CA46BB" w:rsidRDefault="004A7D87" w:rsidP="00C878F4">
            <w:pPr>
              <w:jc w:val="right"/>
              <w:rPr>
                <w:sz w:val="22"/>
                <w:szCs w:val="22"/>
              </w:rPr>
            </w:pPr>
          </w:p>
        </w:tc>
      </w:tr>
      <w:tr w:rsidR="004A7D87" w:rsidRPr="00CA46BB" w:rsidTr="00A27CC5">
        <w:trPr>
          <w:trHeight w:val="240"/>
          <w:jc w:val="center"/>
        </w:trPr>
        <w:tc>
          <w:tcPr>
            <w:tcW w:w="779" w:type="dxa"/>
            <w:vMerge w:val="restart"/>
            <w:shd w:val="clear" w:color="auto" w:fill="auto"/>
            <w:hideMark/>
          </w:tcPr>
          <w:p w:rsidR="004A7D87" w:rsidRPr="00CA46BB" w:rsidRDefault="004A7D87" w:rsidP="00C878F4">
            <w:pPr>
              <w:rPr>
                <w:bCs/>
                <w:sz w:val="22"/>
                <w:szCs w:val="22"/>
              </w:rPr>
            </w:pPr>
            <w:r w:rsidRPr="00CA46BB">
              <w:rPr>
                <w:bCs/>
                <w:sz w:val="22"/>
                <w:szCs w:val="22"/>
              </w:rPr>
              <w:t>SSA</w:t>
            </w: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Androscoggin</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495</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3.8%</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545</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4.1%</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489</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3.8%</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Franklin</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223</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1.7%</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204</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1.5%</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197</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1.5%</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Kennebec</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985</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7.6%</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1,059</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8.0%</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1,049</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8.0%</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Knox</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409</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3.1%</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456</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3.4%</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515</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3.9%</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Lincoln</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517</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4.0%</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557</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4.2%</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560</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4.3%</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Oxford</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526</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4.0%</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512</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3.9%</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505</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3.9%</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Sagadahoc</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415</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3.2%</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417</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3.1%</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432</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3.3%</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Somerset</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262</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2.0%</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311</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2.3%</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286</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2.2%</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Waldo</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189</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1.5%</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194</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1.5%</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196</w:t>
            </w:r>
          </w:p>
        </w:tc>
        <w:tc>
          <w:tcPr>
            <w:tcW w:w="821" w:type="dxa"/>
            <w:shd w:val="clear" w:color="auto" w:fill="auto"/>
            <w:hideMark/>
          </w:tcPr>
          <w:p w:rsidR="004A7D87" w:rsidRPr="00CA46BB" w:rsidRDefault="004A7D87" w:rsidP="00C878F4">
            <w:pPr>
              <w:jc w:val="right"/>
              <w:rPr>
                <w:sz w:val="22"/>
                <w:szCs w:val="22"/>
                <w:u w:val="single"/>
              </w:rPr>
            </w:pPr>
            <w:r w:rsidRPr="00CA46BB">
              <w:rPr>
                <w:sz w:val="22"/>
                <w:szCs w:val="22"/>
                <w:u w:val="single"/>
              </w:rPr>
              <w:t>1.5%</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
                <w:bCs/>
                <w:sz w:val="22"/>
                <w:szCs w:val="22"/>
              </w:rPr>
            </w:pPr>
            <w:r w:rsidRPr="00CA46BB">
              <w:rPr>
                <w:b/>
                <w:bCs/>
                <w:sz w:val="22"/>
                <w:szCs w:val="22"/>
              </w:rPr>
              <w:t>SSA</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4,021</w:t>
            </w:r>
          </w:p>
        </w:tc>
        <w:tc>
          <w:tcPr>
            <w:tcW w:w="821" w:type="dxa"/>
            <w:tcBorders>
              <w:right w:val="single" w:sz="4" w:space="0" w:color="auto"/>
            </w:tcBorders>
            <w:shd w:val="clear" w:color="auto" w:fill="auto"/>
            <w:hideMark/>
          </w:tcPr>
          <w:p w:rsidR="004A7D87" w:rsidRPr="00CA46BB" w:rsidRDefault="004A7D87" w:rsidP="00C878F4">
            <w:pPr>
              <w:jc w:val="right"/>
              <w:rPr>
                <w:b/>
                <w:sz w:val="22"/>
                <w:szCs w:val="22"/>
              </w:rPr>
            </w:pPr>
            <w:r w:rsidRPr="00CA46BB">
              <w:rPr>
                <w:b/>
                <w:sz w:val="22"/>
                <w:szCs w:val="22"/>
              </w:rPr>
              <w:t>30.9%</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4,255</w:t>
            </w:r>
          </w:p>
        </w:tc>
        <w:tc>
          <w:tcPr>
            <w:tcW w:w="821" w:type="dxa"/>
            <w:tcBorders>
              <w:right w:val="single" w:sz="4" w:space="0" w:color="auto"/>
            </w:tcBorders>
            <w:shd w:val="clear" w:color="auto" w:fill="auto"/>
            <w:hideMark/>
          </w:tcPr>
          <w:p w:rsidR="004A7D87" w:rsidRPr="00CA46BB" w:rsidRDefault="004A7D87" w:rsidP="00C878F4">
            <w:pPr>
              <w:jc w:val="right"/>
              <w:rPr>
                <w:b/>
                <w:sz w:val="22"/>
                <w:szCs w:val="22"/>
              </w:rPr>
            </w:pPr>
            <w:r w:rsidRPr="00CA46BB">
              <w:rPr>
                <w:b/>
                <w:sz w:val="22"/>
                <w:szCs w:val="22"/>
              </w:rPr>
              <w:t>32.1%</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4,229</w:t>
            </w:r>
          </w:p>
        </w:tc>
        <w:tc>
          <w:tcPr>
            <w:tcW w:w="821" w:type="dxa"/>
            <w:shd w:val="clear" w:color="auto" w:fill="auto"/>
            <w:hideMark/>
          </w:tcPr>
          <w:p w:rsidR="004A7D87" w:rsidRPr="00CA46BB" w:rsidRDefault="004A7D87" w:rsidP="00C878F4">
            <w:pPr>
              <w:jc w:val="right"/>
              <w:rPr>
                <w:b/>
                <w:sz w:val="22"/>
                <w:szCs w:val="22"/>
              </w:rPr>
            </w:pPr>
            <w:r w:rsidRPr="00CA46BB">
              <w:rPr>
                <w:b/>
                <w:sz w:val="22"/>
                <w:szCs w:val="22"/>
              </w:rPr>
              <w:t>32.4%</w:t>
            </w:r>
          </w:p>
        </w:tc>
      </w:tr>
      <w:tr w:rsidR="004A7D87" w:rsidRPr="00CA46BB" w:rsidTr="00A27CC5">
        <w:trPr>
          <w:trHeight w:val="240"/>
          <w:jc w:val="center"/>
        </w:trPr>
        <w:tc>
          <w:tcPr>
            <w:tcW w:w="779" w:type="dxa"/>
            <w:shd w:val="clear" w:color="auto" w:fill="auto"/>
          </w:tcPr>
          <w:p w:rsidR="004A7D87" w:rsidRPr="00CA46BB" w:rsidRDefault="004A7D87" w:rsidP="00C878F4">
            <w:pPr>
              <w:rPr>
                <w:bCs/>
                <w:sz w:val="22"/>
                <w:szCs w:val="22"/>
              </w:rPr>
            </w:pPr>
          </w:p>
        </w:tc>
        <w:tc>
          <w:tcPr>
            <w:tcW w:w="1463" w:type="dxa"/>
            <w:tcBorders>
              <w:right w:val="single" w:sz="4" w:space="0" w:color="auto"/>
            </w:tcBorders>
            <w:shd w:val="clear" w:color="auto" w:fill="auto"/>
          </w:tcPr>
          <w:p w:rsidR="004A7D87" w:rsidRPr="00CA46BB" w:rsidRDefault="004A7D87" w:rsidP="00C878F4">
            <w:pPr>
              <w:rPr>
                <w:bCs/>
                <w:sz w:val="22"/>
                <w:szCs w:val="22"/>
              </w:rPr>
            </w:pPr>
          </w:p>
        </w:tc>
        <w:tc>
          <w:tcPr>
            <w:tcW w:w="821" w:type="dxa"/>
            <w:tcBorders>
              <w:left w:val="single" w:sz="4" w:space="0" w:color="auto"/>
            </w:tcBorders>
            <w:shd w:val="clear" w:color="auto" w:fill="auto"/>
          </w:tcPr>
          <w:p w:rsidR="004A7D87" w:rsidRPr="00CA46BB" w:rsidRDefault="004A7D87" w:rsidP="00C878F4">
            <w:pPr>
              <w:jc w:val="right"/>
              <w:rPr>
                <w:sz w:val="22"/>
                <w:szCs w:val="22"/>
              </w:rPr>
            </w:pPr>
          </w:p>
        </w:tc>
        <w:tc>
          <w:tcPr>
            <w:tcW w:w="821" w:type="dxa"/>
            <w:tcBorders>
              <w:right w:val="single" w:sz="4" w:space="0" w:color="auto"/>
            </w:tcBorders>
            <w:shd w:val="clear" w:color="auto" w:fill="auto"/>
          </w:tcPr>
          <w:p w:rsidR="004A7D87" w:rsidRPr="00CA46BB" w:rsidRDefault="004A7D87" w:rsidP="00C878F4">
            <w:pPr>
              <w:jc w:val="right"/>
              <w:rPr>
                <w:sz w:val="22"/>
                <w:szCs w:val="22"/>
              </w:rPr>
            </w:pPr>
          </w:p>
        </w:tc>
        <w:tc>
          <w:tcPr>
            <w:tcW w:w="821" w:type="dxa"/>
            <w:tcBorders>
              <w:left w:val="single" w:sz="4" w:space="0" w:color="auto"/>
            </w:tcBorders>
            <w:shd w:val="clear" w:color="auto" w:fill="auto"/>
          </w:tcPr>
          <w:p w:rsidR="004A7D87" w:rsidRPr="00CA46BB" w:rsidRDefault="004A7D87" w:rsidP="00C878F4">
            <w:pPr>
              <w:jc w:val="right"/>
              <w:rPr>
                <w:sz w:val="22"/>
                <w:szCs w:val="22"/>
              </w:rPr>
            </w:pPr>
          </w:p>
        </w:tc>
        <w:tc>
          <w:tcPr>
            <w:tcW w:w="821" w:type="dxa"/>
            <w:tcBorders>
              <w:right w:val="single" w:sz="4" w:space="0" w:color="auto"/>
            </w:tcBorders>
            <w:shd w:val="clear" w:color="auto" w:fill="auto"/>
          </w:tcPr>
          <w:p w:rsidR="004A7D87" w:rsidRPr="00CA46BB" w:rsidRDefault="004A7D87" w:rsidP="00C878F4">
            <w:pPr>
              <w:jc w:val="right"/>
              <w:rPr>
                <w:sz w:val="22"/>
                <w:szCs w:val="22"/>
              </w:rPr>
            </w:pPr>
          </w:p>
        </w:tc>
        <w:tc>
          <w:tcPr>
            <w:tcW w:w="821" w:type="dxa"/>
            <w:tcBorders>
              <w:left w:val="single" w:sz="4" w:space="0" w:color="auto"/>
            </w:tcBorders>
            <w:shd w:val="clear" w:color="auto" w:fill="auto"/>
          </w:tcPr>
          <w:p w:rsidR="004A7D87" w:rsidRPr="00CA46BB" w:rsidRDefault="004A7D87" w:rsidP="00C878F4">
            <w:pPr>
              <w:jc w:val="right"/>
              <w:rPr>
                <w:sz w:val="22"/>
                <w:szCs w:val="22"/>
              </w:rPr>
            </w:pPr>
          </w:p>
        </w:tc>
        <w:tc>
          <w:tcPr>
            <w:tcW w:w="821" w:type="dxa"/>
            <w:shd w:val="clear" w:color="auto" w:fill="auto"/>
          </w:tcPr>
          <w:p w:rsidR="004A7D87" w:rsidRPr="00CA46BB" w:rsidRDefault="004A7D87" w:rsidP="00C878F4">
            <w:pPr>
              <w:jc w:val="right"/>
              <w:rPr>
                <w:sz w:val="22"/>
                <w:szCs w:val="22"/>
              </w:rPr>
            </w:pPr>
          </w:p>
        </w:tc>
      </w:tr>
      <w:tr w:rsidR="004A7D87" w:rsidRPr="00CA46BB" w:rsidTr="00A27CC5">
        <w:trPr>
          <w:trHeight w:val="240"/>
          <w:jc w:val="center"/>
        </w:trPr>
        <w:tc>
          <w:tcPr>
            <w:tcW w:w="779" w:type="dxa"/>
            <w:vMerge w:val="restart"/>
            <w:shd w:val="clear" w:color="auto" w:fill="auto"/>
            <w:hideMark/>
          </w:tcPr>
          <w:p w:rsidR="004A7D87" w:rsidRPr="00CA46BB" w:rsidRDefault="004A7D87" w:rsidP="00C878F4">
            <w:pPr>
              <w:rPr>
                <w:bCs/>
                <w:sz w:val="22"/>
                <w:szCs w:val="22"/>
              </w:rPr>
            </w:pPr>
            <w:r w:rsidRPr="00CA46BB">
              <w:rPr>
                <w:bCs/>
                <w:sz w:val="22"/>
                <w:szCs w:val="22"/>
              </w:rPr>
              <w:t>TSA</w:t>
            </w: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Aroostook</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178</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1.4%</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225</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1.7%</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256</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2.0%</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Hancock</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90</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0.7%</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107</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0.8%</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113</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0.9%</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Penobscot</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188</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1.4%</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213</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1.6%</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195</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1.5%</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Piscataquis</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42</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0.3%</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31</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0.2%</w:t>
            </w:r>
          </w:p>
        </w:tc>
        <w:tc>
          <w:tcPr>
            <w:tcW w:w="821" w:type="dxa"/>
            <w:tcBorders>
              <w:lef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41</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0.3%</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Washington</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54</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0.4%</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54</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0.4%</w:t>
            </w:r>
          </w:p>
        </w:tc>
        <w:tc>
          <w:tcPr>
            <w:tcW w:w="821" w:type="dxa"/>
            <w:tcBorders>
              <w:lef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50</w:t>
            </w:r>
          </w:p>
        </w:tc>
        <w:tc>
          <w:tcPr>
            <w:tcW w:w="821" w:type="dxa"/>
            <w:shd w:val="clear" w:color="auto" w:fill="auto"/>
            <w:hideMark/>
          </w:tcPr>
          <w:p w:rsidR="004A7D87" w:rsidRPr="00CA46BB" w:rsidRDefault="004A7D87" w:rsidP="00C878F4">
            <w:pPr>
              <w:jc w:val="right"/>
              <w:rPr>
                <w:sz w:val="22"/>
                <w:szCs w:val="22"/>
                <w:u w:val="single"/>
              </w:rPr>
            </w:pPr>
            <w:r w:rsidRPr="00CA46BB">
              <w:rPr>
                <w:sz w:val="22"/>
                <w:szCs w:val="22"/>
                <w:u w:val="single"/>
              </w:rPr>
              <w:t>0.4%</w:t>
            </w:r>
          </w:p>
        </w:tc>
      </w:tr>
      <w:tr w:rsidR="004A7D87" w:rsidRPr="00CA46BB" w:rsidTr="00A27CC5">
        <w:trPr>
          <w:trHeight w:val="240"/>
          <w:jc w:val="center"/>
        </w:trPr>
        <w:tc>
          <w:tcPr>
            <w:tcW w:w="779" w:type="dxa"/>
            <w:vMerge/>
            <w:vAlign w:val="center"/>
            <w:hideMark/>
          </w:tcPr>
          <w:p w:rsidR="004A7D87" w:rsidRPr="00CA46BB" w:rsidRDefault="004A7D87" w:rsidP="00C878F4">
            <w:pPr>
              <w:rPr>
                <w:bCs/>
                <w:sz w:val="22"/>
                <w:szCs w:val="22"/>
              </w:rPr>
            </w:pPr>
          </w:p>
        </w:tc>
        <w:tc>
          <w:tcPr>
            <w:tcW w:w="1463" w:type="dxa"/>
            <w:tcBorders>
              <w:right w:val="single" w:sz="4" w:space="0" w:color="auto"/>
            </w:tcBorders>
            <w:shd w:val="clear" w:color="auto" w:fill="auto"/>
            <w:hideMark/>
          </w:tcPr>
          <w:p w:rsidR="004A7D87" w:rsidRPr="00CA46BB" w:rsidRDefault="004A7D87" w:rsidP="00C878F4">
            <w:pPr>
              <w:rPr>
                <w:b/>
                <w:bCs/>
                <w:sz w:val="22"/>
                <w:szCs w:val="22"/>
              </w:rPr>
            </w:pPr>
            <w:r w:rsidRPr="00CA46BB">
              <w:rPr>
                <w:b/>
                <w:bCs/>
                <w:sz w:val="22"/>
                <w:szCs w:val="22"/>
              </w:rPr>
              <w:t>TSA</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552</w:t>
            </w:r>
          </w:p>
        </w:tc>
        <w:tc>
          <w:tcPr>
            <w:tcW w:w="821" w:type="dxa"/>
            <w:tcBorders>
              <w:right w:val="single" w:sz="4" w:space="0" w:color="auto"/>
            </w:tcBorders>
            <w:shd w:val="clear" w:color="auto" w:fill="auto"/>
            <w:hideMark/>
          </w:tcPr>
          <w:p w:rsidR="004A7D87" w:rsidRPr="00CA46BB" w:rsidRDefault="004A7D87" w:rsidP="00C878F4">
            <w:pPr>
              <w:jc w:val="right"/>
              <w:rPr>
                <w:b/>
                <w:sz w:val="22"/>
                <w:szCs w:val="22"/>
              </w:rPr>
            </w:pPr>
            <w:r w:rsidRPr="00CA46BB">
              <w:rPr>
                <w:b/>
                <w:sz w:val="22"/>
                <w:szCs w:val="22"/>
              </w:rPr>
              <w:t>4.2%</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630</w:t>
            </w:r>
          </w:p>
        </w:tc>
        <w:tc>
          <w:tcPr>
            <w:tcW w:w="821" w:type="dxa"/>
            <w:tcBorders>
              <w:right w:val="single" w:sz="4" w:space="0" w:color="auto"/>
            </w:tcBorders>
            <w:shd w:val="clear" w:color="auto" w:fill="auto"/>
            <w:hideMark/>
          </w:tcPr>
          <w:p w:rsidR="004A7D87" w:rsidRPr="00CA46BB" w:rsidRDefault="004A7D87" w:rsidP="00C878F4">
            <w:pPr>
              <w:jc w:val="right"/>
              <w:rPr>
                <w:b/>
                <w:sz w:val="22"/>
                <w:szCs w:val="22"/>
              </w:rPr>
            </w:pPr>
            <w:r w:rsidRPr="00CA46BB">
              <w:rPr>
                <w:b/>
                <w:sz w:val="22"/>
                <w:szCs w:val="22"/>
              </w:rPr>
              <w:t>4.8%</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655</w:t>
            </w:r>
          </w:p>
        </w:tc>
        <w:tc>
          <w:tcPr>
            <w:tcW w:w="821" w:type="dxa"/>
            <w:shd w:val="clear" w:color="auto" w:fill="auto"/>
            <w:hideMark/>
          </w:tcPr>
          <w:p w:rsidR="004A7D87" w:rsidRPr="00CA46BB" w:rsidRDefault="004A7D87" w:rsidP="00C878F4">
            <w:pPr>
              <w:jc w:val="right"/>
              <w:rPr>
                <w:b/>
                <w:sz w:val="22"/>
                <w:szCs w:val="22"/>
              </w:rPr>
            </w:pPr>
            <w:r w:rsidRPr="00CA46BB">
              <w:rPr>
                <w:b/>
                <w:sz w:val="22"/>
                <w:szCs w:val="22"/>
              </w:rPr>
              <w:t>5.0%</w:t>
            </w:r>
          </w:p>
        </w:tc>
      </w:tr>
      <w:tr w:rsidR="004A7D87" w:rsidRPr="00CA46BB" w:rsidTr="00A27CC5">
        <w:trPr>
          <w:trHeight w:val="240"/>
          <w:jc w:val="center"/>
        </w:trPr>
        <w:tc>
          <w:tcPr>
            <w:tcW w:w="779" w:type="dxa"/>
            <w:shd w:val="clear" w:color="auto" w:fill="auto"/>
          </w:tcPr>
          <w:p w:rsidR="004A7D87" w:rsidRPr="00CA46BB" w:rsidRDefault="004A7D87" w:rsidP="00C878F4">
            <w:pPr>
              <w:rPr>
                <w:bCs/>
                <w:sz w:val="22"/>
                <w:szCs w:val="22"/>
              </w:rPr>
            </w:pPr>
          </w:p>
        </w:tc>
        <w:tc>
          <w:tcPr>
            <w:tcW w:w="1463" w:type="dxa"/>
            <w:tcBorders>
              <w:right w:val="single" w:sz="4" w:space="0" w:color="auto"/>
            </w:tcBorders>
            <w:shd w:val="clear" w:color="auto" w:fill="auto"/>
          </w:tcPr>
          <w:p w:rsidR="004A7D87" w:rsidRPr="00CA46BB" w:rsidRDefault="004A7D87" w:rsidP="00C878F4">
            <w:pPr>
              <w:rPr>
                <w:bCs/>
                <w:sz w:val="22"/>
                <w:szCs w:val="22"/>
              </w:rPr>
            </w:pPr>
          </w:p>
        </w:tc>
        <w:tc>
          <w:tcPr>
            <w:tcW w:w="821" w:type="dxa"/>
            <w:tcBorders>
              <w:left w:val="single" w:sz="4" w:space="0" w:color="auto"/>
            </w:tcBorders>
            <w:shd w:val="clear" w:color="auto" w:fill="auto"/>
          </w:tcPr>
          <w:p w:rsidR="004A7D87" w:rsidRPr="00CA46BB" w:rsidRDefault="004A7D87" w:rsidP="00C878F4">
            <w:pPr>
              <w:jc w:val="right"/>
              <w:rPr>
                <w:bCs/>
                <w:sz w:val="22"/>
                <w:szCs w:val="22"/>
              </w:rPr>
            </w:pPr>
          </w:p>
        </w:tc>
        <w:tc>
          <w:tcPr>
            <w:tcW w:w="821" w:type="dxa"/>
            <w:tcBorders>
              <w:right w:val="single" w:sz="4" w:space="0" w:color="auto"/>
            </w:tcBorders>
            <w:shd w:val="clear" w:color="auto" w:fill="auto"/>
          </w:tcPr>
          <w:p w:rsidR="004A7D87" w:rsidRPr="00CA46BB" w:rsidRDefault="004A7D87" w:rsidP="00C878F4">
            <w:pPr>
              <w:jc w:val="right"/>
              <w:rPr>
                <w:sz w:val="22"/>
                <w:szCs w:val="22"/>
              </w:rPr>
            </w:pPr>
          </w:p>
        </w:tc>
        <w:tc>
          <w:tcPr>
            <w:tcW w:w="821" w:type="dxa"/>
            <w:tcBorders>
              <w:left w:val="single" w:sz="4" w:space="0" w:color="auto"/>
            </w:tcBorders>
            <w:shd w:val="clear" w:color="auto" w:fill="auto"/>
          </w:tcPr>
          <w:p w:rsidR="004A7D87" w:rsidRPr="00CA46BB" w:rsidRDefault="004A7D87" w:rsidP="00C878F4">
            <w:pPr>
              <w:jc w:val="right"/>
              <w:rPr>
                <w:bCs/>
                <w:sz w:val="22"/>
                <w:szCs w:val="22"/>
              </w:rPr>
            </w:pPr>
          </w:p>
        </w:tc>
        <w:tc>
          <w:tcPr>
            <w:tcW w:w="821" w:type="dxa"/>
            <w:tcBorders>
              <w:right w:val="single" w:sz="4" w:space="0" w:color="auto"/>
            </w:tcBorders>
            <w:shd w:val="clear" w:color="auto" w:fill="auto"/>
          </w:tcPr>
          <w:p w:rsidR="004A7D87" w:rsidRPr="00CA46BB" w:rsidRDefault="004A7D87" w:rsidP="00C878F4">
            <w:pPr>
              <w:jc w:val="right"/>
              <w:rPr>
                <w:sz w:val="22"/>
                <w:szCs w:val="22"/>
              </w:rPr>
            </w:pPr>
          </w:p>
        </w:tc>
        <w:tc>
          <w:tcPr>
            <w:tcW w:w="821" w:type="dxa"/>
            <w:tcBorders>
              <w:left w:val="single" w:sz="4" w:space="0" w:color="auto"/>
            </w:tcBorders>
            <w:shd w:val="clear" w:color="auto" w:fill="auto"/>
          </w:tcPr>
          <w:p w:rsidR="004A7D87" w:rsidRPr="00CA46BB" w:rsidRDefault="004A7D87" w:rsidP="00C878F4">
            <w:pPr>
              <w:jc w:val="right"/>
              <w:rPr>
                <w:bCs/>
                <w:sz w:val="22"/>
                <w:szCs w:val="22"/>
              </w:rPr>
            </w:pPr>
          </w:p>
        </w:tc>
        <w:tc>
          <w:tcPr>
            <w:tcW w:w="821" w:type="dxa"/>
            <w:shd w:val="clear" w:color="auto" w:fill="auto"/>
          </w:tcPr>
          <w:p w:rsidR="004A7D87" w:rsidRPr="00CA46BB" w:rsidRDefault="004A7D87" w:rsidP="00C878F4">
            <w:pPr>
              <w:jc w:val="right"/>
              <w:rPr>
                <w:sz w:val="22"/>
                <w:szCs w:val="22"/>
              </w:rPr>
            </w:pPr>
          </w:p>
        </w:tc>
      </w:tr>
      <w:tr w:rsidR="004A7D87" w:rsidRPr="00CA46BB" w:rsidTr="00A27CC5">
        <w:trPr>
          <w:trHeight w:val="240"/>
          <w:jc w:val="center"/>
        </w:trPr>
        <w:tc>
          <w:tcPr>
            <w:tcW w:w="779" w:type="dxa"/>
            <w:shd w:val="clear" w:color="auto" w:fill="auto"/>
            <w:hideMark/>
          </w:tcPr>
          <w:p w:rsidR="004A7D87" w:rsidRPr="00CA46BB" w:rsidRDefault="004A7D87" w:rsidP="00C878F4">
            <w:pPr>
              <w:rPr>
                <w:bCs/>
                <w:sz w:val="22"/>
                <w:szCs w:val="22"/>
              </w:rPr>
            </w:pPr>
            <w:r w:rsidRPr="00CA46BB">
              <w:rPr>
                <w:bCs/>
                <w:sz w:val="22"/>
                <w:szCs w:val="22"/>
              </w:rPr>
              <w:t>Maine</w:t>
            </w:r>
          </w:p>
        </w:tc>
        <w:tc>
          <w:tcPr>
            <w:tcW w:w="1463" w:type="dxa"/>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 </w:t>
            </w:r>
          </w:p>
        </w:tc>
        <w:tc>
          <w:tcPr>
            <w:tcW w:w="821" w:type="dxa"/>
            <w:tcBorders>
              <w:left w:val="single" w:sz="4" w:space="0" w:color="auto"/>
            </w:tcBorders>
            <w:shd w:val="clear" w:color="auto" w:fill="auto"/>
            <w:hideMark/>
          </w:tcPr>
          <w:p w:rsidR="004A7D87" w:rsidRPr="00CA46BB" w:rsidRDefault="004A7D87" w:rsidP="00C878F4">
            <w:pPr>
              <w:jc w:val="right"/>
              <w:rPr>
                <w:bCs/>
                <w:sz w:val="22"/>
                <w:szCs w:val="22"/>
              </w:rPr>
            </w:pPr>
            <w:r w:rsidRPr="00CA46BB">
              <w:rPr>
                <w:bCs/>
                <w:sz w:val="22"/>
                <w:szCs w:val="22"/>
              </w:rPr>
              <w:t>12,310</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94.6%</w:t>
            </w:r>
          </w:p>
        </w:tc>
        <w:tc>
          <w:tcPr>
            <w:tcW w:w="821" w:type="dxa"/>
            <w:tcBorders>
              <w:left w:val="single" w:sz="4" w:space="0" w:color="auto"/>
            </w:tcBorders>
            <w:shd w:val="clear" w:color="auto" w:fill="auto"/>
            <w:hideMark/>
          </w:tcPr>
          <w:p w:rsidR="004A7D87" w:rsidRPr="00CA46BB" w:rsidRDefault="004A7D87" w:rsidP="00C878F4">
            <w:pPr>
              <w:jc w:val="right"/>
              <w:rPr>
                <w:bCs/>
                <w:sz w:val="22"/>
                <w:szCs w:val="22"/>
              </w:rPr>
            </w:pPr>
            <w:r w:rsidRPr="00CA46BB">
              <w:rPr>
                <w:bCs/>
                <w:sz w:val="22"/>
                <w:szCs w:val="22"/>
              </w:rPr>
              <w:t>12,522</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rPr>
            </w:pPr>
            <w:r w:rsidRPr="00CA46BB">
              <w:rPr>
                <w:sz w:val="22"/>
                <w:szCs w:val="22"/>
              </w:rPr>
              <w:t>94.4%</w:t>
            </w:r>
          </w:p>
        </w:tc>
        <w:tc>
          <w:tcPr>
            <w:tcW w:w="821" w:type="dxa"/>
            <w:tcBorders>
              <w:left w:val="single" w:sz="4" w:space="0" w:color="auto"/>
            </w:tcBorders>
            <w:shd w:val="clear" w:color="auto" w:fill="auto"/>
            <w:hideMark/>
          </w:tcPr>
          <w:p w:rsidR="004A7D87" w:rsidRPr="00CA46BB" w:rsidRDefault="004A7D87" w:rsidP="00C878F4">
            <w:pPr>
              <w:jc w:val="right"/>
              <w:rPr>
                <w:bCs/>
                <w:sz w:val="22"/>
                <w:szCs w:val="22"/>
              </w:rPr>
            </w:pPr>
            <w:r w:rsidRPr="00CA46BB">
              <w:rPr>
                <w:bCs/>
                <w:sz w:val="22"/>
                <w:szCs w:val="22"/>
              </w:rPr>
              <w:t>12,318</w:t>
            </w:r>
          </w:p>
        </w:tc>
        <w:tc>
          <w:tcPr>
            <w:tcW w:w="821" w:type="dxa"/>
            <w:shd w:val="clear" w:color="auto" w:fill="auto"/>
            <w:hideMark/>
          </w:tcPr>
          <w:p w:rsidR="004A7D87" w:rsidRPr="00CA46BB" w:rsidRDefault="004A7D87" w:rsidP="00C878F4">
            <w:pPr>
              <w:jc w:val="right"/>
              <w:rPr>
                <w:sz w:val="22"/>
                <w:szCs w:val="22"/>
              </w:rPr>
            </w:pPr>
            <w:r w:rsidRPr="00CA46BB">
              <w:rPr>
                <w:sz w:val="22"/>
                <w:szCs w:val="22"/>
              </w:rPr>
              <w:t>94.5%</w:t>
            </w:r>
          </w:p>
        </w:tc>
      </w:tr>
      <w:tr w:rsidR="004A7D87" w:rsidRPr="00CA46BB" w:rsidTr="00A27CC5">
        <w:trPr>
          <w:trHeight w:val="240"/>
          <w:jc w:val="center"/>
        </w:trPr>
        <w:tc>
          <w:tcPr>
            <w:tcW w:w="2242" w:type="dxa"/>
            <w:gridSpan w:val="2"/>
            <w:tcBorders>
              <w:right w:val="single" w:sz="4" w:space="0" w:color="auto"/>
            </w:tcBorders>
            <w:shd w:val="clear" w:color="auto" w:fill="auto"/>
            <w:hideMark/>
          </w:tcPr>
          <w:p w:rsidR="004A7D87" w:rsidRPr="00CA46BB" w:rsidRDefault="004A7D87" w:rsidP="00C878F4">
            <w:pPr>
              <w:rPr>
                <w:bCs/>
                <w:sz w:val="22"/>
                <w:szCs w:val="22"/>
              </w:rPr>
            </w:pPr>
            <w:r w:rsidRPr="00CA46BB">
              <w:rPr>
                <w:bCs/>
                <w:sz w:val="22"/>
                <w:szCs w:val="22"/>
              </w:rPr>
              <w:t>Out of State</w:t>
            </w:r>
          </w:p>
        </w:tc>
        <w:tc>
          <w:tcPr>
            <w:tcW w:w="821" w:type="dxa"/>
            <w:tcBorders>
              <w:left w:val="single" w:sz="4" w:space="0" w:color="auto"/>
            </w:tcBorders>
            <w:shd w:val="clear" w:color="auto" w:fill="auto"/>
            <w:hideMark/>
          </w:tcPr>
          <w:p w:rsidR="004A7D87" w:rsidRPr="00CA46BB" w:rsidRDefault="004A7D87" w:rsidP="00C878F4">
            <w:pPr>
              <w:jc w:val="right"/>
              <w:rPr>
                <w:bCs/>
                <w:sz w:val="22"/>
                <w:szCs w:val="22"/>
                <w:u w:val="single"/>
              </w:rPr>
            </w:pPr>
            <w:r w:rsidRPr="00CA46BB">
              <w:rPr>
                <w:bCs/>
                <w:sz w:val="22"/>
                <w:szCs w:val="22"/>
                <w:u w:val="single"/>
              </w:rPr>
              <w:t>703</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5.4%</w:t>
            </w:r>
          </w:p>
        </w:tc>
        <w:tc>
          <w:tcPr>
            <w:tcW w:w="821" w:type="dxa"/>
            <w:tcBorders>
              <w:left w:val="single" w:sz="4" w:space="0" w:color="auto"/>
            </w:tcBorders>
            <w:shd w:val="clear" w:color="auto" w:fill="auto"/>
            <w:hideMark/>
          </w:tcPr>
          <w:p w:rsidR="004A7D87" w:rsidRPr="00CA46BB" w:rsidRDefault="004A7D87" w:rsidP="00C878F4">
            <w:pPr>
              <w:jc w:val="right"/>
              <w:rPr>
                <w:bCs/>
                <w:sz w:val="22"/>
                <w:szCs w:val="22"/>
                <w:u w:val="single"/>
              </w:rPr>
            </w:pPr>
            <w:r w:rsidRPr="00CA46BB">
              <w:rPr>
                <w:bCs/>
                <w:sz w:val="22"/>
                <w:szCs w:val="22"/>
                <w:u w:val="single"/>
              </w:rPr>
              <w:t>741</w:t>
            </w:r>
          </w:p>
        </w:tc>
        <w:tc>
          <w:tcPr>
            <w:tcW w:w="821" w:type="dxa"/>
            <w:tcBorders>
              <w:right w:val="single" w:sz="4" w:space="0" w:color="auto"/>
            </w:tcBorders>
            <w:shd w:val="clear" w:color="auto" w:fill="auto"/>
            <w:hideMark/>
          </w:tcPr>
          <w:p w:rsidR="004A7D87" w:rsidRPr="00CA46BB" w:rsidRDefault="004A7D87" w:rsidP="00C878F4">
            <w:pPr>
              <w:jc w:val="right"/>
              <w:rPr>
                <w:sz w:val="22"/>
                <w:szCs w:val="22"/>
                <w:u w:val="single"/>
              </w:rPr>
            </w:pPr>
            <w:r w:rsidRPr="00CA46BB">
              <w:rPr>
                <w:sz w:val="22"/>
                <w:szCs w:val="22"/>
                <w:u w:val="single"/>
              </w:rPr>
              <w:t>5.6%</w:t>
            </w:r>
          </w:p>
        </w:tc>
        <w:tc>
          <w:tcPr>
            <w:tcW w:w="821" w:type="dxa"/>
            <w:tcBorders>
              <w:left w:val="single" w:sz="4" w:space="0" w:color="auto"/>
            </w:tcBorders>
            <w:shd w:val="clear" w:color="auto" w:fill="auto"/>
            <w:hideMark/>
          </w:tcPr>
          <w:p w:rsidR="004A7D87" w:rsidRPr="00CA46BB" w:rsidRDefault="004A7D87" w:rsidP="00C878F4">
            <w:pPr>
              <w:jc w:val="right"/>
              <w:rPr>
                <w:bCs/>
                <w:sz w:val="22"/>
                <w:szCs w:val="22"/>
                <w:u w:val="single"/>
              </w:rPr>
            </w:pPr>
            <w:r w:rsidRPr="00CA46BB">
              <w:rPr>
                <w:bCs/>
                <w:sz w:val="22"/>
                <w:szCs w:val="22"/>
                <w:u w:val="single"/>
              </w:rPr>
              <w:t>720</w:t>
            </w:r>
          </w:p>
        </w:tc>
        <w:tc>
          <w:tcPr>
            <w:tcW w:w="821" w:type="dxa"/>
            <w:shd w:val="clear" w:color="auto" w:fill="auto"/>
            <w:hideMark/>
          </w:tcPr>
          <w:p w:rsidR="004A7D87" w:rsidRPr="00CA46BB" w:rsidRDefault="004A7D87" w:rsidP="00C878F4">
            <w:pPr>
              <w:jc w:val="right"/>
              <w:rPr>
                <w:sz w:val="22"/>
                <w:szCs w:val="22"/>
                <w:u w:val="single"/>
              </w:rPr>
            </w:pPr>
            <w:r w:rsidRPr="00CA46BB">
              <w:rPr>
                <w:sz w:val="22"/>
                <w:szCs w:val="22"/>
                <w:u w:val="single"/>
              </w:rPr>
              <w:t>5.5%</w:t>
            </w:r>
          </w:p>
        </w:tc>
      </w:tr>
      <w:tr w:rsidR="004A7D87" w:rsidRPr="00CA46BB" w:rsidTr="00A27CC5">
        <w:trPr>
          <w:trHeight w:val="240"/>
          <w:jc w:val="center"/>
        </w:trPr>
        <w:tc>
          <w:tcPr>
            <w:tcW w:w="2242" w:type="dxa"/>
            <w:gridSpan w:val="2"/>
            <w:tcBorders>
              <w:right w:val="single" w:sz="4" w:space="0" w:color="auto"/>
            </w:tcBorders>
            <w:shd w:val="clear" w:color="auto" w:fill="auto"/>
            <w:hideMark/>
          </w:tcPr>
          <w:p w:rsidR="004A7D87" w:rsidRPr="00CA46BB" w:rsidRDefault="004A7D87" w:rsidP="00C878F4">
            <w:pPr>
              <w:rPr>
                <w:b/>
                <w:bCs/>
                <w:sz w:val="22"/>
                <w:szCs w:val="22"/>
              </w:rPr>
            </w:pPr>
            <w:r w:rsidRPr="00CA46BB">
              <w:rPr>
                <w:b/>
                <w:bCs/>
                <w:sz w:val="22"/>
                <w:szCs w:val="22"/>
              </w:rPr>
              <w:t>TOTAL</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13,013</w:t>
            </w:r>
          </w:p>
        </w:tc>
        <w:tc>
          <w:tcPr>
            <w:tcW w:w="821" w:type="dxa"/>
            <w:tcBorders>
              <w:righ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100% </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13,263</w:t>
            </w:r>
          </w:p>
        </w:tc>
        <w:tc>
          <w:tcPr>
            <w:tcW w:w="821" w:type="dxa"/>
            <w:tcBorders>
              <w:righ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100% </w:t>
            </w:r>
          </w:p>
        </w:tc>
        <w:tc>
          <w:tcPr>
            <w:tcW w:w="821" w:type="dxa"/>
            <w:tcBorders>
              <w:left w:val="single" w:sz="4" w:space="0" w:color="auto"/>
            </w:tcBorders>
            <w:shd w:val="clear" w:color="auto" w:fill="auto"/>
            <w:hideMark/>
          </w:tcPr>
          <w:p w:rsidR="004A7D87" w:rsidRPr="00CA46BB" w:rsidRDefault="004A7D87" w:rsidP="00C878F4">
            <w:pPr>
              <w:jc w:val="right"/>
              <w:rPr>
                <w:b/>
                <w:bCs/>
                <w:sz w:val="22"/>
                <w:szCs w:val="22"/>
              </w:rPr>
            </w:pPr>
            <w:r w:rsidRPr="00CA46BB">
              <w:rPr>
                <w:b/>
                <w:bCs/>
                <w:sz w:val="22"/>
                <w:szCs w:val="22"/>
              </w:rPr>
              <w:t>13,038</w:t>
            </w:r>
          </w:p>
        </w:tc>
        <w:tc>
          <w:tcPr>
            <w:tcW w:w="821" w:type="dxa"/>
            <w:shd w:val="clear" w:color="auto" w:fill="auto"/>
            <w:noWrap/>
            <w:hideMark/>
          </w:tcPr>
          <w:p w:rsidR="004A7D87" w:rsidRPr="00CA46BB" w:rsidRDefault="004A7D87" w:rsidP="00C878F4">
            <w:pPr>
              <w:jc w:val="right"/>
              <w:rPr>
                <w:b/>
                <w:sz w:val="22"/>
                <w:szCs w:val="22"/>
              </w:rPr>
            </w:pPr>
            <w:r w:rsidRPr="00CA46BB">
              <w:rPr>
                <w:b/>
                <w:sz w:val="22"/>
                <w:szCs w:val="22"/>
              </w:rPr>
              <w:t>100%</w:t>
            </w:r>
          </w:p>
        </w:tc>
      </w:tr>
      <w:tr w:rsidR="004A7D87" w:rsidRPr="00CA46BB" w:rsidTr="00A27CC5">
        <w:trPr>
          <w:trHeight w:val="240"/>
          <w:jc w:val="center"/>
        </w:trPr>
        <w:tc>
          <w:tcPr>
            <w:tcW w:w="7168" w:type="dxa"/>
            <w:gridSpan w:val="8"/>
            <w:shd w:val="clear" w:color="auto" w:fill="auto"/>
          </w:tcPr>
          <w:p w:rsidR="004A7D87" w:rsidRPr="00CA46BB" w:rsidRDefault="004A7D87" w:rsidP="00C878F4">
            <w:pPr>
              <w:ind w:left="720" w:hanging="720"/>
              <w:rPr>
                <w:sz w:val="22"/>
                <w:szCs w:val="22"/>
              </w:rPr>
            </w:pPr>
            <w:r w:rsidRPr="00CA46BB">
              <w:rPr>
                <w:sz w:val="22"/>
                <w:szCs w:val="22"/>
              </w:rPr>
              <w:t>Source:  Maine Health Data Organization’s Hospital Inpatient Discharges Databases, CY 2008, 2009, 2010.</w:t>
            </w:r>
            <w:r w:rsidR="00A27CC5" w:rsidRPr="00CA46BB">
              <w:rPr>
                <w:sz w:val="22"/>
                <w:szCs w:val="22"/>
              </w:rPr>
              <w:t>”</w:t>
            </w:r>
          </w:p>
        </w:tc>
      </w:tr>
    </w:tbl>
    <w:p w:rsidR="004A7D87" w:rsidRDefault="004A7D87" w:rsidP="004A7D87">
      <w:pPr>
        <w:spacing w:before="120"/>
        <w:rPr>
          <w:rFonts w:cs="Arial"/>
          <w:b/>
        </w:rPr>
      </w:pPr>
      <w:r>
        <w:rPr>
          <w:rFonts w:cs="Arial"/>
          <w:b/>
        </w:rPr>
        <w:br w:type="page"/>
      </w:r>
    </w:p>
    <w:tbl>
      <w:tblPr>
        <w:tblW w:w="0" w:type="auto"/>
        <w:jc w:val="center"/>
        <w:tblInd w:w="78" w:type="dxa"/>
        <w:tblLook w:val="0000" w:firstRow="0" w:lastRow="0" w:firstColumn="0" w:lastColumn="0" w:noHBand="0" w:noVBand="0"/>
      </w:tblPr>
      <w:tblGrid>
        <w:gridCol w:w="632"/>
        <w:gridCol w:w="1493"/>
        <w:gridCol w:w="730"/>
        <w:gridCol w:w="766"/>
        <w:gridCol w:w="753"/>
        <w:gridCol w:w="766"/>
        <w:gridCol w:w="846"/>
        <w:gridCol w:w="766"/>
      </w:tblGrid>
      <w:tr w:rsidR="004A7D87" w:rsidRPr="00CA46BB" w:rsidTr="009F4533">
        <w:trPr>
          <w:trHeight w:val="207"/>
          <w:jc w:val="center"/>
        </w:trPr>
        <w:tc>
          <w:tcPr>
            <w:tcW w:w="0" w:type="auto"/>
          </w:tcPr>
          <w:p w:rsidR="004A7D87" w:rsidRPr="00CA46BB" w:rsidRDefault="004A7D87" w:rsidP="00C878F4">
            <w:pPr>
              <w:autoSpaceDE w:val="0"/>
              <w:autoSpaceDN w:val="0"/>
              <w:adjustRightInd w:val="0"/>
              <w:rPr>
                <w:color w:val="000000"/>
                <w:sz w:val="22"/>
                <w:szCs w:val="22"/>
              </w:rPr>
            </w:pPr>
          </w:p>
        </w:tc>
        <w:tc>
          <w:tcPr>
            <w:tcW w:w="6120" w:type="dxa"/>
            <w:gridSpan w:val="7"/>
            <w:vMerge w:val="restart"/>
          </w:tcPr>
          <w:p w:rsidR="004A7D87" w:rsidRPr="00CA46BB" w:rsidRDefault="00790B66" w:rsidP="00C878F4">
            <w:pPr>
              <w:jc w:val="center"/>
              <w:rPr>
                <w:b/>
                <w:sz w:val="22"/>
                <w:szCs w:val="22"/>
              </w:rPr>
            </w:pPr>
            <w:r w:rsidRPr="00CA46BB">
              <w:rPr>
                <w:b/>
                <w:sz w:val="22"/>
                <w:szCs w:val="22"/>
              </w:rPr>
              <w:t>“</w:t>
            </w:r>
            <w:r w:rsidR="004A7D87" w:rsidRPr="00CA46BB">
              <w:rPr>
                <w:b/>
                <w:sz w:val="22"/>
                <w:szCs w:val="22"/>
              </w:rPr>
              <w:t>MMC's Interventional Cardiovascular Discharges CY 2008 -2010</w:t>
            </w:r>
          </w:p>
          <w:p w:rsidR="004A7D87" w:rsidRPr="00CA46BB" w:rsidRDefault="004A7D87" w:rsidP="00C878F4">
            <w:pPr>
              <w:autoSpaceDE w:val="0"/>
              <w:autoSpaceDN w:val="0"/>
              <w:adjustRightInd w:val="0"/>
              <w:jc w:val="center"/>
              <w:rPr>
                <w:color w:val="000000"/>
                <w:sz w:val="22"/>
                <w:szCs w:val="22"/>
              </w:rPr>
            </w:pPr>
            <w:r w:rsidRPr="00CA46BB">
              <w:rPr>
                <w:b/>
                <w:sz w:val="22"/>
                <w:szCs w:val="22"/>
              </w:rPr>
              <w:t>Patient Origin by Patient’s Residence</w:t>
            </w:r>
          </w:p>
        </w:tc>
      </w:tr>
      <w:tr w:rsidR="004A7D87" w:rsidRPr="00CA46BB" w:rsidTr="009F4533">
        <w:trPr>
          <w:trHeight w:val="290"/>
          <w:jc w:val="center"/>
        </w:trPr>
        <w:tc>
          <w:tcPr>
            <w:tcW w:w="0" w:type="auto"/>
            <w:tcBorders>
              <w:bottom w:val="single" w:sz="4" w:space="0" w:color="auto"/>
            </w:tcBorders>
          </w:tcPr>
          <w:p w:rsidR="004A7D87" w:rsidRPr="00CA46BB" w:rsidRDefault="004A7D87" w:rsidP="00C878F4">
            <w:pPr>
              <w:autoSpaceDE w:val="0"/>
              <w:autoSpaceDN w:val="0"/>
              <w:adjustRightInd w:val="0"/>
              <w:rPr>
                <w:color w:val="000000"/>
                <w:sz w:val="22"/>
                <w:szCs w:val="22"/>
              </w:rPr>
            </w:pPr>
          </w:p>
        </w:tc>
        <w:tc>
          <w:tcPr>
            <w:tcW w:w="6120" w:type="dxa"/>
            <w:gridSpan w:val="7"/>
            <w:vMerge/>
            <w:tcBorders>
              <w:bottom w:val="single" w:sz="4" w:space="0" w:color="auto"/>
            </w:tcBorders>
          </w:tcPr>
          <w:p w:rsidR="004A7D87" w:rsidRPr="00CA46BB" w:rsidRDefault="004A7D87" w:rsidP="00C878F4">
            <w:pPr>
              <w:autoSpaceDE w:val="0"/>
              <w:autoSpaceDN w:val="0"/>
              <w:adjustRightInd w:val="0"/>
              <w:rPr>
                <w:color w:val="000000"/>
                <w:sz w:val="22"/>
                <w:szCs w:val="22"/>
              </w:rPr>
            </w:pPr>
          </w:p>
        </w:tc>
      </w:tr>
      <w:tr w:rsidR="004A7D87" w:rsidRPr="00CA46BB" w:rsidTr="009F4533">
        <w:trPr>
          <w:trHeight w:val="290"/>
          <w:jc w:val="center"/>
        </w:trPr>
        <w:tc>
          <w:tcPr>
            <w:tcW w:w="0" w:type="auto"/>
            <w:tcBorders>
              <w:top w:val="single" w:sz="4" w:space="0" w:color="auto"/>
            </w:tcBorders>
          </w:tcPr>
          <w:p w:rsidR="004A7D87" w:rsidRPr="00CA46BB" w:rsidRDefault="004A7D87" w:rsidP="00C878F4">
            <w:pPr>
              <w:autoSpaceDE w:val="0"/>
              <w:autoSpaceDN w:val="0"/>
              <w:adjustRightInd w:val="0"/>
              <w:rPr>
                <w:b/>
                <w:bCs/>
                <w:color w:val="000000"/>
                <w:sz w:val="22"/>
                <w:szCs w:val="22"/>
              </w:rPr>
            </w:pPr>
          </w:p>
        </w:tc>
        <w:tc>
          <w:tcPr>
            <w:tcW w:w="0" w:type="auto"/>
            <w:tcBorders>
              <w:top w:val="single" w:sz="4" w:space="0" w:color="auto"/>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Calendar Year</w:t>
            </w:r>
          </w:p>
        </w:tc>
        <w:tc>
          <w:tcPr>
            <w:tcW w:w="1496" w:type="dxa"/>
            <w:gridSpan w:val="2"/>
            <w:tcBorders>
              <w:top w:val="single" w:sz="4" w:space="0" w:color="auto"/>
              <w:left w:val="single" w:sz="4" w:space="0" w:color="auto"/>
              <w:right w:val="single" w:sz="4" w:space="0" w:color="auto"/>
            </w:tcBorders>
          </w:tcPr>
          <w:p w:rsidR="004A7D87" w:rsidRPr="00CA46BB" w:rsidRDefault="004A7D87" w:rsidP="00C878F4">
            <w:pPr>
              <w:autoSpaceDE w:val="0"/>
              <w:autoSpaceDN w:val="0"/>
              <w:adjustRightInd w:val="0"/>
              <w:jc w:val="center"/>
              <w:rPr>
                <w:color w:val="000000"/>
                <w:sz w:val="22"/>
                <w:szCs w:val="22"/>
              </w:rPr>
            </w:pPr>
            <w:r w:rsidRPr="00CA46BB">
              <w:rPr>
                <w:color w:val="000000"/>
                <w:sz w:val="22"/>
                <w:szCs w:val="22"/>
              </w:rPr>
              <w:t>2008</w:t>
            </w:r>
          </w:p>
        </w:tc>
        <w:tc>
          <w:tcPr>
            <w:tcW w:w="1519" w:type="dxa"/>
            <w:gridSpan w:val="2"/>
            <w:tcBorders>
              <w:top w:val="single" w:sz="4" w:space="0" w:color="auto"/>
              <w:left w:val="single" w:sz="4" w:space="0" w:color="auto"/>
              <w:right w:val="single" w:sz="4" w:space="0" w:color="auto"/>
            </w:tcBorders>
          </w:tcPr>
          <w:p w:rsidR="004A7D87" w:rsidRPr="00CA46BB" w:rsidRDefault="004A7D87" w:rsidP="00C878F4">
            <w:pPr>
              <w:autoSpaceDE w:val="0"/>
              <w:autoSpaceDN w:val="0"/>
              <w:adjustRightInd w:val="0"/>
              <w:jc w:val="center"/>
              <w:rPr>
                <w:color w:val="000000"/>
                <w:sz w:val="22"/>
                <w:szCs w:val="22"/>
              </w:rPr>
            </w:pPr>
            <w:r w:rsidRPr="00CA46BB">
              <w:rPr>
                <w:color w:val="000000"/>
                <w:sz w:val="22"/>
                <w:szCs w:val="22"/>
              </w:rPr>
              <w:t>2009</w:t>
            </w:r>
          </w:p>
        </w:tc>
        <w:tc>
          <w:tcPr>
            <w:tcW w:w="1612" w:type="dxa"/>
            <w:gridSpan w:val="2"/>
            <w:tcBorders>
              <w:top w:val="single" w:sz="4" w:space="0" w:color="auto"/>
              <w:left w:val="single" w:sz="4" w:space="0" w:color="auto"/>
            </w:tcBorders>
          </w:tcPr>
          <w:p w:rsidR="004A7D87" w:rsidRPr="00CA46BB" w:rsidRDefault="004A7D87" w:rsidP="00C878F4">
            <w:pPr>
              <w:autoSpaceDE w:val="0"/>
              <w:autoSpaceDN w:val="0"/>
              <w:adjustRightInd w:val="0"/>
              <w:jc w:val="center"/>
              <w:rPr>
                <w:color w:val="000000"/>
                <w:sz w:val="22"/>
                <w:szCs w:val="22"/>
              </w:rPr>
            </w:pPr>
            <w:r w:rsidRPr="00CA46BB">
              <w:rPr>
                <w:color w:val="000000"/>
                <w:sz w:val="22"/>
                <w:szCs w:val="22"/>
              </w:rPr>
              <w:t>2010</w:t>
            </w:r>
          </w:p>
        </w:tc>
      </w:tr>
      <w:tr w:rsidR="004A7D87" w:rsidRPr="00CA46BB" w:rsidTr="009F4533">
        <w:trPr>
          <w:trHeight w:val="603"/>
          <w:jc w:val="center"/>
        </w:trPr>
        <w:tc>
          <w:tcPr>
            <w:tcW w:w="0" w:type="auto"/>
            <w:tcBorders>
              <w:bottom w:val="single" w:sz="4" w:space="0" w:color="auto"/>
            </w:tcBorders>
          </w:tcPr>
          <w:p w:rsidR="004A7D87" w:rsidRPr="00CA46BB" w:rsidRDefault="004A7D87" w:rsidP="00C878F4">
            <w:pPr>
              <w:autoSpaceDE w:val="0"/>
              <w:autoSpaceDN w:val="0"/>
              <w:adjustRightInd w:val="0"/>
              <w:rPr>
                <w:color w:val="000000"/>
                <w:sz w:val="22"/>
                <w:szCs w:val="22"/>
              </w:rPr>
            </w:pPr>
          </w:p>
        </w:tc>
        <w:tc>
          <w:tcPr>
            <w:tcW w:w="0" w:type="auto"/>
            <w:tcBorders>
              <w:bottom w:val="single" w:sz="4" w:space="0" w:color="auto"/>
              <w:right w:val="single" w:sz="4" w:space="0" w:color="auto"/>
            </w:tcBorders>
          </w:tcPr>
          <w:p w:rsidR="004A7D87" w:rsidRPr="00CA46BB" w:rsidRDefault="004A7D87" w:rsidP="00C878F4">
            <w:pPr>
              <w:autoSpaceDE w:val="0"/>
              <w:autoSpaceDN w:val="0"/>
              <w:adjustRightInd w:val="0"/>
              <w:rPr>
                <w:color w:val="000000"/>
                <w:sz w:val="22"/>
                <w:szCs w:val="22"/>
              </w:rPr>
            </w:pPr>
          </w:p>
        </w:tc>
        <w:tc>
          <w:tcPr>
            <w:tcW w:w="0" w:type="auto"/>
            <w:tcBorders>
              <w:left w:val="single" w:sz="4" w:space="0" w:color="auto"/>
              <w:bottom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Cases</w:t>
            </w:r>
          </w:p>
        </w:tc>
        <w:tc>
          <w:tcPr>
            <w:tcW w:w="766" w:type="dxa"/>
            <w:tcBorders>
              <w:bottom w:val="single" w:sz="4" w:space="0" w:color="auto"/>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bCs/>
                <w:sz w:val="22"/>
                <w:szCs w:val="22"/>
              </w:rPr>
              <w:t>% of MMC Cases</w:t>
            </w:r>
          </w:p>
        </w:tc>
        <w:tc>
          <w:tcPr>
            <w:tcW w:w="753" w:type="dxa"/>
            <w:tcBorders>
              <w:left w:val="single" w:sz="4" w:space="0" w:color="auto"/>
              <w:bottom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Cases</w:t>
            </w:r>
          </w:p>
        </w:tc>
        <w:tc>
          <w:tcPr>
            <w:tcW w:w="766" w:type="dxa"/>
            <w:tcBorders>
              <w:bottom w:val="single" w:sz="4" w:space="0" w:color="auto"/>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bCs/>
                <w:sz w:val="22"/>
                <w:szCs w:val="22"/>
              </w:rPr>
              <w:t>% of MMC Cases</w:t>
            </w:r>
          </w:p>
        </w:tc>
        <w:tc>
          <w:tcPr>
            <w:tcW w:w="846" w:type="dxa"/>
            <w:tcBorders>
              <w:left w:val="single" w:sz="4" w:space="0" w:color="auto"/>
              <w:bottom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Cases</w:t>
            </w:r>
          </w:p>
        </w:tc>
        <w:tc>
          <w:tcPr>
            <w:tcW w:w="766" w:type="dxa"/>
            <w:tcBorders>
              <w:bottom w:val="single" w:sz="4" w:space="0" w:color="auto"/>
            </w:tcBorders>
          </w:tcPr>
          <w:p w:rsidR="004A7D87" w:rsidRPr="00CA46BB" w:rsidRDefault="004A7D87" w:rsidP="00C878F4">
            <w:pPr>
              <w:autoSpaceDE w:val="0"/>
              <w:autoSpaceDN w:val="0"/>
              <w:adjustRightInd w:val="0"/>
              <w:rPr>
                <w:color w:val="000000"/>
                <w:sz w:val="22"/>
                <w:szCs w:val="22"/>
              </w:rPr>
            </w:pPr>
            <w:r w:rsidRPr="00CA46BB">
              <w:rPr>
                <w:bCs/>
                <w:sz w:val="22"/>
                <w:szCs w:val="22"/>
              </w:rPr>
              <w:t>% of MMC Cases</w:t>
            </w:r>
          </w:p>
        </w:tc>
      </w:tr>
      <w:tr w:rsidR="004A7D87" w:rsidRPr="00CA46BB" w:rsidTr="009F4533">
        <w:trPr>
          <w:trHeight w:val="290"/>
          <w:jc w:val="center"/>
        </w:trPr>
        <w:tc>
          <w:tcPr>
            <w:tcW w:w="0" w:type="auto"/>
            <w:tcBorders>
              <w:top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PSA</w:t>
            </w:r>
          </w:p>
        </w:tc>
        <w:tc>
          <w:tcPr>
            <w:tcW w:w="0" w:type="auto"/>
            <w:tcBorders>
              <w:top w:val="single" w:sz="4" w:space="0" w:color="auto"/>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Cumberland</w:t>
            </w:r>
          </w:p>
        </w:tc>
        <w:tc>
          <w:tcPr>
            <w:tcW w:w="0" w:type="auto"/>
            <w:tcBorders>
              <w:top w:val="single" w:sz="4" w:space="0" w:color="auto"/>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1,416</w:t>
            </w:r>
          </w:p>
        </w:tc>
        <w:tc>
          <w:tcPr>
            <w:tcW w:w="766" w:type="dxa"/>
            <w:tcBorders>
              <w:top w:val="single" w:sz="4" w:space="0" w:color="auto"/>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35%</w:t>
            </w:r>
          </w:p>
        </w:tc>
        <w:tc>
          <w:tcPr>
            <w:tcW w:w="753" w:type="dxa"/>
            <w:tcBorders>
              <w:top w:val="single" w:sz="4" w:space="0" w:color="auto"/>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1,435</w:t>
            </w:r>
          </w:p>
        </w:tc>
        <w:tc>
          <w:tcPr>
            <w:tcW w:w="766" w:type="dxa"/>
            <w:tcBorders>
              <w:top w:val="single" w:sz="4" w:space="0" w:color="auto"/>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35%</w:t>
            </w:r>
          </w:p>
        </w:tc>
        <w:tc>
          <w:tcPr>
            <w:tcW w:w="846" w:type="dxa"/>
            <w:tcBorders>
              <w:top w:val="single" w:sz="4" w:space="0" w:color="auto"/>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1,297</w:t>
            </w:r>
          </w:p>
        </w:tc>
        <w:tc>
          <w:tcPr>
            <w:tcW w:w="766" w:type="dxa"/>
            <w:tcBorders>
              <w:top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34%</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York</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751</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18%</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804</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20%</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729</w:t>
            </w:r>
          </w:p>
        </w:tc>
        <w:tc>
          <w:tcPr>
            <w:tcW w:w="766" w:type="dxa"/>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19%</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b/>
                <w:bCs/>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b/>
                <w:bCs/>
                <w:color w:val="000000"/>
                <w:sz w:val="22"/>
                <w:szCs w:val="22"/>
              </w:rPr>
            </w:pPr>
            <w:r w:rsidRPr="00CA46BB">
              <w:rPr>
                <w:b/>
                <w:bCs/>
                <w:color w:val="000000"/>
                <w:sz w:val="22"/>
                <w:szCs w:val="22"/>
              </w:rPr>
              <w:t>PSA</w:t>
            </w:r>
          </w:p>
        </w:tc>
        <w:tc>
          <w:tcPr>
            <w:tcW w:w="0" w:type="auto"/>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2,167</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53%</w:t>
            </w:r>
          </w:p>
        </w:tc>
        <w:tc>
          <w:tcPr>
            <w:tcW w:w="753"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2,239</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55%</w:t>
            </w:r>
          </w:p>
        </w:tc>
        <w:tc>
          <w:tcPr>
            <w:tcW w:w="846"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2,026</w:t>
            </w:r>
          </w:p>
        </w:tc>
        <w:tc>
          <w:tcPr>
            <w:tcW w:w="766" w:type="dxa"/>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53%</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Pr>
          <w:p w:rsidR="004A7D87" w:rsidRPr="00CA46BB" w:rsidRDefault="004A7D87" w:rsidP="00C878F4">
            <w:pPr>
              <w:autoSpaceDE w:val="0"/>
              <w:autoSpaceDN w:val="0"/>
              <w:adjustRightInd w:val="0"/>
              <w:jc w:val="right"/>
              <w:rPr>
                <w:color w:val="000000"/>
                <w:sz w:val="22"/>
                <w:szCs w:val="22"/>
              </w:rPr>
            </w:pP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r w:rsidRPr="00CA46BB">
              <w:rPr>
                <w:color w:val="000000"/>
                <w:sz w:val="22"/>
                <w:szCs w:val="22"/>
              </w:rPr>
              <w:t>SSA</w:t>
            </w: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Androscoggin</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153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134</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123</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Franklin</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103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93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72</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Kennebec</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428</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11%</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463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11%</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422</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11%</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Knox</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163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162</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200</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5%</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Lincoln</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225</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6%</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206</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5%</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233</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6%</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Oxford</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187</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5%</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173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156</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Sagadahoc</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141</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151</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163</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Somerset</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108</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122</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103</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Waldo</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65</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2%</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52</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50</w:t>
            </w:r>
          </w:p>
        </w:tc>
        <w:tc>
          <w:tcPr>
            <w:tcW w:w="766" w:type="dxa"/>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b/>
                <w:bCs/>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b/>
                <w:bCs/>
                <w:color w:val="000000"/>
                <w:sz w:val="22"/>
                <w:szCs w:val="22"/>
              </w:rPr>
            </w:pPr>
            <w:r w:rsidRPr="00CA46BB">
              <w:rPr>
                <w:b/>
                <w:bCs/>
                <w:color w:val="000000"/>
                <w:sz w:val="22"/>
                <w:szCs w:val="22"/>
              </w:rPr>
              <w:t>SSA</w:t>
            </w:r>
          </w:p>
        </w:tc>
        <w:tc>
          <w:tcPr>
            <w:tcW w:w="0" w:type="auto"/>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1,573</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39%</w:t>
            </w:r>
          </w:p>
        </w:tc>
        <w:tc>
          <w:tcPr>
            <w:tcW w:w="753"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1,556</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38%</w:t>
            </w:r>
          </w:p>
        </w:tc>
        <w:tc>
          <w:tcPr>
            <w:tcW w:w="846"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1,522</w:t>
            </w:r>
          </w:p>
        </w:tc>
        <w:tc>
          <w:tcPr>
            <w:tcW w:w="766" w:type="dxa"/>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40%</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Pr>
          <w:p w:rsidR="004A7D87" w:rsidRPr="00CA46BB" w:rsidRDefault="004A7D87" w:rsidP="00C878F4">
            <w:pPr>
              <w:autoSpaceDE w:val="0"/>
              <w:autoSpaceDN w:val="0"/>
              <w:adjustRightInd w:val="0"/>
              <w:jc w:val="right"/>
              <w:rPr>
                <w:color w:val="000000"/>
                <w:sz w:val="22"/>
                <w:szCs w:val="22"/>
              </w:rPr>
            </w:pP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r w:rsidRPr="00CA46BB">
              <w:rPr>
                <w:color w:val="000000"/>
                <w:sz w:val="22"/>
                <w:szCs w:val="22"/>
              </w:rPr>
              <w:t>TSA</w:t>
            </w: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Aroostook</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31</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38</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46</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Hancock</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9</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8</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9</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Penobscot</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34</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29</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23</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Piscataquis</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8</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5</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6</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Washington</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7</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8</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6</w:t>
            </w:r>
          </w:p>
        </w:tc>
        <w:tc>
          <w:tcPr>
            <w:tcW w:w="766" w:type="dxa"/>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b/>
                <w:bCs/>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b/>
                <w:bCs/>
                <w:color w:val="000000"/>
                <w:sz w:val="22"/>
                <w:szCs w:val="22"/>
              </w:rPr>
            </w:pPr>
            <w:r w:rsidRPr="00CA46BB">
              <w:rPr>
                <w:b/>
                <w:bCs/>
                <w:color w:val="000000"/>
                <w:sz w:val="22"/>
                <w:szCs w:val="22"/>
              </w:rPr>
              <w:t>TSA</w:t>
            </w:r>
          </w:p>
        </w:tc>
        <w:tc>
          <w:tcPr>
            <w:tcW w:w="0" w:type="auto"/>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89</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2%</w:t>
            </w:r>
          </w:p>
        </w:tc>
        <w:tc>
          <w:tcPr>
            <w:tcW w:w="753"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88</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2%</w:t>
            </w:r>
          </w:p>
        </w:tc>
        <w:tc>
          <w:tcPr>
            <w:tcW w:w="846"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90</w:t>
            </w:r>
          </w:p>
        </w:tc>
        <w:tc>
          <w:tcPr>
            <w:tcW w:w="766" w:type="dxa"/>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2%</w:t>
            </w:r>
          </w:p>
        </w:tc>
      </w:tr>
      <w:tr w:rsidR="004A7D87" w:rsidRPr="00CA46BB" w:rsidTr="009F4533">
        <w:trPr>
          <w:trHeight w:val="290"/>
          <w:jc w:val="center"/>
        </w:trPr>
        <w:tc>
          <w:tcPr>
            <w:tcW w:w="0" w:type="auto"/>
          </w:tcPr>
          <w:p w:rsidR="004A7D87" w:rsidRPr="00CA46BB" w:rsidRDefault="004A7D87" w:rsidP="00C878F4">
            <w:pPr>
              <w:autoSpaceDE w:val="0"/>
              <w:autoSpaceDN w:val="0"/>
              <w:adjustRightInd w:val="0"/>
              <w:rPr>
                <w:color w:val="000000"/>
                <w:sz w:val="22"/>
                <w:szCs w:val="22"/>
              </w:rPr>
            </w:pPr>
          </w:p>
        </w:tc>
        <w:tc>
          <w:tcPr>
            <w:tcW w:w="0" w:type="auto"/>
            <w:tcBorders>
              <w:right w:val="single" w:sz="4" w:space="0" w:color="auto"/>
            </w:tcBorders>
          </w:tcPr>
          <w:p w:rsidR="004A7D87" w:rsidRPr="00CA46BB" w:rsidRDefault="004A7D87" w:rsidP="00C878F4">
            <w:pPr>
              <w:autoSpaceDE w:val="0"/>
              <w:autoSpaceDN w:val="0"/>
              <w:adjustRightInd w:val="0"/>
              <w:rPr>
                <w:b/>
                <w:bCs/>
                <w:color w:val="000000"/>
                <w:sz w:val="22"/>
                <w:szCs w:val="22"/>
              </w:rPr>
            </w:pP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766" w:type="dxa"/>
          </w:tcPr>
          <w:p w:rsidR="004A7D87" w:rsidRPr="00CA46BB" w:rsidRDefault="004A7D87" w:rsidP="00C878F4">
            <w:pPr>
              <w:autoSpaceDE w:val="0"/>
              <w:autoSpaceDN w:val="0"/>
              <w:adjustRightInd w:val="0"/>
              <w:jc w:val="right"/>
              <w:rPr>
                <w:color w:val="000000"/>
                <w:sz w:val="22"/>
                <w:szCs w:val="22"/>
              </w:rPr>
            </w:pPr>
          </w:p>
        </w:tc>
      </w:tr>
      <w:tr w:rsidR="004A7D87" w:rsidRPr="00CA46BB" w:rsidTr="009F4533">
        <w:trPr>
          <w:trHeight w:val="290"/>
          <w:jc w:val="center"/>
        </w:trPr>
        <w:tc>
          <w:tcPr>
            <w:tcW w:w="0" w:type="auto"/>
            <w:gridSpan w:val="2"/>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Maine</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3,829</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94%</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3,883</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95%</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3,638</w:t>
            </w:r>
          </w:p>
        </w:tc>
        <w:tc>
          <w:tcPr>
            <w:tcW w:w="766" w:type="dxa"/>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95%</w:t>
            </w:r>
          </w:p>
        </w:tc>
      </w:tr>
      <w:tr w:rsidR="004A7D87" w:rsidRPr="00CA46BB" w:rsidTr="009F4533">
        <w:trPr>
          <w:trHeight w:val="290"/>
          <w:jc w:val="center"/>
        </w:trPr>
        <w:tc>
          <w:tcPr>
            <w:tcW w:w="0" w:type="auto"/>
            <w:gridSpan w:val="2"/>
            <w:tcBorders>
              <w:right w:val="single" w:sz="4" w:space="0" w:color="auto"/>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Out of State</w:t>
            </w:r>
          </w:p>
        </w:tc>
        <w:tc>
          <w:tcPr>
            <w:tcW w:w="0" w:type="auto"/>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236</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6%</w:t>
            </w:r>
          </w:p>
        </w:tc>
        <w:tc>
          <w:tcPr>
            <w:tcW w:w="753"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211</w:t>
            </w:r>
          </w:p>
        </w:tc>
        <w:tc>
          <w:tcPr>
            <w:tcW w:w="766" w:type="dxa"/>
            <w:tcBorders>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5%</w:t>
            </w:r>
          </w:p>
        </w:tc>
        <w:tc>
          <w:tcPr>
            <w:tcW w:w="846" w:type="dxa"/>
            <w:tcBorders>
              <w:lef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211</w:t>
            </w:r>
          </w:p>
        </w:tc>
        <w:tc>
          <w:tcPr>
            <w:tcW w:w="766" w:type="dxa"/>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5%</w:t>
            </w:r>
          </w:p>
        </w:tc>
      </w:tr>
      <w:tr w:rsidR="004A7D87" w:rsidRPr="00CA46BB" w:rsidTr="009F4533">
        <w:trPr>
          <w:trHeight w:val="290"/>
          <w:jc w:val="center"/>
        </w:trPr>
        <w:tc>
          <w:tcPr>
            <w:tcW w:w="0" w:type="auto"/>
            <w:gridSpan w:val="2"/>
            <w:tcBorders>
              <w:right w:val="single" w:sz="4" w:space="0" w:color="auto"/>
            </w:tcBorders>
          </w:tcPr>
          <w:p w:rsidR="004A7D87" w:rsidRPr="00CA46BB" w:rsidRDefault="004A7D87" w:rsidP="00C878F4">
            <w:pPr>
              <w:autoSpaceDE w:val="0"/>
              <w:autoSpaceDN w:val="0"/>
              <w:adjustRightInd w:val="0"/>
              <w:rPr>
                <w:b/>
                <w:bCs/>
                <w:color w:val="000000"/>
                <w:sz w:val="22"/>
                <w:szCs w:val="22"/>
              </w:rPr>
            </w:pPr>
            <w:r w:rsidRPr="00CA46BB">
              <w:rPr>
                <w:b/>
                <w:bCs/>
                <w:color w:val="000000"/>
                <w:sz w:val="22"/>
                <w:szCs w:val="22"/>
              </w:rPr>
              <w:t>Total</w:t>
            </w:r>
          </w:p>
        </w:tc>
        <w:tc>
          <w:tcPr>
            <w:tcW w:w="0" w:type="auto"/>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4,065</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100%</w:t>
            </w:r>
          </w:p>
        </w:tc>
        <w:tc>
          <w:tcPr>
            <w:tcW w:w="753"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4,094</w:t>
            </w:r>
          </w:p>
        </w:tc>
        <w:tc>
          <w:tcPr>
            <w:tcW w:w="766" w:type="dxa"/>
            <w:tcBorders>
              <w:righ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100%</w:t>
            </w:r>
          </w:p>
        </w:tc>
        <w:tc>
          <w:tcPr>
            <w:tcW w:w="846" w:type="dxa"/>
            <w:tcBorders>
              <w:left w:val="single" w:sz="4" w:space="0" w:color="auto"/>
            </w:tcBorders>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3,849</w:t>
            </w:r>
          </w:p>
        </w:tc>
        <w:tc>
          <w:tcPr>
            <w:tcW w:w="766" w:type="dxa"/>
          </w:tcPr>
          <w:p w:rsidR="004A7D87" w:rsidRPr="00CA46BB" w:rsidRDefault="004A7D87" w:rsidP="00C878F4">
            <w:pPr>
              <w:autoSpaceDE w:val="0"/>
              <w:autoSpaceDN w:val="0"/>
              <w:adjustRightInd w:val="0"/>
              <w:jc w:val="right"/>
              <w:rPr>
                <w:b/>
                <w:bCs/>
                <w:color w:val="000000"/>
                <w:sz w:val="22"/>
                <w:szCs w:val="22"/>
              </w:rPr>
            </w:pPr>
            <w:r w:rsidRPr="00CA46BB">
              <w:rPr>
                <w:b/>
                <w:bCs/>
                <w:color w:val="000000"/>
                <w:sz w:val="22"/>
                <w:szCs w:val="22"/>
              </w:rPr>
              <w:t>100%</w:t>
            </w:r>
          </w:p>
        </w:tc>
      </w:tr>
      <w:tr w:rsidR="004A7D87" w:rsidRPr="00CA46BB" w:rsidTr="009F4533">
        <w:trPr>
          <w:trHeight w:val="290"/>
          <w:jc w:val="center"/>
        </w:trPr>
        <w:tc>
          <w:tcPr>
            <w:tcW w:w="6752" w:type="dxa"/>
            <w:gridSpan w:val="8"/>
          </w:tcPr>
          <w:p w:rsidR="004A7D87" w:rsidRPr="00CA46BB" w:rsidRDefault="004A7D87" w:rsidP="00C878F4">
            <w:pPr>
              <w:autoSpaceDE w:val="0"/>
              <w:autoSpaceDN w:val="0"/>
              <w:adjustRightInd w:val="0"/>
              <w:ind w:left="720" w:hanging="720"/>
              <w:rPr>
                <w:color w:val="000000"/>
                <w:sz w:val="22"/>
                <w:szCs w:val="22"/>
              </w:rPr>
            </w:pPr>
            <w:r w:rsidRPr="00CA46BB">
              <w:rPr>
                <w:sz w:val="22"/>
                <w:szCs w:val="22"/>
              </w:rPr>
              <w:t>Source:  Maine Health Data Organization’s Hospital Inpatient Discharges Databases, CY 2008, 2009, 2010.</w:t>
            </w:r>
            <w:r w:rsidR="00790B66" w:rsidRPr="00CA46BB">
              <w:rPr>
                <w:sz w:val="22"/>
                <w:szCs w:val="22"/>
              </w:rPr>
              <w:t>”</w:t>
            </w:r>
          </w:p>
        </w:tc>
      </w:tr>
    </w:tbl>
    <w:p w:rsidR="004A7D87" w:rsidRDefault="004A7D87" w:rsidP="004A7D87">
      <w:pPr>
        <w:spacing w:before="120"/>
        <w:rPr>
          <w:u w:val="single"/>
        </w:rPr>
      </w:pPr>
      <w:r>
        <w:rPr>
          <w:u w:val="single"/>
        </w:rPr>
        <w:br w:type="page"/>
      </w:r>
    </w:p>
    <w:p w:rsidR="004A7D87" w:rsidRPr="00CA46BB" w:rsidRDefault="00A27CC5" w:rsidP="004A7D87">
      <w:pPr>
        <w:spacing w:before="120"/>
        <w:rPr>
          <w:rFonts w:cs="Arial"/>
          <w:b/>
          <w:sz w:val="22"/>
          <w:szCs w:val="22"/>
        </w:rPr>
      </w:pPr>
      <w:r w:rsidRPr="00CA46BB">
        <w:rPr>
          <w:sz w:val="22"/>
          <w:szCs w:val="22"/>
          <w:u w:val="single"/>
        </w:rPr>
        <w:t>“</w:t>
      </w:r>
      <w:r w:rsidR="004A7D87" w:rsidRPr="00CA46BB">
        <w:rPr>
          <w:sz w:val="22"/>
          <w:szCs w:val="22"/>
          <w:u w:val="single"/>
        </w:rPr>
        <w:t>MMC Patient Origin for Inpatient and Outpatient Surgical and Interventional Cardiovascular Patients</w:t>
      </w:r>
    </w:p>
    <w:p w:rsidR="004A7D87" w:rsidRPr="00CA46BB" w:rsidRDefault="004A7D87" w:rsidP="00790B66">
      <w:pPr>
        <w:spacing w:before="120"/>
        <w:jc w:val="both"/>
        <w:rPr>
          <w:sz w:val="22"/>
          <w:szCs w:val="22"/>
        </w:rPr>
      </w:pPr>
      <w:r w:rsidRPr="00CA46BB">
        <w:rPr>
          <w:sz w:val="22"/>
          <w:szCs w:val="22"/>
        </w:rPr>
        <w:t>MMC’s role as a tertiary care and referral center that addresses health care needs of the entire state of Maine is further demonstrated by its patient origin for both i</w:t>
      </w:r>
      <w:r w:rsidR="00445BEB" w:rsidRPr="00CA46BB">
        <w:rPr>
          <w:sz w:val="22"/>
          <w:szCs w:val="22"/>
        </w:rPr>
        <w:t xml:space="preserve">npatient and outpatient needs. </w:t>
      </w:r>
      <w:r w:rsidRPr="00CA46BB">
        <w:rPr>
          <w:sz w:val="22"/>
          <w:szCs w:val="22"/>
        </w:rPr>
        <w:t>MMC’s specialty and subspecialty clinical services, including these services have significant reach beyond Cumberland and York counties, MMC’s primary service area.</w:t>
      </w:r>
      <w:r w:rsidR="00A27CC5" w:rsidRPr="00CA46BB">
        <w:rPr>
          <w:sz w:val="22"/>
          <w:szCs w:val="22"/>
        </w:rPr>
        <w:t xml:space="preserve"> </w:t>
      </w:r>
      <w:r w:rsidRPr="00CA46BB">
        <w:rPr>
          <w:sz w:val="22"/>
          <w:szCs w:val="22"/>
        </w:rPr>
        <w:t>Approximately 40% of all MMC’s surgical care patients reside outside of its primary service area.</w:t>
      </w:r>
      <w:r w:rsidR="00445BEB" w:rsidRPr="00CA46BB">
        <w:rPr>
          <w:sz w:val="22"/>
          <w:szCs w:val="22"/>
        </w:rPr>
        <w:t xml:space="preserve"> </w:t>
      </w:r>
      <w:r w:rsidRPr="00CA46BB">
        <w:rPr>
          <w:sz w:val="22"/>
          <w:szCs w:val="22"/>
        </w:rPr>
        <w:t>Approximately 45% of all MMC’s interventional cardiovascular patients reside outside of its primary service area.</w:t>
      </w:r>
      <w:r w:rsidR="00A27CC5" w:rsidRPr="00CA46BB">
        <w:rPr>
          <w:sz w:val="22"/>
          <w:szCs w:val="22"/>
        </w:rPr>
        <w:t>”</w:t>
      </w:r>
    </w:p>
    <w:p w:rsidR="004A7D87" w:rsidRPr="00CA46BB" w:rsidRDefault="004A7D87" w:rsidP="004A7D87">
      <w:pPr>
        <w:spacing w:before="120"/>
        <w:rPr>
          <w:rFonts w:cs="Arial"/>
          <w:b/>
          <w:sz w:val="22"/>
          <w:szCs w:val="22"/>
        </w:rPr>
      </w:pPr>
    </w:p>
    <w:tbl>
      <w:tblPr>
        <w:tblW w:w="0" w:type="auto"/>
        <w:jc w:val="center"/>
        <w:tblInd w:w="-72" w:type="dxa"/>
        <w:tblLook w:val="0000" w:firstRow="0" w:lastRow="0" w:firstColumn="0" w:lastColumn="0" w:noHBand="0" w:noVBand="0"/>
      </w:tblPr>
      <w:tblGrid>
        <w:gridCol w:w="1646"/>
        <w:gridCol w:w="821"/>
        <w:gridCol w:w="821"/>
        <w:gridCol w:w="821"/>
        <w:gridCol w:w="821"/>
        <w:gridCol w:w="766"/>
        <w:gridCol w:w="766"/>
        <w:gridCol w:w="766"/>
        <w:gridCol w:w="766"/>
      </w:tblGrid>
      <w:tr w:rsidR="004A7D87" w:rsidRPr="00CA46BB" w:rsidTr="00C878F4">
        <w:trPr>
          <w:trHeight w:val="80"/>
          <w:jc w:val="center"/>
        </w:trPr>
        <w:tc>
          <w:tcPr>
            <w:tcW w:w="0" w:type="auto"/>
            <w:gridSpan w:val="9"/>
            <w:tcBorders>
              <w:top w:val="nil"/>
              <w:left w:val="nil"/>
              <w:bottom w:val="nil"/>
              <w:right w:val="nil"/>
            </w:tcBorders>
          </w:tcPr>
          <w:p w:rsidR="004A7D87" w:rsidRPr="00CA46BB" w:rsidRDefault="00A27CC5" w:rsidP="00C878F4">
            <w:pPr>
              <w:autoSpaceDE w:val="0"/>
              <w:autoSpaceDN w:val="0"/>
              <w:adjustRightInd w:val="0"/>
              <w:jc w:val="center"/>
              <w:rPr>
                <w:b/>
                <w:bCs/>
                <w:color w:val="000000"/>
                <w:sz w:val="22"/>
                <w:szCs w:val="22"/>
              </w:rPr>
            </w:pPr>
            <w:r w:rsidRPr="00CA46BB">
              <w:rPr>
                <w:b/>
                <w:bCs/>
                <w:color w:val="000000"/>
                <w:sz w:val="22"/>
                <w:szCs w:val="22"/>
              </w:rPr>
              <w:t>“</w:t>
            </w:r>
            <w:r w:rsidR="004A7D87" w:rsidRPr="00CA46BB">
              <w:rPr>
                <w:b/>
                <w:bCs/>
                <w:color w:val="000000"/>
                <w:sz w:val="22"/>
                <w:szCs w:val="22"/>
              </w:rPr>
              <w:t>MMC Total Surgical Cases, FY 2008 – FY 2012</w:t>
            </w:r>
          </w:p>
        </w:tc>
      </w:tr>
      <w:tr w:rsidR="004A7D87" w:rsidRPr="00CA46BB" w:rsidTr="00C878F4">
        <w:trPr>
          <w:trHeight w:val="216"/>
          <w:jc w:val="center"/>
        </w:trPr>
        <w:tc>
          <w:tcPr>
            <w:tcW w:w="0" w:type="auto"/>
            <w:gridSpan w:val="9"/>
            <w:tcBorders>
              <w:top w:val="nil"/>
              <w:left w:val="nil"/>
              <w:bottom w:val="single" w:sz="4" w:space="0" w:color="auto"/>
              <w:right w:val="nil"/>
            </w:tcBorders>
          </w:tcPr>
          <w:p w:rsidR="004A7D87" w:rsidRPr="00CA46BB" w:rsidRDefault="004A7D87" w:rsidP="00C878F4">
            <w:pPr>
              <w:spacing w:after="60"/>
              <w:jc w:val="center"/>
              <w:rPr>
                <w:sz w:val="22"/>
                <w:szCs w:val="22"/>
              </w:rPr>
            </w:pPr>
            <w:r w:rsidRPr="00CA46BB">
              <w:rPr>
                <w:b/>
                <w:bCs/>
                <w:color w:val="000000"/>
                <w:sz w:val="22"/>
                <w:szCs w:val="22"/>
              </w:rPr>
              <w:t>MMC Patient Origin by Patient Residence</w:t>
            </w:r>
          </w:p>
        </w:tc>
      </w:tr>
      <w:tr w:rsidR="004A7D87" w:rsidRPr="00CA46BB" w:rsidTr="00C878F4">
        <w:trPr>
          <w:trHeight w:val="216"/>
          <w:jc w:val="center"/>
        </w:trPr>
        <w:tc>
          <w:tcPr>
            <w:tcW w:w="0" w:type="auto"/>
            <w:tcBorders>
              <w:top w:val="nil"/>
              <w:left w:val="nil"/>
              <w:right w:val="nil"/>
            </w:tcBorders>
          </w:tcPr>
          <w:p w:rsidR="004A7D87" w:rsidRPr="00CA46BB" w:rsidRDefault="004A7D87" w:rsidP="00C878F4">
            <w:pPr>
              <w:autoSpaceDE w:val="0"/>
              <w:autoSpaceDN w:val="0"/>
              <w:adjustRightInd w:val="0"/>
              <w:rPr>
                <w:b/>
                <w:color w:val="000000"/>
                <w:sz w:val="22"/>
                <w:szCs w:val="22"/>
              </w:rPr>
            </w:pPr>
          </w:p>
        </w:tc>
        <w:tc>
          <w:tcPr>
            <w:tcW w:w="0" w:type="auto"/>
            <w:gridSpan w:val="4"/>
            <w:tcBorders>
              <w:top w:val="nil"/>
              <w:left w:val="nil"/>
              <w:right w:val="single" w:sz="4" w:space="0" w:color="auto"/>
            </w:tcBorders>
          </w:tcPr>
          <w:p w:rsidR="004A7D87" w:rsidRPr="00CA46BB" w:rsidRDefault="004A7D87" w:rsidP="00C878F4">
            <w:pPr>
              <w:autoSpaceDE w:val="0"/>
              <w:autoSpaceDN w:val="0"/>
              <w:adjustRightInd w:val="0"/>
              <w:jc w:val="center"/>
              <w:rPr>
                <w:b/>
                <w:color w:val="000000"/>
                <w:sz w:val="22"/>
                <w:szCs w:val="22"/>
              </w:rPr>
            </w:pPr>
            <w:r w:rsidRPr="00CA46BB">
              <w:rPr>
                <w:b/>
                <w:color w:val="000000"/>
                <w:sz w:val="22"/>
                <w:szCs w:val="22"/>
              </w:rPr>
              <w:t>Cases / Fiscal Year</w:t>
            </w:r>
          </w:p>
        </w:tc>
        <w:tc>
          <w:tcPr>
            <w:tcW w:w="0" w:type="auto"/>
            <w:gridSpan w:val="4"/>
            <w:tcBorders>
              <w:top w:val="nil"/>
              <w:left w:val="single" w:sz="4" w:space="0" w:color="auto"/>
              <w:right w:val="nil"/>
            </w:tcBorders>
          </w:tcPr>
          <w:p w:rsidR="004A7D87" w:rsidRPr="00CA46BB" w:rsidRDefault="004A7D87" w:rsidP="00C878F4">
            <w:pPr>
              <w:autoSpaceDE w:val="0"/>
              <w:autoSpaceDN w:val="0"/>
              <w:adjustRightInd w:val="0"/>
              <w:jc w:val="center"/>
              <w:rPr>
                <w:b/>
                <w:color w:val="000000"/>
                <w:sz w:val="22"/>
                <w:szCs w:val="22"/>
              </w:rPr>
            </w:pPr>
            <w:r w:rsidRPr="00CA46BB">
              <w:rPr>
                <w:b/>
                <w:color w:val="000000"/>
                <w:sz w:val="22"/>
                <w:szCs w:val="22"/>
              </w:rPr>
              <w:t>% of MMC Cases</w:t>
            </w:r>
          </w:p>
        </w:tc>
      </w:tr>
      <w:tr w:rsidR="004A7D87" w:rsidRPr="00CA46BB" w:rsidTr="00C878F4">
        <w:trPr>
          <w:trHeight w:val="216"/>
          <w:jc w:val="center"/>
        </w:trPr>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rPr>
                <w:b/>
                <w:color w:val="000000"/>
                <w:sz w:val="22"/>
                <w:szCs w:val="22"/>
              </w:rPr>
            </w:pPr>
            <w:r w:rsidRPr="00CA46BB">
              <w:rPr>
                <w:b/>
                <w:color w:val="000000"/>
                <w:sz w:val="22"/>
                <w:szCs w:val="22"/>
              </w:rPr>
              <w:t>Area</w:t>
            </w:r>
          </w:p>
        </w:tc>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2009 </w:t>
            </w:r>
          </w:p>
        </w:tc>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2010 </w:t>
            </w:r>
          </w:p>
        </w:tc>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2011 </w:t>
            </w:r>
          </w:p>
        </w:tc>
        <w:tc>
          <w:tcPr>
            <w:tcW w:w="0" w:type="auto"/>
            <w:tcBorders>
              <w:top w:val="nil"/>
              <w:left w:val="nil"/>
              <w:bottom w:val="single" w:sz="4" w:space="0" w:color="auto"/>
              <w:right w:val="single" w:sz="4" w:space="0" w:color="auto"/>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2012 </w:t>
            </w:r>
          </w:p>
        </w:tc>
        <w:tc>
          <w:tcPr>
            <w:tcW w:w="0" w:type="auto"/>
            <w:tcBorders>
              <w:top w:val="nil"/>
              <w:left w:val="single" w:sz="4" w:space="0" w:color="auto"/>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2009 </w:t>
            </w:r>
          </w:p>
        </w:tc>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2010 </w:t>
            </w:r>
          </w:p>
        </w:tc>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2011 </w:t>
            </w:r>
          </w:p>
        </w:tc>
        <w:tc>
          <w:tcPr>
            <w:tcW w:w="0" w:type="auto"/>
            <w:tcBorders>
              <w:top w:val="nil"/>
              <w:left w:val="nil"/>
              <w:bottom w:val="single" w:sz="4" w:space="0" w:color="auto"/>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2012 </w:t>
            </w:r>
          </w:p>
        </w:tc>
      </w:tr>
      <w:tr w:rsidR="004A7D87" w:rsidRPr="00CA46BB" w:rsidTr="00C878F4">
        <w:trPr>
          <w:trHeight w:val="216"/>
          <w:jc w:val="center"/>
        </w:trPr>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Cumberland</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11,289 </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10,809 </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11,084 </w:t>
            </w:r>
          </w:p>
        </w:tc>
        <w:tc>
          <w:tcPr>
            <w:tcW w:w="0" w:type="auto"/>
            <w:tcBorders>
              <w:top w:val="single" w:sz="4" w:space="0" w:color="auto"/>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11,079 </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44%</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41%</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44%</w:t>
            </w:r>
          </w:p>
        </w:tc>
        <w:tc>
          <w:tcPr>
            <w:tcW w:w="0" w:type="auto"/>
            <w:tcBorders>
              <w:top w:val="single" w:sz="4" w:space="0" w:color="auto"/>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43%</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York</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3,946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3,739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4,061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3,978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16%</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16%</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16%</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b/>
                <w:color w:val="000000"/>
                <w:sz w:val="22"/>
                <w:szCs w:val="22"/>
              </w:rPr>
            </w:pPr>
            <w:r w:rsidRPr="00CA46BB">
              <w:rPr>
                <w:b/>
                <w:color w:val="000000"/>
                <w:sz w:val="22"/>
                <w:szCs w:val="22"/>
              </w:rPr>
              <w:t>PSA</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15,235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14,548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15,145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15,057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60%</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55%</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60%</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59%</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Androscoggin</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  1,027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965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1,017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1,059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Franklin</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301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271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303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296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Kennebec</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1,461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1,314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1,418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1,472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6%</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5%</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6%</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6%</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Knox</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578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574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599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562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Lincoln</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659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595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659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688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Oxford</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922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838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906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943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3%</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4%</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Sagadahoc</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596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541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569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611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Somerset</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432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388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394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406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Waldo</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281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46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251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280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b/>
                <w:color w:val="000000"/>
                <w:sz w:val="22"/>
                <w:szCs w:val="22"/>
              </w:rPr>
            </w:pPr>
            <w:r w:rsidRPr="00CA46BB">
              <w:rPr>
                <w:b/>
                <w:color w:val="000000"/>
                <w:sz w:val="22"/>
                <w:szCs w:val="22"/>
              </w:rPr>
              <w:t>SSA</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6,257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5,732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 6,116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6,317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25%</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22%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24%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25%</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Aroostook</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367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333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408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379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Hancock</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158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178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205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173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Penobscot</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380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339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354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387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1%</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2%</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Piscataquis</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53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56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66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67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0.3%</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0.3%</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Washington</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58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53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58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52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0.2%</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b/>
                <w:color w:val="000000"/>
                <w:sz w:val="22"/>
                <w:szCs w:val="22"/>
              </w:rPr>
            </w:pPr>
            <w:r w:rsidRPr="00CA46BB">
              <w:rPr>
                <w:b/>
                <w:color w:val="000000"/>
                <w:sz w:val="22"/>
                <w:szCs w:val="22"/>
              </w:rPr>
              <w:t>TSA</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1,016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959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1,091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 xml:space="preserve">1,058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4%</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b/>
                <w:color w:val="000000"/>
                <w:sz w:val="22"/>
                <w:szCs w:val="22"/>
              </w:rPr>
            </w:pPr>
            <w:r w:rsidRPr="00CA46BB">
              <w:rPr>
                <w:b/>
                <w:color w:val="000000"/>
                <w:sz w:val="22"/>
                <w:szCs w:val="22"/>
              </w:rPr>
              <w:t>4%</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Maine</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22,508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21,239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22,352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 xml:space="preserve">22,432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88%</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80%</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88%</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rPr>
            </w:pPr>
            <w:r w:rsidRPr="00CA46BB">
              <w:rPr>
                <w:color w:val="000000"/>
                <w:sz w:val="22"/>
                <w:szCs w:val="22"/>
              </w:rPr>
              <w:t>88%</w:t>
            </w:r>
          </w:p>
        </w:tc>
      </w:tr>
      <w:tr w:rsidR="004A7D87" w:rsidRPr="00CA46BB" w:rsidTr="00C878F4">
        <w:trPr>
          <w:trHeight w:val="216"/>
          <w:jc w:val="center"/>
        </w:trPr>
        <w:tc>
          <w:tcPr>
            <w:tcW w:w="0" w:type="auto"/>
            <w:tcBorders>
              <w:top w:val="nil"/>
              <w:left w:val="nil"/>
              <w:bottom w:val="nil"/>
              <w:right w:val="nil"/>
            </w:tcBorders>
          </w:tcPr>
          <w:p w:rsidR="004A7D87" w:rsidRPr="00CA46BB" w:rsidRDefault="004A7D87" w:rsidP="00C878F4">
            <w:pPr>
              <w:autoSpaceDE w:val="0"/>
              <w:autoSpaceDN w:val="0"/>
              <w:adjustRightInd w:val="0"/>
              <w:rPr>
                <w:color w:val="000000"/>
                <w:sz w:val="22"/>
                <w:szCs w:val="22"/>
              </w:rPr>
            </w:pPr>
            <w:r w:rsidRPr="00CA46BB">
              <w:rPr>
                <w:color w:val="000000"/>
                <w:sz w:val="22"/>
                <w:szCs w:val="22"/>
              </w:rPr>
              <w:t>Other/Unknown</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2,943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5,198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2,944 </w:t>
            </w:r>
          </w:p>
        </w:tc>
        <w:tc>
          <w:tcPr>
            <w:tcW w:w="0" w:type="auto"/>
            <w:tcBorders>
              <w:top w:val="nil"/>
              <w:left w:val="nil"/>
              <w:bottom w:val="nil"/>
              <w:right w:val="single" w:sz="4" w:space="0" w:color="auto"/>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 xml:space="preserve">3,1668 </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20%</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12%</w:t>
            </w:r>
          </w:p>
        </w:tc>
        <w:tc>
          <w:tcPr>
            <w:tcW w:w="0" w:type="auto"/>
            <w:tcBorders>
              <w:top w:val="nil"/>
              <w:left w:val="nil"/>
              <w:bottom w:val="nil"/>
              <w:right w:val="nil"/>
            </w:tcBorders>
          </w:tcPr>
          <w:p w:rsidR="004A7D87" w:rsidRPr="00CA46BB" w:rsidRDefault="004A7D87" w:rsidP="00C878F4">
            <w:pPr>
              <w:autoSpaceDE w:val="0"/>
              <w:autoSpaceDN w:val="0"/>
              <w:adjustRightInd w:val="0"/>
              <w:jc w:val="right"/>
              <w:rPr>
                <w:color w:val="000000"/>
                <w:sz w:val="22"/>
                <w:szCs w:val="22"/>
                <w:u w:val="single"/>
              </w:rPr>
            </w:pPr>
            <w:r w:rsidRPr="00CA46BB">
              <w:rPr>
                <w:color w:val="000000"/>
                <w:sz w:val="22"/>
                <w:szCs w:val="22"/>
                <w:u w:val="single"/>
              </w:rPr>
              <w:t>12%</w:t>
            </w:r>
          </w:p>
        </w:tc>
      </w:tr>
      <w:tr w:rsidR="004A7D87" w:rsidRPr="00CA46BB" w:rsidTr="00C878F4">
        <w:trPr>
          <w:trHeight w:val="243"/>
          <w:jc w:val="center"/>
        </w:trPr>
        <w:tc>
          <w:tcPr>
            <w:tcW w:w="0" w:type="auto"/>
            <w:tcBorders>
              <w:top w:val="nil"/>
              <w:left w:val="nil"/>
              <w:bottom w:val="nil"/>
              <w:right w:val="nil"/>
            </w:tcBorders>
          </w:tcPr>
          <w:p w:rsidR="004A7D87" w:rsidRPr="00CA46BB" w:rsidRDefault="004A7D87" w:rsidP="00C878F4">
            <w:pPr>
              <w:rPr>
                <w:b/>
                <w:color w:val="000000"/>
                <w:sz w:val="22"/>
                <w:szCs w:val="22"/>
              </w:rPr>
            </w:pPr>
            <w:r w:rsidRPr="00CA46BB">
              <w:rPr>
                <w:b/>
                <w:color w:val="000000"/>
                <w:sz w:val="22"/>
                <w:szCs w:val="22"/>
              </w:rPr>
              <w:t>Total</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 xml:space="preserve">25,451 </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 xml:space="preserve">26,438 </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 xml:space="preserve">25,296 </w:t>
            </w:r>
          </w:p>
        </w:tc>
        <w:tc>
          <w:tcPr>
            <w:tcW w:w="0" w:type="auto"/>
            <w:tcBorders>
              <w:top w:val="nil"/>
              <w:left w:val="nil"/>
              <w:bottom w:val="nil"/>
              <w:right w:val="single" w:sz="4" w:space="0" w:color="auto"/>
            </w:tcBorders>
          </w:tcPr>
          <w:p w:rsidR="004A7D87" w:rsidRPr="00CA46BB" w:rsidRDefault="004A7D87" w:rsidP="00C878F4">
            <w:pPr>
              <w:jc w:val="right"/>
              <w:rPr>
                <w:b/>
                <w:color w:val="000000"/>
                <w:sz w:val="22"/>
                <w:szCs w:val="22"/>
              </w:rPr>
            </w:pPr>
            <w:r w:rsidRPr="00CA46BB">
              <w:rPr>
                <w:b/>
                <w:color w:val="000000"/>
                <w:sz w:val="22"/>
                <w:szCs w:val="22"/>
              </w:rPr>
              <w:t xml:space="preserve">25,598 </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100%</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100%</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100%</w:t>
            </w:r>
          </w:p>
        </w:tc>
        <w:tc>
          <w:tcPr>
            <w:tcW w:w="0" w:type="auto"/>
            <w:tcBorders>
              <w:top w:val="nil"/>
              <w:left w:val="nil"/>
              <w:bottom w:val="nil"/>
              <w:right w:val="nil"/>
            </w:tcBorders>
          </w:tcPr>
          <w:p w:rsidR="004A7D87" w:rsidRPr="00CA46BB" w:rsidRDefault="004A7D87" w:rsidP="00C878F4">
            <w:pPr>
              <w:jc w:val="right"/>
              <w:rPr>
                <w:b/>
                <w:color w:val="000000"/>
                <w:sz w:val="22"/>
                <w:szCs w:val="22"/>
              </w:rPr>
            </w:pPr>
            <w:r w:rsidRPr="00CA46BB">
              <w:rPr>
                <w:b/>
                <w:color w:val="000000"/>
                <w:sz w:val="22"/>
                <w:szCs w:val="22"/>
              </w:rPr>
              <w:t>100%</w:t>
            </w:r>
          </w:p>
        </w:tc>
      </w:tr>
      <w:tr w:rsidR="004A7D87" w:rsidRPr="00CA46BB" w:rsidTr="00C878F4">
        <w:trPr>
          <w:trHeight w:val="243"/>
          <w:jc w:val="center"/>
        </w:trPr>
        <w:tc>
          <w:tcPr>
            <w:tcW w:w="0" w:type="auto"/>
            <w:gridSpan w:val="9"/>
            <w:tcBorders>
              <w:top w:val="nil"/>
              <w:left w:val="nil"/>
              <w:bottom w:val="nil"/>
              <w:right w:val="nil"/>
            </w:tcBorders>
          </w:tcPr>
          <w:p w:rsidR="004A7D87" w:rsidRPr="00CA46BB" w:rsidRDefault="004A7D87" w:rsidP="00C878F4">
            <w:pPr>
              <w:rPr>
                <w:color w:val="000000"/>
                <w:sz w:val="22"/>
                <w:szCs w:val="22"/>
              </w:rPr>
            </w:pPr>
            <w:r w:rsidRPr="00CA46BB">
              <w:rPr>
                <w:color w:val="000000"/>
                <w:sz w:val="22"/>
                <w:szCs w:val="22"/>
              </w:rPr>
              <w:t>Source:  MMC internal data</w:t>
            </w:r>
            <w:r w:rsidR="00A27CC5" w:rsidRPr="00CA46BB">
              <w:rPr>
                <w:color w:val="000000"/>
                <w:sz w:val="22"/>
                <w:szCs w:val="22"/>
              </w:rPr>
              <w:t>”</w:t>
            </w:r>
          </w:p>
        </w:tc>
      </w:tr>
    </w:tbl>
    <w:p w:rsidR="004A7D87" w:rsidRPr="00CA46BB" w:rsidRDefault="004A7D87" w:rsidP="004A7D87">
      <w:pPr>
        <w:spacing w:before="120"/>
        <w:rPr>
          <w:rFonts w:cs="Arial"/>
          <w:b/>
          <w:sz w:val="22"/>
          <w:szCs w:val="22"/>
        </w:rPr>
      </w:pPr>
      <w:r w:rsidRPr="00CA46BB">
        <w:rPr>
          <w:rFonts w:cs="Arial"/>
          <w:b/>
          <w:sz w:val="22"/>
          <w:szCs w:val="22"/>
        </w:rPr>
        <w:br w:type="page"/>
      </w:r>
    </w:p>
    <w:tbl>
      <w:tblPr>
        <w:tblW w:w="0" w:type="auto"/>
        <w:jc w:val="center"/>
        <w:tblInd w:w="78" w:type="dxa"/>
        <w:tblLook w:val="0000" w:firstRow="0" w:lastRow="0" w:firstColumn="0" w:lastColumn="0" w:noHBand="0" w:noVBand="0"/>
      </w:tblPr>
      <w:tblGrid>
        <w:gridCol w:w="1646"/>
        <w:gridCol w:w="711"/>
        <w:gridCol w:w="766"/>
        <w:gridCol w:w="821"/>
        <w:gridCol w:w="711"/>
        <w:gridCol w:w="766"/>
        <w:gridCol w:w="766"/>
        <w:gridCol w:w="766"/>
        <w:gridCol w:w="766"/>
      </w:tblGrid>
      <w:tr w:rsidR="004A7D87" w:rsidRPr="00BA7A84" w:rsidTr="00C878F4">
        <w:trPr>
          <w:trHeight w:val="247"/>
          <w:jc w:val="center"/>
        </w:trPr>
        <w:tc>
          <w:tcPr>
            <w:tcW w:w="0" w:type="auto"/>
            <w:gridSpan w:val="9"/>
            <w:tcBorders>
              <w:top w:val="nil"/>
              <w:left w:val="nil"/>
            </w:tcBorders>
          </w:tcPr>
          <w:p w:rsidR="004A7D87" w:rsidRPr="00BA7A84" w:rsidRDefault="00A27CC5" w:rsidP="00C878F4">
            <w:pPr>
              <w:autoSpaceDE w:val="0"/>
              <w:autoSpaceDN w:val="0"/>
              <w:adjustRightInd w:val="0"/>
              <w:jc w:val="center"/>
              <w:rPr>
                <w:color w:val="000000"/>
                <w:sz w:val="22"/>
                <w:szCs w:val="22"/>
              </w:rPr>
            </w:pPr>
            <w:r>
              <w:rPr>
                <w:b/>
                <w:bCs/>
                <w:color w:val="000000"/>
                <w:sz w:val="22"/>
                <w:szCs w:val="22"/>
              </w:rPr>
              <w:t>“</w:t>
            </w:r>
            <w:r w:rsidR="004A7D87" w:rsidRPr="00BA7A84">
              <w:rPr>
                <w:b/>
                <w:bCs/>
                <w:color w:val="000000"/>
                <w:sz w:val="22"/>
                <w:szCs w:val="22"/>
              </w:rPr>
              <w:t>MMC Total Interventional Cardiovascular Cases, FY 2008 – FY 2012</w:t>
            </w:r>
          </w:p>
        </w:tc>
      </w:tr>
      <w:tr w:rsidR="004A7D87" w:rsidRPr="00BA7A84" w:rsidTr="00C878F4">
        <w:trPr>
          <w:trHeight w:val="247"/>
          <w:jc w:val="center"/>
        </w:trPr>
        <w:tc>
          <w:tcPr>
            <w:tcW w:w="0" w:type="auto"/>
            <w:gridSpan w:val="9"/>
            <w:tcBorders>
              <w:top w:val="nil"/>
              <w:left w:val="nil"/>
              <w:bottom w:val="single" w:sz="4" w:space="0" w:color="auto"/>
            </w:tcBorders>
          </w:tcPr>
          <w:p w:rsidR="004A7D87" w:rsidRPr="00BA7A84" w:rsidRDefault="004A7D87" w:rsidP="00C878F4">
            <w:pPr>
              <w:autoSpaceDE w:val="0"/>
              <w:autoSpaceDN w:val="0"/>
              <w:adjustRightInd w:val="0"/>
              <w:jc w:val="center"/>
              <w:rPr>
                <w:color w:val="000000"/>
                <w:sz w:val="22"/>
                <w:szCs w:val="22"/>
              </w:rPr>
            </w:pPr>
            <w:r w:rsidRPr="00BA7A84">
              <w:rPr>
                <w:b/>
                <w:bCs/>
                <w:color w:val="000000"/>
                <w:sz w:val="22"/>
                <w:szCs w:val="22"/>
              </w:rPr>
              <w:t>MMC Patient Origin by Patient Residence</w:t>
            </w:r>
          </w:p>
        </w:tc>
      </w:tr>
      <w:tr w:rsidR="004A7D87" w:rsidRPr="00BA7A84" w:rsidTr="00C878F4">
        <w:trPr>
          <w:trHeight w:val="247"/>
          <w:jc w:val="center"/>
        </w:trPr>
        <w:tc>
          <w:tcPr>
            <w:tcW w:w="0" w:type="auto"/>
            <w:tcBorders>
              <w:top w:val="nil"/>
              <w:left w:val="nil"/>
            </w:tcBorders>
          </w:tcPr>
          <w:p w:rsidR="004A7D87" w:rsidRPr="00BA7A84" w:rsidRDefault="004A7D87" w:rsidP="00C878F4">
            <w:pPr>
              <w:autoSpaceDE w:val="0"/>
              <w:autoSpaceDN w:val="0"/>
              <w:adjustRightInd w:val="0"/>
              <w:rPr>
                <w:color w:val="000000"/>
                <w:sz w:val="22"/>
                <w:szCs w:val="22"/>
              </w:rPr>
            </w:pPr>
          </w:p>
        </w:tc>
        <w:tc>
          <w:tcPr>
            <w:tcW w:w="0" w:type="auto"/>
            <w:gridSpan w:val="4"/>
            <w:tcBorders>
              <w:top w:val="nil"/>
            </w:tcBorders>
          </w:tcPr>
          <w:p w:rsidR="004A7D87" w:rsidRPr="00BA7A84" w:rsidRDefault="004A7D87" w:rsidP="00C878F4">
            <w:pPr>
              <w:autoSpaceDE w:val="0"/>
              <w:autoSpaceDN w:val="0"/>
              <w:adjustRightInd w:val="0"/>
              <w:jc w:val="center"/>
              <w:rPr>
                <w:color w:val="000000"/>
                <w:sz w:val="22"/>
                <w:szCs w:val="22"/>
              </w:rPr>
            </w:pPr>
            <w:r w:rsidRPr="00BA7A84">
              <w:rPr>
                <w:b/>
                <w:color w:val="000000"/>
                <w:sz w:val="22"/>
                <w:szCs w:val="22"/>
              </w:rPr>
              <w:t>Cases / Fiscal Year</w:t>
            </w:r>
          </w:p>
        </w:tc>
        <w:tc>
          <w:tcPr>
            <w:tcW w:w="0" w:type="auto"/>
            <w:gridSpan w:val="4"/>
            <w:tcBorders>
              <w:top w:val="nil"/>
            </w:tcBorders>
          </w:tcPr>
          <w:p w:rsidR="004A7D87" w:rsidRPr="00BA7A84" w:rsidRDefault="004A7D87" w:rsidP="00C878F4">
            <w:pPr>
              <w:autoSpaceDE w:val="0"/>
              <w:autoSpaceDN w:val="0"/>
              <w:adjustRightInd w:val="0"/>
              <w:jc w:val="center"/>
              <w:rPr>
                <w:color w:val="000000"/>
                <w:sz w:val="22"/>
                <w:szCs w:val="22"/>
              </w:rPr>
            </w:pPr>
            <w:r w:rsidRPr="00BA7A84">
              <w:rPr>
                <w:b/>
                <w:color w:val="000000"/>
                <w:sz w:val="22"/>
                <w:szCs w:val="22"/>
              </w:rPr>
              <w:t>% of MMC Cases</w:t>
            </w:r>
          </w:p>
        </w:tc>
      </w:tr>
      <w:tr w:rsidR="004A7D87" w:rsidRPr="00BA7A84" w:rsidTr="00C878F4">
        <w:trPr>
          <w:trHeight w:val="247"/>
          <w:jc w:val="center"/>
        </w:trPr>
        <w:tc>
          <w:tcPr>
            <w:tcW w:w="0" w:type="auto"/>
            <w:tcBorders>
              <w:left w:val="nil"/>
              <w:bottom w:val="single" w:sz="6" w:space="0" w:color="auto"/>
              <w:right w:val="nil"/>
            </w:tcBorders>
          </w:tcPr>
          <w:p w:rsidR="004A7D87" w:rsidRPr="00BA7A84" w:rsidRDefault="004A7D87" w:rsidP="00C878F4">
            <w:pPr>
              <w:autoSpaceDE w:val="0"/>
              <w:autoSpaceDN w:val="0"/>
              <w:adjustRightInd w:val="0"/>
              <w:rPr>
                <w:b/>
                <w:color w:val="000000"/>
                <w:sz w:val="22"/>
                <w:szCs w:val="22"/>
              </w:rPr>
            </w:pPr>
            <w:r w:rsidRPr="00BA7A84">
              <w:rPr>
                <w:b/>
                <w:color w:val="000000"/>
                <w:sz w:val="22"/>
                <w:szCs w:val="22"/>
              </w:rPr>
              <w:t>Area</w:t>
            </w:r>
          </w:p>
        </w:tc>
        <w:tc>
          <w:tcPr>
            <w:tcW w:w="0" w:type="auto"/>
            <w:tcBorders>
              <w:left w:val="nil"/>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2009</w:t>
            </w:r>
          </w:p>
        </w:tc>
        <w:tc>
          <w:tcPr>
            <w:tcW w:w="0" w:type="auto"/>
            <w:tcBorders>
              <w:left w:val="nil"/>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2010</w:t>
            </w:r>
          </w:p>
        </w:tc>
        <w:tc>
          <w:tcPr>
            <w:tcW w:w="0" w:type="auto"/>
            <w:tcBorders>
              <w:left w:val="nil"/>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2011</w:t>
            </w:r>
          </w:p>
        </w:tc>
        <w:tc>
          <w:tcPr>
            <w:tcW w:w="0" w:type="auto"/>
            <w:tcBorders>
              <w:left w:val="nil"/>
              <w:bottom w:val="single" w:sz="6" w:space="0" w:color="auto"/>
              <w:right w:val="single" w:sz="4" w:space="0" w:color="auto"/>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2012</w:t>
            </w:r>
          </w:p>
        </w:tc>
        <w:tc>
          <w:tcPr>
            <w:tcW w:w="0" w:type="auto"/>
            <w:tcBorders>
              <w:left w:val="single" w:sz="4" w:space="0" w:color="auto"/>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2009</w:t>
            </w:r>
          </w:p>
        </w:tc>
        <w:tc>
          <w:tcPr>
            <w:tcW w:w="0" w:type="auto"/>
            <w:tcBorders>
              <w:left w:val="nil"/>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2010</w:t>
            </w:r>
          </w:p>
        </w:tc>
        <w:tc>
          <w:tcPr>
            <w:tcW w:w="0" w:type="auto"/>
            <w:tcBorders>
              <w:left w:val="nil"/>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2011</w:t>
            </w:r>
          </w:p>
        </w:tc>
        <w:tc>
          <w:tcPr>
            <w:tcW w:w="0" w:type="auto"/>
            <w:tcBorders>
              <w:left w:val="nil"/>
              <w:bottom w:val="single" w:sz="6"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2012</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Cumberland</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1,161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1,205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1,297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1,093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39%</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36%</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38%</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34%</w:t>
            </w:r>
          </w:p>
        </w:tc>
      </w:tr>
      <w:tr w:rsidR="004A7D87" w:rsidRPr="00BA7A84" w:rsidTr="00C878F4">
        <w:trPr>
          <w:trHeight w:val="276"/>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York</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482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537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564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456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16%</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16%</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17%</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14%</w:t>
            </w:r>
          </w:p>
        </w:tc>
      </w:tr>
      <w:tr w:rsidR="004A7D87" w:rsidRPr="00BA7A84" w:rsidTr="00C878F4">
        <w:trPr>
          <w:trHeight w:val="276"/>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b/>
                <w:color w:val="000000"/>
                <w:sz w:val="22"/>
                <w:szCs w:val="22"/>
              </w:rPr>
            </w:pPr>
            <w:r w:rsidRPr="00BA7A84">
              <w:rPr>
                <w:b/>
                <w:color w:val="000000"/>
                <w:sz w:val="22"/>
                <w:szCs w:val="22"/>
              </w:rPr>
              <w:t>PSA</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1,643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 1,742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  1,861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1,549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55%</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51%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55%</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49%</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Androscoggin</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73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90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74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83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Franklin</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91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71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81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50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Kennebec</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254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265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291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226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8%</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7%</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Knox</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88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97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101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127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4%</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Lincoln</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103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112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96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85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Oxford</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123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120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117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96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4%</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4%</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Sagadahoc</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78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70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79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50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Somerset</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 91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102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82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74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Waldo</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47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64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42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45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b/>
                <w:color w:val="000000"/>
                <w:sz w:val="22"/>
                <w:szCs w:val="22"/>
              </w:rPr>
            </w:pPr>
            <w:r w:rsidRPr="00BA7A84">
              <w:rPr>
                <w:b/>
                <w:color w:val="000000"/>
                <w:sz w:val="22"/>
                <w:szCs w:val="22"/>
              </w:rPr>
              <w:t>SSA</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948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991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963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836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32%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29%</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28%</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26%</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Aroostook</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33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39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31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38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Hancock</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20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17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0%</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Penobscot</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18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37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22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1%</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Piscataquis</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6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7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0%</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Washington</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6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1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1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0%</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b/>
                <w:color w:val="000000"/>
                <w:sz w:val="22"/>
                <w:szCs w:val="22"/>
              </w:rPr>
            </w:pPr>
            <w:r w:rsidRPr="00BA7A84">
              <w:rPr>
                <w:b/>
                <w:color w:val="000000"/>
                <w:sz w:val="22"/>
                <w:szCs w:val="22"/>
              </w:rPr>
              <w:t>TSA</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87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85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83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78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Maine</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2,678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2,818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2,907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2,463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83%</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86%</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78%</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Other/Unknown</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302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572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485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715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17%</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14%</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22%</w:t>
            </w:r>
          </w:p>
        </w:tc>
      </w:tr>
      <w:tr w:rsidR="004A7D87" w:rsidRPr="00BA7A84" w:rsidTr="00C878F4">
        <w:trPr>
          <w:trHeight w:val="262"/>
          <w:jc w:val="center"/>
        </w:trPr>
        <w:tc>
          <w:tcPr>
            <w:tcW w:w="0" w:type="auto"/>
            <w:tcBorders>
              <w:top w:val="nil"/>
              <w:left w:val="nil"/>
              <w:bottom w:val="nil"/>
              <w:right w:val="nil"/>
            </w:tcBorders>
          </w:tcPr>
          <w:p w:rsidR="004A7D87" w:rsidRPr="00BA7A84" w:rsidRDefault="004A7D87" w:rsidP="00C878F4">
            <w:pPr>
              <w:autoSpaceDE w:val="0"/>
              <w:autoSpaceDN w:val="0"/>
              <w:adjustRightInd w:val="0"/>
              <w:rPr>
                <w:b/>
                <w:color w:val="000000"/>
                <w:sz w:val="22"/>
                <w:szCs w:val="22"/>
              </w:rPr>
            </w:pPr>
            <w:r w:rsidRPr="00BA7A84">
              <w:rPr>
                <w:b/>
                <w:color w:val="000000"/>
                <w:sz w:val="22"/>
                <w:szCs w:val="22"/>
              </w:rPr>
              <w:t>TOTAL</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2,980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3,390 </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3,392 </w:t>
            </w:r>
          </w:p>
        </w:tc>
        <w:tc>
          <w:tcPr>
            <w:tcW w:w="0" w:type="auto"/>
            <w:tcBorders>
              <w:top w:val="nil"/>
              <w:left w:val="nil"/>
              <w:bottom w:val="nil"/>
              <w:right w:val="single" w:sz="4" w:space="0" w:color="auto"/>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 xml:space="preserve">3,178 </w:t>
            </w:r>
          </w:p>
        </w:tc>
        <w:tc>
          <w:tcPr>
            <w:tcW w:w="0" w:type="auto"/>
            <w:tcBorders>
              <w:top w:val="nil"/>
              <w:left w:val="single" w:sz="4" w:space="0" w:color="auto"/>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100%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100%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100%</w:t>
            </w:r>
          </w:p>
        </w:tc>
        <w:tc>
          <w:tcPr>
            <w:tcW w:w="0" w:type="auto"/>
            <w:tcBorders>
              <w:top w:val="nil"/>
              <w:left w:val="nil"/>
              <w:bottom w:val="nil"/>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100%</w:t>
            </w:r>
          </w:p>
        </w:tc>
      </w:tr>
      <w:tr w:rsidR="004A7D87" w:rsidRPr="00BA7A84" w:rsidTr="00C878F4">
        <w:trPr>
          <w:trHeight w:val="262"/>
          <w:jc w:val="center"/>
        </w:trPr>
        <w:tc>
          <w:tcPr>
            <w:tcW w:w="0" w:type="auto"/>
            <w:gridSpan w:val="9"/>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Source: MMC internal data</w:t>
            </w:r>
            <w:r w:rsidR="00A27CC5">
              <w:rPr>
                <w:color w:val="000000"/>
                <w:sz w:val="22"/>
                <w:szCs w:val="22"/>
              </w:rPr>
              <w:t>”</w:t>
            </w:r>
          </w:p>
        </w:tc>
      </w:tr>
    </w:tbl>
    <w:p w:rsidR="004A7D87" w:rsidRPr="00A27CC5" w:rsidRDefault="004A7D87" w:rsidP="004A7D87">
      <w:pPr>
        <w:spacing w:before="120"/>
        <w:rPr>
          <w:rFonts w:cs="Arial"/>
          <w:b/>
          <w:sz w:val="16"/>
          <w:szCs w:val="16"/>
        </w:rPr>
      </w:pPr>
    </w:p>
    <w:p w:rsidR="004A7D87" w:rsidRPr="00A27CC5" w:rsidRDefault="00790B66" w:rsidP="004A7D87">
      <w:pPr>
        <w:spacing w:before="120"/>
        <w:rPr>
          <w:rFonts w:cs="Arial"/>
          <w:b/>
          <w:sz w:val="22"/>
          <w:szCs w:val="22"/>
        </w:rPr>
      </w:pPr>
      <w:r>
        <w:rPr>
          <w:rFonts w:cs="Arial"/>
          <w:b/>
          <w:sz w:val="22"/>
          <w:szCs w:val="22"/>
        </w:rPr>
        <w:t>“</w:t>
      </w:r>
      <w:r w:rsidR="004A7D87" w:rsidRPr="00A27CC5">
        <w:rPr>
          <w:rFonts w:cs="Arial"/>
          <w:b/>
          <w:sz w:val="22"/>
          <w:szCs w:val="22"/>
        </w:rPr>
        <w:t xml:space="preserve">Health Status:  </w:t>
      </w:r>
      <w:r w:rsidR="004A7D87" w:rsidRPr="00A27CC5">
        <w:rPr>
          <w:b/>
          <w:sz w:val="22"/>
          <w:szCs w:val="22"/>
        </w:rPr>
        <w:t>The project will have a positive impact on the health status indicators of the population to be served.</w:t>
      </w:r>
      <w:r>
        <w:rPr>
          <w:b/>
          <w:sz w:val="22"/>
          <w:szCs w:val="22"/>
        </w:rPr>
        <w:t>”</w:t>
      </w:r>
    </w:p>
    <w:p w:rsidR="004A7D87" w:rsidRPr="00A27CC5" w:rsidRDefault="00790B66" w:rsidP="00790B66">
      <w:pPr>
        <w:spacing w:before="120"/>
        <w:jc w:val="both"/>
        <w:rPr>
          <w:rFonts w:cs="Arial"/>
          <w:sz w:val="22"/>
          <w:szCs w:val="22"/>
        </w:rPr>
      </w:pPr>
      <w:r>
        <w:rPr>
          <w:rFonts w:cs="Arial"/>
          <w:sz w:val="22"/>
          <w:szCs w:val="22"/>
        </w:rPr>
        <w:t>“</w:t>
      </w:r>
      <w:r w:rsidR="004A7D87" w:rsidRPr="00A27CC5">
        <w:rPr>
          <w:rFonts w:cs="Arial"/>
          <w:sz w:val="22"/>
          <w:szCs w:val="22"/>
        </w:rPr>
        <w:t>This project is one aspect of MMC’s integrated approach to chronic disease.  MMC’s Surgical Service Line addresses the treatment needs of patients with such chronic illnesses as cancer, cardiovascular disease, chronic lung disease, diabetes, and obesity.  MMC’s Cardiovascular Service Line addresses the treatment needs of patients with cardiovascular diseases such as coronary artery disease, valvular heart disease, congestive heart failure, arrhythmias, congenital heart disease and peripheral vascular disease.   These treatment needs will continue to exist and be necessary to a comprehensive full-spectrum approach to chron</w:t>
      </w:r>
      <w:r w:rsidR="00445BEB" w:rsidRPr="00A27CC5">
        <w:rPr>
          <w:rFonts w:cs="Arial"/>
          <w:sz w:val="22"/>
          <w:szCs w:val="22"/>
        </w:rPr>
        <w:t>ic diseases and their impact.</w:t>
      </w:r>
      <w:r>
        <w:rPr>
          <w:rFonts w:cs="Arial"/>
          <w:sz w:val="22"/>
          <w:szCs w:val="22"/>
        </w:rPr>
        <w:t>”</w:t>
      </w:r>
    </w:p>
    <w:p w:rsidR="004A7D87" w:rsidRPr="00790B66" w:rsidRDefault="00790B66" w:rsidP="00790B66">
      <w:pPr>
        <w:spacing w:before="120"/>
        <w:jc w:val="both"/>
        <w:rPr>
          <w:bCs/>
          <w:sz w:val="22"/>
          <w:szCs w:val="22"/>
        </w:rPr>
      </w:pPr>
      <w:r>
        <w:rPr>
          <w:sz w:val="22"/>
          <w:szCs w:val="22"/>
        </w:rPr>
        <w:t>“</w:t>
      </w:r>
      <w:r w:rsidR="004A7D87" w:rsidRPr="00A27CC5">
        <w:rPr>
          <w:sz w:val="22"/>
          <w:szCs w:val="22"/>
        </w:rPr>
        <w:t xml:space="preserve">MMC participates in MaineHealth’s health status improvement, clinical integration and quality improvement initiatives, which should over time impact utilization positively.  </w:t>
      </w:r>
      <w:r w:rsidR="004A7D87" w:rsidRPr="00A27CC5">
        <w:rPr>
          <w:bCs/>
          <w:sz w:val="22"/>
          <w:szCs w:val="22"/>
        </w:rPr>
        <w:t>Management of populations with chronic diseases has become a major focus of MaineHealth’s cli</w:t>
      </w:r>
      <w:r w:rsidR="00445BEB" w:rsidRPr="00A27CC5">
        <w:rPr>
          <w:bCs/>
          <w:sz w:val="22"/>
          <w:szCs w:val="22"/>
        </w:rPr>
        <w:t xml:space="preserve">nical integration </w:t>
      </w:r>
      <w:r w:rsidR="00445BEB" w:rsidRPr="00790B66">
        <w:rPr>
          <w:bCs/>
          <w:sz w:val="22"/>
          <w:szCs w:val="22"/>
        </w:rPr>
        <w:t>initiatives.</w:t>
      </w:r>
      <w:r>
        <w:rPr>
          <w:bCs/>
          <w:sz w:val="22"/>
          <w:szCs w:val="22"/>
        </w:rPr>
        <w:t>”</w:t>
      </w:r>
    </w:p>
    <w:p w:rsidR="004A7D87" w:rsidRPr="00790B66" w:rsidRDefault="00790B66" w:rsidP="004A7D87">
      <w:pPr>
        <w:spacing w:before="120"/>
        <w:rPr>
          <w:bCs/>
          <w:sz w:val="22"/>
          <w:szCs w:val="22"/>
        </w:rPr>
      </w:pPr>
      <w:r>
        <w:rPr>
          <w:bCs/>
          <w:sz w:val="22"/>
          <w:szCs w:val="22"/>
        </w:rPr>
        <w:t>“</w:t>
      </w:r>
      <w:r w:rsidR="004A7D87" w:rsidRPr="00790B66">
        <w:rPr>
          <w:bCs/>
          <w:sz w:val="22"/>
          <w:szCs w:val="22"/>
        </w:rPr>
        <w:t>Please see Section VII. Service Utilization for further information on these MaineHealth initiatives.</w:t>
      </w:r>
      <w:r>
        <w:rPr>
          <w:bCs/>
          <w:sz w:val="22"/>
          <w:szCs w:val="22"/>
        </w:rPr>
        <w:t>”</w:t>
      </w:r>
    </w:p>
    <w:p w:rsidR="004A7D87" w:rsidRPr="00790B66" w:rsidRDefault="00790B66" w:rsidP="00790B66">
      <w:pPr>
        <w:jc w:val="both"/>
        <w:rPr>
          <w:b/>
          <w:sz w:val="22"/>
          <w:szCs w:val="22"/>
        </w:rPr>
      </w:pPr>
      <w:r w:rsidRPr="00790B66">
        <w:rPr>
          <w:b/>
          <w:sz w:val="22"/>
          <w:szCs w:val="22"/>
        </w:rPr>
        <w:t>“</w:t>
      </w:r>
      <w:r w:rsidR="00445BEB" w:rsidRPr="00790B66">
        <w:rPr>
          <w:b/>
          <w:sz w:val="22"/>
          <w:szCs w:val="22"/>
        </w:rPr>
        <w:t xml:space="preserve">Access to Care: </w:t>
      </w:r>
      <w:r w:rsidR="004A7D87" w:rsidRPr="00790B66">
        <w:rPr>
          <w:b/>
          <w:sz w:val="22"/>
          <w:szCs w:val="22"/>
        </w:rPr>
        <w:t>The services affected by the project will be accessible to all residents of the area proposed to be served.</w:t>
      </w:r>
      <w:r w:rsidRPr="00790B66">
        <w:rPr>
          <w:b/>
          <w:sz w:val="22"/>
          <w:szCs w:val="22"/>
        </w:rPr>
        <w:t>”</w:t>
      </w:r>
    </w:p>
    <w:p w:rsidR="00790B66" w:rsidRPr="00790B66" w:rsidRDefault="00790B66" w:rsidP="00790B66">
      <w:pPr>
        <w:jc w:val="both"/>
        <w:rPr>
          <w:sz w:val="22"/>
          <w:szCs w:val="22"/>
        </w:rPr>
      </w:pPr>
    </w:p>
    <w:p w:rsidR="004A7D87" w:rsidRPr="00790B66" w:rsidRDefault="00790B66" w:rsidP="00790B66">
      <w:pPr>
        <w:jc w:val="both"/>
        <w:rPr>
          <w:sz w:val="22"/>
          <w:szCs w:val="22"/>
        </w:rPr>
      </w:pPr>
      <w:r w:rsidRPr="00790B66">
        <w:rPr>
          <w:sz w:val="22"/>
          <w:szCs w:val="22"/>
        </w:rPr>
        <w:t>“</w:t>
      </w:r>
      <w:r w:rsidR="004A7D87" w:rsidRPr="00790B66">
        <w:rPr>
          <w:sz w:val="22"/>
          <w:szCs w:val="22"/>
        </w:rPr>
        <w:t>MMC’s facilities are open to all physicians who meet its Medical Staff credentialing</w:t>
      </w:r>
      <w:r w:rsidR="00445BEB" w:rsidRPr="00790B66">
        <w:rPr>
          <w:sz w:val="22"/>
          <w:szCs w:val="22"/>
        </w:rPr>
        <w:t xml:space="preserve"> and privileging requirements. </w:t>
      </w:r>
      <w:r w:rsidR="004A7D87" w:rsidRPr="00790B66">
        <w:rPr>
          <w:sz w:val="22"/>
          <w:szCs w:val="22"/>
        </w:rPr>
        <w:t>MMC provides a full range of health care services to all patients regardless of ability to pa</w:t>
      </w:r>
      <w:r w:rsidR="00445BEB" w:rsidRPr="00790B66">
        <w:rPr>
          <w:sz w:val="22"/>
          <w:szCs w:val="22"/>
        </w:rPr>
        <w:t>y.</w:t>
      </w:r>
      <w:r w:rsidRPr="00790B66">
        <w:rPr>
          <w:sz w:val="22"/>
          <w:szCs w:val="22"/>
        </w:rPr>
        <w:t>”</w:t>
      </w:r>
    </w:p>
    <w:p w:rsidR="00790B66" w:rsidRPr="00790B66" w:rsidRDefault="00790B66" w:rsidP="00790B66">
      <w:pPr>
        <w:jc w:val="both"/>
        <w:rPr>
          <w:b/>
          <w:sz w:val="22"/>
          <w:szCs w:val="22"/>
        </w:rPr>
      </w:pPr>
    </w:p>
    <w:p w:rsidR="004A7D87" w:rsidRPr="00790B66" w:rsidRDefault="00790B66" w:rsidP="00790B66">
      <w:pPr>
        <w:jc w:val="both"/>
        <w:rPr>
          <w:b/>
          <w:sz w:val="22"/>
          <w:szCs w:val="22"/>
        </w:rPr>
      </w:pPr>
      <w:r w:rsidRPr="00790B66">
        <w:rPr>
          <w:sz w:val="22"/>
          <w:szCs w:val="22"/>
        </w:rPr>
        <w:t>“</w:t>
      </w:r>
      <w:r w:rsidR="004A7D87" w:rsidRPr="00790B66">
        <w:rPr>
          <w:sz w:val="22"/>
          <w:szCs w:val="22"/>
        </w:rPr>
        <w:t xml:space="preserve">Surgical and interventional cardiology services provide the necessary revenue, which is used by MMC to fund services needed by the community that are not adequately funded and to offset the shortfalls resulting from payments by Medicare and Medicaid, </w:t>
      </w:r>
      <w:r w:rsidR="00445BEB" w:rsidRPr="00790B66">
        <w:rPr>
          <w:sz w:val="22"/>
          <w:szCs w:val="22"/>
        </w:rPr>
        <w:t xml:space="preserve">which do not cover costs. </w:t>
      </w:r>
      <w:r w:rsidR="004A7D87" w:rsidRPr="00790B66">
        <w:rPr>
          <w:sz w:val="22"/>
          <w:szCs w:val="22"/>
        </w:rPr>
        <w:t xml:space="preserve">MMC uses the revenues from services such as these, which due to the vagaries of health care financing, are reimbursed at rates that more than cover their costs to subsidize other critical services which do not generate sufficient revenue to </w:t>
      </w:r>
      <w:r w:rsidR="00445BEB" w:rsidRPr="00790B66">
        <w:rPr>
          <w:sz w:val="22"/>
          <w:szCs w:val="22"/>
        </w:rPr>
        <w:t xml:space="preserve">cover even their direct costs. </w:t>
      </w:r>
      <w:r w:rsidR="004A7D87" w:rsidRPr="00790B66">
        <w:rPr>
          <w:sz w:val="22"/>
          <w:szCs w:val="22"/>
        </w:rPr>
        <w:t>These services include 24-hour emergency services, trauma, high risk obstetrics, neonatal intensive care, mental health, specialized pediatrics, intensive</w:t>
      </w:r>
      <w:r w:rsidR="00445BEB" w:rsidRPr="00790B66">
        <w:rPr>
          <w:sz w:val="22"/>
          <w:szCs w:val="22"/>
        </w:rPr>
        <w:t xml:space="preserve"> care, and community clinics.</w:t>
      </w:r>
      <w:r w:rsidRPr="00790B66">
        <w:rPr>
          <w:sz w:val="22"/>
          <w:szCs w:val="22"/>
        </w:rPr>
        <w:t>”</w:t>
      </w:r>
    </w:p>
    <w:p w:rsidR="004A7D87" w:rsidRPr="00671EBA" w:rsidRDefault="00790B66" w:rsidP="004A7D87">
      <w:pPr>
        <w:spacing w:before="120"/>
      </w:pPr>
      <w:r>
        <w:t>“</w:t>
      </w:r>
      <w:r w:rsidR="004A7D87" w:rsidRPr="00671EBA">
        <w:t>MMC provides care to patients who meet certain criteria under its free care policy without charge or at amounts less than its established rates.  Because MMC does not pursue collection of amounts determined to qualify as free care, they are not reported as net patient service reve</w:t>
      </w:r>
      <w:r w:rsidR="00445BEB">
        <w:t>nue.</w:t>
      </w:r>
      <w:r>
        <w:t>”</w:t>
      </w:r>
    </w:p>
    <w:p w:rsidR="004A7D87" w:rsidRPr="00671EBA" w:rsidRDefault="00790B66" w:rsidP="004A7D87">
      <w:pPr>
        <w:spacing w:before="120"/>
      </w:pPr>
      <w:r>
        <w:t>“</w:t>
      </w:r>
      <w:r w:rsidR="004A7D87" w:rsidRPr="0056183E">
        <w:t xml:space="preserve">MMC provided charity care </w:t>
      </w:r>
      <w:r w:rsidR="004A7D87">
        <w:t xml:space="preserve">estimated to cost $19.5 million </w:t>
      </w:r>
      <w:r w:rsidR="00445BEB">
        <w:t xml:space="preserve">in fiscal year 2012. </w:t>
      </w:r>
      <w:r w:rsidR="004A7D87" w:rsidRPr="0056183E">
        <w:t>In addition to this care for which charges were never made, MMC provided care to those either unable or unwilling to pay</w:t>
      </w:r>
      <w:r w:rsidR="004A7D87" w:rsidRPr="006B0A7A">
        <w:t xml:space="preserve"> </w:t>
      </w:r>
      <w:r w:rsidR="004A7D87">
        <w:t>estimated to cost a</w:t>
      </w:r>
      <w:r w:rsidR="004A7D87" w:rsidRPr="0056183E">
        <w:t>n additional $</w:t>
      </w:r>
      <w:r w:rsidR="004A7D87">
        <w:t>17.6</w:t>
      </w:r>
      <w:r w:rsidR="004A7D87" w:rsidRPr="0056183E">
        <w:t xml:space="preserve"> million in</w:t>
      </w:r>
      <w:r w:rsidR="004A7D87">
        <w:t xml:space="preserve"> fiscal year 2012</w:t>
      </w:r>
      <w:r w:rsidR="004A7D87" w:rsidRPr="0056183E">
        <w:t>.</w:t>
      </w:r>
      <w:r>
        <w:t>”</w:t>
      </w:r>
    </w:p>
    <w:p w:rsidR="004A7D87" w:rsidRPr="00671EBA" w:rsidRDefault="00790B66" w:rsidP="004A7D87">
      <w:pPr>
        <w:spacing w:before="120"/>
      </w:pPr>
      <w:r>
        <w:t>“</w:t>
      </w:r>
      <w:r w:rsidR="004A7D87" w:rsidRPr="00671EBA">
        <w:t xml:space="preserve">As a not-for-profit institution dedicated to community service, MMC provides many services to the community in addition to its </w:t>
      </w:r>
      <w:r w:rsidR="00445BEB">
        <w:t xml:space="preserve">range of health care services. </w:t>
      </w:r>
      <w:r w:rsidR="004A7D87" w:rsidRPr="00671EBA">
        <w:t xml:space="preserve">These include </w:t>
      </w:r>
      <w:r w:rsidR="004A7D87">
        <w:t xml:space="preserve">more than </w:t>
      </w:r>
      <w:r w:rsidR="004A7D87" w:rsidRPr="00671EBA">
        <w:t>2</w:t>
      </w:r>
      <w:r w:rsidR="004A7D87">
        <w:t>0</w:t>
      </w:r>
      <w:r w:rsidR="004A7D87" w:rsidRPr="00671EBA">
        <w:t>% of all the free care delivered in Maine, an International Clinic for Portland’s growing immigrant and refugee population, the AIDS Consultation Service, and the Northern New England Poison Center.</w:t>
      </w:r>
      <w:r>
        <w:t>”</w:t>
      </w:r>
    </w:p>
    <w:p w:rsidR="004A7D87" w:rsidRPr="00671EBA" w:rsidRDefault="00790B66" w:rsidP="004A7D87">
      <w:pPr>
        <w:spacing w:before="120"/>
      </w:pPr>
      <w:r>
        <w:t>“</w:t>
      </w:r>
      <w:r w:rsidR="004A7D87" w:rsidRPr="00671EBA">
        <w:t>MMC has programs designed to affect both the direct health of the community and also the overall quality of</w:t>
      </w:r>
      <w:r w:rsidR="00445BEB">
        <w:t xml:space="preserve"> life of the community. </w:t>
      </w:r>
      <w:r w:rsidR="004A7D87" w:rsidRPr="00671EBA">
        <w:t>These programs include CarePartners, a health care program for those who can’t afford to buy insurance but are above the guidelines for government programs; the Ah! Asthma Health for Children program, which improves the chronic care of children with asthma; Raising Readers, which aims to provide all Maine children between ages 0 and 5 years with books; and a Vocational Services program that leverages $</w:t>
      </w:r>
      <w:r w:rsidR="004A7D87">
        <w:t>368</w:t>
      </w:r>
      <w:r w:rsidR="004A7D87" w:rsidRPr="00671EBA">
        <w:t xml:space="preserve">,000 in federal funds </w:t>
      </w:r>
      <w:r w:rsidR="004A7D87">
        <w:t xml:space="preserve">during FY 2012 </w:t>
      </w:r>
      <w:r w:rsidR="004A7D87" w:rsidRPr="00671EBA">
        <w:t>to integrate people with physical and psychological disabilities into the community.</w:t>
      </w:r>
      <w:r>
        <w:t>”</w:t>
      </w:r>
    </w:p>
    <w:p w:rsidR="004A7D87" w:rsidRPr="00671EBA" w:rsidRDefault="00790B66" w:rsidP="004A7D87">
      <w:pPr>
        <w:spacing w:before="120"/>
      </w:pPr>
      <w:r>
        <w:t>“</w:t>
      </w:r>
      <w:r w:rsidR="004A7D87" w:rsidRPr="00671EBA">
        <w:t>Services and programs include:</w:t>
      </w:r>
    </w:p>
    <w:p w:rsidR="004A7D87" w:rsidRPr="00671EBA" w:rsidRDefault="004A7D87" w:rsidP="004A7D87">
      <w:pPr>
        <w:pStyle w:val="ListParagraph"/>
        <w:numPr>
          <w:ilvl w:val="0"/>
          <w:numId w:val="20"/>
        </w:numPr>
        <w:spacing w:before="120"/>
        <w:contextualSpacing/>
      </w:pPr>
      <w:r w:rsidRPr="00671EBA">
        <w:t>Outpatient Clinics: Provide primary care to financially disadvantaged and special patient populations.  Include Adult Cystic Fibrosis, Broncho-Pulmonary, Burn, Cardiac, Colposcopy, Cystic Fibrosis, Dermatology, Diabetes, Enterostomal, Endocrine, Geriatric, G. I., Infectious Disease, International, Nerve Block, Surgical, Primary Care, Displasia, General Pediatric, Pediatric G. I., Neonatal Intensive Care Unit Follow-Up, Pediatric Continuity, Pediatric Pulmonary, Spina Bifida, TB, Urgent Care, Virology, Wound Care.</w:t>
      </w:r>
    </w:p>
    <w:p w:rsidR="004A7D87" w:rsidRPr="00671EBA" w:rsidRDefault="004A7D87" w:rsidP="004A7D87">
      <w:pPr>
        <w:pStyle w:val="ListParagraph"/>
        <w:numPr>
          <w:ilvl w:val="0"/>
          <w:numId w:val="20"/>
        </w:numPr>
        <w:spacing w:before="120"/>
        <w:contextualSpacing/>
      </w:pPr>
      <w:r>
        <w:t xml:space="preserve">Portland Family Medicine (formerly </w:t>
      </w:r>
      <w:r w:rsidRPr="00671EBA">
        <w:t xml:space="preserve">Family </w:t>
      </w:r>
      <w:r>
        <w:t>Medicine Institute)</w:t>
      </w:r>
      <w:r w:rsidRPr="00671EBA">
        <w:t>:  Provides primary care to East End Portland emphasizing community-based, long-term, comprehensive, preventive care on a sliding fee scale.</w:t>
      </w:r>
      <w:r w:rsidR="00790B66">
        <w:t>”</w:t>
      </w:r>
    </w:p>
    <w:p w:rsidR="004A7D87" w:rsidRPr="00790B66" w:rsidRDefault="008578EF" w:rsidP="00790B66">
      <w:pPr>
        <w:pStyle w:val="ListParagraph"/>
        <w:numPr>
          <w:ilvl w:val="0"/>
          <w:numId w:val="20"/>
        </w:numPr>
        <w:spacing w:before="120"/>
        <w:contextualSpacing/>
        <w:jc w:val="both"/>
        <w:rPr>
          <w:sz w:val="22"/>
          <w:szCs w:val="22"/>
        </w:rPr>
      </w:pPr>
      <w:r>
        <w:rPr>
          <w:sz w:val="22"/>
          <w:szCs w:val="22"/>
        </w:rPr>
        <w:t>“</w:t>
      </w:r>
      <w:r w:rsidR="004A7D87" w:rsidRPr="00790B66">
        <w:rPr>
          <w:sz w:val="22"/>
          <w:szCs w:val="22"/>
        </w:rPr>
        <w:t>Community Mental Health Center: A principal source of outpatient mental health and vocational rehabilitation services for residents of greater Portland.</w:t>
      </w:r>
    </w:p>
    <w:p w:rsidR="004A7D87" w:rsidRPr="00790B66" w:rsidRDefault="004A7D87" w:rsidP="00790B66">
      <w:pPr>
        <w:pStyle w:val="ListParagraph"/>
        <w:numPr>
          <w:ilvl w:val="0"/>
          <w:numId w:val="20"/>
        </w:numPr>
        <w:spacing w:before="120"/>
        <w:contextualSpacing/>
        <w:jc w:val="both"/>
        <w:rPr>
          <w:sz w:val="22"/>
          <w:szCs w:val="22"/>
        </w:rPr>
      </w:pPr>
      <w:r w:rsidRPr="00790B66">
        <w:rPr>
          <w:sz w:val="22"/>
          <w:szCs w:val="22"/>
        </w:rPr>
        <w:t>Northern New England Poison Center:  Provides 24-hour toll-free hotline services throughout Maine, New Hampshire and Vermont.</w:t>
      </w:r>
      <w:r w:rsidR="00790B66" w:rsidRPr="00790B66">
        <w:rPr>
          <w:sz w:val="22"/>
          <w:szCs w:val="22"/>
        </w:rPr>
        <w:t>”</w:t>
      </w:r>
    </w:p>
    <w:p w:rsidR="004A7D87" w:rsidRPr="00790B66" w:rsidRDefault="00790B66" w:rsidP="00790B66">
      <w:pPr>
        <w:spacing w:before="120"/>
        <w:jc w:val="both"/>
        <w:rPr>
          <w:sz w:val="22"/>
          <w:szCs w:val="22"/>
        </w:rPr>
      </w:pPr>
      <w:r w:rsidRPr="00790B66">
        <w:rPr>
          <w:sz w:val="22"/>
          <w:szCs w:val="22"/>
        </w:rPr>
        <w:t>“</w:t>
      </w:r>
      <w:r w:rsidR="004A7D87" w:rsidRPr="00790B66">
        <w:rPr>
          <w:sz w:val="22"/>
          <w:szCs w:val="22"/>
        </w:rPr>
        <w:t>In addition to MMC’s credentialing and privileging policies, free care policies and clinic services, Maine Medical Partners (MMP) surgical practices provide local access surgical services by operating outreach clinics at various MaineHealth m</w:t>
      </w:r>
      <w:r w:rsidR="00445BEB" w:rsidRPr="00790B66">
        <w:rPr>
          <w:sz w:val="22"/>
          <w:szCs w:val="22"/>
        </w:rPr>
        <w:t xml:space="preserve">ember and affiliate hospitals. </w:t>
      </w:r>
      <w:r w:rsidR="004A7D87" w:rsidRPr="00790B66">
        <w:rPr>
          <w:sz w:val="22"/>
          <w:szCs w:val="22"/>
        </w:rPr>
        <w:t>(Otolaryngology outreach clinics at Stephens Memorial Hospital and Southern Maine Medical Center, Urology outreach clinics at Stephens Memorial Hospital and St. Mary’s Regional Medical Ce</w:t>
      </w:r>
      <w:r w:rsidR="00445BEB" w:rsidRPr="00790B66">
        <w:rPr>
          <w:sz w:val="22"/>
          <w:szCs w:val="22"/>
        </w:rPr>
        <w:t xml:space="preserve">nter – pending final contract) </w:t>
      </w:r>
      <w:r w:rsidR="004A7D87" w:rsidRPr="00790B66">
        <w:rPr>
          <w:sz w:val="22"/>
          <w:szCs w:val="22"/>
        </w:rPr>
        <w:t>MMP surgical practices also provide call coverage at various MaineHealth member hospitals, a critical support that helps maintain local surgi</w:t>
      </w:r>
      <w:r w:rsidR="00445BEB" w:rsidRPr="00790B66">
        <w:rPr>
          <w:sz w:val="22"/>
          <w:szCs w:val="22"/>
        </w:rPr>
        <w:t xml:space="preserve">cal care in those communities. </w:t>
      </w:r>
      <w:r w:rsidR="004A7D87" w:rsidRPr="00790B66">
        <w:rPr>
          <w:sz w:val="22"/>
          <w:szCs w:val="22"/>
        </w:rPr>
        <w:t>(Orthopedic Trauma – Miles Memorial Hospital and Pen Bay Medical Center under development, Otolaryngology - Stephens Memorial Hospital and Southern Maine Medical Center, General Surgery, Trauma and Critical Care – Miles Memorial Hospital, and Urology – Stephens Memorial Hospital)</w:t>
      </w:r>
      <w:r w:rsidR="00A646E7" w:rsidRPr="00790B66">
        <w:rPr>
          <w:sz w:val="22"/>
          <w:szCs w:val="22"/>
        </w:rPr>
        <w:t xml:space="preserve"> </w:t>
      </w:r>
      <w:r w:rsidR="00445BEB" w:rsidRPr="00790B66">
        <w:rPr>
          <w:b/>
          <w:sz w:val="22"/>
          <w:szCs w:val="22"/>
        </w:rPr>
        <w:t xml:space="preserve">Access to Care: </w:t>
      </w:r>
      <w:r w:rsidR="004A7D87" w:rsidRPr="00790B66">
        <w:rPr>
          <w:b/>
          <w:sz w:val="22"/>
          <w:szCs w:val="22"/>
        </w:rPr>
        <w:t>MMC’s Bramhall operating rooms are functioning at an unsustainably high utilization rate.</w:t>
      </w:r>
      <w:r w:rsidRPr="00790B66">
        <w:rPr>
          <w:b/>
          <w:sz w:val="22"/>
          <w:szCs w:val="22"/>
        </w:rPr>
        <w:t>”</w:t>
      </w:r>
    </w:p>
    <w:p w:rsidR="004A7D87" w:rsidRPr="00790B66" w:rsidRDefault="00790B66" w:rsidP="00790B66">
      <w:pPr>
        <w:spacing w:before="120"/>
        <w:jc w:val="both"/>
        <w:rPr>
          <w:sz w:val="22"/>
          <w:szCs w:val="22"/>
        </w:rPr>
      </w:pPr>
      <w:r w:rsidRPr="00790B66">
        <w:rPr>
          <w:sz w:val="22"/>
          <w:szCs w:val="22"/>
        </w:rPr>
        <w:t>“</w:t>
      </w:r>
      <w:r w:rsidR="004A7D87" w:rsidRPr="00790B66">
        <w:rPr>
          <w:sz w:val="22"/>
          <w:szCs w:val="22"/>
        </w:rPr>
        <w:t>MMC’s 24 Bramhall operating rooms are functioning at a greater than 90% utilization r</w:t>
      </w:r>
      <w:r w:rsidR="00445BEB" w:rsidRPr="00790B66">
        <w:rPr>
          <w:sz w:val="22"/>
          <w:szCs w:val="22"/>
        </w:rPr>
        <w:t xml:space="preserve">ate, which is not sustainable. </w:t>
      </w:r>
      <w:r w:rsidR="004A7D87" w:rsidRPr="00790B66">
        <w:rPr>
          <w:sz w:val="22"/>
          <w:szCs w:val="22"/>
        </w:rPr>
        <w:t>Industry standards and Department guidelines recommend an 80% utilizatio</w:t>
      </w:r>
      <w:r w:rsidR="00445BEB" w:rsidRPr="00790B66">
        <w:rPr>
          <w:sz w:val="22"/>
          <w:szCs w:val="22"/>
        </w:rPr>
        <w:t xml:space="preserve">n rate for optimal efficiency. </w:t>
      </w:r>
      <w:r w:rsidR="004A7D87" w:rsidRPr="00790B66">
        <w:rPr>
          <w:sz w:val="22"/>
          <w:szCs w:val="22"/>
        </w:rPr>
        <w:t>MMC has targeted an 85% utilization r</w:t>
      </w:r>
      <w:r w:rsidR="00445BEB" w:rsidRPr="00790B66">
        <w:rPr>
          <w:sz w:val="22"/>
          <w:szCs w:val="22"/>
        </w:rPr>
        <w:t xml:space="preserve">ate for its surgical services. </w:t>
      </w:r>
      <w:r w:rsidR="004A7D87" w:rsidRPr="00790B66">
        <w:rPr>
          <w:sz w:val="22"/>
          <w:szCs w:val="22"/>
        </w:rPr>
        <w:t>Increasing utilization much beyond 80% to 85% increases the challenges of eliminating threats to patient safety, reduces operating room availability to address emergent and urgent demand, and increases the probability of delaying and canceling scheduled cases.</w:t>
      </w:r>
      <w:r w:rsidRPr="00790B66">
        <w:rPr>
          <w:sz w:val="22"/>
          <w:szCs w:val="22"/>
        </w:rPr>
        <w:t>”</w:t>
      </w:r>
    </w:p>
    <w:p w:rsidR="004A7D87" w:rsidRPr="00790B66" w:rsidRDefault="00790B66" w:rsidP="00790B66">
      <w:pPr>
        <w:spacing w:before="120"/>
        <w:jc w:val="both"/>
        <w:rPr>
          <w:sz w:val="22"/>
          <w:szCs w:val="22"/>
        </w:rPr>
      </w:pPr>
      <w:r w:rsidRPr="00790B66">
        <w:rPr>
          <w:sz w:val="22"/>
          <w:szCs w:val="22"/>
        </w:rPr>
        <w:t>“</w:t>
      </w:r>
      <w:r w:rsidR="004A7D87" w:rsidRPr="00790B66">
        <w:rPr>
          <w:sz w:val="22"/>
          <w:szCs w:val="22"/>
        </w:rPr>
        <w:t xml:space="preserve">The following </w:t>
      </w:r>
      <w:r w:rsidR="00CE0456" w:rsidRPr="00790B66">
        <w:rPr>
          <w:sz w:val="22"/>
          <w:szCs w:val="22"/>
        </w:rPr>
        <w:t>tables’</w:t>
      </w:r>
      <w:r w:rsidR="004A7D87" w:rsidRPr="00790B66">
        <w:rPr>
          <w:sz w:val="22"/>
          <w:szCs w:val="22"/>
        </w:rPr>
        <w:t xml:space="preserve"> present information on MMC’s Bramhall Surgical Services ac</w:t>
      </w:r>
      <w:r w:rsidR="00445BEB" w:rsidRPr="00790B66">
        <w:rPr>
          <w:sz w:val="22"/>
          <w:szCs w:val="22"/>
        </w:rPr>
        <w:t xml:space="preserve">tual and forecast utilization. </w:t>
      </w:r>
      <w:r w:rsidR="004A7D87" w:rsidRPr="00790B66">
        <w:rPr>
          <w:sz w:val="22"/>
          <w:szCs w:val="22"/>
        </w:rPr>
        <w:t>Annual case hours (case hours include cleaning and set up time) that occurred during Bramhall Surgical Services’ normally scheduled hours are divided by available OR time based on each OR being available an average of 2,375 hours per year (9.5 hours x five days per week x 50 we</w:t>
      </w:r>
      <w:r w:rsidR="00445BEB" w:rsidRPr="00790B66">
        <w:rPr>
          <w:sz w:val="22"/>
          <w:szCs w:val="22"/>
        </w:rPr>
        <w:t xml:space="preserve">eks per year). </w:t>
      </w:r>
      <w:r w:rsidR="004A7D87" w:rsidRPr="00790B66">
        <w:rPr>
          <w:sz w:val="22"/>
          <w:szCs w:val="22"/>
        </w:rPr>
        <w:t>The 24</w:t>
      </w:r>
      <w:r w:rsidR="004A7D87" w:rsidRPr="00790B66">
        <w:rPr>
          <w:sz w:val="22"/>
          <w:szCs w:val="22"/>
          <w:vertAlign w:val="superscript"/>
        </w:rPr>
        <w:t>th</w:t>
      </w:r>
      <w:r w:rsidR="004A7D87" w:rsidRPr="00790B66">
        <w:rPr>
          <w:sz w:val="22"/>
          <w:szCs w:val="22"/>
        </w:rPr>
        <w:t xml:space="preserve"> Bramhall OR was available for the last 3 months of FY 2012, the equivalent of .25 OR.</w:t>
      </w:r>
      <w:r w:rsidRPr="00790B66">
        <w:rPr>
          <w:sz w:val="22"/>
          <w:szCs w:val="22"/>
        </w:rPr>
        <w:t>”</w:t>
      </w:r>
    </w:p>
    <w:p w:rsidR="00790B66" w:rsidRPr="00790B66" w:rsidRDefault="00790B66" w:rsidP="004A7D87">
      <w:pPr>
        <w:spacing w:before="120"/>
        <w:rPr>
          <w:sz w:val="22"/>
          <w:szCs w:val="22"/>
        </w:rPr>
      </w:pPr>
    </w:p>
    <w:tbl>
      <w:tblPr>
        <w:tblW w:w="0" w:type="auto"/>
        <w:jc w:val="center"/>
        <w:tblInd w:w="78" w:type="dxa"/>
        <w:tblLayout w:type="fixed"/>
        <w:tblLook w:val="0000" w:firstRow="0" w:lastRow="0" w:firstColumn="0" w:lastColumn="0" w:noHBand="0" w:noVBand="0"/>
      </w:tblPr>
      <w:tblGrid>
        <w:gridCol w:w="1579"/>
        <w:gridCol w:w="903"/>
        <w:gridCol w:w="902"/>
        <w:gridCol w:w="902"/>
        <w:gridCol w:w="903"/>
        <w:gridCol w:w="902"/>
      </w:tblGrid>
      <w:tr w:rsidR="004A7D87" w:rsidRPr="00BA7A84" w:rsidTr="00C878F4">
        <w:trPr>
          <w:trHeight w:val="297"/>
          <w:jc w:val="center"/>
        </w:trPr>
        <w:tc>
          <w:tcPr>
            <w:tcW w:w="6091" w:type="dxa"/>
            <w:gridSpan w:val="6"/>
            <w:tcBorders>
              <w:top w:val="nil"/>
              <w:left w:val="nil"/>
              <w:bottom w:val="nil"/>
              <w:right w:val="nil"/>
            </w:tcBorders>
          </w:tcPr>
          <w:p w:rsidR="004A7D87" w:rsidRPr="00BA7A84" w:rsidRDefault="004A7D87" w:rsidP="00C878F4">
            <w:pPr>
              <w:autoSpaceDE w:val="0"/>
              <w:autoSpaceDN w:val="0"/>
              <w:adjustRightInd w:val="0"/>
              <w:spacing w:before="120"/>
              <w:jc w:val="center"/>
              <w:rPr>
                <w:b/>
                <w:color w:val="000000"/>
                <w:sz w:val="22"/>
                <w:szCs w:val="22"/>
              </w:rPr>
            </w:pPr>
            <w:r>
              <w:br w:type="page"/>
            </w:r>
            <w:r w:rsidR="008578EF">
              <w:t>“</w:t>
            </w:r>
            <w:r w:rsidRPr="00BA7A84">
              <w:rPr>
                <w:b/>
                <w:color w:val="000000"/>
                <w:sz w:val="22"/>
                <w:szCs w:val="22"/>
              </w:rPr>
              <w:t>MMC Bramhall Surgical Services</w:t>
            </w:r>
          </w:p>
        </w:tc>
      </w:tr>
      <w:tr w:rsidR="004A7D87" w:rsidRPr="00BA7A84" w:rsidTr="00C878F4">
        <w:trPr>
          <w:trHeight w:val="297"/>
          <w:jc w:val="center"/>
        </w:trPr>
        <w:tc>
          <w:tcPr>
            <w:tcW w:w="6091" w:type="dxa"/>
            <w:gridSpan w:val="6"/>
            <w:tcBorders>
              <w:top w:val="nil"/>
              <w:left w:val="nil"/>
              <w:right w:val="nil"/>
            </w:tcBorders>
          </w:tcPr>
          <w:p w:rsidR="004A7D87" w:rsidRPr="00BA7A84" w:rsidRDefault="004A7D87" w:rsidP="00C878F4">
            <w:pPr>
              <w:autoSpaceDE w:val="0"/>
              <w:autoSpaceDN w:val="0"/>
              <w:adjustRightInd w:val="0"/>
              <w:jc w:val="center"/>
              <w:rPr>
                <w:b/>
                <w:color w:val="000000"/>
                <w:sz w:val="22"/>
                <w:szCs w:val="22"/>
              </w:rPr>
            </w:pPr>
            <w:r w:rsidRPr="00BA7A84">
              <w:rPr>
                <w:b/>
                <w:color w:val="000000"/>
                <w:sz w:val="22"/>
                <w:szCs w:val="22"/>
              </w:rPr>
              <w:t>Actual Operating Utilization FY 2008 - 2012</w:t>
            </w:r>
          </w:p>
        </w:tc>
      </w:tr>
      <w:tr w:rsidR="004A7D87" w:rsidRPr="00BA7A84" w:rsidTr="00C878F4">
        <w:trPr>
          <w:trHeight w:val="297"/>
          <w:jc w:val="center"/>
        </w:trPr>
        <w:tc>
          <w:tcPr>
            <w:tcW w:w="1579" w:type="dxa"/>
            <w:tcBorders>
              <w:top w:val="nil"/>
              <w:left w:val="nil"/>
              <w:bottom w:val="single" w:sz="4"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FYE</w:t>
            </w:r>
          </w:p>
        </w:tc>
        <w:tc>
          <w:tcPr>
            <w:tcW w:w="903" w:type="dxa"/>
            <w:tcBorders>
              <w:top w:val="nil"/>
              <w:left w:val="nil"/>
              <w:bottom w:val="single" w:sz="4"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2008</w:t>
            </w:r>
          </w:p>
        </w:tc>
        <w:tc>
          <w:tcPr>
            <w:tcW w:w="902" w:type="dxa"/>
            <w:tcBorders>
              <w:top w:val="nil"/>
              <w:left w:val="nil"/>
              <w:bottom w:val="single" w:sz="4"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2009</w:t>
            </w:r>
          </w:p>
        </w:tc>
        <w:tc>
          <w:tcPr>
            <w:tcW w:w="902" w:type="dxa"/>
            <w:tcBorders>
              <w:top w:val="nil"/>
              <w:left w:val="nil"/>
              <w:bottom w:val="single" w:sz="4"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2010</w:t>
            </w:r>
          </w:p>
        </w:tc>
        <w:tc>
          <w:tcPr>
            <w:tcW w:w="903" w:type="dxa"/>
            <w:tcBorders>
              <w:top w:val="nil"/>
              <w:left w:val="nil"/>
              <w:bottom w:val="single" w:sz="4"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2011</w:t>
            </w:r>
          </w:p>
        </w:tc>
        <w:tc>
          <w:tcPr>
            <w:tcW w:w="902" w:type="dxa"/>
            <w:tcBorders>
              <w:top w:val="nil"/>
              <w:left w:val="nil"/>
              <w:bottom w:val="single" w:sz="4" w:space="0" w:color="auto"/>
              <w:right w:val="nil"/>
            </w:tcBorders>
          </w:tcPr>
          <w:p w:rsidR="004A7D87" w:rsidRPr="00BA7A84" w:rsidRDefault="004A7D87" w:rsidP="00C878F4">
            <w:pPr>
              <w:autoSpaceDE w:val="0"/>
              <w:autoSpaceDN w:val="0"/>
              <w:adjustRightInd w:val="0"/>
              <w:jc w:val="right"/>
              <w:rPr>
                <w:b/>
                <w:color w:val="000000"/>
                <w:sz w:val="22"/>
                <w:szCs w:val="22"/>
              </w:rPr>
            </w:pPr>
            <w:r w:rsidRPr="00BA7A84">
              <w:rPr>
                <w:b/>
                <w:color w:val="000000"/>
                <w:sz w:val="22"/>
                <w:szCs w:val="22"/>
              </w:rPr>
              <w:t>2012</w:t>
            </w:r>
          </w:p>
        </w:tc>
      </w:tr>
      <w:tr w:rsidR="004A7D87" w:rsidRPr="00BA7A84" w:rsidTr="00C878F4">
        <w:trPr>
          <w:trHeight w:val="290"/>
          <w:jc w:val="center"/>
        </w:trPr>
        <w:tc>
          <w:tcPr>
            <w:tcW w:w="1579" w:type="dxa"/>
            <w:tcBorders>
              <w:top w:val="single" w:sz="4" w:space="0" w:color="auto"/>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Inpt. Cases</w:t>
            </w:r>
          </w:p>
        </w:tc>
        <w:tc>
          <w:tcPr>
            <w:tcW w:w="903" w:type="dxa"/>
            <w:tcBorders>
              <w:top w:val="single" w:sz="4" w:space="0" w:color="auto"/>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11,748 </w:t>
            </w:r>
          </w:p>
        </w:tc>
        <w:tc>
          <w:tcPr>
            <w:tcW w:w="902" w:type="dxa"/>
            <w:tcBorders>
              <w:top w:val="single" w:sz="4" w:space="0" w:color="auto"/>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12,488 </w:t>
            </w:r>
          </w:p>
        </w:tc>
        <w:tc>
          <w:tcPr>
            <w:tcW w:w="902" w:type="dxa"/>
            <w:tcBorders>
              <w:top w:val="single" w:sz="4" w:space="0" w:color="auto"/>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12,815 </w:t>
            </w:r>
          </w:p>
        </w:tc>
        <w:tc>
          <w:tcPr>
            <w:tcW w:w="903" w:type="dxa"/>
            <w:tcBorders>
              <w:top w:val="single" w:sz="4" w:space="0" w:color="auto"/>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12,461 </w:t>
            </w:r>
          </w:p>
        </w:tc>
        <w:tc>
          <w:tcPr>
            <w:tcW w:w="902" w:type="dxa"/>
            <w:tcBorders>
              <w:top w:val="single" w:sz="4" w:space="0" w:color="auto"/>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12,676 </w:t>
            </w:r>
          </w:p>
        </w:tc>
      </w:tr>
      <w:tr w:rsidR="004A7D87" w:rsidRPr="00BA7A84" w:rsidTr="00C878F4">
        <w:trPr>
          <w:trHeight w:val="334"/>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Outpt. Cases</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7,365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7,001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7,351 </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7,657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u w:val="single"/>
              </w:rPr>
            </w:pPr>
            <w:r w:rsidRPr="00BA7A84">
              <w:rPr>
                <w:color w:val="000000"/>
                <w:sz w:val="22"/>
                <w:szCs w:val="22"/>
                <w:u w:val="single"/>
              </w:rPr>
              <w:t xml:space="preserve">7,598 </w:t>
            </w: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Total Cases</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19,113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19,489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20,166 </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20,118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20,274 </w:t>
            </w: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r>
      <w:tr w:rsidR="004A7D87" w:rsidRPr="00BA7A84" w:rsidTr="00C878F4">
        <w:trPr>
          <w:trHeight w:val="290"/>
          <w:jc w:val="center"/>
        </w:trPr>
        <w:tc>
          <w:tcPr>
            <w:tcW w:w="6091" w:type="dxa"/>
            <w:gridSpan w:val="6"/>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Demand during Scheduled Hours (excludes off shift cases)</w:t>
            </w: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Case Hours</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47,081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48,078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50,043 </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49,788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50,313 </w:t>
            </w: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Available ORs.</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21</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21</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23</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23</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23.25</w:t>
            </w:r>
          </w:p>
        </w:tc>
      </w:tr>
      <w:tr w:rsidR="004A7D87" w:rsidRPr="00BA7A84" w:rsidTr="00C878F4">
        <w:trPr>
          <w:trHeight w:val="290"/>
          <w:jc w:val="center"/>
        </w:trPr>
        <w:tc>
          <w:tcPr>
            <w:tcW w:w="6091" w:type="dxa"/>
            <w:gridSpan w:val="6"/>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Note: OR 24 opened in 4</w:t>
            </w:r>
            <w:r w:rsidRPr="00BA7A84">
              <w:rPr>
                <w:color w:val="000000"/>
                <w:sz w:val="22"/>
                <w:szCs w:val="22"/>
                <w:vertAlign w:val="superscript"/>
              </w:rPr>
              <w:t>th</w:t>
            </w:r>
            <w:r w:rsidRPr="00BA7A84">
              <w:rPr>
                <w:color w:val="000000"/>
                <w:sz w:val="22"/>
                <w:szCs w:val="22"/>
              </w:rPr>
              <w:t>Q FY12, the equivalent of ¼ OR for yr.</w:t>
            </w: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Scheduled Hrs.</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49,875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49,875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54,625 </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54,625 </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 xml:space="preserve">55,219 </w:t>
            </w: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p>
        </w:tc>
      </w:tr>
      <w:tr w:rsidR="004A7D87" w:rsidRPr="00BA7A84" w:rsidTr="00C878F4">
        <w:trPr>
          <w:trHeight w:val="290"/>
          <w:jc w:val="center"/>
        </w:trPr>
        <w:tc>
          <w:tcPr>
            <w:tcW w:w="1579" w:type="dxa"/>
            <w:tcBorders>
              <w:top w:val="nil"/>
              <w:left w:val="nil"/>
              <w:bottom w:val="nil"/>
              <w:right w:val="nil"/>
            </w:tcBorders>
          </w:tcPr>
          <w:p w:rsidR="004A7D87" w:rsidRPr="00BA7A84" w:rsidRDefault="004A7D87" w:rsidP="00C878F4">
            <w:pPr>
              <w:autoSpaceDE w:val="0"/>
              <w:autoSpaceDN w:val="0"/>
              <w:adjustRightInd w:val="0"/>
              <w:rPr>
                <w:color w:val="000000"/>
                <w:sz w:val="22"/>
                <w:szCs w:val="22"/>
              </w:rPr>
            </w:pPr>
            <w:r w:rsidRPr="00BA7A84">
              <w:rPr>
                <w:color w:val="000000"/>
                <w:sz w:val="22"/>
                <w:szCs w:val="22"/>
              </w:rPr>
              <w:t>Utilization</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94.4%</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96.4%</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91.6%</w:t>
            </w:r>
          </w:p>
        </w:tc>
        <w:tc>
          <w:tcPr>
            <w:tcW w:w="903"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91.1%</w:t>
            </w:r>
          </w:p>
        </w:tc>
        <w:tc>
          <w:tcPr>
            <w:tcW w:w="902" w:type="dxa"/>
            <w:tcBorders>
              <w:top w:val="nil"/>
              <w:left w:val="nil"/>
              <w:bottom w:val="nil"/>
              <w:right w:val="nil"/>
            </w:tcBorders>
          </w:tcPr>
          <w:p w:rsidR="004A7D87" w:rsidRPr="00BA7A84" w:rsidRDefault="004A7D87" w:rsidP="00C878F4">
            <w:pPr>
              <w:autoSpaceDE w:val="0"/>
              <w:autoSpaceDN w:val="0"/>
              <w:adjustRightInd w:val="0"/>
              <w:jc w:val="right"/>
              <w:rPr>
                <w:color w:val="000000"/>
                <w:sz w:val="22"/>
                <w:szCs w:val="22"/>
              </w:rPr>
            </w:pPr>
            <w:r w:rsidRPr="00BA7A84">
              <w:rPr>
                <w:color w:val="000000"/>
                <w:sz w:val="22"/>
                <w:szCs w:val="22"/>
              </w:rPr>
              <w:t>91.1%</w:t>
            </w:r>
            <w:r w:rsidR="008578EF">
              <w:rPr>
                <w:color w:val="000000"/>
                <w:sz w:val="22"/>
                <w:szCs w:val="22"/>
              </w:rPr>
              <w:t>”</w:t>
            </w:r>
          </w:p>
        </w:tc>
      </w:tr>
    </w:tbl>
    <w:p w:rsidR="004A7D87" w:rsidRDefault="004A7D87" w:rsidP="004A7D87">
      <w:pPr>
        <w:tabs>
          <w:tab w:val="left" w:pos="-720"/>
          <w:tab w:val="left" w:pos="0"/>
          <w:tab w:val="left" w:pos="432"/>
          <w:tab w:val="left" w:pos="864"/>
          <w:tab w:val="left" w:pos="1296"/>
          <w:tab w:val="left" w:pos="1728"/>
          <w:tab w:val="left" w:pos="2160"/>
          <w:tab w:val="left" w:pos="7344"/>
        </w:tabs>
        <w:suppressAutoHyphens/>
        <w:spacing w:before="120"/>
      </w:pPr>
    </w:p>
    <w:tbl>
      <w:tblPr>
        <w:tblW w:w="0" w:type="auto"/>
        <w:jc w:val="center"/>
        <w:tblInd w:w="78" w:type="dxa"/>
        <w:tblLayout w:type="fixed"/>
        <w:tblLook w:val="0000" w:firstRow="0" w:lastRow="0" w:firstColumn="0" w:lastColumn="0" w:noHBand="0" w:noVBand="0"/>
      </w:tblPr>
      <w:tblGrid>
        <w:gridCol w:w="1579"/>
        <w:gridCol w:w="903"/>
        <w:gridCol w:w="902"/>
        <w:gridCol w:w="902"/>
        <w:gridCol w:w="903"/>
        <w:gridCol w:w="902"/>
      </w:tblGrid>
      <w:tr w:rsidR="004A7D87" w:rsidRPr="009F5834" w:rsidTr="00C878F4">
        <w:trPr>
          <w:trHeight w:val="297"/>
          <w:jc w:val="center"/>
        </w:trPr>
        <w:tc>
          <w:tcPr>
            <w:tcW w:w="6091" w:type="dxa"/>
            <w:gridSpan w:val="6"/>
            <w:tcBorders>
              <w:top w:val="nil"/>
              <w:left w:val="nil"/>
              <w:bottom w:val="nil"/>
              <w:right w:val="nil"/>
            </w:tcBorders>
          </w:tcPr>
          <w:p w:rsidR="004A7D87" w:rsidRPr="009F5834" w:rsidRDefault="008578EF" w:rsidP="00C878F4">
            <w:pPr>
              <w:autoSpaceDE w:val="0"/>
              <w:autoSpaceDN w:val="0"/>
              <w:adjustRightInd w:val="0"/>
              <w:spacing w:before="120"/>
              <w:jc w:val="center"/>
              <w:rPr>
                <w:b/>
                <w:color w:val="000000"/>
                <w:sz w:val="22"/>
                <w:szCs w:val="22"/>
              </w:rPr>
            </w:pPr>
            <w:r>
              <w:rPr>
                <w:b/>
                <w:color w:val="000000"/>
                <w:sz w:val="22"/>
                <w:szCs w:val="22"/>
              </w:rPr>
              <w:t>“</w:t>
            </w:r>
            <w:r w:rsidR="004A7D87" w:rsidRPr="009F5834">
              <w:rPr>
                <w:b/>
                <w:color w:val="000000"/>
                <w:sz w:val="22"/>
                <w:szCs w:val="22"/>
              </w:rPr>
              <w:t>MMC Bramhall Surgical Services</w:t>
            </w:r>
          </w:p>
        </w:tc>
      </w:tr>
      <w:tr w:rsidR="004A7D87" w:rsidRPr="009F5834" w:rsidTr="00C878F4">
        <w:trPr>
          <w:trHeight w:val="297"/>
          <w:jc w:val="center"/>
        </w:trPr>
        <w:tc>
          <w:tcPr>
            <w:tcW w:w="6091" w:type="dxa"/>
            <w:gridSpan w:val="6"/>
            <w:tcBorders>
              <w:top w:val="nil"/>
              <w:left w:val="nil"/>
              <w:right w:val="nil"/>
            </w:tcBorders>
          </w:tcPr>
          <w:p w:rsidR="004A7D87" w:rsidRPr="009F5834" w:rsidRDefault="004A7D87" w:rsidP="00C878F4">
            <w:pPr>
              <w:autoSpaceDE w:val="0"/>
              <w:autoSpaceDN w:val="0"/>
              <w:adjustRightInd w:val="0"/>
              <w:jc w:val="center"/>
              <w:rPr>
                <w:b/>
                <w:color w:val="000000"/>
                <w:sz w:val="22"/>
                <w:szCs w:val="22"/>
              </w:rPr>
            </w:pPr>
            <w:r w:rsidRPr="009F5834">
              <w:rPr>
                <w:b/>
                <w:color w:val="000000"/>
                <w:sz w:val="22"/>
                <w:szCs w:val="22"/>
              </w:rPr>
              <w:t>Forecast Operating Utilization FY 2013 - 2017</w:t>
            </w:r>
          </w:p>
        </w:tc>
      </w:tr>
      <w:tr w:rsidR="004A7D87" w:rsidRPr="009F5834" w:rsidTr="00C878F4">
        <w:trPr>
          <w:trHeight w:val="297"/>
          <w:jc w:val="center"/>
        </w:trPr>
        <w:tc>
          <w:tcPr>
            <w:tcW w:w="1579" w:type="dxa"/>
            <w:tcBorders>
              <w:top w:val="nil"/>
              <w:left w:val="nil"/>
              <w:right w:val="nil"/>
            </w:tcBorders>
          </w:tcPr>
          <w:p w:rsidR="004A7D87" w:rsidRPr="009F5834" w:rsidRDefault="004A7D87" w:rsidP="00C878F4">
            <w:pPr>
              <w:autoSpaceDE w:val="0"/>
              <w:autoSpaceDN w:val="0"/>
              <w:adjustRightInd w:val="0"/>
              <w:jc w:val="right"/>
              <w:rPr>
                <w:b/>
                <w:color w:val="000000"/>
                <w:sz w:val="22"/>
                <w:szCs w:val="22"/>
              </w:rPr>
            </w:pPr>
          </w:p>
        </w:tc>
        <w:tc>
          <w:tcPr>
            <w:tcW w:w="903" w:type="dxa"/>
            <w:tcBorders>
              <w:top w:val="nil"/>
              <w:left w:val="nil"/>
              <w:right w:val="nil"/>
            </w:tcBorders>
          </w:tcPr>
          <w:p w:rsidR="004A7D87" w:rsidRPr="009F5834" w:rsidRDefault="004A7D87" w:rsidP="00C878F4">
            <w:pPr>
              <w:autoSpaceDE w:val="0"/>
              <w:autoSpaceDN w:val="0"/>
              <w:adjustRightInd w:val="0"/>
              <w:jc w:val="right"/>
              <w:rPr>
                <w:b/>
                <w:color w:val="000000"/>
                <w:sz w:val="22"/>
                <w:szCs w:val="22"/>
              </w:rPr>
            </w:pPr>
          </w:p>
        </w:tc>
        <w:tc>
          <w:tcPr>
            <w:tcW w:w="902" w:type="dxa"/>
            <w:tcBorders>
              <w:top w:val="nil"/>
              <w:left w:val="nil"/>
              <w:right w:val="single" w:sz="4" w:space="0" w:color="auto"/>
            </w:tcBorders>
          </w:tcPr>
          <w:p w:rsidR="004A7D87" w:rsidRPr="009F5834" w:rsidRDefault="004A7D87" w:rsidP="00C878F4">
            <w:pPr>
              <w:autoSpaceDE w:val="0"/>
              <w:autoSpaceDN w:val="0"/>
              <w:adjustRightInd w:val="0"/>
              <w:jc w:val="right"/>
              <w:rPr>
                <w:b/>
                <w:color w:val="000000"/>
                <w:sz w:val="22"/>
                <w:szCs w:val="22"/>
              </w:rPr>
            </w:pPr>
          </w:p>
        </w:tc>
        <w:tc>
          <w:tcPr>
            <w:tcW w:w="2707" w:type="dxa"/>
            <w:gridSpan w:val="3"/>
            <w:tcBorders>
              <w:top w:val="single" w:sz="4" w:space="0" w:color="auto"/>
              <w:left w:val="single" w:sz="4" w:space="0" w:color="auto"/>
              <w:bottom w:val="single" w:sz="4" w:space="0" w:color="auto"/>
              <w:right w:val="single" w:sz="4" w:space="0" w:color="auto"/>
            </w:tcBorders>
          </w:tcPr>
          <w:p w:rsidR="004A7D87" w:rsidRPr="009F5834" w:rsidRDefault="004A7D87" w:rsidP="00C878F4">
            <w:pPr>
              <w:autoSpaceDE w:val="0"/>
              <w:autoSpaceDN w:val="0"/>
              <w:adjustRightInd w:val="0"/>
              <w:jc w:val="center"/>
              <w:rPr>
                <w:b/>
                <w:color w:val="000000"/>
                <w:sz w:val="22"/>
                <w:szCs w:val="22"/>
              </w:rPr>
            </w:pPr>
            <w:r w:rsidRPr="009F5834">
              <w:rPr>
                <w:b/>
                <w:color w:val="000000"/>
                <w:sz w:val="22"/>
                <w:szCs w:val="22"/>
              </w:rPr>
              <w:t>Project’s 1</w:t>
            </w:r>
            <w:r w:rsidRPr="009F5834">
              <w:rPr>
                <w:b/>
                <w:color w:val="000000"/>
                <w:sz w:val="22"/>
                <w:szCs w:val="22"/>
                <w:vertAlign w:val="superscript"/>
              </w:rPr>
              <w:t>st</w:t>
            </w:r>
            <w:r w:rsidRPr="009F5834">
              <w:rPr>
                <w:b/>
                <w:color w:val="000000"/>
                <w:sz w:val="22"/>
                <w:szCs w:val="22"/>
              </w:rPr>
              <w:t xml:space="preserve"> 3 Years</w:t>
            </w:r>
          </w:p>
        </w:tc>
      </w:tr>
      <w:tr w:rsidR="004A7D87" w:rsidRPr="009F5834" w:rsidTr="00C878F4">
        <w:trPr>
          <w:trHeight w:val="297"/>
          <w:jc w:val="center"/>
        </w:trPr>
        <w:tc>
          <w:tcPr>
            <w:tcW w:w="1579" w:type="dxa"/>
            <w:tcBorders>
              <w:left w:val="nil"/>
              <w:bottom w:val="single" w:sz="4" w:space="0" w:color="auto"/>
              <w:right w:val="nil"/>
            </w:tcBorders>
          </w:tcPr>
          <w:p w:rsidR="004A7D87" w:rsidRPr="009F5834" w:rsidRDefault="004A7D87" w:rsidP="00C878F4">
            <w:pPr>
              <w:autoSpaceDE w:val="0"/>
              <w:autoSpaceDN w:val="0"/>
              <w:adjustRightInd w:val="0"/>
              <w:jc w:val="right"/>
              <w:rPr>
                <w:b/>
                <w:color w:val="000000"/>
                <w:sz w:val="22"/>
                <w:szCs w:val="22"/>
              </w:rPr>
            </w:pPr>
            <w:r w:rsidRPr="009F5834">
              <w:rPr>
                <w:b/>
                <w:color w:val="000000"/>
                <w:sz w:val="22"/>
                <w:szCs w:val="22"/>
              </w:rPr>
              <w:t>FYE</w:t>
            </w:r>
          </w:p>
        </w:tc>
        <w:tc>
          <w:tcPr>
            <w:tcW w:w="903" w:type="dxa"/>
            <w:tcBorders>
              <w:left w:val="nil"/>
              <w:bottom w:val="single" w:sz="4" w:space="0" w:color="auto"/>
              <w:right w:val="nil"/>
            </w:tcBorders>
          </w:tcPr>
          <w:p w:rsidR="004A7D87" w:rsidRPr="009F5834" w:rsidRDefault="004A7D87" w:rsidP="00C878F4">
            <w:pPr>
              <w:autoSpaceDE w:val="0"/>
              <w:autoSpaceDN w:val="0"/>
              <w:adjustRightInd w:val="0"/>
              <w:jc w:val="right"/>
              <w:rPr>
                <w:b/>
                <w:color w:val="000000"/>
                <w:sz w:val="22"/>
                <w:szCs w:val="22"/>
              </w:rPr>
            </w:pPr>
            <w:r w:rsidRPr="009F5834">
              <w:rPr>
                <w:b/>
                <w:color w:val="000000"/>
                <w:sz w:val="22"/>
                <w:szCs w:val="22"/>
              </w:rPr>
              <w:t>2013</w:t>
            </w:r>
          </w:p>
        </w:tc>
        <w:tc>
          <w:tcPr>
            <w:tcW w:w="902" w:type="dxa"/>
            <w:tcBorders>
              <w:left w:val="nil"/>
              <w:bottom w:val="single" w:sz="4" w:space="0" w:color="auto"/>
              <w:right w:val="single" w:sz="4" w:space="0" w:color="auto"/>
            </w:tcBorders>
          </w:tcPr>
          <w:p w:rsidR="004A7D87" w:rsidRPr="009F5834" w:rsidRDefault="004A7D87" w:rsidP="00C878F4">
            <w:pPr>
              <w:autoSpaceDE w:val="0"/>
              <w:autoSpaceDN w:val="0"/>
              <w:adjustRightInd w:val="0"/>
              <w:jc w:val="right"/>
              <w:rPr>
                <w:b/>
                <w:color w:val="000000"/>
                <w:sz w:val="22"/>
                <w:szCs w:val="22"/>
              </w:rPr>
            </w:pPr>
            <w:r w:rsidRPr="009F5834">
              <w:rPr>
                <w:b/>
                <w:color w:val="000000"/>
                <w:sz w:val="22"/>
                <w:szCs w:val="22"/>
              </w:rPr>
              <w:t>2014</w:t>
            </w:r>
          </w:p>
        </w:tc>
        <w:tc>
          <w:tcPr>
            <w:tcW w:w="902" w:type="dxa"/>
            <w:tcBorders>
              <w:top w:val="single" w:sz="4" w:space="0" w:color="auto"/>
              <w:left w:val="single" w:sz="4" w:space="0" w:color="auto"/>
              <w:bottom w:val="single" w:sz="4" w:space="0" w:color="auto"/>
              <w:right w:val="nil"/>
            </w:tcBorders>
          </w:tcPr>
          <w:p w:rsidR="004A7D87" w:rsidRPr="009F5834" w:rsidRDefault="004A7D87" w:rsidP="00C878F4">
            <w:pPr>
              <w:autoSpaceDE w:val="0"/>
              <w:autoSpaceDN w:val="0"/>
              <w:adjustRightInd w:val="0"/>
              <w:jc w:val="right"/>
              <w:rPr>
                <w:b/>
                <w:color w:val="000000"/>
                <w:sz w:val="22"/>
                <w:szCs w:val="22"/>
              </w:rPr>
            </w:pPr>
            <w:r w:rsidRPr="009F5834">
              <w:rPr>
                <w:b/>
                <w:color w:val="000000"/>
                <w:sz w:val="22"/>
                <w:szCs w:val="22"/>
              </w:rPr>
              <w:t>2015</w:t>
            </w:r>
          </w:p>
        </w:tc>
        <w:tc>
          <w:tcPr>
            <w:tcW w:w="903" w:type="dxa"/>
            <w:tcBorders>
              <w:top w:val="single" w:sz="4" w:space="0" w:color="auto"/>
              <w:left w:val="nil"/>
              <w:bottom w:val="single" w:sz="4" w:space="0" w:color="auto"/>
              <w:right w:val="nil"/>
            </w:tcBorders>
          </w:tcPr>
          <w:p w:rsidR="004A7D87" w:rsidRPr="009F5834" w:rsidRDefault="004A7D87" w:rsidP="00C878F4">
            <w:pPr>
              <w:autoSpaceDE w:val="0"/>
              <w:autoSpaceDN w:val="0"/>
              <w:adjustRightInd w:val="0"/>
              <w:jc w:val="right"/>
              <w:rPr>
                <w:b/>
                <w:color w:val="000000"/>
                <w:sz w:val="22"/>
                <w:szCs w:val="22"/>
              </w:rPr>
            </w:pPr>
            <w:r w:rsidRPr="009F5834">
              <w:rPr>
                <w:b/>
                <w:color w:val="000000"/>
                <w:sz w:val="22"/>
                <w:szCs w:val="22"/>
              </w:rPr>
              <w:t>2016</w:t>
            </w:r>
          </w:p>
        </w:tc>
        <w:tc>
          <w:tcPr>
            <w:tcW w:w="902" w:type="dxa"/>
            <w:tcBorders>
              <w:top w:val="single" w:sz="4" w:space="0" w:color="auto"/>
              <w:left w:val="nil"/>
              <w:bottom w:val="single" w:sz="4" w:space="0" w:color="auto"/>
              <w:right w:val="single" w:sz="4" w:space="0" w:color="auto"/>
            </w:tcBorders>
          </w:tcPr>
          <w:p w:rsidR="004A7D87" w:rsidRPr="009F5834" w:rsidRDefault="004A7D87" w:rsidP="00C878F4">
            <w:pPr>
              <w:autoSpaceDE w:val="0"/>
              <w:autoSpaceDN w:val="0"/>
              <w:adjustRightInd w:val="0"/>
              <w:jc w:val="right"/>
              <w:rPr>
                <w:b/>
                <w:color w:val="000000"/>
                <w:sz w:val="22"/>
                <w:szCs w:val="22"/>
              </w:rPr>
            </w:pPr>
            <w:r w:rsidRPr="009F5834">
              <w:rPr>
                <w:b/>
                <w:color w:val="000000"/>
                <w:sz w:val="22"/>
                <w:szCs w:val="22"/>
              </w:rPr>
              <w:t>2017</w:t>
            </w:r>
          </w:p>
        </w:tc>
      </w:tr>
      <w:tr w:rsidR="004A7D87" w:rsidRPr="009F5834" w:rsidTr="00C878F4">
        <w:trPr>
          <w:trHeight w:val="290"/>
          <w:jc w:val="center"/>
        </w:trPr>
        <w:tc>
          <w:tcPr>
            <w:tcW w:w="1579" w:type="dxa"/>
            <w:tcBorders>
              <w:top w:val="single" w:sz="4" w:space="0" w:color="auto"/>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Inpt. Cases</w:t>
            </w:r>
          </w:p>
        </w:tc>
        <w:tc>
          <w:tcPr>
            <w:tcW w:w="903" w:type="dxa"/>
            <w:tcBorders>
              <w:top w:val="single" w:sz="4" w:space="0" w:color="auto"/>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13,108</w:t>
            </w:r>
          </w:p>
        </w:tc>
        <w:tc>
          <w:tcPr>
            <w:tcW w:w="902" w:type="dxa"/>
            <w:tcBorders>
              <w:top w:val="single" w:sz="4" w:space="0" w:color="auto"/>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13,515</w:t>
            </w:r>
          </w:p>
        </w:tc>
        <w:tc>
          <w:tcPr>
            <w:tcW w:w="902" w:type="dxa"/>
            <w:tcBorders>
              <w:top w:val="single" w:sz="4" w:space="0" w:color="auto"/>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13,760</w:t>
            </w:r>
          </w:p>
        </w:tc>
        <w:tc>
          <w:tcPr>
            <w:tcW w:w="903" w:type="dxa"/>
            <w:tcBorders>
              <w:top w:val="single" w:sz="4" w:space="0" w:color="auto"/>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13,988</w:t>
            </w:r>
          </w:p>
        </w:tc>
        <w:tc>
          <w:tcPr>
            <w:tcW w:w="902" w:type="dxa"/>
            <w:tcBorders>
              <w:top w:val="single" w:sz="4" w:space="0" w:color="auto"/>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14,182</w:t>
            </w:r>
          </w:p>
        </w:tc>
      </w:tr>
      <w:tr w:rsidR="004A7D87" w:rsidRPr="009F5834" w:rsidTr="00C878F4">
        <w:trPr>
          <w:trHeight w:val="334"/>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Outpt. Cases</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u w:val="single"/>
              </w:rPr>
            </w:pPr>
            <w:r w:rsidRPr="009F5834">
              <w:rPr>
                <w:color w:val="000000"/>
                <w:sz w:val="22"/>
                <w:szCs w:val="22"/>
                <w:u w:val="single"/>
              </w:rPr>
              <w:t>7,784</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u w:val="single"/>
              </w:rPr>
            </w:pPr>
            <w:r w:rsidRPr="009F5834">
              <w:rPr>
                <w:color w:val="000000"/>
                <w:sz w:val="22"/>
                <w:szCs w:val="22"/>
                <w:u w:val="single"/>
              </w:rPr>
              <w:t>7,976</w:t>
            </w: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u w:val="single"/>
              </w:rPr>
            </w:pPr>
            <w:r w:rsidRPr="009F5834">
              <w:rPr>
                <w:color w:val="000000"/>
                <w:sz w:val="22"/>
                <w:szCs w:val="22"/>
                <w:u w:val="single"/>
              </w:rPr>
              <w:t>8,095</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u w:val="single"/>
              </w:rPr>
            </w:pPr>
            <w:r w:rsidRPr="009F5834">
              <w:rPr>
                <w:color w:val="000000"/>
                <w:sz w:val="22"/>
                <w:szCs w:val="22"/>
                <w:u w:val="single"/>
              </w:rPr>
              <w:t>8,186</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u w:val="single"/>
              </w:rPr>
            </w:pPr>
            <w:r w:rsidRPr="009F5834">
              <w:rPr>
                <w:color w:val="000000"/>
                <w:sz w:val="22"/>
                <w:szCs w:val="22"/>
                <w:u w:val="single"/>
              </w:rPr>
              <w:t>8,222</w:t>
            </w: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Total Cases</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20,892</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21,491</w:t>
            </w: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21,855</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22,174</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22,404</w:t>
            </w:r>
          </w:p>
        </w:tc>
      </w:tr>
      <w:tr w:rsidR="004A7D87" w:rsidRPr="009F5834" w:rsidTr="00C878F4">
        <w:trPr>
          <w:trHeight w:val="290"/>
          <w:jc w:val="center"/>
        </w:trPr>
        <w:tc>
          <w:tcPr>
            <w:tcW w:w="1579" w:type="dxa"/>
            <w:tcBorders>
              <w:top w:val="nil"/>
              <w:left w:val="nil"/>
              <w:right w:val="nil"/>
            </w:tcBorders>
          </w:tcPr>
          <w:p w:rsidR="004A7D87" w:rsidRPr="009F5834" w:rsidRDefault="004A7D87" w:rsidP="00C878F4">
            <w:pPr>
              <w:autoSpaceDE w:val="0"/>
              <w:autoSpaceDN w:val="0"/>
              <w:adjustRightInd w:val="0"/>
              <w:rPr>
                <w:color w:val="000000"/>
                <w:sz w:val="22"/>
                <w:szCs w:val="22"/>
              </w:rPr>
            </w:pPr>
          </w:p>
        </w:tc>
        <w:tc>
          <w:tcPr>
            <w:tcW w:w="903" w:type="dxa"/>
            <w:tcBorders>
              <w:top w:val="nil"/>
              <w:left w:val="nil"/>
              <w:right w:val="nil"/>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nil"/>
              <w:right w:val="single" w:sz="4" w:space="0" w:color="auto"/>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single" w:sz="4" w:space="0" w:color="auto"/>
              <w:right w:val="nil"/>
            </w:tcBorders>
          </w:tcPr>
          <w:p w:rsidR="004A7D87" w:rsidRPr="009F5834" w:rsidRDefault="004A7D87" w:rsidP="00C878F4">
            <w:pPr>
              <w:autoSpaceDE w:val="0"/>
              <w:autoSpaceDN w:val="0"/>
              <w:adjustRightInd w:val="0"/>
              <w:jc w:val="right"/>
              <w:rPr>
                <w:color w:val="000000"/>
                <w:sz w:val="22"/>
                <w:szCs w:val="22"/>
              </w:rPr>
            </w:pPr>
          </w:p>
        </w:tc>
        <w:tc>
          <w:tcPr>
            <w:tcW w:w="903" w:type="dxa"/>
            <w:tcBorders>
              <w:top w:val="nil"/>
              <w:left w:val="nil"/>
              <w:right w:val="nil"/>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nil"/>
              <w:right w:val="single" w:sz="4" w:space="0" w:color="auto"/>
            </w:tcBorders>
          </w:tcPr>
          <w:p w:rsidR="004A7D87" w:rsidRPr="009F5834" w:rsidRDefault="004A7D87" w:rsidP="00C878F4">
            <w:pPr>
              <w:autoSpaceDE w:val="0"/>
              <w:autoSpaceDN w:val="0"/>
              <w:adjustRightInd w:val="0"/>
              <w:jc w:val="right"/>
              <w:rPr>
                <w:color w:val="000000"/>
                <w:sz w:val="22"/>
                <w:szCs w:val="22"/>
              </w:rPr>
            </w:pPr>
          </w:p>
        </w:tc>
      </w:tr>
      <w:tr w:rsidR="004A7D87" w:rsidRPr="009F5834" w:rsidTr="00C878F4">
        <w:trPr>
          <w:trHeight w:val="290"/>
          <w:jc w:val="center"/>
        </w:trPr>
        <w:tc>
          <w:tcPr>
            <w:tcW w:w="6091" w:type="dxa"/>
            <w:gridSpan w:val="6"/>
            <w:tcBorders>
              <w:top w:val="nil"/>
              <w:bottom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Demand during Scheduled Hours (excludes off shift cases)</w:t>
            </w: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Case Hours</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48,794</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50,219</w:t>
            </w: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51,083</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51,850</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52,428</w:t>
            </w: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Available ORs.</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24</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24</w:t>
            </w: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28</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28</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28</w:t>
            </w: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Scheduled Hrs.</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53,400</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53,400</w:t>
            </w: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62,300</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62,300</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62,300</w:t>
            </w: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single" w:sz="4" w:space="0" w:color="auto"/>
              <w:bottom w:val="nil"/>
              <w:right w:val="nil"/>
            </w:tcBorders>
          </w:tcPr>
          <w:p w:rsidR="004A7D87" w:rsidRPr="009F5834" w:rsidRDefault="004A7D87" w:rsidP="00C878F4">
            <w:pPr>
              <w:autoSpaceDE w:val="0"/>
              <w:autoSpaceDN w:val="0"/>
              <w:adjustRightInd w:val="0"/>
              <w:jc w:val="right"/>
              <w:rPr>
                <w:color w:val="000000"/>
                <w:sz w:val="22"/>
                <w:szCs w:val="22"/>
              </w:rPr>
            </w:pP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p>
        </w:tc>
      </w:tr>
      <w:tr w:rsidR="004A7D87" w:rsidRPr="009F5834" w:rsidTr="00C878F4">
        <w:trPr>
          <w:trHeight w:val="290"/>
          <w:jc w:val="center"/>
        </w:trPr>
        <w:tc>
          <w:tcPr>
            <w:tcW w:w="1579" w:type="dxa"/>
            <w:tcBorders>
              <w:top w:val="nil"/>
              <w:left w:val="nil"/>
              <w:bottom w:val="nil"/>
              <w:right w:val="nil"/>
            </w:tcBorders>
          </w:tcPr>
          <w:p w:rsidR="004A7D87" w:rsidRPr="009F5834" w:rsidRDefault="004A7D87" w:rsidP="00C878F4">
            <w:pPr>
              <w:autoSpaceDE w:val="0"/>
              <w:autoSpaceDN w:val="0"/>
              <w:adjustRightInd w:val="0"/>
              <w:rPr>
                <w:color w:val="000000"/>
                <w:sz w:val="22"/>
                <w:szCs w:val="22"/>
              </w:rPr>
            </w:pPr>
            <w:r w:rsidRPr="009F5834">
              <w:rPr>
                <w:color w:val="000000"/>
                <w:sz w:val="22"/>
                <w:szCs w:val="22"/>
              </w:rPr>
              <w:t>Utilization</w:t>
            </w:r>
          </w:p>
        </w:tc>
        <w:tc>
          <w:tcPr>
            <w:tcW w:w="903" w:type="dxa"/>
            <w:tcBorders>
              <w:top w:val="nil"/>
              <w:left w:val="nil"/>
              <w:bottom w:val="nil"/>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91.4%</w:t>
            </w:r>
          </w:p>
        </w:tc>
        <w:tc>
          <w:tcPr>
            <w:tcW w:w="902" w:type="dxa"/>
            <w:tcBorders>
              <w:top w:val="nil"/>
              <w:left w:val="nil"/>
              <w:bottom w:val="nil"/>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94.0%</w:t>
            </w:r>
          </w:p>
        </w:tc>
        <w:tc>
          <w:tcPr>
            <w:tcW w:w="902" w:type="dxa"/>
            <w:tcBorders>
              <w:top w:val="nil"/>
              <w:left w:val="single" w:sz="4" w:space="0" w:color="auto"/>
              <w:bottom w:val="single" w:sz="4" w:space="0" w:color="auto"/>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82.0%</w:t>
            </w:r>
          </w:p>
        </w:tc>
        <w:tc>
          <w:tcPr>
            <w:tcW w:w="903" w:type="dxa"/>
            <w:tcBorders>
              <w:top w:val="nil"/>
              <w:left w:val="nil"/>
              <w:bottom w:val="single" w:sz="4" w:space="0" w:color="auto"/>
              <w:right w:val="nil"/>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83.2%</w:t>
            </w:r>
          </w:p>
        </w:tc>
        <w:tc>
          <w:tcPr>
            <w:tcW w:w="902" w:type="dxa"/>
            <w:tcBorders>
              <w:top w:val="nil"/>
              <w:left w:val="nil"/>
              <w:bottom w:val="single" w:sz="4" w:space="0" w:color="auto"/>
              <w:right w:val="single" w:sz="4" w:space="0" w:color="auto"/>
            </w:tcBorders>
          </w:tcPr>
          <w:p w:rsidR="004A7D87" w:rsidRPr="009F5834" w:rsidRDefault="004A7D87" w:rsidP="00C878F4">
            <w:pPr>
              <w:autoSpaceDE w:val="0"/>
              <w:autoSpaceDN w:val="0"/>
              <w:adjustRightInd w:val="0"/>
              <w:jc w:val="right"/>
              <w:rPr>
                <w:color w:val="000000"/>
                <w:sz w:val="22"/>
                <w:szCs w:val="22"/>
              </w:rPr>
            </w:pPr>
            <w:r w:rsidRPr="009F5834">
              <w:rPr>
                <w:color w:val="000000"/>
                <w:sz w:val="22"/>
                <w:szCs w:val="22"/>
              </w:rPr>
              <w:t>84.2%</w:t>
            </w:r>
            <w:r w:rsidR="008578EF">
              <w:rPr>
                <w:color w:val="000000"/>
                <w:sz w:val="22"/>
                <w:szCs w:val="22"/>
              </w:rPr>
              <w:t>”</w:t>
            </w:r>
          </w:p>
        </w:tc>
      </w:tr>
    </w:tbl>
    <w:p w:rsidR="004A7D87" w:rsidRPr="00790B66" w:rsidRDefault="00790B66" w:rsidP="00790B66">
      <w:p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w:t>
      </w:r>
      <w:r w:rsidR="004A7D87" w:rsidRPr="00790B66">
        <w:rPr>
          <w:sz w:val="22"/>
          <w:szCs w:val="22"/>
        </w:rPr>
        <w:t>MMC believes that the demand for complex and emergent surgical and cardiovascular services will continue to increase and that improving timely access to operating room capacity fo</w:t>
      </w:r>
      <w:r w:rsidR="00445BEB" w:rsidRPr="00790B66">
        <w:rPr>
          <w:sz w:val="22"/>
          <w:szCs w:val="22"/>
        </w:rPr>
        <w:t xml:space="preserve">r these patients is essential. </w:t>
      </w:r>
      <w:r w:rsidR="004A7D87" w:rsidRPr="00790B66">
        <w:rPr>
          <w:sz w:val="22"/>
          <w:szCs w:val="22"/>
        </w:rPr>
        <w:t>MMC is Maine’s only American College of Surgeons’ designated Adult Level 1 Trauma Center and offers the most extensive scope of surgical specialties an</w:t>
      </w:r>
      <w:r w:rsidR="00445BEB" w:rsidRPr="00790B66">
        <w:rPr>
          <w:sz w:val="22"/>
          <w:szCs w:val="22"/>
        </w:rPr>
        <w:t xml:space="preserve">d subspecialties in the state. </w:t>
      </w:r>
      <w:r w:rsidR="004A7D87" w:rsidRPr="00790B66">
        <w:rPr>
          <w:sz w:val="22"/>
          <w:szCs w:val="22"/>
        </w:rPr>
        <w:t>MMC’s Heart Valve Center is Maine’s only provider of TAVR procedures, offering a viable treatment alternative to patients with severe aortic stenosis who are at too high a risk for Surgical AVR.</w:t>
      </w:r>
      <w:r w:rsidRPr="00790B66">
        <w:rPr>
          <w:sz w:val="22"/>
          <w:szCs w:val="22"/>
        </w:rPr>
        <w:t>”</w:t>
      </w:r>
    </w:p>
    <w:p w:rsidR="004A7D87" w:rsidRPr="00790B66" w:rsidRDefault="00790B66" w:rsidP="00790B66">
      <w:p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w:t>
      </w:r>
      <w:r w:rsidR="004A7D87" w:rsidRPr="00790B66">
        <w:rPr>
          <w:sz w:val="22"/>
          <w:szCs w:val="22"/>
        </w:rPr>
        <w:t>When emergent and urgent patients disrupt the operating room schedule, scheduled patients encou</w:t>
      </w:r>
      <w:r w:rsidR="00445BEB" w:rsidRPr="00790B66">
        <w:rPr>
          <w:sz w:val="22"/>
          <w:szCs w:val="22"/>
        </w:rPr>
        <w:t xml:space="preserve">nter delays and cancellations. </w:t>
      </w:r>
      <w:r w:rsidR="004A7D87" w:rsidRPr="00790B66">
        <w:rPr>
          <w:sz w:val="22"/>
          <w:szCs w:val="22"/>
        </w:rPr>
        <w:t>These delays and cancellations often result in longer lengths of stay for inpatients or in the need to reschedule procedures and return on another day for outpatients.  These delays, cancellations and rescheduled cases create disruptions in sche</w:t>
      </w:r>
      <w:r w:rsidR="00445BEB" w:rsidRPr="00790B66">
        <w:rPr>
          <w:sz w:val="22"/>
          <w:szCs w:val="22"/>
        </w:rPr>
        <w:t xml:space="preserve">duling for surgeons and staff. </w:t>
      </w:r>
      <w:r w:rsidR="004A7D87" w:rsidRPr="00790B66">
        <w:rPr>
          <w:sz w:val="22"/>
          <w:szCs w:val="22"/>
        </w:rPr>
        <w:t>These inefficiencies result in avoidable costs to the health care system.</w:t>
      </w:r>
      <w:r w:rsidRPr="00790B66">
        <w:rPr>
          <w:sz w:val="22"/>
          <w:szCs w:val="22"/>
        </w:rPr>
        <w:t>”</w:t>
      </w:r>
    </w:p>
    <w:p w:rsidR="004A7D87" w:rsidRPr="00790B66" w:rsidRDefault="00790B66" w:rsidP="00790B66">
      <w:pPr>
        <w:spacing w:before="120"/>
        <w:jc w:val="both"/>
        <w:rPr>
          <w:b/>
          <w:bCs/>
          <w:sz w:val="22"/>
          <w:szCs w:val="22"/>
        </w:rPr>
      </w:pPr>
      <w:r w:rsidRPr="00790B66">
        <w:rPr>
          <w:b/>
          <w:bCs/>
          <w:sz w:val="22"/>
          <w:szCs w:val="22"/>
        </w:rPr>
        <w:t>“</w:t>
      </w:r>
      <w:r w:rsidR="004A7D87" w:rsidRPr="00790B66">
        <w:rPr>
          <w:b/>
          <w:bCs/>
          <w:sz w:val="22"/>
          <w:szCs w:val="22"/>
        </w:rPr>
        <w:t>Quality of Care</w:t>
      </w:r>
      <w:r w:rsidR="00445BEB" w:rsidRPr="00790B66">
        <w:rPr>
          <w:b/>
          <w:bCs/>
          <w:sz w:val="22"/>
          <w:szCs w:val="22"/>
        </w:rPr>
        <w:t xml:space="preserve">: </w:t>
      </w:r>
      <w:r w:rsidR="004A7D87" w:rsidRPr="00790B66">
        <w:rPr>
          <w:b/>
          <w:bCs/>
          <w:sz w:val="22"/>
          <w:szCs w:val="22"/>
        </w:rPr>
        <w:t>T</w:t>
      </w:r>
      <w:r w:rsidR="004A7D87" w:rsidRPr="00790B66">
        <w:rPr>
          <w:b/>
          <w:sz w:val="22"/>
          <w:szCs w:val="22"/>
        </w:rPr>
        <w:t>he project will provide demonstrable improvements in quality and outcome measures applicable to the services proposed in the project</w:t>
      </w:r>
      <w:r w:rsidRPr="00790B66">
        <w:rPr>
          <w:b/>
          <w:sz w:val="22"/>
          <w:szCs w:val="22"/>
        </w:rPr>
        <w:t>”</w:t>
      </w:r>
    </w:p>
    <w:p w:rsidR="004A7D87" w:rsidRPr="00790B66" w:rsidRDefault="00790B66" w:rsidP="00790B66">
      <w:pPr>
        <w:spacing w:before="120"/>
        <w:jc w:val="both"/>
        <w:rPr>
          <w:bCs/>
          <w:sz w:val="22"/>
          <w:szCs w:val="22"/>
        </w:rPr>
      </w:pPr>
      <w:r w:rsidRPr="00790B66">
        <w:rPr>
          <w:bCs/>
          <w:sz w:val="22"/>
          <w:szCs w:val="22"/>
        </w:rPr>
        <w:t>“</w:t>
      </w:r>
      <w:r w:rsidR="004A7D87" w:rsidRPr="00790B66">
        <w:rPr>
          <w:bCs/>
          <w:sz w:val="22"/>
          <w:szCs w:val="22"/>
        </w:rPr>
        <w:t>This project will improve the quality of health care del</w:t>
      </w:r>
      <w:r w:rsidR="00445BEB" w:rsidRPr="00790B66">
        <w:rPr>
          <w:bCs/>
          <w:sz w:val="22"/>
          <w:szCs w:val="22"/>
        </w:rPr>
        <w:t>ivery in the following manner:</w:t>
      </w:r>
    </w:p>
    <w:p w:rsidR="004A7D87" w:rsidRPr="00790B66" w:rsidRDefault="004A7D87" w:rsidP="00790B66">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Improve availability of care for complex inpatient, emergency and trauma surgery patients at the Bramhall campus, which is the appropriate site for such services.</w:t>
      </w:r>
    </w:p>
    <w:p w:rsidR="004A7D87" w:rsidRPr="00790B66" w:rsidRDefault="004A7D87" w:rsidP="00790B66">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Improve timely access to MMC’s Bramhall operating rooms for patients with emergent and urgent surgical needs.</w:t>
      </w:r>
    </w:p>
    <w:p w:rsidR="004A7D87" w:rsidRPr="00790B66" w:rsidRDefault="004A7D87" w:rsidP="00790B66">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Improve timely access to MMC’s Bramhall hybrid operating rooms for patients undergoing minimally invasive surgical and interventional procedures requiring intraoperative imaging.</w:t>
      </w:r>
    </w:p>
    <w:p w:rsidR="004A7D87" w:rsidRPr="00790B66" w:rsidRDefault="004A7D87" w:rsidP="00790B66">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Minimize delays and cancellations experienced by scheduled inpatients and outpatients when emergent and urgent cases disrupt the Bra</w:t>
      </w:r>
      <w:r w:rsidR="00445BEB" w:rsidRPr="00790B66">
        <w:rPr>
          <w:sz w:val="22"/>
          <w:szCs w:val="22"/>
        </w:rPr>
        <w:t>mhall operating room schedule.</w:t>
      </w:r>
    </w:p>
    <w:p w:rsidR="004A7D87" w:rsidRPr="00671EBA" w:rsidRDefault="004A7D87" w:rsidP="004A7D87">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pPr>
      <w:r w:rsidRPr="00671EBA">
        <w:t>Reduce disruptions in scheduling for surgeons and staff, and the associated avoidable costs to the health care system caused by delays and cancellations.</w:t>
      </w:r>
    </w:p>
    <w:p w:rsidR="004A7D87" w:rsidRPr="00790B66" w:rsidRDefault="004A7D87" w:rsidP="00790B66">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sidRPr="00790B66">
        <w:rPr>
          <w:sz w:val="22"/>
          <w:szCs w:val="22"/>
        </w:rPr>
        <w:t>Decompress strain placed on MMC’s surgical services capacity by highe</w:t>
      </w:r>
      <w:r w:rsidR="00445BEB" w:rsidRPr="00790B66">
        <w:rPr>
          <w:sz w:val="22"/>
          <w:szCs w:val="22"/>
        </w:rPr>
        <w:t>r than recommended utilization.</w:t>
      </w:r>
      <w:r w:rsidR="006D4E9B">
        <w:rPr>
          <w:sz w:val="22"/>
          <w:szCs w:val="22"/>
        </w:rPr>
        <w:t>”</w:t>
      </w:r>
    </w:p>
    <w:p w:rsidR="004A7D87" w:rsidRPr="00790B66" w:rsidRDefault="009F4533" w:rsidP="00790B66">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jc w:val="both"/>
        <w:rPr>
          <w:sz w:val="22"/>
          <w:szCs w:val="22"/>
        </w:rPr>
      </w:pPr>
      <w:r>
        <w:rPr>
          <w:sz w:val="22"/>
          <w:szCs w:val="22"/>
        </w:rPr>
        <w:t>“</w:t>
      </w:r>
      <w:r w:rsidR="004A7D87" w:rsidRPr="00790B66">
        <w:rPr>
          <w:sz w:val="22"/>
          <w:szCs w:val="22"/>
        </w:rPr>
        <w:t xml:space="preserve">Enable MMC to manage the utilization of its operating rooms to levels more sustainable and more </w:t>
      </w:r>
      <w:r w:rsidR="006D4E9B">
        <w:rPr>
          <w:sz w:val="22"/>
          <w:szCs w:val="22"/>
        </w:rPr>
        <w:t>“</w:t>
      </w:r>
      <w:r w:rsidR="004A7D87" w:rsidRPr="00790B66">
        <w:rPr>
          <w:sz w:val="22"/>
          <w:szCs w:val="22"/>
        </w:rPr>
        <w:t>consi</w:t>
      </w:r>
      <w:r w:rsidR="00445BEB" w:rsidRPr="00790B66">
        <w:rPr>
          <w:sz w:val="22"/>
          <w:szCs w:val="22"/>
        </w:rPr>
        <w:t>stent with industry standards.</w:t>
      </w:r>
      <w:r w:rsidR="006D4E9B">
        <w:rPr>
          <w:sz w:val="22"/>
          <w:szCs w:val="22"/>
        </w:rPr>
        <w:t>”</w:t>
      </w:r>
    </w:p>
    <w:p w:rsidR="004A7D87" w:rsidRPr="00790B66" w:rsidRDefault="006D4E9B" w:rsidP="00790B66">
      <w:pPr>
        <w:spacing w:before="120"/>
        <w:jc w:val="both"/>
        <w:rPr>
          <w:sz w:val="22"/>
          <w:szCs w:val="22"/>
          <w:u w:val="single"/>
        </w:rPr>
      </w:pPr>
      <w:r>
        <w:rPr>
          <w:sz w:val="22"/>
          <w:szCs w:val="22"/>
          <w:u w:val="single"/>
        </w:rPr>
        <w:t>“</w:t>
      </w:r>
      <w:r w:rsidR="004A7D87" w:rsidRPr="00790B66">
        <w:rPr>
          <w:sz w:val="22"/>
          <w:szCs w:val="22"/>
          <w:u w:val="single"/>
        </w:rPr>
        <w:t>MMC Surgical Services’ Quality of Care</w:t>
      </w:r>
    </w:p>
    <w:p w:rsidR="004A7D87" w:rsidRPr="00790B66" w:rsidRDefault="004A7D87" w:rsidP="00790B66">
      <w:pPr>
        <w:spacing w:before="120"/>
        <w:jc w:val="both"/>
        <w:rPr>
          <w:sz w:val="22"/>
          <w:szCs w:val="22"/>
        </w:rPr>
      </w:pPr>
      <w:r w:rsidRPr="00790B66">
        <w:rPr>
          <w:sz w:val="22"/>
          <w:szCs w:val="22"/>
        </w:rPr>
        <w:t>MMC Surgical Services participates in the MaineHealth Surgical Quality Collaborative (MHSQC), a voluntary collaboration of MaineHealth hospitals that provides professional competence review activities including analysis and feedback in support of the quality review, outcomes review, and provider education activit</w:t>
      </w:r>
      <w:r w:rsidR="00445BEB" w:rsidRPr="00790B66">
        <w:rPr>
          <w:sz w:val="22"/>
          <w:szCs w:val="22"/>
        </w:rPr>
        <w:t>ies in participating hospitals.</w:t>
      </w:r>
      <w:r w:rsidR="008578EF">
        <w:rPr>
          <w:sz w:val="22"/>
          <w:szCs w:val="22"/>
        </w:rPr>
        <w:t>”</w:t>
      </w:r>
    </w:p>
    <w:p w:rsidR="004A7D87" w:rsidRPr="00790B66" w:rsidRDefault="006D4E9B" w:rsidP="00790B66">
      <w:pPr>
        <w:spacing w:before="120"/>
        <w:jc w:val="both"/>
        <w:rPr>
          <w:sz w:val="22"/>
          <w:szCs w:val="22"/>
        </w:rPr>
      </w:pPr>
      <w:r>
        <w:rPr>
          <w:sz w:val="22"/>
          <w:szCs w:val="22"/>
        </w:rPr>
        <w:t>“</w:t>
      </w:r>
      <w:r w:rsidR="004A7D87" w:rsidRPr="00790B66">
        <w:rPr>
          <w:sz w:val="22"/>
          <w:szCs w:val="22"/>
        </w:rPr>
        <w:t>MHSQC is involved in the American College of Surgeons National Surgical Quality Improvement Program (NSQIP), the first nationally validated, risk-adjusted, outcomes-based program to measure and improv</w:t>
      </w:r>
      <w:r w:rsidR="00445BEB" w:rsidRPr="00790B66">
        <w:rPr>
          <w:sz w:val="22"/>
          <w:szCs w:val="22"/>
        </w:rPr>
        <w:t>e the quality of surgical care.</w:t>
      </w:r>
      <w:r>
        <w:rPr>
          <w:sz w:val="22"/>
          <w:szCs w:val="22"/>
        </w:rPr>
        <w:t>”</w:t>
      </w:r>
    </w:p>
    <w:p w:rsidR="004A7D87" w:rsidRPr="00790B66" w:rsidRDefault="008578EF" w:rsidP="00790B66">
      <w:pPr>
        <w:spacing w:before="120"/>
        <w:jc w:val="both"/>
        <w:rPr>
          <w:sz w:val="22"/>
          <w:szCs w:val="22"/>
          <w:u w:val="single"/>
        </w:rPr>
      </w:pPr>
      <w:r>
        <w:rPr>
          <w:sz w:val="22"/>
          <w:szCs w:val="22"/>
          <w:u w:val="single"/>
        </w:rPr>
        <w:t>“</w:t>
      </w:r>
      <w:r w:rsidR="004A7D87" w:rsidRPr="00790B66">
        <w:rPr>
          <w:sz w:val="22"/>
          <w:szCs w:val="22"/>
          <w:u w:val="single"/>
        </w:rPr>
        <w:t>MMC Cardiovascular Services’ Quality of Care</w:t>
      </w:r>
    </w:p>
    <w:p w:rsidR="004A7D87" w:rsidRPr="00790B66" w:rsidRDefault="004A7D87" w:rsidP="00790B66">
      <w:pPr>
        <w:spacing w:before="120"/>
        <w:jc w:val="both"/>
        <w:rPr>
          <w:sz w:val="22"/>
          <w:szCs w:val="22"/>
        </w:rPr>
      </w:pPr>
      <w:r w:rsidRPr="00790B66">
        <w:rPr>
          <w:sz w:val="22"/>
          <w:szCs w:val="22"/>
        </w:rPr>
        <w:t>MMC is founding member of the Northern New England Cardiovascular Study Group (NNECSG), a regional voluntary consortium founded in 1987 to provide information about the management of cardiovascular disease in Main</w:t>
      </w:r>
      <w:r w:rsidR="00445BEB" w:rsidRPr="00790B66">
        <w:rPr>
          <w:sz w:val="22"/>
          <w:szCs w:val="22"/>
        </w:rPr>
        <w:t xml:space="preserve">e, New Hampshire, and Vermont. </w:t>
      </w:r>
      <w:r w:rsidRPr="00790B66">
        <w:rPr>
          <w:sz w:val="22"/>
          <w:szCs w:val="22"/>
        </w:rPr>
        <w:t>NNECSG maintains registries for all patients receiving coronary artery bypass grafting (CABG), percutaneous coronary intervention (PCI), and heart</w:t>
      </w:r>
      <w:r w:rsidR="00445BEB" w:rsidRPr="00790B66">
        <w:rPr>
          <w:sz w:val="22"/>
          <w:szCs w:val="22"/>
        </w:rPr>
        <w:t xml:space="preserve"> valve replacement surgery.</w:t>
      </w:r>
      <w:r w:rsidR="006D4E9B">
        <w:rPr>
          <w:sz w:val="22"/>
          <w:szCs w:val="22"/>
        </w:rPr>
        <w:t>”</w:t>
      </w:r>
    </w:p>
    <w:p w:rsidR="004A7D87" w:rsidRPr="00790B66" w:rsidRDefault="006D4E9B" w:rsidP="00790B66">
      <w:pPr>
        <w:pStyle w:val="NormalWeb"/>
        <w:spacing w:before="120" w:beforeAutospacing="0" w:after="0" w:afterAutospacing="0"/>
        <w:jc w:val="both"/>
        <w:rPr>
          <w:rFonts w:ascii="Times New Roman" w:hAnsi="Times New Roman" w:cs="Times New Roman"/>
          <w:color w:val="000000"/>
          <w:sz w:val="22"/>
          <w:szCs w:val="22"/>
        </w:rPr>
      </w:pPr>
      <w:r>
        <w:rPr>
          <w:rFonts w:ascii="Times New Roman" w:hAnsi="Times New Roman" w:cs="Times New Roman"/>
          <w:sz w:val="22"/>
          <w:szCs w:val="22"/>
        </w:rPr>
        <w:t>“</w:t>
      </w:r>
      <w:r w:rsidR="004A7D87" w:rsidRPr="00790B66">
        <w:rPr>
          <w:rFonts w:ascii="Times New Roman" w:hAnsi="Times New Roman" w:cs="Times New Roman"/>
          <w:sz w:val="22"/>
          <w:szCs w:val="22"/>
        </w:rPr>
        <w:t xml:space="preserve">MMC also submits clinical data regarding its cardiovascular surgery program to the Society of Thoracic Surgery Database (STS). </w:t>
      </w:r>
      <w:r w:rsidR="004A7D87" w:rsidRPr="00790B66">
        <w:rPr>
          <w:rFonts w:ascii="Times New Roman" w:hAnsi="Times New Roman" w:cs="Times New Roman"/>
          <w:color w:val="000000"/>
          <w:sz w:val="22"/>
          <w:szCs w:val="22"/>
        </w:rPr>
        <w:t xml:space="preserve">The STS National Database was established in 1989 as an initiative for quality improvement and </w:t>
      </w:r>
      <w:hyperlink r:id="rId24" w:history="1">
        <w:r w:rsidR="004A7D87" w:rsidRPr="00790B66">
          <w:rPr>
            <w:rFonts w:ascii="Times New Roman" w:hAnsi="Times New Roman" w:cs="Times New Roman"/>
            <w:color w:val="000000"/>
            <w:sz w:val="22"/>
            <w:szCs w:val="22"/>
          </w:rPr>
          <w:t>patient safety</w:t>
        </w:r>
      </w:hyperlink>
      <w:r w:rsidR="00445BEB" w:rsidRPr="00790B66">
        <w:rPr>
          <w:rFonts w:ascii="Times New Roman" w:hAnsi="Times New Roman" w:cs="Times New Roman"/>
          <w:color w:val="000000"/>
          <w:sz w:val="22"/>
          <w:szCs w:val="22"/>
        </w:rPr>
        <w:t xml:space="preserve"> among cardiothoracic surgeons.</w:t>
      </w:r>
      <w:r>
        <w:rPr>
          <w:rFonts w:ascii="Times New Roman" w:hAnsi="Times New Roman" w:cs="Times New Roman"/>
          <w:color w:val="000000"/>
          <w:sz w:val="22"/>
          <w:szCs w:val="22"/>
        </w:rPr>
        <w:t>”</w:t>
      </w:r>
    </w:p>
    <w:p w:rsidR="009F5834" w:rsidRPr="00790B66" w:rsidRDefault="009F5834" w:rsidP="006D4E9B">
      <w:pPr>
        <w:pStyle w:val="NormalWeb"/>
        <w:spacing w:before="0" w:beforeAutospacing="0" w:after="0" w:afterAutospacing="0"/>
        <w:jc w:val="both"/>
        <w:rPr>
          <w:rFonts w:ascii="Times New Roman" w:hAnsi="Times New Roman" w:cs="Times New Roman"/>
          <w:color w:val="000000"/>
          <w:sz w:val="16"/>
          <w:szCs w:val="16"/>
        </w:rPr>
      </w:pPr>
    </w:p>
    <w:p w:rsidR="004A7D87" w:rsidRPr="00790B66" w:rsidRDefault="006D4E9B" w:rsidP="00790B66">
      <w:pPr>
        <w:pStyle w:val="NormalWeb"/>
        <w:spacing w:before="120" w:beforeAutospacing="0" w:after="0" w:afterAutospacing="0"/>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004A7D87" w:rsidRPr="00790B66">
        <w:rPr>
          <w:rFonts w:ascii="Times New Roman" w:hAnsi="Times New Roman" w:cs="Times New Roman"/>
          <w:color w:val="000000"/>
          <w:sz w:val="22"/>
          <w:szCs w:val="22"/>
        </w:rPr>
        <w:t xml:space="preserve">MMC outcomes as reported in both the NNECSG and the STS compare very favorably to regional and national benchmarks, including top quartile performance for overall quality in the STS Registry. Most recent data from STS show MMC risk-adjusted operative mortality rates for all cardiac surgeries to be approximately 0.7% compared to a peer group (like programs) and national rates of 2.3% </w:t>
      </w:r>
      <w:r w:rsidR="00445BEB" w:rsidRPr="00790B66">
        <w:rPr>
          <w:rFonts w:ascii="Times New Roman" w:hAnsi="Times New Roman" w:cs="Times New Roman"/>
          <w:color w:val="000000"/>
          <w:sz w:val="22"/>
          <w:szCs w:val="22"/>
        </w:rPr>
        <w:t>and 2.3% respectively.</w:t>
      </w:r>
      <w:r>
        <w:rPr>
          <w:rFonts w:ascii="Times New Roman" w:hAnsi="Times New Roman" w:cs="Times New Roman"/>
          <w:color w:val="000000"/>
          <w:sz w:val="22"/>
          <w:szCs w:val="22"/>
        </w:rPr>
        <w:t>”</w:t>
      </w:r>
    </w:p>
    <w:p w:rsidR="004A7D87" w:rsidRPr="00790B66" w:rsidRDefault="006D4E9B" w:rsidP="00790B66">
      <w:pPr>
        <w:spacing w:before="120"/>
        <w:jc w:val="both"/>
        <w:rPr>
          <w:sz w:val="22"/>
          <w:szCs w:val="22"/>
        </w:rPr>
      </w:pPr>
      <w:r>
        <w:rPr>
          <w:bCs/>
          <w:sz w:val="22"/>
          <w:szCs w:val="22"/>
        </w:rPr>
        <w:t>“</w:t>
      </w:r>
      <w:r w:rsidR="004A7D87" w:rsidRPr="00790B66">
        <w:rPr>
          <w:bCs/>
          <w:sz w:val="22"/>
          <w:szCs w:val="22"/>
        </w:rPr>
        <w:t>Please see Section VI. Outcomes and Community Impact for further information.</w:t>
      </w:r>
      <w:r>
        <w:rPr>
          <w:bCs/>
          <w:sz w:val="22"/>
          <w:szCs w:val="22"/>
        </w:rPr>
        <w:t>”</w:t>
      </w:r>
    </w:p>
    <w:p w:rsidR="004A7D87" w:rsidRPr="00790B66" w:rsidRDefault="006D4E9B" w:rsidP="00790B66">
      <w:pPr>
        <w:spacing w:before="120"/>
        <w:jc w:val="both"/>
        <w:rPr>
          <w:b/>
          <w:sz w:val="22"/>
          <w:szCs w:val="22"/>
        </w:rPr>
      </w:pPr>
      <w:r>
        <w:rPr>
          <w:b/>
          <w:sz w:val="22"/>
          <w:szCs w:val="22"/>
        </w:rPr>
        <w:t>“</w:t>
      </w:r>
      <w:r w:rsidR="004A7D87" w:rsidRPr="00790B66">
        <w:rPr>
          <w:b/>
          <w:sz w:val="22"/>
          <w:szCs w:val="22"/>
        </w:rPr>
        <w:t>This project is an initial step in replacing and modernizing MMC’s interventional capacity.</w:t>
      </w:r>
      <w:r>
        <w:rPr>
          <w:b/>
          <w:sz w:val="22"/>
          <w:szCs w:val="22"/>
        </w:rPr>
        <w:t>”</w:t>
      </w:r>
    </w:p>
    <w:p w:rsidR="004A7D87" w:rsidRPr="00790B66" w:rsidRDefault="006D4E9B" w:rsidP="00790B66">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Pr>
          <w:sz w:val="22"/>
          <w:szCs w:val="22"/>
        </w:rPr>
        <w:t>“</w:t>
      </w:r>
      <w:r w:rsidR="004A7D87" w:rsidRPr="00790B66">
        <w:rPr>
          <w:sz w:val="22"/>
          <w:szCs w:val="22"/>
        </w:rPr>
        <w:t>MMC’s surgical capacity needs to be replaced with larger operating rooms wi</w:t>
      </w:r>
      <w:r w:rsidR="00445BEB" w:rsidRPr="00790B66">
        <w:rPr>
          <w:sz w:val="22"/>
          <w:szCs w:val="22"/>
        </w:rPr>
        <w:t xml:space="preserve">th more robust infrastructure. </w:t>
      </w:r>
      <w:r w:rsidR="004A7D87" w:rsidRPr="00790B66">
        <w:rPr>
          <w:sz w:val="22"/>
          <w:szCs w:val="22"/>
        </w:rPr>
        <w:t>MMC’s operating rooms are undersized.  More than half of MMC’s Bramhall operating rooms, built in the early 1980s, are smaller than 500 sf.  Today’s standard calls for operating rooms for cardiovascular, orthopedic and neurosurgical procedu</w:t>
      </w:r>
      <w:r w:rsidR="00445BEB" w:rsidRPr="00790B66">
        <w:rPr>
          <w:sz w:val="22"/>
          <w:szCs w:val="22"/>
        </w:rPr>
        <w:t xml:space="preserve">res to be a minimum of 600 sf. </w:t>
      </w:r>
      <w:r w:rsidR="004A7D87" w:rsidRPr="00790B66">
        <w:rPr>
          <w:sz w:val="22"/>
          <w:szCs w:val="22"/>
        </w:rPr>
        <w:t>(</w:t>
      </w:r>
      <w:r w:rsidR="004A7D87" w:rsidRPr="00790B66">
        <w:rPr>
          <w:sz w:val="22"/>
          <w:szCs w:val="22"/>
          <w:u w:val="single"/>
        </w:rPr>
        <w:t>Guidelines for Design and Construction of Health care Facilities, 2006 edition</w:t>
      </w:r>
      <w:r w:rsidR="00445BEB" w:rsidRPr="00790B66">
        <w:rPr>
          <w:sz w:val="22"/>
          <w:szCs w:val="22"/>
        </w:rPr>
        <w:t xml:space="preserve">) </w:t>
      </w:r>
      <w:r w:rsidR="004A7D87" w:rsidRPr="00790B66">
        <w:rPr>
          <w:sz w:val="22"/>
          <w:szCs w:val="22"/>
        </w:rPr>
        <w:t>Hybrid operating</w:t>
      </w:r>
      <w:r w:rsidR="00445BEB" w:rsidRPr="00790B66">
        <w:rPr>
          <w:sz w:val="22"/>
          <w:szCs w:val="22"/>
        </w:rPr>
        <w:t xml:space="preserve"> rooms require 750 to 1,000 sf.</w:t>
      </w:r>
      <w:r w:rsidR="004A7D87" w:rsidRPr="00790B66">
        <w:rPr>
          <w:sz w:val="22"/>
          <w:szCs w:val="22"/>
        </w:rPr>
        <w:t xml:space="preserve"> MMC is unable to enlarge its operating rooms in their current location without major disruptions to the delivery of patient care, reduction in capacity, major facility expansion or some combination.</w:t>
      </w:r>
      <w:r>
        <w:rPr>
          <w:sz w:val="22"/>
          <w:szCs w:val="22"/>
        </w:rPr>
        <w:t>”</w:t>
      </w:r>
    </w:p>
    <w:p w:rsidR="004A7D87" w:rsidRDefault="006D4E9B" w:rsidP="00790B66">
      <w:pPr>
        <w:spacing w:before="120"/>
        <w:jc w:val="both"/>
      </w:pPr>
      <w:r>
        <w:rPr>
          <w:sz w:val="22"/>
          <w:szCs w:val="22"/>
        </w:rPr>
        <w:t>“</w:t>
      </w:r>
      <w:r w:rsidR="004A7D87" w:rsidRPr="00790B66">
        <w:rPr>
          <w:sz w:val="22"/>
          <w:szCs w:val="22"/>
        </w:rPr>
        <w:t>To determine the appropriate size of future operating rooms on the Bramhall campus, MMC surgeons, interventional cardiologists, interventional radiologists, neuro-</w:t>
      </w:r>
      <w:r w:rsidR="00CE0456" w:rsidRPr="00790B66">
        <w:rPr>
          <w:sz w:val="22"/>
          <w:szCs w:val="22"/>
        </w:rPr>
        <w:t>intervention lists</w:t>
      </w:r>
      <w:r w:rsidR="004A7D87" w:rsidRPr="00790B66">
        <w:rPr>
          <w:sz w:val="22"/>
          <w:szCs w:val="22"/>
        </w:rPr>
        <w:t xml:space="preserve">, anesthesiologists, angiography suite staff and operating room staff in cooperation with Perkins + Will, the project architect, and Suffolk Construction, the project construction manager, tested staff flow, patient flow, material flow and equipment placement for a variety of surgical case types (cardiac, neurosurgery, orthopedic, spine, etc.) and a variety of interventional angiography case types </w:t>
      </w:r>
      <w:r w:rsidR="004A7D87">
        <w:t>(cardiac catheterization, electrophysiology, neuro-endovascular, interventional radiology) in an interventional room mock up with movable walls to determine the appropriate dimensions of the interventional rooms capable of supporting MMC’s interventional servi</w:t>
      </w:r>
      <w:r w:rsidR="00445BEB">
        <w:t>ces (surgery and angiography).</w:t>
      </w:r>
      <w:r>
        <w:t>”</w:t>
      </w:r>
    </w:p>
    <w:p w:rsidR="004A7D87" w:rsidRPr="006D4E9B" w:rsidRDefault="006D4E9B" w:rsidP="006D4E9B">
      <w:pPr>
        <w:spacing w:before="120"/>
        <w:jc w:val="both"/>
        <w:rPr>
          <w:sz w:val="22"/>
          <w:szCs w:val="22"/>
        </w:rPr>
      </w:pPr>
      <w:r>
        <w:rPr>
          <w:sz w:val="22"/>
          <w:szCs w:val="22"/>
        </w:rPr>
        <w:t>“</w:t>
      </w:r>
      <w:r w:rsidR="004A7D87" w:rsidRPr="006D4E9B">
        <w:rPr>
          <w:sz w:val="22"/>
          <w:szCs w:val="22"/>
        </w:rPr>
        <w:t xml:space="preserve">As a result of these trials, MMC is planning operating rooms and angiography suites of 650 </w:t>
      </w:r>
      <w:r w:rsidR="00CE0456" w:rsidRPr="006D4E9B">
        <w:rPr>
          <w:sz w:val="22"/>
          <w:szCs w:val="22"/>
        </w:rPr>
        <w:t>sf.</w:t>
      </w:r>
      <w:r w:rsidR="00445BEB" w:rsidRPr="006D4E9B">
        <w:rPr>
          <w:sz w:val="22"/>
          <w:szCs w:val="22"/>
        </w:rPr>
        <w:t xml:space="preserve">, which meet today’s standard. </w:t>
      </w:r>
      <w:r w:rsidR="004A7D87" w:rsidRPr="006D4E9B">
        <w:rPr>
          <w:sz w:val="22"/>
          <w:szCs w:val="22"/>
        </w:rPr>
        <w:t xml:space="preserve">The Bean 2 operating rooms are the first installation </w:t>
      </w:r>
      <w:r w:rsidR="00445BEB" w:rsidRPr="006D4E9B">
        <w:rPr>
          <w:sz w:val="22"/>
          <w:szCs w:val="22"/>
        </w:rPr>
        <w:t xml:space="preserve">of these interventional rooms. </w:t>
      </w:r>
      <w:r w:rsidR="004A7D87" w:rsidRPr="006D4E9B">
        <w:rPr>
          <w:sz w:val="22"/>
          <w:szCs w:val="22"/>
        </w:rPr>
        <w:t>The rooms are sized to accommodate a wide range of current and future technologies, support the continuing convergence of surgery and endovascular technology and are designed to easily convert to angiography service in the future if desirable.</w:t>
      </w:r>
      <w:r>
        <w:rPr>
          <w:sz w:val="22"/>
          <w:szCs w:val="22"/>
        </w:rPr>
        <w:t>”</w:t>
      </w:r>
    </w:p>
    <w:p w:rsidR="004A7D87" w:rsidRPr="006D4E9B" w:rsidRDefault="006D4E9B" w:rsidP="006D4E9B">
      <w:pPr>
        <w:spacing w:before="120"/>
        <w:jc w:val="both"/>
        <w:rPr>
          <w:sz w:val="22"/>
          <w:szCs w:val="22"/>
        </w:rPr>
      </w:pPr>
      <w:r>
        <w:rPr>
          <w:sz w:val="22"/>
          <w:szCs w:val="22"/>
        </w:rPr>
        <w:t>“</w:t>
      </w:r>
      <w:r w:rsidR="004A7D87" w:rsidRPr="006D4E9B">
        <w:rPr>
          <w:sz w:val="22"/>
          <w:szCs w:val="22"/>
        </w:rPr>
        <w:t>MMC intends to perform a similar set of trials to determine the appropriate size for hybrid interventional rooms that support both minima</w:t>
      </w:r>
      <w:r w:rsidR="00445BEB" w:rsidRPr="006D4E9B">
        <w:rPr>
          <w:sz w:val="22"/>
          <w:szCs w:val="22"/>
        </w:rPr>
        <w:t xml:space="preserve">lly invasive and open surgery. </w:t>
      </w:r>
      <w:r w:rsidR="004A7D87" w:rsidRPr="006D4E9B">
        <w:rPr>
          <w:sz w:val="22"/>
          <w:szCs w:val="22"/>
        </w:rPr>
        <w:t>In the interim, given existing conditions, MMC has identified one of its larger operating rooms as a suitable site for conversion to a hybrid operating room.</w:t>
      </w:r>
      <w:r>
        <w:rPr>
          <w:sz w:val="22"/>
          <w:szCs w:val="22"/>
        </w:rPr>
        <w:t>”</w:t>
      </w:r>
    </w:p>
    <w:p w:rsidR="004A7D87" w:rsidRPr="006D4E9B" w:rsidRDefault="006D4E9B" w:rsidP="006D4E9B">
      <w:pPr>
        <w:spacing w:before="120"/>
        <w:jc w:val="both"/>
        <w:rPr>
          <w:sz w:val="22"/>
          <w:szCs w:val="22"/>
        </w:rPr>
      </w:pPr>
      <w:r>
        <w:rPr>
          <w:sz w:val="22"/>
          <w:szCs w:val="22"/>
        </w:rPr>
        <w:t>“</w:t>
      </w:r>
      <w:r w:rsidR="004A7D87" w:rsidRPr="006D4E9B">
        <w:rPr>
          <w:sz w:val="22"/>
          <w:szCs w:val="22"/>
        </w:rPr>
        <w:t>The project also adds 20 Preparation and Recovery bays (net increase of 18) to support the proposed Bean 2 operating rooms and the existing Joint Center program that is adjacent to Bean 2.</w:t>
      </w:r>
      <w:r>
        <w:rPr>
          <w:sz w:val="22"/>
          <w:szCs w:val="22"/>
        </w:rPr>
        <w:t>”</w:t>
      </w:r>
    </w:p>
    <w:p w:rsidR="004A7D87" w:rsidRPr="006D4E9B" w:rsidRDefault="006D4E9B" w:rsidP="006D4E9B">
      <w:pPr>
        <w:spacing w:before="120"/>
        <w:jc w:val="both"/>
        <w:rPr>
          <w:sz w:val="22"/>
          <w:szCs w:val="22"/>
        </w:rPr>
      </w:pPr>
      <w:r>
        <w:rPr>
          <w:sz w:val="22"/>
          <w:szCs w:val="22"/>
        </w:rPr>
        <w:t>“</w:t>
      </w:r>
      <w:r w:rsidR="004A7D87" w:rsidRPr="006D4E9B">
        <w:rPr>
          <w:sz w:val="22"/>
          <w:szCs w:val="22"/>
        </w:rPr>
        <w:t>MMC’s surgical capacity requires upgraded electrical, ventilation and a</w:t>
      </w:r>
      <w:r w:rsidR="00445BEB" w:rsidRPr="006D4E9B">
        <w:rPr>
          <w:sz w:val="22"/>
          <w:szCs w:val="22"/>
        </w:rPr>
        <w:t>ir conditioning infrastructure.</w:t>
      </w:r>
      <w:r w:rsidR="004A7D87" w:rsidRPr="006D4E9B">
        <w:rPr>
          <w:sz w:val="22"/>
          <w:szCs w:val="22"/>
        </w:rPr>
        <w:t xml:space="preserve"> The infrastructure supporting MMC’s operating rooms, designed in the early 1980s, is not engineered to support the electrical loads, cooling requirements and air exchange needs of contemporary surgical practice.</w:t>
      </w:r>
      <w:r>
        <w:rPr>
          <w:sz w:val="22"/>
          <w:szCs w:val="22"/>
        </w:rPr>
        <w:t>”</w:t>
      </w:r>
    </w:p>
    <w:p w:rsidR="00A646E7" w:rsidRPr="006D4E9B" w:rsidRDefault="00A646E7" w:rsidP="006D4E9B">
      <w:pPr>
        <w:jc w:val="both"/>
        <w:rPr>
          <w:sz w:val="22"/>
          <w:szCs w:val="22"/>
        </w:rPr>
      </w:pPr>
    </w:p>
    <w:p w:rsidR="004A7D87" w:rsidRPr="006D4E9B" w:rsidRDefault="006D4E9B" w:rsidP="006D4E9B">
      <w:pPr>
        <w:jc w:val="both"/>
        <w:rPr>
          <w:sz w:val="22"/>
          <w:szCs w:val="22"/>
        </w:rPr>
      </w:pPr>
      <w:r>
        <w:rPr>
          <w:sz w:val="22"/>
          <w:szCs w:val="22"/>
        </w:rPr>
        <w:t>“</w:t>
      </w:r>
      <w:r w:rsidR="004A7D87" w:rsidRPr="006D4E9B">
        <w:rPr>
          <w:sz w:val="22"/>
          <w:szCs w:val="22"/>
        </w:rPr>
        <w:t>The following table identifies the location, square footage, current and proposed uses of MMC’s existing and prop</w:t>
      </w:r>
      <w:r w:rsidR="00257B0F" w:rsidRPr="006D4E9B">
        <w:rPr>
          <w:sz w:val="22"/>
          <w:szCs w:val="22"/>
        </w:rPr>
        <w:t xml:space="preserve">osed Bramhall Operating Rooms. </w:t>
      </w:r>
      <w:r w:rsidR="004A7D87" w:rsidRPr="006D4E9B">
        <w:rPr>
          <w:sz w:val="22"/>
          <w:szCs w:val="22"/>
        </w:rPr>
        <w:t>The project involves building 5 ORs on Bean 2, converting 1 OR to a Cardiac Hybrid OR in the Main Surgical Suite and decommissioning another (undersized) OR in the Main Surgical Suite for use as storage.</w:t>
      </w:r>
      <w:r>
        <w:rPr>
          <w:sz w:val="22"/>
          <w:szCs w:val="22"/>
        </w:rPr>
        <w:t>”</w:t>
      </w:r>
    </w:p>
    <w:p w:rsidR="004A7D87" w:rsidRPr="006D4E9B" w:rsidRDefault="006D4E9B" w:rsidP="006D4E9B">
      <w:pPr>
        <w:spacing w:before="120"/>
        <w:jc w:val="both"/>
        <w:rPr>
          <w:sz w:val="22"/>
          <w:szCs w:val="22"/>
        </w:rPr>
      </w:pPr>
      <w:r>
        <w:rPr>
          <w:sz w:val="22"/>
          <w:szCs w:val="22"/>
        </w:rPr>
        <w:t>“</w:t>
      </w:r>
      <w:r w:rsidR="004A7D87" w:rsidRPr="006D4E9B">
        <w:rPr>
          <w:sz w:val="22"/>
          <w:szCs w:val="22"/>
        </w:rPr>
        <w:t>Operating Rooms affected by this project appear i</w:t>
      </w:r>
      <w:r w:rsidR="00257B0F" w:rsidRPr="006D4E9B">
        <w:rPr>
          <w:sz w:val="22"/>
          <w:szCs w:val="22"/>
        </w:rPr>
        <w:t>n emboldened, italicized text.</w:t>
      </w:r>
      <w:r>
        <w:rPr>
          <w:sz w:val="22"/>
          <w:szCs w:val="22"/>
        </w:rPr>
        <w:t>"</w:t>
      </w:r>
    </w:p>
    <w:p w:rsidR="004A7D87" w:rsidRDefault="004A7D87" w:rsidP="004A7D87">
      <w:pPr>
        <w:spacing w:before="120"/>
      </w:pPr>
    </w:p>
    <w:tbl>
      <w:tblPr>
        <w:tblW w:w="0" w:type="auto"/>
        <w:jc w:val="center"/>
        <w:tblInd w:w="78" w:type="dxa"/>
        <w:tblLook w:val="0000" w:firstRow="0" w:lastRow="0" w:firstColumn="0" w:lastColumn="0" w:noHBand="0" w:noVBand="0"/>
      </w:tblPr>
      <w:tblGrid>
        <w:gridCol w:w="2087"/>
        <w:gridCol w:w="546"/>
        <w:gridCol w:w="546"/>
        <w:gridCol w:w="2105"/>
        <w:gridCol w:w="2111"/>
      </w:tblGrid>
      <w:tr w:rsidR="004A7D87" w:rsidRPr="002469FE" w:rsidTr="00C878F4">
        <w:trPr>
          <w:trHeight w:val="278"/>
          <w:jc w:val="center"/>
        </w:trPr>
        <w:tc>
          <w:tcPr>
            <w:tcW w:w="0" w:type="auto"/>
            <w:gridSpan w:val="5"/>
            <w:tcBorders>
              <w:top w:val="nil"/>
              <w:left w:val="nil"/>
              <w:right w:val="nil"/>
            </w:tcBorders>
          </w:tcPr>
          <w:p w:rsidR="004A7D87" w:rsidRPr="002469FE" w:rsidRDefault="006D4E9B" w:rsidP="00C878F4">
            <w:pPr>
              <w:autoSpaceDE w:val="0"/>
              <w:autoSpaceDN w:val="0"/>
              <w:adjustRightInd w:val="0"/>
              <w:spacing w:before="120" w:after="120"/>
              <w:jc w:val="center"/>
              <w:rPr>
                <w:b/>
                <w:color w:val="000000"/>
                <w:sz w:val="22"/>
                <w:szCs w:val="22"/>
              </w:rPr>
            </w:pPr>
            <w:r>
              <w:rPr>
                <w:b/>
                <w:color w:val="000000"/>
                <w:sz w:val="22"/>
                <w:szCs w:val="22"/>
              </w:rPr>
              <w:t>“</w:t>
            </w:r>
            <w:r w:rsidR="004A7D87" w:rsidRPr="002469FE">
              <w:rPr>
                <w:b/>
                <w:color w:val="000000"/>
                <w:sz w:val="22"/>
                <w:szCs w:val="22"/>
              </w:rPr>
              <w:t>MMC Bramhall Campus Existing and Proposed Operating Rooms</w:t>
            </w:r>
          </w:p>
        </w:tc>
      </w:tr>
      <w:tr w:rsidR="004A7D87" w:rsidRPr="002469FE" w:rsidTr="00C878F4">
        <w:trPr>
          <w:trHeight w:val="278"/>
          <w:jc w:val="center"/>
        </w:trPr>
        <w:tc>
          <w:tcPr>
            <w:tcW w:w="0" w:type="auto"/>
            <w:tcBorders>
              <w:left w:val="nil"/>
              <w:bottom w:val="single" w:sz="4" w:space="0" w:color="auto"/>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Location</w:t>
            </w:r>
          </w:p>
        </w:tc>
        <w:tc>
          <w:tcPr>
            <w:tcW w:w="0" w:type="auto"/>
            <w:tcBorders>
              <w:left w:val="nil"/>
              <w:bottom w:val="single" w:sz="4" w:space="0" w:color="auto"/>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OR</w:t>
            </w:r>
          </w:p>
        </w:tc>
        <w:tc>
          <w:tcPr>
            <w:tcW w:w="0" w:type="auto"/>
            <w:tcBorders>
              <w:left w:val="nil"/>
              <w:bottom w:val="single" w:sz="4" w:space="0" w:color="auto"/>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SF</w:t>
            </w:r>
          </w:p>
        </w:tc>
        <w:tc>
          <w:tcPr>
            <w:tcW w:w="0" w:type="auto"/>
            <w:tcBorders>
              <w:left w:val="nil"/>
              <w:bottom w:val="single" w:sz="4" w:space="0" w:color="auto"/>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Current Use</w:t>
            </w:r>
          </w:p>
        </w:tc>
        <w:tc>
          <w:tcPr>
            <w:tcW w:w="0" w:type="auto"/>
            <w:tcBorders>
              <w:left w:val="nil"/>
              <w:bottom w:val="single" w:sz="4" w:space="0" w:color="auto"/>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Proposed Use</w:t>
            </w:r>
          </w:p>
        </w:tc>
      </w:tr>
      <w:tr w:rsidR="004A7D87" w:rsidRPr="002469FE" w:rsidTr="00C878F4">
        <w:trPr>
          <w:trHeight w:val="278"/>
          <w:jc w:val="center"/>
        </w:trPr>
        <w:tc>
          <w:tcPr>
            <w:tcW w:w="0" w:type="auto"/>
            <w:tcBorders>
              <w:top w:val="single" w:sz="4" w:space="0" w:color="auto"/>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Main Surgical Suite</w:t>
            </w:r>
          </w:p>
        </w:tc>
        <w:tc>
          <w:tcPr>
            <w:tcW w:w="0" w:type="auto"/>
            <w:tcBorders>
              <w:top w:val="single" w:sz="4" w:space="0" w:color="auto"/>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1</w:t>
            </w:r>
          </w:p>
        </w:tc>
        <w:tc>
          <w:tcPr>
            <w:tcW w:w="0" w:type="auto"/>
            <w:tcBorders>
              <w:top w:val="single" w:sz="4" w:space="0" w:color="auto"/>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611</w:t>
            </w:r>
          </w:p>
        </w:tc>
        <w:tc>
          <w:tcPr>
            <w:tcW w:w="0" w:type="auto"/>
            <w:tcBorders>
              <w:top w:val="single" w:sz="4" w:space="0" w:color="auto"/>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CardioThoracic OR</w:t>
            </w:r>
          </w:p>
        </w:tc>
        <w:tc>
          <w:tcPr>
            <w:tcW w:w="0" w:type="auto"/>
            <w:tcBorders>
              <w:top w:val="single" w:sz="4" w:space="0" w:color="auto"/>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Cardiac Hybrid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2</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638</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CardioThoracic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CardioThoracic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3</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453</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460</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5</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600</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CardioThoracic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CardioThoracic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451</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7</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494</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8</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482</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9</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475</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10</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449</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Storage</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11</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622</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12</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653</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13</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611</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14</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451</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15</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495</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16</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460</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17</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736</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Endovascular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Endovascular Suite</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18</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370</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19</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603</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Main Surgical Suite</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20</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381</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General OR</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Center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21</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585</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Center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22</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519</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Center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23</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476</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Center</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24</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520</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c>
          <w:tcPr>
            <w:tcW w:w="0" w:type="auto"/>
            <w:tcBorders>
              <w:top w:val="nil"/>
              <w:left w:val="nil"/>
              <w:bottom w:val="nil"/>
              <w:right w:val="nil"/>
            </w:tcBorders>
          </w:tcPr>
          <w:p w:rsidR="004A7D87" w:rsidRPr="002469FE" w:rsidRDefault="004A7D87" w:rsidP="00C878F4">
            <w:pPr>
              <w:autoSpaceDE w:val="0"/>
              <w:autoSpaceDN w:val="0"/>
              <w:adjustRightInd w:val="0"/>
              <w:rPr>
                <w:color w:val="000000"/>
                <w:sz w:val="22"/>
                <w:szCs w:val="22"/>
              </w:rPr>
            </w:pPr>
            <w:r w:rsidRPr="002469FE">
              <w:rPr>
                <w:color w:val="000000"/>
                <w:sz w:val="22"/>
                <w:szCs w:val="22"/>
              </w:rPr>
              <w:t>Joint Replacement</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Bean 2 Project</w:t>
            </w:r>
          </w:p>
        </w:tc>
        <w:tc>
          <w:tcPr>
            <w:tcW w:w="0" w:type="auto"/>
            <w:tcBorders>
              <w:top w:val="nil"/>
              <w:left w:val="nil"/>
              <w:bottom w:val="nil"/>
              <w:right w:val="nil"/>
            </w:tcBorders>
          </w:tcPr>
          <w:p w:rsidR="004A7D87" w:rsidRPr="002469FE" w:rsidRDefault="004A7D87" w:rsidP="00C878F4">
            <w:pPr>
              <w:autoSpaceDE w:val="0"/>
              <w:autoSpaceDN w:val="0"/>
              <w:adjustRightInd w:val="0"/>
              <w:jc w:val="center"/>
              <w:rPr>
                <w:b/>
                <w:color w:val="000000"/>
                <w:sz w:val="22"/>
                <w:szCs w:val="22"/>
              </w:rPr>
            </w:pPr>
            <w:r w:rsidRPr="002469FE">
              <w:rPr>
                <w:b/>
                <w:color w:val="000000"/>
                <w:sz w:val="22"/>
                <w:szCs w:val="22"/>
              </w:rPr>
              <w:t>25</w:t>
            </w:r>
          </w:p>
        </w:tc>
        <w:tc>
          <w:tcPr>
            <w:tcW w:w="0" w:type="auto"/>
            <w:tcBorders>
              <w:top w:val="nil"/>
              <w:left w:val="nil"/>
              <w:bottom w:val="nil"/>
              <w:right w:val="nil"/>
            </w:tcBorders>
          </w:tcPr>
          <w:p w:rsidR="004A7D87" w:rsidRPr="002469FE" w:rsidRDefault="004A7D87" w:rsidP="00C878F4">
            <w:pPr>
              <w:autoSpaceDE w:val="0"/>
              <w:autoSpaceDN w:val="0"/>
              <w:adjustRightInd w:val="0"/>
              <w:jc w:val="right"/>
              <w:rPr>
                <w:b/>
                <w:color w:val="000000"/>
                <w:sz w:val="22"/>
                <w:szCs w:val="22"/>
              </w:rPr>
            </w:pPr>
            <w:r w:rsidRPr="002469FE">
              <w:rPr>
                <w:b/>
                <w:color w:val="000000"/>
                <w:sz w:val="22"/>
                <w:szCs w:val="22"/>
              </w:rPr>
              <w:t>650</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New</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Neurosurgery/Spine</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Bean 2 Project</w:t>
            </w:r>
          </w:p>
        </w:tc>
        <w:tc>
          <w:tcPr>
            <w:tcW w:w="0" w:type="auto"/>
            <w:tcBorders>
              <w:top w:val="nil"/>
              <w:left w:val="nil"/>
              <w:bottom w:val="nil"/>
              <w:right w:val="nil"/>
            </w:tcBorders>
          </w:tcPr>
          <w:p w:rsidR="004A7D87" w:rsidRPr="002469FE" w:rsidRDefault="004A7D87" w:rsidP="00C878F4">
            <w:pPr>
              <w:autoSpaceDE w:val="0"/>
              <w:autoSpaceDN w:val="0"/>
              <w:adjustRightInd w:val="0"/>
              <w:jc w:val="center"/>
              <w:rPr>
                <w:b/>
                <w:color w:val="000000"/>
                <w:sz w:val="22"/>
                <w:szCs w:val="22"/>
              </w:rPr>
            </w:pPr>
            <w:r w:rsidRPr="002469FE">
              <w:rPr>
                <w:b/>
                <w:color w:val="000000"/>
                <w:sz w:val="22"/>
                <w:szCs w:val="22"/>
              </w:rPr>
              <w:t>26</w:t>
            </w:r>
          </w:p>
        </w:tc>
        <w:tc>
          <w:tcPr>
            <w:tcW w:w="0" w:type="auto"/>
            <w:tcBorders>
              <w:top w:val="nil"/>
              <w:left w:val="nil"/>
              <w:bottom w:val="nil"/>
              <w:right w:val="nil"/>
            </w:tcBorders>
          </w:tcPr>
          <w:p w:rsidR="004A7D87" w:rsidRPr="002469FE" w:rsidRDefault="004A7D87" w:rsidP="00C878F4">
            <w:pPr>
              <w:autoSpaceDE w:val="0"/>
              <w:autoSpaceDN w:val="0"/>
              <w:adjustRightInd w:val="0"/>
              <w:jc w:val="right"/>
              <w:rPr>
                <w:b/>
                <w:color w:val="000000"/>
                <w:sz w:val="22"/>
                <w:szCs w:val="22"/>
              </w:rPr>
            </w:pPr>
            <w:r w:rsidRPr="002469FE">
              <w:rPr>
                <w:b/>
                <w:color w:val="000000"/>
                <w:sz w:val="22"/>
                <w:szCs w:val="22"/>
              </w:rPr>
              <w:t>650</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New</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Neurosurgery/Spine</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Bean 2 Project</w:t>
            </w:r>
          </w:p>
        </w:tc>
        <w:tc>
          <w:tcPr>
            <w:tcW w:w="0" w:type="auto"/>
            <w:tcBorders>
              <w:top w:val="nil"/>
              <w:left w:val="nil"/>
              <w:bottom w:val="nil"/>
              <w:right w:val="nil"/>
            </w:tcBorders>
          </w:tcPr>
          <w:p w:rsidR="004A7D87" w:rsidRPr="002469FE" w:rsidRDefault="004A7D87" w:rsidP="00C878F4">
            <w:pPr>
              <w:autoSpaceDE w:val="0"/>
              <w:autoSpaceDN w:val="0"/>
              <w:adjustRightInd w:val="0"/>
              <w:jc w:val="center"/>
              <w:rPr>
                <w:b/>
                <w:color w:val="000000"/>
                <w:sz w:val="22"/>
                <w:szCs w:val="22"/>
              </w:rPr>
            </w:pPr>
            <w:r w:rsidRPr="002469FE">
              <w:rPr>
                <w:b/>
                <w:color w:val="000000"/>
                <w:sz w:val="22"/>
                <w:szCs w:val="22"/>
              </w:rPr>
              <w:t>27</w:t>
            </w:r>
          </w:p>
        </w:tc>
        <w:tc>
          <w:tcPr>
            <w:tcW w:w="0" w:type="auto"/>
            <w:tcBorders>
              <w:top w:val="nil"/>
              <w:left w:val="nil"/>
              <w:bottom w:val="nil"/>
              <w:right w:val="nil"/>
            </w:tcBorders>
          </w:tcPr>
          <w:p w:rsidR="004A7D87" w:rsidRPr="002469FE" w:rsidRDefault="004A7D87" w:rsidP="00C878F4">
            <w:pPr>
              <w:autoSpaceDE w:val="0"/>
              <w:autoSpaceDN w:val="0"/>
              <w:adjustRightInd w:val="0"/>
              <w:jc w:val="right"/>
              <w:rPr>
                <w:b/>
                <w:color w:val="000000"/>
                <w:sz w:val="22"/>
                <w:szCs w:val="22"/>
              </w:rPr>
            </w:pPr>
            <w:r w:rsidRPr="002469FE">
              <w:rPr>
                <w:b/>
                <w:color w:val="000000"/>
                <w:sz w:val="22"/>
                <w:szCs w:val="22"/>
              </w:rPr>
              <w:t>650</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New</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Neurosurgery/Spine</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Bean 2 Project</w:t>
            </w:r>
          </w:p>
        </w:tc>
        <w:tc>
          <w:tcPr>
            <w:tcW w:w="0" w:type="auto"/>
            <w:tcBorders>
              <w:top w:val="nil"/>
              <w:left w:val="nil"/>
              <w:bottom w:val="nil"/>
              <w:right w:val="nil"/>
            </w:tcBorders>
          </w:tcPr>
          <w:p w:rsidR="004A7D87" w:rsidRPr="002469FE" w:rsidRDefault="004A7D87" w:rsidP="00C878F4">
            <w:pPr>
              <w:autoSpaceDE w:val="0"/>
              <w:autoSpaceDN w:val="0"/>
              <w:adjustRightInd w:val="0"/>
              <w:jc w:val="center"/>
              <w:rPr>
                <w:b/>
                <w:color w:val="000000"/>
                <w:sz w:val="22"/>
                <w:szCs w:val="22"/>
              </w:rPr>
            </w:pPr>
            <w:r w:rsidRPr="002469FE">
              <w:rPr>
                <w:b/>
                <w:color w:val="000000"/>
                <w:sz w:val="22"/>
                <w:szCs w:val="22"/>
              </w:rPr>
              <w:t>28</w:t>
            </w:r>
          </w:p>
        </w:tc>
        <w:tc>
          <w:tcPr>
            <w:tcW w:w="0" w:type="auto"/>
            <w:tcBorders>
              <w:top w:val="nil"/>
              <w:left w:val="nil"/>
              <w:bottom w:val="nil"/>
              <w:right w:val="nil"/>
            </w:tcBorders>
          </w:tcPr>
          <w:p w:rsidR="004A7D87" w:rsidRPr="002469FE" w:rsidRDefault="004A7D87" w:rsidP="00C878F4">
            <w:pPr>
              <w:autoSpaceDE w:val="0"/>
              <w:autoSpaceDN w:val="0"/>
              <w:adjustRightInd w:val="0"/>
              <w:jc w:val="right"/>
              <w:rPr>
                <w:b/>
                <w:color w:val="000000"/>
                <w:sz w:val="22"/>
                <w:szCs w:val="22"/>
              </w:rPr>
            </w:pPr>
            <w:r w:rsidRPr="002469FE">
              <w:rPr>
                <w:b/>
                <w:color w:val="000000"/>
                <w:sz w:val="22"/>
                <w:szCs w:val="22"/>
              </w:rPr>
              <w:t>650</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New</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Neurosurgery/Spine</w:t>
            </w:r>
          </w:p>
        </w:tc>
      </w:tr>
      <w:tr w:rsidR="004A7D87" w:rsidRPr="002469FE" w:rsidTr="00C878F4">
        <w:trPr>
          <w:trHeight w:val="278"/>
          <w:jc w:val="center"/>
        </w:trPr>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Bean 2 Project</w:t>
            </w:r>
          </w:p>
        </w:tc>
        <w:tc>
          <w:tcPr>
            <w:tcW w:w="0" w:type="auto"/>
            <w:tcBorders>
              <w:top w:val="nil"/>
              <w:left w:val="nil"/>
              <w:bottom w:val="nil"/>
              <w:right w:val="nil"/>
            </w:tcBorders>
          </w:tcPr>
          <w:p w:rsidR="004A7D87" w:rsidRPr="002469FE" w:rsidRDefault="004A7D87" w:rsidP="00C878F4">
            <w:pPr>
              <w:autoSpaceDE w:val="0"/>
              <w:autoSpaceDN w:val="0"/>
              <w:adjustRightInd w:val="0"/>
              <w:jc w:val="center"/>
              <w:rPr>
                <w:b/>
                <w:color w:val="000000"/>
                <w:sz w:val="22"/>
                <w:szCs w:val="22"/>
              </w:rPr>
            </w:pPr>
            <w:r w:rsidRPr="002469FE">
              <w:rPr>
                <w:b/>
                <w:color w:val="000000"/>
                <w:sz w:val="22"/>
                <w:szCs w:val="22"/>
              </w:rPr>
              <w:t>29</w:t>
            </w:r>
          </w:p>
        </w:tc>
        <w:tc>
          <w:tcPr>
            <w:tcW w:w="0" w:type="auto"/>
            <w:tcBorders>
              <w:top w:val="nil"/>
              <w:left w:val="nil"/>
              <w:bottom w:val="nil"/>
              <w:right w:val="nil"/>
            </w:tcBorders>
          </w:tcPr>
          <w:p w:rsidR="004A7D87" w:rsidRPr="002469FE" w:rsidRDefault="004A7D87" w:rsidP="00C878F4">
            <w:pPr>
              <w:autoSpaceDE w:val="0"/>
              <w:autoSpaceDN w:val="0"/>
              <w:adjustRightInd w:val="0"/>
              <w:jc w:val="right"/>
              <w:rPr>
                <w:b/>
                <w:color w:val="000000"/>
                <w:sz w:val="22"/>
                <w:szCs w:val="22"/>
              </w:rPr>
            </w:pPr>
            <w:r w:rsidRPr="002469FE">
              <w:rPr>
                <w:b/>
                <w:color w:val="000000"/>
                <w:sz w:val="22"/>
                <w:szCs w:val="22"/>
              </w:rPr>
              <w:t>650</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New</w:t>
            </w:r>
          </w:p>
        </w:tc>
        <w:tc>
          <w:tcPr>
            <w:tcW w:w="0" w:type="auto"/>
            <w:tcBorders>
              <w:top w:val="nil"/>
              <w:left w:val="nil"/>
              <w:bottom w:val="nil"/>
              <w:right w:val="nil"/>
            </w:tcBorders>
          </w:tcPr>
          <w:p w:rsidR="004A7D87" w:rsidRPr="002469FE" w:rsidRDefault="004A7D87" w:rsidP="00C878F4">
            <w:pPr>
              <w:autoSpaceDE w:val="0"/>
              <w:autoSpaceDN w:val="0"/>
              <w:adjustRightInd w:val="0"/>
              <w:rPr>
                <w:b/>
                <w:color w:val="000000"/>
                <w:sz w:val="22"/>
                <w:szCs w:val="22"/>
              </w:rPr>
            </w:pPr>
            <w:r w:rsidRPr="002469FE">
              <w:rPr>
                <w:b/>
                <w:color w:val="000000"/>
                <w:sz w:val="22"/>
                <w:szCs w:val="22"/>
              </w:rPr>
              <w:t>Neurosurgery/Spine</w:t>
            </w:r>
          </w:p>
        </w:tc>
      </w:tr>
    </w:tbl>
    <w:p w:rsidR="004A7D87" w:rsidRDefault="006D4E9B" w:rsidP="006D4E9B">
      <w:pPr>
        <w:spacing w:before="120"/>
        <w:jc w:val="right"/>
      </w:pPr>
      <w:r>
        <w:t>“</w:t>
      </w:r>
    </w:p>
    <w:p w:rsidR="004A7D87" w:rsidRPr="002D6538" w:rsidRDefault="004A7D87" w:rsidP="004A7D87">
      <w:pPr>
        <w:rPr>
          <w:b/>
          <w:u w:val="single"/>
        </w:rPr>
      </w:pPr>
      <w:r>
        <w:rPr>
          <w:b/>
          <w:sz w:val="32"/>
          <w:szCs w:val="32"/>
        </w:rPr>
        <w:br w:type="page"/>
      </w:r>
    </w:p>
    <w:p w:rsidR="008E41AC" w:rsidRPr="002D6538" w:rsidRDefault="008E41AC" w:rsidP="008E41AC">
      <w:pPr>
        <w:rPr>
          <w:b/>
        </w:rPr>
      </w:pPr>
      <w:r w:rsidRPr="002D6538">
        <w:rPr>
          <w:b/>
        </w:rPr>
        <w:t>B.</w:t>
      </w:r>
      <w:r w:rsidRPr="002336F1">
        <w:rPr>
          <w:b/>
        </w:rPr>
        <w:tab/>
      </w:r>
      <w:r w:rsidRPr="004B7BB3">
        <w:rPr>
          <w:b/>
          <w:u w:val="single"/>
        </w:rPr>
        <w:t>CONU Discussion</w:t>
      </w:r>
      <w:r w:rsidRPr="002D6538">
        <w:rPr>
          <w:b/>
          <w:u w:val="single"/>
        </w:rPr>
        <w:t xml:space="preserve"> </w:t>
      </w:r>
    </w:p>
    <w:p w:rsidR="008E41AC" w:rsidRPr="009F4533" w:rsidRDefault="008E41AC" w:rsidP="008E41AC">
      <w:pPr>
        <w:rPr>
          <w:b/>
        </w:rPr>
      </w:pPr>
    </w:p>
    <w:p w:rsidR="005407FB" w:rsidRPr="00CA46BB" w:rsidRDefault="008E41AC" w:rsidP="008E41AC">
      <w:pPr>
        <w:rPr>
          <w:b/>
          <w:sz w:val="22"/>
          <w:szCs w:val="22"/>
          <w:u w:val="single"/>
        </w:rPr>
      </w:pPr>
      <w:r w:rsidRPr="00CA46BB">
        <w:rPr>
          <w:b/>
          <w:sz w:val="22"/>
          <w:szCs w:val="22"/>
        </w:rPr>
        <w:tab/>
        <w:t xml:space="preserve">i. </w:t>
      </w:r>
      <w:r w:rsidRPr="00CA46BB">
        <w:rPr>
          <w:b/>
          <w:sz w:val="22"/>
          <w:szCs w:val="22"/>
        </w:rPr>
        <w:tab/>
        <w:t xml:space="preserve">CON </w:t>
      </w:r>
      <w:r w:rsidR="00466FD8" w:rsidRPr="00CA46BB">
        <w:rPr>
          <w:b/>
          <w:sz w:val="22"/>
          <w:szCs w:val="22"/>
        </w:rPr>
        <w:t>Standards</w:t>
      </w:r>
    </w:p>
    <w:p w:rsidR="005407FB" w:rsidRPr="00CA46BB" w:rsidRDefault="005407FB" w:rsidP="008E41AC">
      <w:pPr>
        <w:rPr>
          <w:b/>
          <w:sz w:val="22"/>
          <w:szCs w:val="22"/>
          <w:u w:val="single"/>
        </w:rPr>
      </w:pPr>
    </w:p>
    <w:p w:rsidR="005407FB" w:rsidRPr="00CA46BB" w:rsidRDefault="005407FB" w:rsidP="0082412E">
      <w:pPr>
        <w:jc w:val="both"/>
        <w:rPr>
          <w:sz w:val="22"/>
          <w:szCs w:val="22"/>
        </w:rPr>
      </w:pPr>
      <w:r w:rsidRPr="00CA46BB">
        <w:rPr>
          <w:sz w:val="22"/>
          <w:szCs w:val="22"/>
        </w:rPr>
        <w:t>The relevant standard for inclusion in this section are specific to the determination there is a public need for the proposed services as demonstrated by certain factors,</w:t>
      </w:r>
      <w:r w:rsidR="00257B0F" w:rsidRPr="00CA46BB">
        <w:rPr>
          <w:sz w:val="22"/>
          <w:szCs w:val="22"/>
        </w:rPr>
        <w:t xml:space="preserve"> including, but not limited to:</w:t>
      </w:r>
    </w:p>
    <w:p w:rsidR="005407FB" w:rsidRPr="00CA46BB" w:rsidRDefault="005407FB" w:rsidP="005407FB">
      <w:pPr>
        <w:rPr>
          <w:sz w:val="22"/>
          <w:szCs w:val="22"/>
        </w:rPr>
      </w:pPr>
    </w:p>
    <w:p w:rsidR="005407FB" w:rsidRPr="00CA46BB" w:rsidRDefault="005407FB" w:rsidP="0082412E">
      <w:pPr>
        <w:numPr>
          <w:ilvl w:val="0"/>
          <w:numId w:val="40"/>
        </w:numPr>
        <w:rPr>
          <w:sz w:val="22"/>
          <w:szCs w:val="22"/>
        </w:rPr>
      </w:pPr>
      <w:r w:rsidRPr="00CA46BB">
        <w:rPr>
          <w:sz w:val="22"/>
          <w:szCs w:val="22"/>
        </w:rPr>
        <w:t>Whether, and the extent to which, the project will substantially address specific health problems as measured by health needs in the area to be served by the project;</w:t>
      </w:r>
      <w:r w:rsidRPr="00CA46BB">
        <w:rPr>
          <w:sz w:val="22"/>
          <w:szCs w:val="22"/>
        </w:rPr>
        <w:br/>
      </w:r>
    </w:p>
    <w:p w:rsidR="005407FB" w:rsidRPr="00CA46BB" w:rsidRDefault="005407FB" w:rsidP="0082412E">
      <w:pPr>
        <w:numPr>
          <w:ilvl w:val="0"/>
          <w:numId w:val="40"/>
        </w:numPr>
        <w:rPr>
          <w:sz w:val="22"/>
          <w:szCs w:val="22"/>
        </w:rPr>
      </w:pPr>
      <w:r w:rsidRPr="00CA46BB">
        <w:rPr>
          <w:sz w:val="22"/>
          <w:szCs w:val="22"/>
        </w:rPr>
        <w:t>Whether the project will have a positive impact on the health status indicators of the population to be served;</w:t>
      </w:r>
      <w:r w:rsidRPr="00CA46BB">
        <w:rPr>
          <w:sz w:val="22"/>
          <w:szCs w:val="22"/>
        </w:rPr>
        <w:br/>
      </w:r>
    </w:p>
    <w:p w:rsidR="005407FB" w:rsidRPr="00CA46BB" w:rsidRDefault="005407FB" w:rsidP="0082412E">
      <w:pPr>
        <w:numPr>
          <w:ilvl w:val="0"/>
          <w:numId w:val="40"/>
        </w:numPr>
        <w:rPr>
          <w:b/>
          <w:sz w:val="22"/>
          <w:szCs w:val="22"/>
        </w:rPr>
      </w:pPr>
      <w:r w:rsidRPr="00CA46BB">
        <w:rPr>
          <w:sz w:val="22"/>
          <w:szCs w:val="22"/>
        </w:rPr>
        <w:t xml:space="preserve">Whether the services affected by the project will be accessible to all residents of the area proposed to be served; and </w:t>
      </w:r>
      <w:r w:rsidRPr="00CA46BB">
        <w:rPr>
          <w:sz w:val="22"/>
          <w:szCs w:val="22"/>
        </w:rPr>
        <w:br/>
      </w:r>
    </w:p>
    <w:p w:rsidR="0082412E" w:rsidRPr="00CA46BB" w:rsidRDefault="005407FB" w:rsidP="0082412E">
      <w:pPr>
        <w:numPr>
          <w:ilvl w:val="0"/>
          <w:numId w:val="40"/>
        </w:numPr>
        <w:rPr>
          <w:b/>
          <w:sz w:val="22"/>
          <w:szCs w:val="22"/>
        </w:rPr>
      </w:pPr>
      <w:r w:rsidRPr="00CA46BB">
        <w:rPr>
          <w:sz w:val="22"/>
          <w:szCs w:val="22"/>
        </w:rPr>
        <w:t>Whether the project will provide demonstrable improvements in quality and outcome measures applicable to the services proposed in the project.</w:t>
      </w:r>
      <w:r w:rsidRPr="00CA46BB">
        <w:rPr>
          <w:sz w:val="22"/>
          <w:szCs w:val="22"/>
        </w:rPr>
        <w:br/>
      </w:r>
    </w:p>
    <w:p w:rsidR="005407FB" w:rsidRPr="00CA46BB" w:rsidRDefault="0082412E" w:rsidP="0082412E">
      <w:pPr>
        <w:ind w:left="720"/>
        <w:rPr>
          <w:b/>
          <w:sz w:val="22"/>
          <w:szCs w:val="22"/>
          <w:u w:val="single"/>
        </w:rPr>
      </w:pPr>
      <w:r w:rsidRPr="00CA46BB">
        <w:rPr>
          <w:b/>
          <w:sz w:val="22"/>
          <w:szCs w:val="22"/>
        </w:rPr>
        <w:t>ii.</w:t>
      </w:r>
      <w:r w:rsidRPr="00CA46BB">
        <w:rPr>
          <w:b/>
          <w:sz w:val="22"/>
          <w:szCs w:val="22"/>
        </w:rPr>
        <w:tab/>
        <w:t>CON Analysis</w:t>
      </w:r>
    </w:p>
    <w:p w:rsidR="0082412E" w:rsidRPr="00CA46BB" w:rsidRDefault="0082412E" w:rsidP="0082412E">
      <w:pPr>
        <w:ind w:left="720"/>
        <w:rPr>
          <w:b/>
          <w:sz w:val="22"/>
          <w:szCs w:val="22"/>
          <w:u w:val="single"/>
        </w:rPr>
      </w:pPr>
    </w:p>
    <w:p w:rsidR="00C31D2F" w:rsidRPr="00CA46BB" w:rsidRDefault="005407FB" w:rsidP="0082412E">
      <w:pPr>
        <w:jc w:val="both"/>
        <w:rPr>
          <w:sz w:val="22"/>
          <w:szCs w:val="22"/>
        </w:rPr>
      </w:pPr>
      <w:r w:rsidRPr="00CA46BB">
        <w:rPr>
          <w:sz w:val="22"/>
          <w:szCs w:val="22"/>
        </w:rPr>
        <w:t>The applicant has demonstrated that there is a current need to modernize MMC’s Bramhall Maine Surgical Suite</w:t>
      </w:r>
      <w:r w:rsidR="009A3795" w:rsidRPr="00CA46BB">
        <w:rPr>
          <w:sz w:val="22"/>
          <w:szCs w:val="22"/>
        </w:rPr>
        <w:t>. Over half of Bramhall</w:t>
      </w:r>
      <w:r w:rsidR="00102371" w:rsidRPr="00CA46BB">
        <w:rPr>
          <w:sz w:val="22"/>
          <w:szCs w:val="22"/>
        </w:rPr>
        <w:t>’</w:t>
      </w:r>
      <w:r w:rsidR="009A3795" w:rsidRPr="00CA46BB">
        <w:rPr>
          <w:sz w:val="22"/>
          <w:szCs w:val="22"/>
        </w:rPr>
        <w:t xml:space="preserve">s surgical suites were built in the early 1980’s with </w:t>
      </w:r>
      <w:r w:rsidR="00854D93" w:rsidRPr="00CA46BB">
        <w:rPr>
          <w:sz w:val="22"/>
          <w:szCs w:val="22"/>
        </w:rPr>
        <w:t>less than 500 sf. of space.</w:t>
      </w:r>
      <w:r w:rsidR="009A3795" w:rsidRPr="00CA46BB">
        <w:rPr>
          <w:sz w:val="22"/>
          <w:szCs w:val="22"/>
        </w:rPr>
        <w:t xml:space="preserve"> The </w:t>
      </w:r>
      <w:r w:rsidR="009A3795" w:rsidRPr="00CA46BB">
        <w:rPr>
          <w:sz w:val="22"/>
          <w:szCs w:val="22"/>
          <w:u w:val="single"/>
        </w:rPr>
        <w:t xml:space="preserve">2010 Guidelines </w:t>
      </w:r>
      <w:r w:rsidR="00102371" w:rsidRPr="00CA46BB">
        <w:rPr>
          <w:sz w:val="22"/>
          <w:szCs w:val="22"/>
          <w:u w:val="single"/>
        </w:rPr>
        <w:t>f</w:t>
      </w:r>
      <w:r w:rsidR="009A3795" w:rsidRPr="00CA46BB">
        <w:rPr>
          <w:sz w:val="22"/>
          <w:szCs w:val="22"/>
          <w:u w:val="single"/>
        </w:rPr>
        <w:t xml:space="preserve">or Design and Construction of Health Care Facilities </w:t>
      </w:r>
      <w:r w:rsidR="008E0267" w:rsidRPr="00CA46BB">
        <w:rPr>
          <w:sz w:val="22"/>
          <w:szCs w:val="22"/>
        </w:rPr>
        <w:t>recommend that room for surgical procedures that require additional personnel and/or large equipment (e.g., some cardiovascular</w:t>
      </w:r>
      <w:r w:rsidR="00C2525F" w:rsidRPr="00CA46BB">
        <w:rPr>
          <w:sz w:val="22"/>
          <w:szCs w:val="22"/>
        </w:rPr>
        <w:t>,</w:t>
      </w:r>
      <w:r w:rsidR="008E0267" w:rsidRPr="00CA46BB">
        <w:rPr>
          <w:sz w:val="22"/>
          <w:szCs w:val="22"/>
        </w:rPr>
        <w:t xml:space="preserve"> orthopedic, and neurological procedures) need a minimum of 600 sf. of clear floor area.</w:t>
      </w:r>
      <w:r w:rsidR="00C2525F" w:rsidRPr="00CA46BB">
        <w:rPr>
          <w:sz w:val="22"/>
          <w:szCs w:val="22"/>
        </w:rPr>
        <w:t xml:space="preserve"> </w:t>
      </w:r>
      <w:r w:rsidR="00256054" w:rsidRPr="00CA46BB">
        <w:rPr>
          <w:sz w:val="22"/>
          <w:szCs w:val="22"/>
        </w:rPr>
        <w:t xml:space="preserve">Hybrid operating rooms are being designed and constructed in the 750 to 1,000 sf. range. </w:t>
      </w:r>
      <w:r w:rsidR="001B644A" w:rsidRPr="00CA46BB">
        <w:rPr>
          <w:sz w:val="22"/>
          <w:szCs w:val="22"/>
        </w:rPr>
        <w:t xml:space="preserve">MMC’s 24 Bramhall operating rooms are functioning at a greater than 90% utilization rate which exceeds industry standards and DHHS guidelines which recommends an 80% utilization rate for optimal efficiency. </w:t>
      </w:r>
      <w:r w:rsidR="00910F11" w:rsidRPr="00CA46BB">
        <w:rPr>
          <w:sz w:val="22"/>
          <w:szCs w:val="22"/>
        </w:rPr>
        <w:t>Utilization</w:t>
      </w:r>
      <w:r w:rsidR="001B644A" w:rsidRPr="00CA46BB">
        <w:rPr>
          <w:sz w:val="22"/>
          <w:szCs w:val="22"/>
        </w:rPr>
        <w:t xml:space="preserve"> beyond 85% increase</w:t>
      </w:r>
      <w:r w:rsidR="00466FD8" w:rsidRPr="00CA46BB">
        <w:rPr>
          <w:sz w:val="22"/>
          <w:szCs w:val="22"/>
        </w:rPr>
        <w:t>s</w:t>
      </w:r>
      <w:r w:rsidR="001B644A" w:rsidRPr="00CA46BB">
        <w:rPr>
          <w:sz w:val="22"/>
          <w:szCs w:val="22"/>
        </w:rPr>
        <w:t xml:space="preserve"> the challenges of eliminating threats to patient safety, reduces operating room availability to address emergent and urgent demand, and increases the probability of delaying</w:t>
      </w:r>
      <w:r w:rsidR="00257B0F" w:rsidRPr="00CA46BB">
        <w:rPr>
          <w:sz w:val="22"/>
          <w:szCs w:val="22"/>
        </w:rPr>
        <w:t xml:space="preserve"> and canceling scheduled cases.</w:t>
      </w:r>
    </w:p>
    <w:p w:rsidR="00487E08" w:rsidRPr="00CA46BB" w:rsidRDefault="00487E08" w:rsidP="0082412E">
      <w:pPr>
        <w:jc w:val="both"/>
        <w:rPr>
          <w:sz w:val="22"/>
          <w:szCs w:val="22"/>
        </w:rPr>
      </w:pPr>
    </w:p>
    <w:p w:rsidR="005407FB" w:rsidRPr="00CA46BB" w:rsidRDefault="00854D93" w:rsidP="0082412E">
      <w:pPr>
        <w:jc w:val="both"/>
        <w:rPr>
          <w:sz w:val="22"/>
          <w:szCs w:val="22"/>
        </w:rPr>
      </w:pPr>
      <w:r w:rsidRPr="00CA46BB">
        <w:rPr>
          <w:sz w:val="22"/>
          <w:szCs w:val="22"/>
        </w:rPr>
        <w:t xml:space="preserve">The applicant further states that there is a public need for this project because MMC is a tertiary care and referral center that addresses health care needs for the entire State of Maine. </w:t>
      </w:r>
      <w:r w:rsidR="00C31D2F" w:rsidRPr="00CA46BB">
        <w:rPr>
          <w:sz w:val="22"/>
          <w:szCs w:val="22"/>
        </w:rPr>
        <w:t xml:space="preserve">The applicant submitted surgical discharge data by patient residence which  shows that MMC provides more than 60% of its primary service area’s (Cumberland and York counties) inpatient surgical care needs, more than 26% of its secondary service area’s (Androscoggin, Franklin, Kennebec, Knox, Lincoln, Oxford, Sagadahoc, Somerset and Waldo counties) inpatient surgical care needs and more than 6% of the inpatient surgical care needs of the five northern and eastern Maine counties (Aroostook, Hancock, Penobscot, Piscataquis and Washington counties) as </w:t>
      </w:r>
      <w:r w:rsidR="00257B0F" w:rsidRPr="00CA46BB">
        <w:rPr>
          <w:sz w:val="22"/>
          <w:szCs w:val="22"/>
        </w:rPr>
        <w:t>well as Out of State residents.</w:t>
      </w:r>
    </w:p>
    <w:p w:rsidR="00927F75" w:rsidRDefault="00927F75" w:rsidP="005407FB">
      <w:pPr>
        <w:sectPr w:rsidR="00927F75" w:rsidSect="00CF287B">
          <w:pgSz w:w="12240" w:h="15840"/>
          <w:pgMar w:top="1440" w:right="1440" w:bottom="1440" w:left="1440" w:header="720" w:footer="720" w:gutter="0"/>
          <w:cols w:space="720"/>
          <w:docGrid w:linePitch="360"/>
        </w:sectPr>
      </w:pPr>
    </w:p>
    <w:p w:rsidR="00D9484D" w:rsidRPr="00CA46BB" w:rsidRDefault="004408C4" w:rsidP="0082412E">
      <w:pPr>
        <w:jc w:val="both"/>
        <w:rPr>
          <w:sz w:val="22"/>
          <w:szCs w:val="22"/>
        </w:rPr>
      </w:pPr>
      <w:r w:rsidRPr="00CA46BB">
        <w:rPr>
          <w:sz w:val="22"/>
          <w:szCs w:val="22"/>
        </w:rPr>
        <w:t>As stated above MMC’s Surgical Services address specific health problems that include: cancer, cardiovascular diseases, eye diseases and injuries, gastric and intestinal diseases and injury, gynecological diseases and injury, joint and bone diseases and injury, neurological and spinal diseases and injury, obesity, trauma and urological diseases and injury.</w:t>
      </w:r>
    </w:p>
    <w:p w:rsidR="00487E08" w:rsidRPr="00CA46BB" w:rsidRDefault="00487E08" w:rsidP="0082412E">
      <w:pPr>
        <w:jc w:val="both"/>
        <w:rPr>
          <w:sz w:val="22"/>
          <w:szCs w:val="22"/>
        </w:rPr>
      </w:pPr>
    </w:p>
    <w:p w:rsidR="00487E08" w:rsidRPr="00CA46BB" w:rsidRDefault="00487E08" w:rsidP="0082412E">
      <w:pPr>
        <w:jc w:val="both"/>
        <w:rPr>
          <w:sz w:val="22"/>
          <w:szCs w:val="22"/>
        </w:rPr>
      </w:pPr>
      <w:r w:rsidRPr="00CA46BB">
        <w:rPr>
          <w:sz w:val="22"/>
          <w:szCs w:val="22"/>
        </w:rPr>
        <w:t>The services affected by the project will be accessible to all residents of the area proposed to be served. The applicant believes that the demand for complex and emergent surgical and cardiovascular service will continue to increase and provides supporting documentation forecasting a 7% growth in Bramhall operating utilization between 2013 and 2017 due to an aging Maine population, improved access to care through the Affordable Care Act, changing surgical practices resulting in specialty surgeons concentrating their</w:t>
      </w:r>
      <w:r w:rsidR="00257B0F" w:rsidRPr="00CA46BB">
        <w:rPr>
          <w:sz w:val="22"/>
          <w:szCs w:val="22"/>
        </w:rPr>
        <w:t xml:space="preserve"> practices at larger hospitals </w:t>
      </w:r>
      <w:r w:rsidRPr="00CA46BB">
        <w:rPr>
          <w:sz w:val="22"/>
          <w:szCs w:val="22"/>
        </w:rPr>
        <w:t>and increased physician recruitment at MMC in response to existing and forecasted demand.</w:t>
      </w:r>
    </w:p>
    <w:p w:rsidR="00487E08" w:rsidRPr="00CA46BB" w:rsidRDefault="00487E08" w:rsidP="0082412E">
      <w:pPr>
        <w:jc w:val="both"/>
        <w:rPr>
          <w:sz w:val="22"/>
          <w:szCs w:val="22"/>
        </w:rPr>
      </w:pPr>
    </w:p>
    <w:p w:rsidR="00487E08" w:rsidRPr="00CA46BB" w:rsidRDefault="00D9298D" w:rsidP="0082412E">
      <w:pPr>
        <w:jc w:val="both"/>
        <w:rPr>
          <w:sz w:val="22"/>
          <w:szCs w:val="22"/>
        </w:rPr>
      </w:pPr>
      <w:r w:rsidRPr="00CA46BB">
        <w:rPr>
          <w:sz w:val="22"/>
          <w:szCs w:val="22"/>
        </w:rPr>
        <w:t>The applicant lists several benefits resulting from this project that will provide demonstrable improvements in quality and outcome measures applicable to the services proposed in the project:</w:t>
      </w:r>
    </w:p>
    <w:p w:rsidR="00D9298D" w:rsidRPr="00CA46BB" w:rsidRDefault="00D9298D" w:rsidP="005407FB">
      <w:pPr>
        <w:rPr>
          <w:sz w:val="22"/>
          <w:szCs w:val="22"/>
        </w:rPr>
      </w:pP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Improve availability of care for complex inpatient, emergency and trauma surgery patients at the Bramhall campus, which is the appropriate site for such services.</w:t>
      </w: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Improve timely access to MMC’s Bramhall operating rooms for patients with emerg</w:t>
      </w:r>
      <w:r w:rsidR="00257B0F" w:rsidRPr="00CA46BB">
        <w:rPr>
          <w:sz w:val="22"/>
          <w:szCs w:val="22"/>
        </w:rPr>
        <w:t>ent and urgent surgical needs.</w:t>
      </w: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Improve timely access to MMC’s Bramhall hybrid operating rooms for patients undergoing minimally invasive surgical and interventional procedures requiring intraoperative imaging.</w:t>
      </w: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Minimize delays and cancellations experienced by scheduled inpatients and outpatients when emergent and urgent cases disrupt the Bra</w:t>
      </w:r>
      <w:r w:rsidR="00257B0F" w:rsidRPr="00CA46BB">
        <w:rPr>
          <w:sz w:val="22"/>
          <w:szCs w:val="22"/>
        </w:rPr>
        <w:t>mhall operating room schedule.</w:t>
      </w: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Reduce disruptions in scheduling for surgeons and staff, and the associated avoidable costs to the health care system caused by delays and cancellations.</w:t>
      </w: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Decompress strain placed on MMC’s surgical services capacity by highe</w:t>
      </w:r>
      <w:r w:rsidR="00257B0F" w:rsidRPr="00CA46BB">
        <w:rPr>
          <w:sz w:val="22"/>
          <w:szCs w:val="22"/>
        </w:rPr>
        <w:t>r than recommended utilization.</w:t>
      </w:r>
    </w:p>
    <w:p w:rsidR="00D9298D" w:rsidRPr="00CA46BB" w:rsidRDefault="00D9298D" w:rsidP="00D9298D">
      <w:pPr>
        <w:pStyle w:val="ListParagraph"/>
        <w:numPr>
          <w:ilvl w:val="0"/>
          <w:numId w:val="21"/>
        </w:numPr>
        <w:tabs>
          <w:tab w:val="left" w:pos="-720"/>
          <w:tab w:val="left" w:pos="0"/>
          <w:tab w:val="left" w:pos="432"/>
          <w:tab w:val="left" w:pos="864"/>
          <w:tab w:val="left" w:pos="1296"/>
          <w:tab w:val="left" w:pos="1728"/>
          <w:tab w:val="left" w:pos="2160"/>
          <w:tab w:val="left" w:pos="7344"/>
        </w:tabs>
        <w:suppressAutoHyphens/>
        <w:spacing w:before="120"/>
        <w:rPr>
          <w:sz w:val="22"/>
          <w:szCs w:val="22"/>
        </w:rPr>
      </w:pPr>
      <w:r w:rsidRPr="00CA46BB">
        <w:rPr>
          <w:sz w:val="22"/>
          <w:szCs w:val="22"/>
        </w:rPr>
        <w:t>Enable MMC to manage the utilization of its operating rooms to levels more sustainable and more consi</w:t>
      </w:r>
      <w:r w:rsidR="00257B0F" w:rsidRPr="00CA46BB">
        <w:rPr>
          <w:sz w:val="22"/>
          <w:szCs w:val="22"/>
        </w:rPr>
        <w:t>stent with industry standards.</w:t>
      </w:r>
    </w:p>
    <w:p w:rsidR="001B644A" w:rsidRPr="00CA46BB" w:rsidRDefault="001B644A" w:rsidP="005407FB">
      <w:pPr>
        <w:rPr>
          <w:sz w:val="22"/>
          <w:szCs w:val="22"/>
        </w:rPr>
      </w:pPr>
    </w:p>
    <w:p w:rsidR="001B644A" w:rsidRPr="00CA46BB" w:rsidRDefault="00036474" w:rsidP="0082412E">
      <w:pPr>
        <w:jc w:val="both"/>
        <w:rPr>
          <w:sz w:val="22"/>
          <w:szCs w:val="22"/>
        </w:rPr>
      </w:pPr>
      <w:r w:rsidRPr="00CA46BB">
        <w:rPr>
          <w:sz w:val="22"/>
          <w:szCs w:val="22"/>
        </w:rPr>
        <w:t>MMC surgeons, interventional cardiologists, interventional radiologists, neuro-</w:t>
      </w:r>
      <w:r w:rsidR="00CE0456" w:rsidRPr="00CA46BB">
        <w:rPr>
          <w:sz w:val="22"/>
          <w:szCs w:val="22"/>
        </w:rPr>
        <w:t>intervention lists</w:t>
      </w:r>
      <w:r w:rsidRPr="00CA46BB">
        <w:rPr>
          <w:sz w:val="22"/>
          <w:szCs w:val="22"/>
        </w:rPr>
        <w:t>, anesthesiologists, angiography suite staff and operating room staff will work with project architects and construction managers to determine the future size of operating rooms based on staff flow, patient flow, material flow and equipment placement for different surgical and interventional procedures.</w:t>
      </w:r>
    </w:p>
    <w:p w:rsidR="00927F75" w:rsidRPr="00CA46BB" w:rsidRDefault="00927F75" w:rsidP="00F34C0A">
      <w:pPr>
        <w:rPr>
          <w:sz w:val="22"/>
          <w:szCs w:val="22"/>
          <w:u w:val="single"/>
        </w:rPr>
        <w:sectPr w:rsidR="00927F75" w:rsidRPr="00CA46BB" w:rsidSect="00CF287B">
          <w:pgSz w:w="12240" w:h="15840"/>
          <w:pgMar w:top="1440" w:right="1440" w:bottom="1440" w:left="1440" w:header="720" w:footer="720" w:gutter="0"/>
          <w:cols w:space="720"/>
          <w:docGrid w:linePitch="360"/>
        </w:sectPr>
      </w:pPr>
    </w:p>
    <w:p w:rsidR="00BD28D3" w:rsidRPr="00CA46BB" w:rsidRDefault="009F4533" w:rsidP="0082412E">
      <w:pPr>
        <w:jc w:val="both"/>
        <w:rPr>
          <w:sz w:val="22"/>
          <w:szCs w:val="22"/>
          <w:u w:val="single"/>
        </w:rPr>
      </w:pPr>
      <w:r w:rsidRPr="00CA46BB">
        <w:rPr>
          <w:sz w:val="22"/>
          <w:szCs w:val="22"/>
          <w:u w:val="single"/>
        </w:rPr>
        <w:t>SURGERY VOLUME PROJECTIONS</w:t>
      </w:r>
    </w:p>
    <w:p w:rsidR="0066091D" w:rsidRPr="00CA46BB" w:rsidRDefault="0066091D" w:rsidP="0082412E">
      <w:pPr>
        <w:jc w:val="both"/>
        <w:rPr>
          <w:sz w:val="22"/>
          <w:szCs w:val="22"/>
          <w:u w:val="single"/>
        </w:rPr>
      </w:pPr>
    </w:p>
    <w:p w:rsidR="0066091D" w:rsidRPr="00CA46BB" w:rsidRDefault="0066091D" w:rsidP="0082412E">
      <w:pPr>
        <w:jc w:val="both"/>
        <w:rPr>
          <w:sz w:val="22"/>
          <w:szCs w:val="22"/>
        </w:rPr>
      </w:pPr>
      <w:r w:rsidRPr="00CA46BB">
        <w:rPr>
          <w:sz w:val="22"/>
          <w:szCs w:val="22"/>
        </w:rPr>
        <w:t xml:space="preserve">The CONU conducted a public hearing regarding this project on July 30, 2013. Public Comments were received from Central Maine Healthcare and Mercy Hospital. </w:t>
      </w:r>
      <w:r w:rsidR="002043C9" w:rsidRPr="00CA46BB">
        <w:rPr>
          <w:sz w:val="22"/>
          <w:szCs w:val="22"/>
        </w:rPr>
        <w:t>Both parties expressed concern about the accuracy of</w:t>
      </w:r>
      <w:r w:rsidR="006653E9" w:rsidRPr="00CA46BB">
        <w:rPr>
          <w:sz w:val="22"/>
          <w:szCs w:val="22"/>
        </w:rPr>
        <w:t xml:space="preserve"> forecasted</w:t>
      </w:r>
      <w:r w:rsidR="002043C9" w:rsidRPr="00CA46BB">
        <w:rPr>
          <w:sz w:val="22"/>
          <w:szCs w:val="22"/>
        </w:rPr>
        <w:t xml:space="preserve"> volume </w:t>
      </w:r>
      <w:r w:rsidR="006653E9" w:rsidRPr="00CA46BB">
        <w:rPr>
          <w:sz w:val="22"/>
          <w:szCs w:val="22"/>
        </w:rPr>
        <w:t xml:space="preserve">increases </w:t>
      </w:r>
      <w:r w:rsidR="002043C9" w:rsidRPr="00CA46BB">
        <w:rPr>
          <w:sz w:val="22"/>
          <w:szCs w:val="22"/>
        </w:rPr>
        <w:t>for surgic</w:t>
      </w:r>
      <w:r w:rsidR="006653E9" w:rsidRPr="00CA46BB">
        <w:rPr>
          <w:sz w:val="22"/>
          <w:szCs w:val="22"/>
        </w:rPr>
        <w:t xml:space="preserve">al services </w:t>
      </w:r>
      <w:r w:rsidR="00A915E7" w:rsidRPr="00CA46BB">
        <w:rPr>
          <w:sz w:val="22"/>
          <w:szCs w:val="22"/>
        </w:rPr>
        <w:t xml:space="preserve">given </w:t>
      </w:r>
      <w:r w:rsidR="00910F11" w:rsidRPr="00CA46BB">
        <w:rPr>
          <w:sz w:val="22"/>
          <w:szCs w:val="22"/>
        </w:rPr>
        <w:t>that minimal increase</w:t>
      </w:r>
      <w:r w:rsidR="00FC264B" w:rsidRPr="00CA46BB">
        <w:rPr>
          <w:sz w:val="22"/>
          <w:szCs w:val="22"/>
        </w:rPr>
        <w:t xml:space="preserve"> or decreases in certain inpatient surgical services were presented in the CON application. MMC presented data further in their application which isolated actu</w:t>
      </w:r>
      <w:r w:rsidR="00CE50F6" w:rsidRPr="00CA46BB">
        <w:rPr>
          <w:sz w:val="22"/>
          <w:szCs w:val="22"/>
        </w:rPr>
        <w:t>al utilization of the Bramhall operating rooms which show increased utilization. MMC’s response to this concern is included below</w:t>
      </w:r>
      <w:r w:rsidR="00337250">
        <w:rPr>
          <w:sz w:val="22"/>
          <w:szCs w:val="22"/>
        </w:rPr>
        <w:t>:</w:t>
      </w:r>
    </w:p>
    <w:p w:rsidR="00A915E7" w:rsidRPr="00CA46BB" w:rsidRDefault="00A915E7" w:rsidP="0082412E">
      <w:pPr>
        <w:jc w:val="both"/>
        <w:rPr>
          <w:sz w:val="22"/>
          <w:szCs w:val="22"/>
        </w:rPr>
      </w:pPr>
    </w:p>
    <w:p w:rsidR="00A915E7" w:rsidRPr="00CA46BB" w:rsidRDefault="00A915E7" w:rsidP="009F4533">
      <w:pPr>
        <w:autoSpaceDE w:val="0"/>
        <w:autoSpaceDN w:val="0"/>
        <w:adjustRightInd w:val="0"/>
        <w:jc w:val="both"/>
        <w:rPr>
          <w:sz w:val="22"/>
          <w:szCs w:val="22"/>
        </w:rPr>
      </w:pPr>
      <w:r w:rsidRPr="00CA46BB">
        <w:rPr>
          <w:sz w:val="22"/>
          <w:szCs w:val="22"/>
        </w:rPr>
        <w:t>Current utilization of MMC’s Bramhall Main Surgical Suite operating rooms exceeds the</w:t>
      </w:r>
      <w:r w:rsidR="009F4533" w:rsidRPr="00CA46BB">
        <w:rPr>
          <w:sz w:val="22"/>
          <w:szCs w:val="22"/>
        </w:rPr>
        <w:t xml:space="preserve"> </w:t>
      </w:r>
      <w:r w:rsidRPr="00CA46BB">
        <w:rPr>
          <w:sz w:val="22"/>
          <w:szCs w:val="22"/>
        </w:rPr>
        <w:t>Department’s recommended guidelines and industry standards. Additional case volume</w:t>
      </w:r>
      <w:r w:rsidR="00BD7543" w:rsidRPr="00CA46BB">
        <w:rPr>
          <w:sz w:val="22"/>
          <w:szCs w:val="22"/>
        </w:rPr>
        <w:t xml:space="preserve"> </w:t>
      </w:r>
      <w:r w:rsidRPr="00CA46BB">
        <w:rPr>
          <w:sz w:val="22"/>
          <w:szCs w:val="22"/>
        </w:rPr>
        <w:t>exacerbates an existing condition that already demonstrates the need for additional</w:t>
      </w:r>
      <w:r w:rsidR="009F4533" w:rsidRPr="00CA46BB">
        <w:rPr>
          <w:sz w:val="22"/>
          <w:szCs w:val="22"/>
        </w:rPr>
        <w:t xml:space="preserve"> </w:t>
      </w:r>
      <w:r w:rsidRPr="00CA46BB">
        <w:rPr>
          <w:sz w:val="22"/>
          <w:szCs w:val="22"/>
        </w:rPr>
        <w:t>capacity.</w:t>
      </w:r>
    </w:p>
    <w:p w:rsidR="00A915E7" w:rsidRPr="00CA46BB" w:rsidRDefault="00A915E7" w:rsidP="00A915E7">
      <w:pPr>
        <w:autoSpaceDE w:val="0"/>
        <w:autoSpaceDN w:val="0"/>
        <w:adjustRightInd w:val="0"/>
        <w:rPr>
          <w:sz w:val="22"/>
          <w:szCs w:val="22"/>
        </w:rPr>
      </w:pPr>
    </w:p>
    <w:p w:rsidR="00A915E7" w:rsidRPr="00CA46BB" w:rsidRDefault="00A915E7" w:rsidP="00BD7543">
      <w:pPr>
        <w:autoSpaceDE w:val="0"/>
        <w:autoSpaceDN w:val="0"/>
        <w:adjustRightInd w:val="0"/>
        <w:jc w:val="both"/>
        <w:rPr>
          <w:sz w:val="22"/>
          <w:szCs w:val="22"/>
        </w:rPr>
      </w:pPr>
      <w:r w:rsidRPr="00CA46BB">
        <w:rPr>
          <w:sz w:val="22"/>
          <w:szCs w:val="22"/>
        </w:rPr>
        <w:t>Past Growth</w:t>
      </w:r>
    </w:p>
    <w:p w:rsidR="00A915E7" w:rsidRPr="00CA46BB" w:rsidRDefault="00A915E7" w:rsidP="00BD7543">
      <w:pPr>
        <w:autoSpaceDE w:val="0"/>
        <w:autoSpaceDN w:val="0"/>
        <w:adjustRightInd w:val="0"/>
        <w:jc w:val="both"/>
        <w:rPr>
          <w:sz w:val="22"/>
          <w:szCs w:val="22"/>
        </w:rPr>
      </w:pPr>
    </w:p>
    <w:p w:rsidR="00A915E7" w:rsidRPr="00CA46BB" w:rsidRDefault="00A915E7" w:rsidP="00BD7543">
      <w:pPr>
        <w:autoSpaceDE w:val="0"/>
        <w:autoSpaceDN w:val="0"/>
        <w:adjustRightInd w:val="0"/>
        <w:jc w:val="both"/>
        <w:rPr>
          <w:sz w:val="22"/>
          <w:szCs w:val="22"/>
        </w:rPr>
      </w:pPr>
      <w:r w:rsidRPr="00CA46BB">
        <w:rPr>
          <w:sz w:val="22"/>
          <w:szCs w:val="22"/>
        </w:rPr>
        <w:t>From FYE 2008 through FYE 2012 MMC’s Bramhall Main Surgical Suite experienced a</w:t>
      </w:r>
    </w:p>
    <w:p w:rsidR="00A915E7" w:rsidRPr="00CA46BB" w:rsidRDefault="00A915E7" w:rsidP="00BD7543">
      <w:pPr>
        <w:autoSpaceDE w:val="0"/>
        <w:autoSpaceDN w:val="0"/>
        <w:adjustRightInd w:val="0"/>
        <w:jc w:val="both"/>
        <w:rPr>
          <w:sz w:val="22"/>
          <w:szCs w:val="22"/>
        </w:rPr>
      </w:pPr>
      <w:r w:rsidRPr="00CA46BB">
        <w:rPr>
          <w:sz w:val="22"/>
          <w:szCs w:val="22"/>
        </w:rPr>
        <w:t>6% growth in cases.</w:t>
      </w:r>
    </w:p>
    <w:p w:rsidR="00A915E7" w:rsidRPr="00CA46BB" w:rsidRDefault="00A915E7" w:rsidP="00BD7543">
      <w:pPr>
        <w:autoSpaceDE w:val="0"/>
        <w:autoSpaceDN w:val="0"/>
        <w:adjustRightInd w:val="0"/>
        <w:jc w:val="both"/>
        <w:rPr>
          <w:sz w:val="22"/>
          <w:szCs w:val="22"/>
        </w:rPr>
      </w:pPr>
    </w:p>
    <w:p w:rsidR="00A915E7" w:rsidRPr="00CA46BB" w:rsidRDefault="00A915E7" w:rsidP="00BD7543">
      <w:pPr>
        <w:autoSpaceDE w:val="0"/>
        <w:autoSpaceDN w:val="0"/>
        <w:adjustRightInd w:val="0"/>
        <w:jc w:val="both"/>
        <w:rPr>
          <w:sz w:val="22"/>
          <w:szCs w:val="22"/>
        </w:rPr>
      </w:pPr>
      <w:r w:rsidRPr="00CA46BB">
        <w:rPr>
          <w:sz w:val="22"/>
          <w:szCs w:val="22"/>
        </w:rPr>
        <w:t>See MMC, Bean 2 CON application, “MMC Bramhall Surgical Services Actual</w:t>
      </w:r>
      <w:r w:rsidR="00BD7543" w:rsidRPr="00CA46BB">
        <w:rPr>
          <w:sz w:val="22"/>
          <w:szCs w:val="22"/>
        </w:rPr>
        <w:t xml:space="preserve"> </w:t>
      </w:r>
      <w:r w:rsidRPr="00CA46BB">
        <w:rPr>
          <w:sz w:val="22"/>
          <w:szCs w:val="22"/>
        </w:rPr>
        <w:t>Operating Utilization FY 2008 – 2012”, p. 129.)</w:t>
      </w:r>
    </w:p>
    <w:p w:rsidR="00A915E7" w:rsidRPr="00CA46BB" w:rsidRDefault="00A915E7" w:rsidP="00BD7543">
      <w:pPr>
        <w:autoSpaceDE w:val="0"/>
        <w:autoSpaceDN w:val="0"/>
        <w:adjustRightInd w:val="0"/>
        <w:jc w:val="both"/>
        <w:rPr>
          <w:sz w:val="22"/>
          <w:szCs w:val="22"/>
        </w:rPr>
      </w:pPr>
    </w:p>
    <w:p w:rsidR="00A915E7" w:rsidRPr="00CA46BB" w:rsidRDefault="00A915E7" w:rsidP="00BD7543">
      <w:pPr>
        <w:autoSpaceDE w:val="0"/>
        <w:autoSpaceDN w:val="0"/>
        <w:adjustRightInd w:val="0"/>
        <w:jc w:val="both"/>
        <w:rPr>
          <w:sz w:val="22"/>
          <w:szCs w:val="22"/>
        </w:rPr>
      </w:pPr>
      <w:r w:rsidRPr="00CA46BB">
        <w:rPr>
          <w:sz w:val="22"/>
          <w:szCs w:val="22"/>
        </w:rPr>
        <w:t>During that period MMC’s Surgical Services experienced a 7% growth in cases and its</w:t>
      </w:r>
      <w:r w:rsidR="00BD7543" w:rsidRPr="00CA46BB">
        <w:rPr>
          <w:sz w:val="22"/>
          <w:szCs w:val="22"/>
        </w:rPr>
        <w:t xml:space="preserve"> </w:t>
      </w:r>
      <w:r w:rsidRPr="00CA46BB">
        <w:rPr>
          <w:sz w:val="22"/>
          <w:szCs w:val="22"/>
        </w:rPr>
        <w:t>Scarborough Surgery Center case volume grew by 9%.</w:t>
      </w:r>
    </w:p>
    <w:p w:rsidR="00A915E7" w:rsidRPr="00CA46BB" w:rsidRDefault="00A915E7"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MMC Surgical Services</w:t>
      </w:r>
    </w:p>
    <w:p w:rsidR="00A915E7" w:rsidRPr="00CA46BB" w:rsidRDefault="00A915E7" w:rsidP="00A915E7">
      <w:pPr>
        <w:autoSpaceDE w:val="0"/>
        <w:autoSpaceDN w:val="0"/>
        <w:adjustRightInd w:val="0"/>
        <w:rPr>
          <w:sz w:val="22"/>
          <w:szCs w:val="22"/>
        </w:rPr>
      </w:pPr>
      <w:r w:rsidRPr="00CA46BB">
        <w:rPr>
          <w:sz w:val="22"/>
          <w:szCs w:val="22"/>
        </w:rPr>
        <w:t>Actual Operating Utilization FY 2008 - 2012</w:t>
      </w:r>
    </w:p>
    <w:p w:rsidR="00A915E7" w:rsidRPr="00CA46BB" w:rsidRDefault="00A915E7" w:rsidP="00A915E7">
      <w:pPr>
        <w:autoSpaceDE w:val="0"/>
        <w:autoSpaceDN w:val="0"/>
        <w:adjustRightInd w:val="0"/>
        <w:rPr>
          <w:sz w:val="22"/>
          <w:szCs w:val="22"/>
        </w:rPr>
      </w:pPr>
      <w:r w:rsidRPr="00CA46BB">
        <w:rPr>
          <w:sz w:val="22"/>
          <w:szCs w:val="22"/>
        </w:rPr>
        <w:t xml:space="preserve">FYE </w:t>
      </w:r>
      <w:r w:rsidRPr="00CA46BB">
        <w:rPr>
          <w:sz w:val="22"/>
          <w:szCs w:val="22"/>
        </w:rPr>
        <w:tab/>
        <w:t xml:space="preserve">Bramhall </w:t>
      </w:r>
      <w:r w:rsidRPr="00CA46BB">
        <w:rPr>
          <w:sz w:val="22"/>
          <w:szCs w:val="22"/>
        </w:rPr>
        <w:tab/>
        <w:t xml:space="preserve">Scarborough </w:t>
      </w:r>
      <w:r w:rsidRPr="00CA46BB">
        <w:rPr>
          <w:sz w:val="22"/>
          <w:szCs w:val="22"/>
        </w:rPr>
        <w:tab/>
        <w:t>Total</w:t>
      </w:r>
    </w:p>
    <w:p w:rsidR="00A915E7" w:rsidRPr="00CA46BB" w:rsidRDefault="00A915E7" w:rsidP="00A915E7">
      <w:pPr>
        <w:autoSpaceDE w:val="0"/>
        <w:autoSpaceDN w:val="0"/>
        <w:adjustRightInd w:val="0"/>
        <w:rPr>
          <w:sz w:val="22"/>
          <w:szCs w:val="22"/>
        </w:rPr>
      </w:pPr>
      <w:r w:rsidRPr="00CA46BB">
        <w:rPr>
          <w:sz w:val="22"/>
          <w:szCs w:val="22"/>
        </w:rPr>
        <w:t xml:space="preserve">2008 </w:t>
      </w:r>
      <w:r w:rsidRPr="00CA46BB">
        <w:rPr>
          <w:sz w:val="22"/>
          <w:szCs w:val="22"/>
        </w:rPr>
        <w:tab/>
        <w:t xml:space="preserve">19,113 </w:t>
      </w:r>
      <w:r w:rsidRPr="00CA46BB">
        <w:rPr>
          <w:sz w:val="22"/>
          <w:szCs w:val="22"/>
        </w:rPr>
        <w:tab/>
      </w:r>
      <w:r w:rsidR="00D37A4E">
        <w:rPr>
          <w:sz w:val="22"/>
          <w:szCs w:val="22"/>
        </w:rPr>
        <w:tab/>
      </w:r>
      <w:r w:rsidRPr="00CA46BB">
        <w:rPr>
          <w:sz w:val="22"/>
          <w:szCs w:val="22"/>
        </w:rPr>
        <w:t xml:space="preserve">7,222 </w:t>
      </w:r>
      <w:r w:rsidRPr="00CA46BB">
        <w:rPr>
          <w:sz w:val="22"/>
          <w:szCs w:val="22"/>
        </w:rPr>
        <w:tab/>
      </w:r>
      <w:r w:rsidRPr="00CA46BB">
        <w:rPr>
          <w:sz w:val="22"/>
          <w:szCs w:val="22"/>
        </w:rPr>
        <w:tab/>
        <w:t>26,335</w:t>
      </w:r>
    </w:p>
    <w:p w:rsidR="00A915E7" w:rsidRPr="00CA46BB" w:rsidRDefault="00A915E7" w:rsidP="00A915E7">
      <w:pPr>
        <w:autoSpaceDE w:val="0"/>
        <w:autoSpaceDN w:val="0"/>
        <w:adjustRightInd w:val="0"/>
        <w:rPr>
          <w:sz w:val="22"/>
          <w:szCs w:val="22"/>
        </w:rPr>
      </w:pPr>
      <w:r w:rsidRPr="00CA46BB">
        <w:rPr>
          <w:sz w:val="22"/>
          <w:szCs w:val="22"/>
        </w:rPr>
        <w:t xml:space="preserve">2009 </w:t>
      </w:r>
      <w:r w:rsidRPr="00CA46BB">
        <w:rPr>
          <w:sz w:val="22"/>
          <w:szCs w:val="22"/>
        </w:rPr>
        <w:tab/>
        <w:t xml:space="preserve">19,489 </w:t>
      </w:r>
      <w:r w:rsidR="00D37A4E">
        <w:rPr>
          <w:sz w:val="22"/>
          <w:szCs w:val="22"/>
        </w:rPr>
        <w:tab/>
      </w:r>
      <w:r w:rsidRPr="00CA46BB">
        <w:rPr>
          <w:sz w:val="22"/>
          <w:szCs w:val="22"/>
        </w:rPr>
        <w:tab/>
        <w:t xml:space="preserve">7,912 </w:t>
      </w:r>
      <w:r w:rsidRPr="00CA46BB">
        <w:rPr>
          <w:sz w:val="22"/>
          <w:szCs w:val="22"/>
        </w:rPr>
        <w:tab/>
      </w:r>
      <w:r w:rsidRPr="00CA46BB">
        <w:rPr>
          <w:sz w:val="22"/>
          <w:szCs w:val="22"/>
        </w:rPr>
        <w:tab/>
        <w:t>27,401</w:t>
      </w:r>
    </w:p>
    <w:p w:rsidR="00A915E7" w:rsidRPr="00CA46BB" w:rsidRDefault="00A915E7" w:rsidP="00A915E7">
      <w:pPr>
        <w:autoSpaceDE w:val="0"/>
        <w:autoSpaceDN w:val="0"/>
        <w:adjustRightInd w:val="0"/>
        <w:rPr>
          <w:sz w:val="22"/>
          <w:szCs w:val="22"/>
        </w:rPr>
      </w:pPr>
      <w:r w:rsidRPr="00CA46BB">
        <w:rPr>
          <w:sz w:val="22"/>
          <w:szCs w:val="22"/>
        </w:rPr>
        <w:t xml:space="preserve">2010 </w:t>
      </w:r>
      <w:r w:rsidRPr="00CA46BB">
        <w:rPr>
          <w:sz w:val="22"/>
          <w:szCs w:val="22"/>
        </w:rPr>
        <w:tab/>
        <w:t xml:space="preserve">20,166 </w:t>
      </w:r>
      <w:r w:rsidRPr="00CA46BB">
        <w:rPr>
          <w:sz w:val="22"/>
          <w:szCs w:val="22"/>
        </w:rPr>
        <w:tab/>
      </w:r>
      <w:r w:rsidR="00D37A4E">
        <w:rPr>
          <w:sz w:val="22"/>
          <w:szCs w:val="22"/>
        </w:rPr>
        <w:tab/>
      </w:r>
      <w:r w:rsidRPr="00CA46BB">
        <w:rPr>
          <w:sz w:val="22"/>
          <w:szCs w:val="22"/>
        </w:rPr>
        <w:t xml:space="preserve">8,227 </w:t>
      </w:r>
      <w:r w:rsidRPr="00CA46BB">
        <w:rPr>
          <w:sz w:val="22"/>
          <w:szCs w:val="22"/>
        </w:rPr>
        <w:tab/>
      </w:r>
      <w:r w:rsidRPr="00CA46BB">
        <w:rPr>
          <w:sz w:val="22"/>
          <w:szCs w:val="22"/>
        </w:rPr>
        <w:tab/>
        <w:t>28,393</w:t>
      </w:r>
    </w:p>
    <w:p w:rsidR="00A915E7" w:rsidRPr="00CA46BB" w:rsidRDefault="00A915E7" w:rsidP="00A915E7">
      <w:pPr>
        <w:autoSpaceDE w:val="0"/>
        <w:autoSpaceDN w:val="0"/>
        <w:adjustRightInd w:val="0"/>
        <w:rPr>
          <w:sz w:val="22"/>
          <w:szCs w:val="22"/>
        </w:rPr>
      </w:pPr>
      <w:r w:rsidRPr="00CA46BB">
        <w:rPr>
          <w:sz w:val="22"/>
          <w:szCs w:val="22"/>
        </w:rPr>
        <w:t xml:space="preserve">2011 </w:t>
      </w:r>
      <w:r w:rsidRPr="00CA46BB">
        <w:rPr>
          <w:sz w:val="22"/>
          <w:szCs w:val="22"/>
        </w:rPr>
        <w:tab/>
        <w:t xml:space="preserve">20,118 </w:t>
      </w:r>
      <w:r w:rsidRPr="00CA46BB">
        <w:rPr>
          <w:sz w:val="22"/>
          <w:szCs w:val="22"/>
        </w:rPr>
        <w:tab/>
      </w:r>
      <w:r w:rsidR="00D37A4E">
        <w:rPr>
          <w:sz w:val="22"/>
          <w:szCs w:val="22"/>
        </w:rPr>
        <w:tab/>
      </w:r>
      <w:r w:rsidRPr="00CA46BB">
        <w:rPr>
          <w:sz w:val="22"/>
          <w:szCs w:val="22"/>
        </w:rPr>
        <w:t xml:space="preserve">7,652 </w:t>
      </w:r>
      <w:r w:rsidRPr="00CA46BB">
        <w:rPr>
          <w:sz w:val="22"/>
          <w:szCs w:val="22"/>
        </w:rPr>
        <w:tab/>
      </w:r>
      <w:r w:rsidRPr="00CA46BB">
        <w:rPr>
          <w:sz w:val="22"/>
          <w:szCs w:val="22"/>
        </w:rPr>
        <w:tab/>
        <w:t>27,770</w:t>
      </w:r>
    </w:p>
    <w:p w:rsidR="00A915E7" w:rsidRPr="00CA46BB" w:rsidRDefault="00A915E7" w:rsidP="00A915E7">
      <w:pPr>
        <w:autoSpaceDE w:val="0"/>
        <w:autoSpaceDN w:val="0"/>
        <w:adjustRightInd w:val="0"/>
        <w:rPr>
          <w:sz w:val="22"/>
          <w:szCs w:val="22"/>
        </w:rPr>
      </w:pPr>
      <w:r w:rsidRPr="00CA46BB">
        <w:rPr>
          <w:sz w:val="22"/>
          <w:szCs w:val="22"/>
        </w:rPr>
        <w:t xml:space="preserve">2012 </w:t>
      </w:r>
      <w:r w:rsidRPr="00CA46BB">
        <w:rPr>
          <w:sz w:val="22"/>
          <w:szCs w:val="22"/>
        </w:rPr>
        <w:tab/>
        <w:t xml:space="preserve">20,274 </w:t>
      </w:r>
      <w:r w:rsidRPr="00CA46BB">
        <w:rPr>
          <w:sz w:val="22"/>
          <w:szCs w:val="22"/>
        </w:rPr>
        <w:tab/>
      </w:r>
      <w:r w:rsidR="00D37A4E">
        <w:rPr>
          <w:sz w:val="22"/>
          <w:szCs w:val="22"/>
        </w:rPr>
        <w:tab/>
      </w:r>
      <w:r w:rsidRPr="00CA46BB">
        <w:rPr>
          <w:sz w:val="22"/>
          <w:szCs w:val="22"/>
        </w:rPr>
        <w:t xml:space="preserve">7,845 </w:t>
      </w:r>
      <w:r w:rsidRPr="00CA46BB">
        <w:rPr>
          <w:sz w:val="22"/>
          <w:szCs w:val="22"/>
        </w:rPr>
        <w:tab/>
      </w:r>
      <w:r w:rsidRPr="00CA46BB">
        <w:rPr>
          <w:sz w:val="22"/>
          <w:szCs w:val="22"/>
        </w:rPr>
        <w:tab/>
        <w:t>28,119</w:t>
      </w:r>
    </w:p>
    <w:p w:rsidR="00A915E7" w:rsidRPr="00CA46BB" w:rsidRDefault="00A915E7" w:rsidP="00A915E7">
      <w:pPr>
        <w:autoSpaceDE w:val="0"/>
        <w:autoSpaceDN w:val="0"/>
        <w:adjustRightInd w:val="0"/>
        <w:rPr>
          <w:sz w:val="22"/>
          <w:szCs w:val="22"/>
        </w:rPr>
      </w:pPr>
      <w:r w:rsidRPr="00CA46BB">
        <w:rPr>
          <w:sz w:val="22"/>
          <w:szCs w:val="22"/>
        </w:rPr>
        <w:t xml:space="preserve">% Growth 6% </w:t>
      </w:r>
      <w:r w:rsidRPr="00CA46BB">
        <w:rPr>
          <w:sz w:val="22"/>
          <w:szCs w:val="22"/>
        </w:rPr>
        <w:tab/>
      </w:r>
      <w:r w:rsidRPr="00CA46BB">
        <w:rPr>
          <w:sz w:val="22"/>
          <w:szCs w:val="22"/>
        </w:rPr>
        <w:tab/>
        <w:t xml:space="preserve">9% </w:t>
      </w:r>
      <w:r w:rsidRPr="00CA46BB">
        <w:rPr>
          <w:sz w:val="22"/>
          <w:szCs w:val="22"/>
        </w:rPr>
        <w:tab/>
      </w:r>
      <w:r w:rsidRPr="00CA46BB">
        <w:rPr>
          <w:sz w:val="22"/>
          <w:szCs w:val="22"/>
        </w:rPr>
        <w:tab/>
        <w:t>7%</w:t>
      </w:r>
    </w:p>
    <w:p w:rsidR="00A915E7" w:rsidRPr="00CA46BB" w:rsidRDefault="00A915E7" w:rsidP="00A915E7">
      <w:pPr>
        <w:autoSpaceDE w:val="0"/>
        <w:autoSpaceDN w:val="0"/>
        <w:adjustRightInd w:val="0"/>
        <w:rPr>
          <w:sz w:val="22"/>
          <w:szCs w:val="22"/>
        </w:rPr>
      </w:pPr>
      <w:r w:rsidRPr="00CA46BB">
        <w:rPr>
          <w:sz w:val="22"/>
          <w:szCs w:val="22"/>
        </w:rPr>
        <w:t>Projected Growth</w:t>
      </w:r>
    </w:p>
    <w:p w:rsidR="00A915E7" w:rsidRPr="00CA46BB" w:rsidRDefault="00A915E7" w:rsidP="00A915E7">
      <w:pPr>
        <w:autoSpaceDE w:val="0"/>
        <w:autoSpaceDN w:val="0"/>
        <w:adjustRightInd w:val="0"/>
        <w:rPr>
          <w:sz w:val="22"/>
          <w:szCs w:val="22"/>
        </w:rPr>
      </w:pPr>
    </w:p>
    <w:p w:rsidR="00A915E7" w:rsidRPr="00CA46BB" w:rsidRDefault="00A915E7" w:rsidP="00BD7543">
      <w:pPr>
        <w:autoSpaceDE w:val="0"/>
        <w:autoSpaceDN w:val="0"/>
        <w:adjustRightInd w:val="0"/>
        <w:jc w:val="both"/>
        <w:rPr>
          <w:sz w:val="22"/>
          <w:szCs w:val="22"/>
        </w:rPr>
      </w:pPr>
      <w:r w:rsidRPr="00CA46BB">
        <w:rPr>
          <w:sz w:val="22"/>
          <w:szCs w:val="22"/>
        </w:rPr>
        <w:t>The following table presents MMC’s forecast of surgical cases for the period FYE 2013</w:t>
      </w:r>
      <w:r w:rsidR="00A646E7" w:rsidRPr="00CA46BB">
        <w:rPr>
          <w:sz w:val="22"/>
          <w:szCs w:val="22"/>
        </w:rPr>
        <w:t xml:space="preserve"> </w:t>
      </w:r>
      <w:r w:rsidRPr="00CA46BB">
        <w:rPr>
          <w:sz w:val="22"/>
          <w:szCs w:val="22"/>
        </w:rPr>
        <w:t>through FYE 2017. MMC is forecasting 7% growth in case volume for the Bramhall</w:t>
      </w:r>
      <w:r w:rsidR="00A646E7" w:rsidRPr="00CA46BB">
        <w:rPr>
          <w:sz w:val="22"/>
          <w:szCs w:val="22"/>
        </w:rPr>
        <w:t xml:space="preserve"> </w:t>
      </w:r>
      <w:r w:rsidRPr="00CA46BB">
        <w:rPr>
          <w:sz w:val="22"/>
          <w:szCs w:val="22"/>
        </w:rPr>
        <w:t>Main Surgical Suite and a more conservative 5% growth in total cases. This higher</w:t>
      </w:r>
      <w:r w:rsidR="00A646E7" w:rsidRPr="00CA46BB">
        <w:rPr>
          <w:sz w:val="22"/>
          <w:szCs w:val="22"/>
        </w:rPr>
        <w:t xml:space="preserve"> </w:t>
      </w:r>
      <w:r w:rsidRPr="00CA46BB">
        <w:rPr>
          <w:sz w:val="22"/>
          <w:szCs w:val="22"/>
        </w:rPr>
        <w:t>proportion of cases requiring service at the Bramhall campus is due to the various factors</w:t>
      </w:r>
      <w:r w:rsidR="00A646E7" w:rsidRPr="00CA46BB">
        <w:rPr>
          <w:sz w:val="22"/>
          <w:szCs w:val="22"/>
        </w:rPr>
        <w:t xml:space="preserve"> </w:t>
      </w:r>
      <w:r w:rsidRPr="00CA46BB">
        <w:rPr>
          <w:sz w:val="22"/>
          <w:szCs w:val="22"/>
        </w:rPr>
        <w:t>discussed above under the heading “Focus on Bramhall Main Surgical Suite’s capacity</w:t>
      </w:r>
      <w:r w:rsidR="00A646E7" w:rsidRPr="00CA46BB">
        <w:rPr>
          <w:sz w:val="22"/>
          <w:szCs w:val="22"/>
        </w:rPr>
        <w:t xml:space="preserve"> </w:t>
      </w:r>
      <w:r w:rsidRPr="00CA46BB">
        <w:rPr>
          <w:sz w:val="22"/>
          <w:szCs w:val="22"/>
        </w:rPr>
        <w:t>and utilization.”</w:t>
      </w:r>
    </w:p>
    <w:p w:rsidR="00A915E7" w:rsidRPr="00CA46BB" w:rsidRDefault="00A915E7" w:rsidP="00A915E7">
      <w:pPr>
        <w:autoSpaceDE w:val="0"/>
        <w:autoSpaceDN w:val="0"/>
        <w:adjustRightInd w:val="0"/>
        <w:rPr>
          <w:sz w:val="22"/>
          <w:szCs w:val="22"/>
        </w:rPr>
      </w:pPr>
    </w:p>
    <w:p w:rsidR="009F5834" w:rsidRPr="00A646E7" w:rsidRDefault="009F5834" w:rsidP="00A915E7">
      <w:pPr>
        <w:autoSpaceDE w:val="0"/>
        <w:autoSpaceDN w:val="0"/>
        <w:adjustRightInd w:val="0"/>
        <w:sectPr w:rsidR="009F5834" w:rsidRPr="00A646E7" w:rsidSect="00CF287B">
          <w:pgSz w:w="12240" w:h="15840"/>
          <w:pgMar w:top="1440" w:right="1440" w:bottom="1440" w:left="1440" w:header="720" w:footer="720" w:gutter="0"/>
          <w:cols w:space="720"/>
          <w:docGrid w:linePitch="360"/>
        </w:sectPr>
      </w:pPr>
    </w:p>
    <w:p w:rsidR="00A915E7" w:rsidRPr="00CA46BB" w:rsidRDefault="00A915E7" w:rsidP="00BD7543">
      <w:pPr>
        <w:autoSpaceDE w:val="0"/>
        <w:autoSpaceDN w:val="0"/>
        <w:adjustRightInd w:val="0"/>
        <w:jc w:val="both"/>
        <w:rPr>
          <w:sz w:val="22"/>
          <w:szCs w:val="22"/>
        </w:rPr>
      </w:pPr>
      <w:r w:rsidRPr="00CA46BB">
        <w:rPr>
          <w:sz w:val="22"/>
          <w:szCs w:val="22"/>
        </w:rPr>
        <w:t>MMC forecasts a modest 1% growth in Scarborough Surgery Center case volume during</w:t>
      </w:r>
      <w:r w:rsidR="00A646E7" w:rsidRPr="00CA46BB">
        <w:rPr>
          <w:sz w:val="22"/>
          <w:szCs w:val="22"/>
        </w:rPr>
        <w:t xml:space="preserve"> </w:t>
      </w:r>
      <w:r w:rsidRPr="00CA46BB">
        <w:rPr>
          <w:sz w:val="22"/>
          <w:szCs w:val="22"/>
        </w:rPr>
        <w:t>the forecast period. The Scarborough Surgery Center is capable of absorbing the</w:t>
      </w:r>
      <w:r w:rsidR="00A646E7" w:rsidRPr="00CA46BB">
        <w:rPr>
          <w:sz w:val="22"/>
          <w:szCs w:val="22"/>
        </w:rPr>
        <w:t xml:space="preserve"> </w:t>
      </w:r>
      <w:r w:rsidRPr="00CA46BB">
        <w:rPr>
          <w:sz w:val="22"/>
          <w:szCs w:val="22"/>
        </w:rPr>
        <w:t>additional forecasted volume for that facility. The Bramhall Main Surgical Suite requires</w:t>
      </w:r>
      <w:r w:rsidR="00A646E7" w:rsidRPr="00CA46BB">
        <w:rPr>
          <w:sz w:val="22"/>
          <w:szCs w:val="22"/>
        </w:rPr>
        <w:t xml:space="preserve"> </w:t>
      </w:r>
      <w:r w:rsidRPr="00CA46BB">
        <w:rPr>
          <w:sz w:val="22"/>
          <w:szCs w:val="22"/>
        </w:rPr>
        <w:t>additional capacity to meet current demand. This need becomes more acute in light of</w:t>
      </w:r>
      <w:r w:rsidR="00A646E7" w:rsidRPr="00CA46BB">
        <w:rPr>
          <w:sz w:val="22"/>
          <w:szCs w:val="22"/>
        </w:rPr>
        <w:t xml:space="preserve"> </w:t>
      </w:r>
      <w:r w:rsidRPr="00CA46BB">
        <w:rPr>
          <w:sz w:val="22"/>
          <w:szCs w:val="22"/>
        </w:rPr>
        <w:t>forecasted volume.</w:t>
      </w:r>
    </w:p>
    <w:p w:rsidR="00927F75" w:rsidRPr="00CA46BB" w:rsidRDefault="00927F75" w:rsidP="00A915E7">
      <w:pPr>
        <w:autoSpaceDE w:val="0"/>
        <w:autoSpaceDN w:val="0"/>
        <w:adjustRightInd w:val="0"/>
        <w:rPr>
          <w:sz w:val="22"/>
          <w:szCs w:val="22"/>
        </w:rPr>
      </w:pPr>
    </w:p>
    <w:p w:rsidR="00A915E7" w:rsidRPr="00CA46BB" w:rsidRDefault="00A915E7" w:rsidP="00A915E7">
      <w:pPr>
        <w:autoSpaceDE w:val="0"/>
        <w:autoSpaceDN w:val="0"/>
        <w:adjustRightInd w:val="0"/>
        <w:rPr>
          <w:b/>
          <w:sz w:val="22"/>
          <w:szCs w:val="22"/>
        </w:rPr>
      </w:pPr>
      <w:r w:rsidRPr="00CA46BB">
        <w:rPr>
          <w:b/>
          <w:sz w:val="22"/>
          <w:szCs w:val="22"/>
        </w:rPr>
        <w:t>MMC Surgical Services</w:t>
      </w:r>
    </w:p>
    <w:p w:rsidR="00A915E7" w:rsidRPr="00CA46BB" w:rsidRDefault="00A915E7" w:rsidP="00A915E7">
      <w:pPr>
        <w:autoSpaceDE w:val="0"/>
        <w:autoSpaceDN w:val="0"/>
        <w:adjustRightInd w:val="0"/>
        <w:rPr>
          <w:b/>
          <w:sz w:val="22"/>
          <w:szCs w:val="22"/>
        </w:rPr>
      </w:pPr>
      <w:r w:rsidRPr="00CA46BB">
        <w:rPr>
          <w:b/>
          <w:sz w:val="22"/>
          <w:szCs w:val="22"/>
        </w:rPr>
        <w:t xml:space="preserve">Forecast Operating Utilization FY 2013 </w:t>
      </w:r>
      <w:r w:rsidR="00927F75" w:rsidRPr="00CA46BB">
        <w:rPr>
          <w:b/>
          <w:sz w:val="22"/>
          <w:szCs w:val="22"/>
        </w:rPr>
        <w:t>–</w:t>
      </w:r>
      <w:r w:rsidRPr="00CA46BB">
        <w:rPr>
          <w:b/>
          <w:sz w:val="22"/>
          <w:szCs w:val="22"/>
        </w:rPr>
        <w:t xml:space="preserve"> 2017</w:t>
      </w:r>
    </w:p>
    <w:p w:rsidR="00927F75" w:rsidRPr="00CA46BB" w:rsidRDefault="00927F75"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 xml:space="preserve">FYE </w:t>
      </w:r>
      <w:r w:rsidRPr="00CA46BB">
        <w:rPr>
          <w:sz w:val="22"/>
          <w:szCs w:val="22"/>
        </w:rPr>
        <w:tab/>
        <w:t xml:space="preserve">Bramhall </w:t>
      </w:r>
      <w:r w:rsidRPr="00CA46BB">
        <w:rPr>
          <w:sz w:val="22"/>
          <w:szCs w:val="22"/>
        </w:rPr>
        <w:tab/>
        <w:t xml:space="preserve">Scarborough </w:t>
      </w:r>
      <w:r w:rsidRPr="00CA46BB">
        <w:rPr>
          <w:sz w:val="22"/>
          <w:szCs w:val="22"/>
        </w:rPr>
        <w:tab/>
        <w:t>Total</w:t>
      </w:r>
    </w:p>
    <w:p w:rsidR="00A915E7" w:rsidRPr="00CA46BB" w:rsidRDefault="00A915E7" w:rsidP="00A915E7">
      <w:pPr>
        <w:autoSpaceDE w:val="0"/>
        <w:autoSpaceDN w:val="0"/>
        <w:adjustRightInd w:val="0"/>
        <w:rPr>
          <w:sz w:val="22"/>
          <w:szCs w:val="22"/>
        </w:rPr>
      </w:pPr>
      <w:r w:rsidRPr="00CA46BB">
        <w:rPr>
          <w:sz w:val="22"/>
          <w:szCs w:val="22"/>
        </w:rPr>
        <w:t xml:space="preserve">2013 </w:t>
      </w:r>
      <w:r w:rsidRPr="00CA46BB">
        <w:rPr>
          <w:sz w:val="22"/>
          <w:szCs w:val="22"/>
        </w:rPr>
        <w:tab/>
        <w:t xml:space="preserve">20,892 </w:t>
      </w:r>
      <w:r w:rsidRPr="00CA46BB">
        <w:rPr>
          <w:sz w:val="22"/>
          <w:szCs w:val="22"/>
        </w:rPr>
        <w:tab/>
        <w:t xml:space="preserve">7,864 </w:t>
      </w:r>
      <w:r w:rsidRPr="00CA46BB">
        <w:rPr>
          <w:sz w:val="22"/>
          <w:szCs w:val="22"/>
        </w:rPr>
        <w:tab/>
      </w:r>
      <w:r w:rsidRPr="00CA46BB">
        <w:rPr>
          <w:sz w:val="22"/>
          <w:szCs w:val="22"/>
        </w:rPr>
        <w:tab/>
        <w:t>28,756</w:t>
      </w:r>
    </w:p>
    <w:p w:rsidR="00A915E7" w:rsidRPr="00CA46BB" w:rsidRDefault="00A915E7" w:rsidP="00A915E7">
      <w:pPr>
        <w:autoSpaceDE w:val="0"/>
        <w:autoSpaceDN w:val="0"/>
        <w:adjustRightInd w:val="0"/>
        <w:rPr>
          <w:sz w:val="22"/>
          <w:szCs w:val="22"/>
        </w:rPr>
      </w:pPr>
      <w:r w:rsidRPr="00CA46BB">
        <w:rPr>
          <w:sz w:val="22"/>
          <w:szCs w:val="22"/>
        </w:rPr>
        <w:t xml:space="preserve">2014 </w:t>
      </w:r>
      <w:r w:rsidRPr="00CA46BB">
        <w:rPr>
          <w:sz w:val="22"/>
          <w:szCs w:val="22"/>
        </w:rPr>
        <w:tab/>
        <w:t xml:space="preserve">21,491 </w:t>
      </w:r>
      <w:r w:rsidRPr="00CA46BB">
        <w:rPr>
          <w:sz w:val="22"/>
          <w:szCs w:val="22"/>
        </w:rPr>
        <w:tab/>
        <w:t xml:space="preserve">7,883 </w:t>
      </w:r>
      <w:r w:rsidRPr="00CA46BB">
        <w:rPr>
          <w:sz w:val="22"/>
          <w:szCs w:val="22"/>
        </w:rPr>
        <w:tab/>
      </w:r>
      <w:r w:rsidRPr="00CA46BB">
        <w:rPr>
          <w:sz w:val="22"/>
          <w:szCs w:val="22"/>
        </w:rPr>
        <w:tab/>
        <w:t>29,374</w:t>
      </w:r>
    </w:p>
    <w:p w:rsidR="00A915E7" w:rsidRPr="00CA46BB" w:rsidRDefault="00A915E7" w:rsidP="00A915E7">
      <w:pPr>
        <w:autoSpaceDE w:val="0"/>
        <w:autoSpaceDN w:val="0"/>
        <w:adjustRightInd w:val="0"/>
        <w:rPr>
          <w:sz w:val="22"/>
          <w:szCs w:val="22"/>
        </w:rPr>
      </w:pPr>
      <w:r w:rsidRPr="00CA46BB">
        <w:rPr>
          <w:sz w:val="22"/>
          <w:szCs w:val="22"/>
        </w:rPr>
        <w:t xml:space="preserve">2015 </w:t>
      </w:r>
      <w:r w:rsidRPr="00CA46BB">
        <w:rPr>
          <w:sz w:val="22"/>
          <w:szCs w:val="22"/>
        </w:rPr>
        <w:tab/>
        <w:t xml:space="preserve">21,855 </w:t>
      </w:r>
      <w:r w:rsidRPr="00CA46BB">
        <w:rPr>
          <w:sz w:val="22"/>
          <w:szCs w:val="22"/>
        </w:rPr>
        <w:tab/>
        <w:t xml:space="preserve">7,902 </w:t>
      </w:r>
      <w:r w:rsidRPr="00CA46BB">
        <w:rPr>
          <w:sz w:val="22"/>
          <w:szCs w:val="22"/>
        </w:rPr>
        <w:tab/>
      </w:r>
      <w:r w:rsidRPr="00CA46BB">
        <w:rPr>
          <w:sz w:val="22"/>
          <w:szCs w:val="22"/>
        </w:rPr>
        <w:tab/>
        <w:t>29,757</w:t>
      </w:r>
    </w:p>
    <w:p w:rsidR="00A915E7" w:rsidRPr="00CA46BB" w:rsidRDefault="00A915E7" w:rsidP="00A915E7">
      <w:pPr>
        <w:autoSpaceDE w:val="0"/>
        <w:autoSpaceDN w:val="0"/>
        <w:adjustRightInd w:val="0"/>
        <w:rPr>
          <w:sz w:val="22"/>
          <w:szCs w:val="22"/>
        </w:rPr>
      </w:pPr>
      <w:r w:rsidRPr="00CA46BB">
        <w:rPr>
          <w:sz w:val="22"/>
          <w:szCs w:val="22"/>
        </w:rPr>
        <w:t xml:space="preserve">2016 </w:t>
      </w:r>
      <w:r w:rsidRPr="00CA46BB">
        <w:rPr>
          <w:sz w:val="22"/>
          <w:szCs w:val="22"/>
        </w:rPr>
        <w:tab/>
        <w:t xml:space="preserve">22,174 </w:t>
      </w:r>
      <w:r w:rsidRPr="00CA46BB">
        <w:rPr>
          <w:sz w:val="22"/>
          <w:szCs w:val="22"/>
        </w:rPr>
        <w:tab/>
        <w:t xml:space="preserve">7,921 </w:t>
      </w:r>
      <w:r w:rsidRPr="00CA46BB">
        <w:rPr>
          <w:sz w:val="22"/>
          <w:szCs w:val="22"/>
        </w:rPr>
        <w:tab/>
      </w:r>
      <w:r w:rsidRPr="00CA46BB">
        <w:rPr>
          <w:sz w:val="22"/>
          <w:szCs w:val="22"/>
        </w:rPr>
        <w:tab/>
        <w:t>30,095</w:t>
      </w:r>
    </w:p>
    <w:p w:rsidR="00A915E7" w:rsidRPr="00CA46BB" w:rsidRDefault="00A915E7" w:rsidP="00A915E7">
      <w:pPr>
        <w:autoSpaceDE w:val="0"/>
        <w:autoSpaceDN w:val="0"/>
        <w:adjustRightInd w:val="0"/>
        <w:rPr>
          <w:sz w:val="22"/>
          <w:szCs w:val="22"/>
        </w:rPr>
      </w:pPr>
      <w:r w:rsidRPr="00CA46BB">
        <w:rPr>
          <w:sz w:val="22"/>
          <w:szCs w:val="22"/>
        </w:rPr>
        <w:t xml:space="preserve">2017 </w:t>
      </w:r>
      <w:r w:rsidRPr="00CA46BB">
        <w:rPr>
          <w:sz w:val="22"/>
          <w:szCs w:val="22"/>
        </w:rPr>
        <w:tab/>
        <w:t xml:space="preserve">22,404 </w:t>
      </w:r>
      <w:r w:rsidRPr="00CA46BB">
        <w:rPr>
          <w:sz w:val="22"/>
          <w:szCs w:val="22"/>
        </w:rPr>
        <w:tab/>
        <w:t xml:space="preserve">7,926 </w:t>
      </w:r>
      <w:r w:rsidRPr="00CA46BB">
        <w:rPr>
          <w:sz w:val="22"/>
          <w:szCs w:val="22"/>
        </w:rPr>
        <w:tab/>
      </w:r>
      <w:r w:rsidRPr="00CA46BB">
        <w:rPr>
          <w:sz w:val="22"/>
          <w:szCs w:val="22"/>
        </w:rPr>
        <w:tab/>
        <w:t>30,330</w:t>
      </w:r>
    </w:p>
    <w:p w:rsidR="00A915E7" w:rsidRPr="00CA46BB" w:rsidRDefault="00910F11" w:rsidP="00A915E7">
      <w:pPr>
        <w:autoSpaceDE w:val="0"/>
        <w:autoSpaceDN w:val="0"/>
        <w:adjustRightInd w:val="0"/>
        <w:rPr>
          <w:sz w:val="22"/>
          <w:szCs w:val="22"/>
        </w:rPr>
      </w:pPr>
      <w:r>
        <w:rPr>
          <w:sz w:val="22"/>
          <w:szCs w:val="22"/>
        </w:rPr>
        <w:t xml:space="preserve">% Growth 7% </w:t>
      </w:r>
      <w:r>
        <w:rPr>
          <w:sz w:val="22"/>
          <w:szCs w:val="22"/>
        </w:rPr>
        <w:tab/>
      </w:r>
      <w:r w:rsidR="00A915E7" w:rsidRPr="00CA46BB">
        <w:rPr>
          <w:sz w:val="22"/>
          <w:szCs w:val="22"/>
        </w:rPr>
        <w:t xml:space="preserve">1% </w:t>
      </w:r>
      <w:r w:rsidR="00A915E7" w:rsidRPr="00CA46BB">
        <w:rPr>
          <w:sz w:val="22"/>
          <w:szCs w:val="22"/>
        </w:rPr>
        <w:tab/>
      </w:r>
      <w:r w:rsidR="00A915E7" w:rsidRPr="00CA46BB">
        <w:rPr>
          <w:sz w:val="22"/>
          <w:szCs w:val="22"/>
        </w:rPr>
        <w:tab/>
        <w:t>5%</w:t>
      </w:r>
    </w:p>
    <w:p w:rsidR="00A915E7" w:rsidRPr="00CA46BB" w:rsidRDefault="00A915E7"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Factors that MMC considers in forecasting increased case volume for its Bramhall Main</w:t>
      </w:r>
      <w:r w:rsidR="00A646E7" w:rsidRPr="00CA46BB">
        <w:rPr>
          <w:sz w:val="22"/>
          <w:szCs w:val="22"/>
        </w:rPr>
        <w:t xml:space="preserve"> </w:t>
      </w:r>
      <w:r w:rsidRPr="00CA46BB">
        <w:rPr>
          <w:sz w:val="22"/>
          <w:szCs w:val="22"/>
        </w:rPr>
        <w:t xml:space="preserve">Surgical Suite </w:t>
      </w:r>
      <w:r w:rsidR="00CE0456" w:rsidRPr="00CA46BB">
        <w:rPr>
          <w:sz w:val="22"/>
          <w:szCs w:val="22"/>
        </w:rPr>
        <w:t>includes</w:t>
      </w:r>
      <w:r w:rsidRPr="00CA46BB">
        <w:rPr>
          <w:sz w:val="22"/>
          <w:szCs w:val="22"/>
        </w:rPr>
        <w:t>:</w:t>
      </w:r>
    </w:p>
    <w:p w:rsidR="00927F75" w:rsidRPr="00CA46BB" w:rsidRDefault="00927F75" w:rsidP="00A915E7">
      <w:pPr>
        <w:autoSpaceDE w:val="0"/>
        <w:autoSpaceDN w:val="0"/>
        <w:adjustRightInd w:val="0"/>
        <w:rPr>
          <w:rFonts w:eastAsia="SymbolMT"/>
          <w:sz w:val="22"/>
          <w:szCs w:val="22"/>
        </w:rPr>
      </w:pPr>
    </w:p>
    <w:p w:rsidR="00A915E7" w:rsidRPr="00CA46BB" w:rsidRDefault="00A915E7" w:rsidP="00BD7543">
      <w:pPr>
        <w:autoSpaceDE w:val="0"/>
        <w:autoSpaceDN w:val="0"/>
        <w:adjustRightInd w:val="0"/>
        <w:jc w:val="both"/>
        <w:rPr>
          <w:sz w:val="22"/>
          <w:szCs w:val="22"/>
        </w:rPr>
      </w:pPr>
      <w:r w:rsidRPr="00CA46BB">
        <w:rPr>
          <w:b/>
          <w:sz w:val="22"/>
          <w:szCs w:val="22"/>
        </w:rPr>
        <w:t>Changing Demographics</w:t>
      </w:r>
      <w:r w:rsidR="00BD7543" w:rsidRPr="00CA46BB">
        <w:rPr>
          <w:b/>
          <w:sz w:val="22"/>
          <w:szCs w:val="22"/>
        </w:rPr>
        <w:t>:</w:t>
      </w:r>
      <w:r w:rsidR="00BD7543" w:rsidRPr="00CA46BB">
        <w:rPr>
          <w:sz w:val="22"/>
          <w:szCs w:val="22"/>
        </w:rPr>
        <w:t xml:space="preserve"> </w:t>
      </w:r>
      <w:r w:rsidRPr="00CA46BB">
        <w:rPr>
          <w:sz w:val="22"/>
          <w:szCs w:val="22"/>
        </w:rPr>
        <w:t>Maine’s population is aging at an increasing rate, and</w:t>
      </w:r>
      <w:r w:rsidR="00257B0F" w:rsidRPr="00CA46BB">
        <w:rPr>
          <w:sz w:val="22"/>
          <w:szCs w:val="22"/>
        </w:rPr>
        <w:t xml:space="preserve"> </w:t>
      </w:r>
      <w:r w:rsidRPr="00CA46BB">
        <w:rPr>
          <w:sz w:val="22"/>
          <w:szCs w:val="22"/>
        </w:rPr>
        <w:t>an older population (45 and older) requires surgery at a higher rate and for higher</w:t>
      </w:r>
      <w:r w:rsidR="00257B0F" w:rsidRPr="00CA46BB">
        <w:rPr>
          <w:sz w:val="22"/>
          <w:szCs w:val="22"/>
        </w:rPr>
        <w:t xml:space="preserve"> </w:t>
      </w:r>
      <w:r w:rsidRPr="00CA46BB">
        <w:rPr>
          <w:sz w:val="22"/>
          <w:szCs w:val="22"/>
        </w:rPr>
        <w:t>acuity, more complex surgery than younger age cohorts (44 and younger), which</w:t>
      </w:r>
      <w:r w:rsidR="00257B0F" w:rsidRPr="00CA46BB">
        <w:rPr>
          <w:sz w:val="22"/>
          <w:szCs w:val="22"/>
        </w:rPr>
        <w:t xml:space="preserve"> </w:t>
      </w:r>
      <w:r w:rsidRPr="00CA46BB">
        <w:rPr>
          <w:sz w:val="22"/>
          <w:szCs w:val="22"/>
        </w:rPr>
        <w:t>increases the number of surgeries statewide. In Cumberland and York counties,</w:t>
      </w:r>
      <w:r w:rsidR="00257B0F" w:rsidRPr="00CA46BB">
        <w:rPr>
          <w:sz w:val="22"/>
          <w:szCs w:val="22"/>
        </w:rPr>
        <w:t xml:space="preserve"> </w:t>
      </w:r>
      <w:r w:rsidRPr="00CA46BB">
        <w:rPr>
          <w:sz w:val="22"/>
          <w:szCs w:val="22"/>
        </w:rPr>
        <w:t>MMC’s primary service area, the overall population including younger age</w:t>
      </w:r>
      <w:r w:rsidR="00257B0F" w:rsidRPr="00CA46BB">
        <w:rPr>
          <w:sz w:val="22"/>
          <w:szCs w:val="22"/>
        </w:rPr>
        <w:t xml:space="preserve"> </w:t>
      </w:r>
      <w:r w:rsidRPr="00CA46BB">
        <w:rPr>
          <w:sz w:val="22"/>
          <w:szCs w:val="22"/>
        </w:rPr>
        <w:t>cohorts, is projected to grow, which increases the number of surgeries in MMC’s</w:t>
      </w:r>
      <w:r w:rsidR="00257B0F" w:rsidRPr="00CA46BB">
        <w:rPr>
          <w:sz w:val="22"/>
          <w:szCs w:val="22"/>
        </w:rPr>
        <w:t xml:space="preserve"> </w:t>
      </w:r>
      <w:r w:rsidRPr="00CA46BB">
        <w:rPr>
          <w:sz w:val="22"/>
          <w:szCs w:val="22"/>
        </w:rPr>
        <w:t>primary service area.</w:t>
      </w:r>
    </w:p>
    <w:p w:rsidR="00982C64" w:rsidRPr="00CA46BB" w:rsidRDefault="00982C64" w:rsidP="00BD7543">
      <w:pPr>
        <w:autoSpaceDE w:val="0"/>
        <w:autoSpaceDN w:val="0"/>
        <w:adjustRightInd w:val="0"/>
        <w:jc w:val="both"/>
        <w:rPr>
          <w:sz w:val="22"/>
          <w:szCs w:val="22"/>
        </w:rPr>
      </w:pPr>
    </w:p>
    <w:p w:rsidR="00A915E7" w:rsidRPr="00CA46BB" w:rsidRDefault="00A915E7" w:rsidP="00BD7543">
      <w:pPr>
        <w:autoSpaceDE w:val="0"/>
        <w:autoSpaceDN w:val="0"/>
        <w:adjustRightInd w:val="0"/>
        <w:jc w:val="both"/>
        <w:rPr>
          <w:sz w:val="22"/>
          <w:szCs w:val="22"/>
        </w:rPr>
      </w:pPr>
      <w:r w:rsidRPr="00CA46BB">
        <w:rPr>
          <w:b/>
          <w:sz w:val="22"/>
          <w:szCs w:val="22"/>
        </w:rPr>
        <w:t>Improving Access to Care</w:t>
      </w:r>
      <w:r w:rsidR="00BD7543" w:rsidRPr="00CA46BB">
        <w:rPr>
          <w:b/>
          <w:sz w:val="22"/>
          <w:szCs w:val="22"/>
        </w:rPr>
        <w:t>:</w:t>
      </w:r>
      <w:r w:rsidRPr="00CA46BB">
        <w:rPr>
          <w:sz w:val="22"/>
          <w:szCs w:val="22"/>
        </w:rPr>
        <w:t xml:space="preserve"> The Maine economy continues to recover from the</w:t>
      </w:r>
      <w:r w:rsidR="00257B0F" w:rsidRPr="00CA46BB">
        <w:rPr>
          <w:sz w:val="22"/>
          <w:szCs w:val="22"/>
        </w:rPr>
        <w:t xml:space="preserve"> </w:t>
      </w:r>
      <w:r w:rsidRPr="00CA46BB">
        <w:rPr>
          <w:sz w:val="22"/>
          <w:szCs w:val="22"/>
        </w:rPr>
        <w:t>recession; the Accountable Care Act individual insurance mandate is taking</w:t>
      </w:r>
      <w:r w:rsidR="00257B0F" w:rsidRPr="00CA46BB">
        <w:rPr>
          <w:sz w:val="22"/>
          <w:szCs w:val="22"/>
        </w:rPr>
        <w:t xml:space="preserve"> </w:t>
      </w:r>
      <w:r w:rsidRPr="00CA46BB">
        <w:rPr>
          <w:sz w:val="22"/>
          <w:szCs w:val="22"/>
        </w:rPr>
        <w:t>effect. More people will be insured and will have improved access to health care,</w:t>
      </w:r>
      <w:r w:rsidR="00257B0F" w:rsidRPr="00CA46BB">
        <w:rPr>
          <w:sz w:val="22"/>
          <w:szCs w:val="22"/>
        </w:rPr>
        <w:t xml:space="preserve"> </w:t>
      </w:r>
      <w:r w:rsidRPr="00CA46BB">
        <w:rPr>
          <w:sz w:val="22"/>
          <w:szCs w:val="22"/>
        </w:rPr>
        <w:t>including surgery.</w:t>
      </w:r>
    </w:p>
    <w:p w:rsidR="00982C64" w:rsidRPr="00CA46BB" w:rsidRDefault="00982C64" w:rsidP="00BD7543">
      <w:pPr>
        <w:autoSpaceDE w:val="0"/>
        <w:autoSpaceDN w:val="0"/>
        <w:adjustRightInd w:val="0"/>
        <w:jc w:val="both"/>
        <w:rPr>
          <w:sz w:val="22"/>
          <w:szCs w:val="22"/>
        </w:rPr>
      </w:pPr>
    </w:p>
    <w:p w:rsidR="00A915E7" w:rsidRPr="00CA46BB" w:rsidRDefault="00A915E7" w:rsidP="00BD7543">
      <w:pPr>
        <w:autoSpaceDE w:val="0"/>
        <w:autoSpaceDN w:val="0"/>
        <w:adjustRightInd w:val="0"/>
        <w:jc w:val="both"/>
        <w:rPr>
          <w:sz w:val="22"/>
          <w:szCs w:val="22"/>
        </w:rPr>
      </w:pPr>
      <w:r w:rsidRPr="00CA46BB">
        <w:rPr>
          <w:b/>
          <w:sz w:val="22"/>
          <w:szCs w:val="22"/>
        </w:rPr>
        <w:t>Changing Su</w:t>
      </w:r>
      <w:r w:rsidR="00BD7543" w:rsidRPr="00CA46BB">
        <w:rPr>
          <w:b/>
          <w:sz w:val="22"/>
          <w:szCs w:val="22"/>
        </w:rPr>
        <w:t>rgical Practices:</w:t>
      </w:r>
      <w:r w:rsidRPr="00CA46BB">
        <w:rPr>
          <w:sz w:val="22"/>
          <w:szCs w:val="22"/>
        </w:rPr>
        <w:t xml:space="preserve"> </w:t>
      </w:r>
      <w:r w:rsidR="00910F11" w:rsidRPr="00CA46BB">
        <w:rPr>
          <w:sz w:val="22"/>
          <w:szCs w:val="22"/>
        </w:rPr>
        <w:t>Surgical specialties such as urology and pediatric surgery are</w:t>
      </w:r>
      <w:r w:rsidRPr="00CA46BB">
        <w:rPr>
          <w:sz w:val="22"/>
          <w:szCs w:val="22"/>
        </w:rPr>
        <w:t xml:space="preserve"> experiencing labor shortages. Surgeons in these specialties are</w:t>
      </w:r>
      <w:r w:rsidR="00257B0F" w:rsidRPr="00CA46BB">
        <w:rPr>
          <w:sz w:val="22"/>
          <w:szCs w:val="22"/>
        </w:rPr>
        <w:t xml:space="preserve"> </w:t>
      </w:r>
      <w:r w:rsidRPr="00CA46BB">
        <w:rPr>
          <w:sz w:val="22"/>
          <w:szCs w:val="22"/>
        </w:rPr>
        <w:t>concentrating their practices at larger hospitals. Oncological surgeons, an</w:t>
      </w:r>
      <w:r w:rsidR="00257B0F" w:rsidRPr="00CA46BB">
        <w:rPr>
          <w:sz w:val="22"/>
          <w:szCs w:val="22"/>
        </w:rPr>
        <w:t xml:space="preserve"> </w:t>
      </w:r>
      <w:r w:rsidRPr="00CA46BB">
        <w:rPr>
          <w:sz w:val="22"/>
          <w:szCs w:val="22"/>
        </w:rPr>
        <w:t>emerging subspecialty of general surgery, also concentrate their practices at larger</w:t>
      </w:r>
      <w:r w:rsidR="00257B0F" w:rsidRPr="00CA46BB">
        <w:rPr>
          <w:sz w:val="22"/>
          <w:szCs w:val="22"/>
        </w:rPr>
        <w:t xml:space="preserve"> </w:t>
      </w:r>
      <w:r w:rsidRPr="00CA46BB">
        <w:rPr>
          <w:sz w:val="22"/>
          <w:szCs w:val="22"/>
        </w:rPr>
        <w:t>hospitals. These surgical practices are becoming referral practices serving larger</w:t>
      </w:r>
      <w:r w:rsidR="00257B0F" w:rsidRPr="00CA46BB">
        <w:rPr>
          <w:sz w:val="22"/>
          <w:szCs w:val="22"/>
        </w:rPr>
        <w:t xml:space="preserve"> </w:t>
      </w:r>
      <w:r w:rsidRPr="00CA46BB">
        <w:rPr>
          <w:sz w:val="22"/>
          <w:szCs w:val="22"/>
        </w:rPr>
        <w:t>geographic areas; this is especially true in rural states such as Maine with a widely</w:t>
      </w:r>
      <w:r w:rsidR="00257B0F" w:rsidRPr="00CA46BB">
        <w:rPr>
          <w:sz w:val="22"/>
          <w:szCs w:val="22"/>
        </w:rPr>
        <w:t xml:space="preserve"> </w:t>
      </w:r>
      <w:r w:rsidRPr="00CA46BB">
        <w:rPr>
          <w:sz w:val="22"/>
          <w:szCs w:val="22"/>
        </w:rPr>
        <w:t>dispersed population.</w:t>
      </w:r>
    </w:p>
    <w:p w:rsidR="009F5834" w:rsidRPr="00CA46BB" w:rsidRDefault="009F5834" w:rsidP="009F5834">
      <w:pPr>
        <w:rPr>
          <w:sz w:val="22"/>
          <w:szCs w:val="22"/>
        </w:rPr>
      </w:pPr>
    </w:p>
    <w:p w:rsidR="00982C64" w:rsidRPr="00CA46BB" w:rsidRDefault="00A915E7" w:rsidP="00BD7543">
      <w:pPr>
        <w:jc w:val="both"/>
        <w:rPr>
          <w:sz w:val="22"/>
          <w:szCs w:val="22"/>
        </w:rPr>
      </w:pPr>
      <w:r w:rsidRPr="00CA46BB">
        <w:rPr>
          <w:b/>
          <w:sz w:val="22"/>
          <w:szCs w:val="22"/>
        </w:rPr>
        <w:t>Physician Recr</w:t>
      </w:r>
      <w:r w:rsidR="00BD7543" w:rsidRPr="00CA46BB">
        <w:rPr>
          <w:b/>
          <w:sz w:val="22"/>
          <w:szCs w:val="22"/>
        </w:rPr>
        <w:t>uitment:</w:t>
      </w:r>
      <w:r w:rsidR="00BD7543" w:rsidRPr="00CA46BB">
        <w:rPr>
          <w:sz w:val="22"/>
          <w:szCs w:val="22"/>
        </w:rPr>
        <w:t xml:space="preserve"> </w:t>
      </w:r>
      <w:r w:rsidRPr="00CA46BB">
        <w:rPr>
          <w:sz w:val="22"/>
          <w:szCs w:val="22"/>
        </w:rPr>
        <w:t>MMC and Maine Medical Partners continue to recruit</w:t>
      </w:r>
      <w:r w:rsidR="00257B0F" w:rsidRPr="00CA46BB">
        <w:rPr>
          <w:sz w:val="22"/>
          <w:szCs w:val="22"/>
        </w:rPr>
        <w:t xml:space="preserve"> </w:t>
      </w:r>
      <w:r w:rsidRPr="00CA46BB">
        <w:rPr>
          <w:sz w:val="22"/>
          <w:szCs w:val="22"/>
        </w:rPr>
        <w:t>new surgeons to practice at MMC in order to meet the clinical needs of residents</w:t>
      </w:r>
      <w:r w:rsidR="00257B0F" w:rsidRPr="00CA46BB">
        <w:rPr>
          <w:sz w:val="22"/>
          <w:szCs w:val="22"/>
        </w:rPr>
        <w:t xml:space="preserve"> </w:t>
      </w:r>
      <w:r w:rsidRPr="00CA46BB">
        <w:rPr>
          <w:sz w:val="22"/>
          <w:szCs w:val="22"/>
        </w:rPr>
        <w:t>of greater Portland, the state of Maine and northern New England. Many of these</w:t>
      </w:r>
      <w:r w:rsidR="00257B0F" w:rsidRPr="00CA46BB">
        <w:rPr>
          <w:sz w:val="22"/>
          <w:szCs w:val="22"/>
        </w:rPr>
        <w:t xml:space="preserve"> </w:t>
      </w:r>
      <w:r w:rsidRPr="00CA46BB">
        <w:rPr>
          <w:sz w:val="22"/>
          <w:szCs w:val="22"/>
        </w:rPr>
        <w:t>surgeons are introducing new practices and procedures to Maine, supporting</w:t>
      </w:r>
      <w:r w:rsidR="00257B0F" w:rsidRPr="00CA46BB">
        <w:rPr>
          <w:sz w:val="22"/>
          <w:szCs w:val="22"/>
        </w:rPr>
        <w:t xml:space="preserve"> </w:t>
      </w:r>
      <w:r w:rsidRPr="00CA46BB">
        <w:rPr>
          <w:sz w:val="22"/>
          <w:szCs w:val="22"/>
        </w:rPr>
        <w:t>MMC’s role as a tertiary and quaternary referral center and reducing the need for</w:t>
      </w:r>
      <w:r w:rsidR="00257B0F" w:rsidRPr="00CA46BB">
        <w:rPr>
          <w:sz w:val="22"/>
          <w:szCs w:val="22"/>
        </w:rPr>
        <w:t xml:space="preserve"> </w:t>
      </w:r>
      <w:r w:rsidRPr="00CA46BB">
        <w:rPr>
          <w:sz w:val="22"/>
          <w:szCs w:val="22"/>
        </w:rPr>
        <w:t>Maine residents to leave the state to receive necessary surgical care. Other</w:t>
      </w:r>
      <w:r w:rsidR="00257B0F" w:rsidRPr="00CA46BB">
        <w:rPr>
          <w:sz w:val="22"/>
          <w:szCs w:val="22"/>
        </w:rPr>
        <w:t xml:space="preserve"> </w:t>
      </w:r>
      <w:r w:rsidRPr="00CA46BB">
        <w:rPr>
          <w:sz w:val="22"/>
          <w:szCs w:val="22"/>
        </w:rPr>
        <w:t>surgeons are being recruited to address existing demand on MMP’s surgical</w:t>
      </w:r>
      <w:r w:rsidR="00257B0F" w:rsidRPr="00CA46BB">
        <w:rPr>
          <w:sz w:val="22"/>
          <w:szCs w:val="22"/>
        </w:rPr>
        <w:t xml:space="preserve"> </w:t>
      </w:r>
      <w:r w:rsidRPr="00CA46BB">
        <w:rPr>
          <w:sz w:val="22"/>
          <w:szCs w:val="22"/>
        </w:rPr>
        <w:t>practices.</w:t>
      </w:r>
      <w:r w:rsidR="00257B0F" w:rsidRPr="00CA46BB">
        <w:rPr>
          <w:sz w:val="22"/>
          <w:szCs w:val="22"/>
        </w:rPr>
        <w:t xml:space="preserve"> </w:t>
      </w:r>
      <w:r w:rsidR="00E3439B" w:rsidRPr="00CA46BB">
        <w:rPr>
          <w:sz w:val="22"/>
          <w:szCs w:val="22"/>
        </w:rPr>
        <w:t>Mercy Hospital also asked for an explanation about MMC’s methodology for arriving at operating room utilization rates. MMC’s explanation is included below in italics.</w:t>
      </w:r>
    </w:p>
    <w:p w:rsidR="00982C64" w:rsidRPr="00BD7543" w:rsidRDefault="00982C64" w:rsidP="00A915E7">
      <w:pPr>
        <w:autoSpaceDE w:val="0"/>
        <w:autoSpaceDN w:val="0"/>
        <w:adjustRightInd w:val="0"/>
      </w:pPr>
    </w:p>
    <w:p w:rsidR="00910F11" w:rsidRDefault="00910F11" w:rsidP="00A915E7">
      <w:pPr>
        <w:autoSpaceDE w:val="0"/>
        <w:autoSpaceDN w:val="0"/>
        <w:adjustRightInd w:val="0"/>
        <w:rPr>
          <w:b/>
          <w:bCs/>
          <w:sz w:val="22"/>
          <w:szCs w:val="22"/>
        </w:rPr>
        <w:sectPr w:rsidR="00910F11" w:rsidSect="00CF287B">
          <w:pgSz w:w="12240" w:h="15840"/>
          <w:pgMar w:top="1440" w:right="1440" w:bottom="1440" w:left="1440" w:header="720" w:footer="720" w:gutter="0"/>
          <w:cols w:space="720"/>
          <w:docGrid w:linePitch="360"/>
        </w:sectPr>
      </w:pPr>
    </w:p>
    <w:p w:rsidR="00A915E7" w:rsidRPr="00CA46BB" w:rsidRDefault="00A915E7" w:rsidP="00A915E7">
      <w:pPr>
        <w:autoSpaceDE w:val="0"/>
        <w:autoSpaceDN w:val="0"/>
        <w:adjustRightInd w:val="0"/>
        <w:rPr>
          <w:b/>
          <w:bCs/>
          <w:sz w:val="22"/>
          <w:szCs w:val="22"/>
        </w:rPr>
      </w:pPr>
      <w:r w:rsidRPr="00CA46BB">
        <w:rPr>
          <w:b/>
          <w:bCs/>
          <w:sz w:val="22"/>
          <w:szCs w:val="22"/>
        </w:rPr>
        <w:t>Method used to determine needed operating room capacity</w:t>
      </w:r>
    </w:p>
    <w:p w:rsidR="00982C64" w:rsidRPr="00CA46BB" w:rsidRDefault="00982C64" w:rsidP="00A915E7">
      <w:pPr>
        <w:autoSpaceDE w:val="0"/>
        <w:autoSpaceDN w:val="0"/>
        <w:adjustRightInd w:val="0"/>
        <w:rPr>
          <w:b/>
          <w:bCs/>
          <w:sz w:val="22"/>
          <w:szCs w:val="22"/>
        </w:rPr>
      </w:pPr>
    </w:p>
    <w:p w:rsidR="00A915E7" w:rsidRPr="00CA46BB" w:rsidRDefault="00A915E7" w:rsidP="00A915E7">
      <w:pPr>
        <w:autoSpaceDE w:val="0"/>
        <w:autoSpaceDN w:val="0"/>
        <w:adjustRightInd w:val="0"/>
        <w:rPr>
          <w:sz w:val="22"/>
          <w:szCs w:val="22"/>
        </w:rPr>
      </w:pPr>
      <w:r w:rsidRPr="00CA46BB">
        <w:rPr>
          <w:sz w:val="22"/>
          <w:szCs w:val="22"/>
        </w:rPr>
        <w:t>MMC uses the following method published by the Department to determine the</w:t>
      </w:r>
      <w:r w:rsidR="00257B0F" w:rsidRPr="00CA46BB">
        <w:rPr>
          <w:sz w:val="22"/>
          <w:szCs w:val="22"/>
        </w:rPr>
        <w:t xml:space="preserve"> </w:t>
      </w:r>
      <w:r w:rsidRPr="00CA46BB">
        <w:rPr>
          <w:sz w:val="22"/>
          <w:szCs w:val="22"/>
        </w:rPr>
        <w:t>utilization rate and needed capacity for its Bramhall Campus Main Surgical Suite:</w:t>
      </w:r>
    </w:p>
    <w:p w:rsidR="00982C64" w:rsidRPr="00CA46BB" w:rsidRDefault="00982C64"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Surgical Suite (Inpatient)</w:t>
      </w:r>
    </w:p>
    <w:p w:rsidR="00982C64" w:rsidRPr="00CA46BB" w:rsidRDefault="00982C64"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Determine the number of ORs needed:</w:t>
      </w:r>
    </w:p>
    <w:p w:rsidR="00982C64" w:rsidRPr="00CA46BB" w:rsidRDefault="00982C64"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Volume of surgical procedures x average time/procedure</w:t>
      </w:r>
      <w:r w:rsidR="00257B0F" w:rsidRPr="00CA46BB">
        <w:rPr>
          <w:sz w:val="22"/>
          <w:szCs w:val="22"/>
        </w:rPr>
        <w:t xml:space="preserve"> </w:t>
      </w:r>
      <w:r w:rsidRPr="00CA46BB">
        <w:rPr>
          <w:sz w:val="22"/>
          <w:szCs w:val="22"/>
        </w:rPr>
        <w:t>Annual hours of operating time per OR x 80%</w:t>
      </w:r>
    </w:p>
    <w:p w:rsidR="00982C64" w:rsidRPr="00CA46BB" w:rsidRDefault="00982C64"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u w:val="single"/>
        </w:rPr>
      </w:pPr>
      <w:r w:rsidRPr="00CA46BB">
        <w:rPr>
          <w:sz w:val="22"/>
          <w:szCs w:val="22"/>
        </w:rPr>
        <w:t xml:space="preserve">NOR = </w:t>
      </w:r>
      <w:r w:rsidRPr="00CA46BB">
        <w:rPr>
          <w:sz w:val="22"/>
          <w:szCs w:val="22"/>
          <w:u w:val="single"/>
        </w:rPr>
        <w:t>HOSY</w:t>
      </w:r>
    </w:p>
    <w:p w:rsidR="00A915E7" w:rsidRPr="00CA46BB" w:rsidRDefault="00A915E7" w:rsidP="00982C64">
      <w:pPr>
        <w:autoSpaceDE w:val="0"/>
        <w:autoSpaceDN w:val="0"/>
        <w:adjustRightInd w:val="0"/>
        <w:ind w:firstLine="720"/>
        <w:rPr>
          <w:sz w:val="22"/>
          <w:szCs w:val="22"/>
        </w:rPr>
      </w:pPr>
      <w:r w:rsidRPr="00CA46BB">
        <w:rPr>
          <w:sz w:val="22"/>
          <w:szCs w:val="22"/>
        </w:rPr>
        <w:t>DPY x HPD x .80</w:t>
      </w:r>
    </w:p>
    <w:p w:rsidR="00A915E7" w:rsidRPr="00CA46BB" w:rsidRDefault="00A915E7" w:rsidP="00A915E7">
      <w:pPr>
        <w:autoSpaceDE w:val="0"/>
        <w:autoSpaceDN w:val="0"/>
        <w:adjustRightInd w:val="0"/>
        <w:rPr>
          <w:b/>
          <w:sz w:val="22"/>
          <w:szCs w:val="22"/>
        </w:rPr>
      </w:pPr>
      <w:r w:rsidRPr="00CA46BB">
        <w:rPr>
          <w:b/>
          <w:sz w:val="22"/>
          <w:szCs w:val="22"/>
        </w:rPr>
        <w:t>Where:</w:t>
      </w:r>
    </w:p>
    <w:p w:rsidR="00A915E7" w:rsidRPr="00CA46BB" w:rsidRDefault="00A915E7" w:rsidP="00A915E7">
      <w:pPr>
        <w:autoSpaceDE w:val="0"/>
        <w:autoSpaceDN w:val="0"/>
        <w:adjustRightInd w:val="0"/>
        <w:rPr>
          <w:sz w:val="22"/>
          <w:szCs w:val="22"/>
        </w:rPr>
      </w:pPr>
      <w:r w:rsidRPr="00CA46BB">
        <w:rPr>
          <w:sz w:val="22"/>
          <w:szCs w:val="22"/>
        </w:rPr>
        <w:t xml:space="preserve">NOR </w:t>
      </w:r>
      <w:r w:rsidR="00982C64" w:rsidRPr="00CA46BB">
        <w:rPr>
          <w:sz w:val="22"/>
          <w:szCs w:val="22"/>
        </w:rPr>
        <w:tab/>
      </w:r>
      <w:r w:rsidRPr="00CA46BB">
        <w:rPr>
          <w:sz w:val="22"/>
          <w:szCs w:val="22"/>
        </w:rPr>
        <w:t xml:space="preserve">= </w:t>
      </w:r>
      <w:r w:rsidR="00982C64" w:rsidRPr="00CA46BB">
        <w:rPr>
          <w:sz w:val="22"/>
          <w:szCs w:val="22"/>
        </w:rPr>
        <w:tab/>
      </w:r>
      <w:r w:rsidRPr="00CA46BB">
        <w:rPr>
          <w:sz w:val="22"/>
          <w:szCs w:val="22"/>
        </w:rPr>
        <w:t>number of operating rooms needed</w:t>
      </w:r>
    </w:p>
    <w:p w:rsidR="00A915E7" w:rsidRPr="00CA46BB" w:rsidRDefault="00A915E7" w:rsidP="00A915E7">
      <w:pPr>
        <w:autoSpaceDE w:val="0"/>
        <w:autoSpaceDN w:val="0"/>
        <w:adjustRightInd w:val="0"/>
        <w:rPr>
          <w:sz w:val="22"/>
          <w:szCs w:val="22"/>
        </w:rPr>
      </w:pPr>
      <w:r w:rsidRPr="00CA46BB">
        <w:rPr>
          <w:sz w:val="22"/>
          <w:szCs w:val="22"/>
        </w:rPr>
        <w:t>HOSY</w:t>
      </w:r>
      <w:r w:rsidR="00982C64" w:rsidRPr="00CA46BB">
        <w:rPr>
          <w:sz w:val="22"/>
          <w:szCs w:val="22"/>
        </w:rPr>
        <w:tab/>
      </w:r>
      <w:r w:rsidRPr="00CA46BB">
        <w:rPr>
          <w:sz w:val="22"/>
          <w:szCs w:val="22"/>
        </w:rPr>
        <w:t xml:space="preserve"> = </w:t>
      </w:r>
      <w:r w:rsidR="00982C64" w:rsidRPr="00CA46BB">
        <w:rPr>
          <w:sz w:val="22"/>
          <w:szCs w:val="22"/>
        </w:rPr>
        <w:tab/>
      </w:r>
      <w:r w:rsidRPr="00CA46BB">
        <w:rPr>
          <w:sz w:val="22"/>
          <w:szCs w:val="22"/>
        </w:rPr>
        <w:t>hours of surgery including prep and clean-up time per</w:t>
      </w:r>
      <w:r w:rsidR="00BD7543" w:rsidRPr="00CA46BB">
        <w:rPr>
          <w:sz w:val="22"/>
          <w:szCs w:val="22"/>
        </w:rPr>
        <w:t xml:space="preserve"> </w:t>
      </w:r>
      <w:r w:rsidR="00982C64" w:rsidRPr="00CA46BB">
        <w:rPr>
          <w:sz w:val="22"/>
          <w:szCs w:val="22"/>
        </w:rPr>
        <w:t>y</w:t>
      </w:r>
      <w:r w:rsidRPr="00CA46BB">
        <w:rPr>
          <w:sz w:val="22"/>
          <w:szCs w:val="22"/>
        </w:rPr>
        <w:t>ear in scheduled OR hours</w:t>
      </w:r>
    </w:p>
    <w:p w:rsidR="00A915E7" w:rsidRPr="00CA46BB" w:rsidRDefault="00A915E7" w:rsidP="00A915E7">
      <w:pPr>
        <w:autoSpaceDE w:val="0"/>
        <w:autoSpaceDN w:val="0"/>
        <w:adjustRightInd w:val="0"/>
        <w:rPr>
          <w:sz w:val="22"/>
          <w:szCs w:val="22"/>
        </w:rPr>
      </w:pPr>
      <w:r w:rsidRPr="00CA46BB">
        <w:rPr>
          <w:sz w:val="22"/>
          <w:szCs w:val="22"/>
        </w:rPr>
        <w:t>DPY</w:t>
      </w:r>
      <w:r w:rsidR="00982C64" w:rsidRPr="00CA46BB">
        <w:rPr>
          <w:sz w:val="22"/>
          <w:szCs w:val="22"/>
        </w:rPr>
        <w:tab/>
      </w:r>
      <w:r w:rsidRPr="00CA46BB">
        <w:rPr>
          <w:sz w:val="22"/>
          <w:szCs w:val="22"/>
        </w:rPr>
        <w:t xml:space="preserve"> = </w:t>
      </w:r>
      <w:r w:rsidR="00982C64" w:rsidRPr="00CA46BB">
        <w:rPr>
          <w:sz w:val="22"/>
          <w:szCs w:val="22"/>
        </w:rPr>
        <w:tab/>
      </w:r>
      <w:r w:rsidRPr="00CA46BB">
        <w:rPr>
          <w:sz w:val="22"/>
          <w:szCs w:val="22"/>
        </w:rPr>
        <w:t>days per year of scheduled surgery</w:t>
      </w:r>
    </w:p>
    <w:p w:rsidR="00A915E7" w:rsidRPr="00CA46BB" w:rsidRDefault="00A915E7" w:rsidP="00A915E7">
      <w:pPr>
        <w:autoSpaceDE w:val="0"/>
        <w:autoSpaceDN w:val="0"/>
        <w:adjustRightInd w:val="0"/>
        <w:rPr>
          <w:sz w:val="22"/>
          <w:szCs w:val="22"/>
        </w:rPr>
      </w:pPr>
      <w:r w:rsidRPr="00CA46BB">
        <w:rPr>
          <w:sz w:val="22"/>
          <w:szCs w:val="22"/>
        </w:rPr>
        <w:t xml:space="preserve">HPD </w:t>
      </w:r>
      <w:r w:rsidR="00982C64" w:rsidRPr="00CA46BB">
        <w:rPr>
          <w:sz w:val="22"/>
          <w:szCs w:val="22"/>
        </w:rPr>
        <w:tab/>
      </w:r>
      <w:r w:rsidRPr="00CA46BB">
        <w:rPr>
          <w:sz w:val="22"/>
          <w:szCs w:val="22"/>
        </w:rPr>
        <w:t xml:space="preserve">= </w:t>
      </w:r>
      <w:r w:rsidR="00982C64" w:rsidRPr="00CA46BB">
        <w:rPr>
          <w:sz w:val="22"/>
          <w:szCs w:val="22"/>
        </w:rPr>
        <w:tab/>
      </w:r>
      <w:r w:rsidRPr="00CA46BB">
        <w:rPr>
          <w:sz w:val="22"/>
          <w:szCs w:val="22"/>
        </w:rPr>
        <w:t>hours per day scheduled</w:t>
      </w:r>
    </w:p>
    <w:p w:rsidR="00A915E7" w:rsidRPr="00CA46BB" w:rsidRDefault="00A915E7" w:rsidP="00A915E7">
      <w:pPr>
        <w:autoSpaceDE w:val="0"/>
        <w:autoSpaceDN w:val="0"/>
        <w:adjustRightInd w:val="0"/>
        <w:rPr>
          <w:sz w:val="22"/>
          <w:szCs w:val="22"/>
        </w:rPr>
      </w:pPr>
      <w:r w:rsidRPr="00CA46BB">
        <w:rPr>
          <w:sz w:val="22"/>
          <w:szCs w:val="22"/>
        </w:rPr>
        <w:t>.80 = desired average OR utilization percentage</w:t>
      </w:r>
    </w:p>
    <w:p w:rsidR="00982C64" w:rsidRPr="00CA46BB" w:rsidRDefault="00982C64" w:rsidP="00A915E7">
      <w:pPr>
        <w:autoSpaceDE w:val="0"/>
        <w:autoSpaceDN w:val="0"/>
        <w:adjustRightInd w:val="0"/>
        <w:rPr>
          <w:sz w:val="22"/>
          <w:szCs w:val="22"/>
        </w:rPr>
      </w:pPr>
    </w:p>
    <w:p w:rsidR="00A915E7" w:rsidRPr="00CA46BB" w:rsidRDefault="00A915E7" w:rsidP="00A915E7">
      <w:pPr>
        <w:autoSpaceDE w:val="0"/>
        <w:autoSpaceDN w:val="0"/>
        <w:adjustRightInd w:val="0"/>
        <w:rPr>
          <w:b/>
          <w:sz w:val="22"/>
          <w:szCs w:val="22"/>
        </w:rPr>
      </w:pPr>
      <w:r w:rsidRPr="00CA46BB">
        <w:rPr>
          <w:b/>
          <w:sz w:val="22"/>
          <w:szCs w:val="22"/>
        </w:rPr>
        <w:t>Assumptions:</w:t>
      </w:r>
    </w:p>
    <w:p w:rsidR="00A915E7" w:rsidRPr="00CA46BB" w:rsidRDefault="00A915E7" w:rsidP="00A915E7">
      <w:pPr>
        <w:autoSpaceDE w:val="0"/>
        <w:autoSpaceDN w:val="0"/>
        <w:adjustRightInd w:val="0"/>
        <w:rPr>
          <w:sz w:val="22"/>
          <w:szCs w:val="22"/>
        </w:rPr>
      </w:pPr>
      <w:r w:rsidRPr="00CA46BB">
        <w:rPr>
          <w:sz w:val="22"/>
          <w:szCs w:val="22"/>
        </w:rPr>
        <w:t>1) 80% utilization</w:t>
      </w:r>
    </w:p>
    <w:p w:rsidR="00A915E7" w:rsidRPr="00CA46BB" w:rsidRDefault="00A915E7" w:rsidP="00A915E7">
      <w:pPr>
        <w:autoSpaceDE w:val="0"/>
        <w:autoSpaceDN w:val="0"/>
        <w:adjustRightInd w:val="0"/>
        <w:rPr>
          <w:sz w:val="22"/>
          <w:szCs w:val="22"/>
        </w:rPr>
      </w:pPr>
      <w:r w:rsidRPr="00CA46BB">
        <w:rPr>
          <w:sz w:val="22"/>
          <w:szCs w:val="22"/>
        </w:rPr>
        <w:t>2) 250 days/year</w:t>
      </w:r>
    </w:p>
    <w:p w:rsidR="00A915E7" w:rsidRPr="00CA46BB" w:rsidRDefault="00A915E7" w:rsidP="00A915E7">
      <w:pPr>
        <w:autoSpaceDE w:val="0"/>
        <w:autoSpaceDN w:val="0"/>
        <w:adjustRightInd w:val="0"/>
        <w:rPr>
          <w:sz w:val="22"/>
          <w:szCs w:val="22"/>
        </w:rPr>
      </w:pPr>
      <w:r w:rsidRPr="00CA46BB">
        <w:rPr>
          <w:sz w:val="22"/>
          <w:szCs w:val="22"/>
        </w:rPr>
        <w:t>3) 7.5 hours/day</w:t>
      </w:r>
    </w:p>
    <w:p w:rsidR="00A915E7" w:rsidRPr="00CA46BB" w:rsidRDefault="00A915E7" w:rsidP="00A915E7">
      <w:pPr>
        <w:autoSpaceDE w:val="0"/>
        <w:autoSpaceDN w:val="0"/>
        <w:adjustRightInd w:val="0"/>
        <w:rPr>
          <w:sz w:val="22"/>
          <w:szCs w:val="22"/>
        </w:rPr>
      </w:pPr>
      <w:r w:rsidRPr="00CA46BB">
        <w:rPr>
          <w:sz w:val="22"/>
          <w:szCs w:val="22"/>
        </w:rPr>
        <w:t>4) 1,500 hours/OR/Year</w:t>
      </w:r>
    </w:p>
    <w:p w:rsidR="00A915E7" w:rsidRPr="00CA46BB" w:rsidRDefault="00A915E7" w:rsidP="00A915E7">
      <w:pPr>
        <w:autoSpaceDE w:val="0"/>
        <w:autoSpaceDN w:val="0"/>
        <w:adjustRightInd w:val="0"/>
        <w:rPr>
          <w:sz w:val="22"/>
          <w:szCs w:val="22"/>
        </w:rPr>
      </w:pPr>
      <w:r w:rsidRPr="00CA46BB">
        <w:rPr>
          <w:sz w:val="22"/>
          <w:szCs w:val="22"/>
        </w:rPr>
        <w:t>(Health Care Facility/Agency Space Needs and Guidelines, Department of</w:t>
      </w:r>
      <w:r w:rsidR="00257B0F" w:rsidRPr="00CA46BB">
        <w:rPr>
          <w:sz w:val="22"/>
          <w:szCs w:val="22"/>
        </w:rPr>
        <w:t xml:space="preserve"> </w:t>
      </w:r>
      <w:r w:rsidRPr="00CA46BB">
        <w:rPr>
          <w:sz w:val="22"/>
          <w:szCs w:val="22"/>
        </w:rPr>
        <w:t>Human Services, July 1998, p. 22)</w:t>
      </w:r>
    </w:p>
    <w:p w:rsidR="009F5834" w:rsidRPr="00CA46BB" w:rsidRDefault="009F5834" w:rsidP="00A915E7">
      <w:pPr>
        <w:autoSpaceDE w:val="0"/>
        <w:autoSpaceDN w:val="0"/>
        <w:adjustRightInd w:val="0"/>
        <w:rPr>
          <w:i/>
          <w:sz w:val="22"/>
          <w:szCs w:val="22"/>
        </w:rPr>
      </w:pPr>
    </w:p>
    <w:p w:rsidR="00A646E7" w:rsidRPr="00CA46BB" w:rsidRDefault="00A646E7" w:rsidP="00BD7543">
      <w:pPr>
        <w:autoSpaceDE w:val="0"/>
        <w:autoSpaceDN w:val="0"/>
        <w:adjustRightInd w:val="0"/>
        <w:jc w:val="both"/>
        <w:rPr>
          <w:sz w:val="22"/>
          <w:szCs w:val="22"/>
        </w:rPr>
      </w:pPr>
      <w:r w:rsidRPr="00CA46BB">
        <w:rPr>
          <w:sz w:val="22"/>
          <w:szCs w:val="22"/>
        </w:rPr>
        <w:t>Mercy Hospital uses the same method in its Certificate of Need Application to Develop Phase 1 of its Replacement Facility on the Fore River approved by the Department in February 2005.</w:t>
      </w:r>
    </w:p>
    <w:p w:rsidR="00A646E7" w:rsidRPr="00CA46BB" w:rsidRDefault="00A646E7" w:rsidP="00BD7543">
      <w:pPr>
        <w:autoSpaceDE w:val="0"/>
        <w:autoSpaceDN w:val="0"/>
        <w:adjustRightInd w:val="0"/>
        <w:jc w:val="both"/>
        <w:rPr>
          <w:sz w:val="22"/>
          <w:szCs w:val="22"/>
        </w:rPr>
      </w:pPr>
    </w:p>
    <w:p w:rsidR="00A646E7" w:rsidRPr="00CA46BB" w:rsidRDefault="00A646E7" w:rsidP="00BD7543">
      <w:pPr>
        <w:autoSpaceDE w:val="0"/>
        <w:autoSpaceDN w:val="0"/>
        <w:adjustRightInd w:val="0"/>
        <w:jc w:val="both"/>
        <w:rPr>
          <w:sz w:val="22"/>
          <w:szCs w:val="22"/>
        </w:rPr>
      </w:pPr>
      <w:r w:rsidRPr="00CA46BB">
        <w:rPr>
          <w:sz w:val="22"/>
          <w:szCs w:val="22"/>
        </w:rPr>
        <w:t>(Preliminary Staff Assessment of a Proposal by Mercy Hospital to Develop Phase I of its Replacement Facility on the Fore River in Portland, December 17, 2004, p. 18) Eastern Maine Medical Center (EMMC) uses the same method in its Certificate of Need Application to construct a new Inpatient Tower approved by the Department in October 2008.</w:t>
      </w:r>
    </w:p>
    <w:p w:rsidR="00A646E7" w:rsidRPr="00CA46BB" w:rsidRDefault="00A646E7" w:rsidP="00A646E7">
      <w:pPr>
        <w:autoSpaceDE w:val="0"/>
        <w:autoSpaceDN w:val="0"/>
        <w:adjustRightInd w:val="0"/>
        <w:rPr>
          <w:sz w:val="22"/>
          <w:szCs w:val="22"/>
        </w:rPr>
      </w:pPr>
    </w:p>
    <w:p w:rsidR="00A646E7" w:rsidRPr="00CA46BB" w:rsidRDefault="00A646E7" w:rsidP="00A646E7">
      <w:pPr>
        <w:autoSpaceDE w:val="0"/>
        <w:autoSpaceDN w:val="0"/>
        <w:adjustRightInd w:val="0"/>
        <w:rPr>
          <w:sz w:val="22"/>
          <w:szCs w:val="22"/>
        </w:rPr>
      </w:pPr>
      <w:r w:rsidRPr="00CA46BB">
        <w:rPr>
          <w:sz w:val="22"/>
          <w:szCs w:val="22"/>
        </w:rPr>
        <w:t>(EMMC, CON Application to construct a new Inpatient Tower, Table 16, January 2, 2008, p. 52)</w:t>
      </w:r>
    </w:p>
    <w:p w:rsidR="00A646E7" w:rsidRPr="00CA46BB" w:rsidRDefault="00A646E7" w:rsidP="00A646E7">
      <w:pPr>
        <w:autoSpaceDE w:val="0"/>
        <w:autoSpaceDN w:val="0"/>
        <w:adjustRightInd w:val="0"/>
        <w:rPr>
          <w:sz w:val="22"/>
          <w:szCs w:val="22"/>
        </w:rPr>
      </w:pPr>
    </w:p>
    <w:p w:rsidR="00A646E7" w:rsidRPr="00CA46BB" w:rsidRDefault="00A646E7" w:rsidP="00BD7543">
      <w:pPr>
        <w:autoSpaceDE w:val="0"/>
        <w:autoSpaceDN w:val="0"/>
        <w:adjustRightInd w:val="0"/>
        <w:jc w:val="both"/>
        <w:rPr>
          <w:sz w:val="22"/>
          <w:szCs w:val="22"/>
        </w:rPr>
      </w:pPr>
      <w:r w:rsidRPr="00CA46BB">
        <w:rPr>
          <w:sz w:val="22"/>
          <w:szCs w:val="22"/>
        </w:rPr>
        <w:t>MMC presents an explanation of the method used to compute the utilization rate for its Bramhall surgical capacity, actual utilization for FYE 2008 through 2012 and forecast utilization based on proposed Bramhall surgical capacity for FYE 2013 through 2017.</w:t>
      </w:r>
    </w:p>
    <w:p w:rsidR="00A646E7" w:rsidRPr="00CA46BB" w:rsidRDefault="00A646E7" w:rsidP="00A646E7">
      <w:pPr>
        <w:autoSpaceDE w:val="0"/>
        <w:autoSpaceDN w:val="0"/>
        <w:adjustRightInd w:val="0"/>
        <w:rPr>
          <w:sz w:val="22"/>
          <w:szCs w:val="22"/>
        </w:rPr>
      </w:pPr>
    </w:p>
    <w:p w:rsidR="00A915E7" w:rsidRPr="00CA46BB" w:rsidRDefault="00A646E7" w:rsidP="00A646E7">
      <w:pPr>
        <w:autoSpaceDE w:val="0"/>
        <w:autoSpaceDN w:val="0"/>
        <w:adjustRightInd w:val="0"/>
        <w:rPr>
          <w:i/>
          <w:sz w:val="22"/>
          <w:szCs w:val="22"/>
        </w:rPr>
      </w:pPr>
      <w:r w:rsidRPr="00CA46BB">
        <w:rPr>
          <w:sz w:val="22"/>
          <w:szCs w:val="22"/>
        </w:rPr>
        <w:t>(MMC, Bean 2 CON Application, pp. 128 – 129)</w:t>
      </w:r>
    </w:p>
    <w:p w:rsidR="00982C64" w:rsidRPr="00F709CC" w:rsidRDefault="00982C64" w:rsidP="00A915E7">
      <w:pPr>
        <w:autoSpaceDE w:val="0"/>
        <w:autoSpaceDN w:val="0"/>
        <w:adjustRightInd w:val="0"/>
        <w:rPr>
          <w:i/>
          <w:sz w:val="16"/>
          <w:szCs w:val="16"/>
        </w:rPr>
      </w:pPr>
    </w:p>
    <w:p w:rsidR="008578EF" w:rsidRDefault="008578EF">
      <w:r>
        <w:br w:type="page"/>
      </w:r>
    </w:p>
    <w:p w:rsidR="00A915E7" w:rsidRPr="00CA46BB" w:rsidRDefault="00A915E7" w:rsidP="00BD7543">
      <w:pPr>
        <w:autoSpaceDE w:val="0"/>
        <w:autoSpaceDN w:val="0"/>
        <w:adjustRightInd w:val="0"/>
        <w:jc w:val="both"/>
        <w:rPr>
          <w:sz w:val="22"/>
          <w:szCs w:val="22"/>
        </w:rPr>
      </w:pPr>
      <w:r w:rsidRPr="00CA46BB">
        <w:rPr>
          <w:sz w:val="22"/>
          <w:szCs w:val="22"/>
        </w:rPr>
        <w:t>The method involves forecasting annual case volume and case hours during routine</w:t>
      </w:r>
      <w:r w:rsidR="00257B0F" w:rsidRPr="00CA46BB">
        <w:rPr>
          <w:sz w:val="22"/>
          <w:szCs w:val="22"/>
        </w:rPr>
        <w:t xml:space="preserve"> </w:t>
      </w:r>
      <w:r w:rsidRPr="00CA46BB">
        <w:rPr>
          <w:sz w:val="22"/>
          <w:szCs w:val="22"/>
        </w:rPr>
        <w:t>scheduled hours. Case hours include patient in-room, preparation and clean up time.</w:t>
      </w:r>
      <w:r w:rsidR="00257B0F" w:rsidRPr="00CA46BB">
        <w:rPr>
          <w:sz w:val="22"/>
          <w:szCs w:val="22"/>
        </w:rPr>
        <w:t xml:space="preserve"> </w:t>
      </w:r>
      <w:r w:rsidRPr="00CA46BB">
        <w:rPr>
          <w:sz w:val="22"/>
          <w:szCs w:val="22"/>
        </w:rPr>
        <w:t>Case hours do not include unused block scheduling time. The number of operating</w:t>
      </w:r>
      <w:r w:rsidR="00257B0F" w:rsidRPr="00CA46BB">
        <w:rPr>
          <w:sz w:val="22"/>
          <w:szCs w:val="22"/>
        </w:rPr>
        <w:t xml:space="preserve"> </w:t>
      </w:r>
      <w:r w:rsidRPr="00CA46BB">
        <w:rPr>
          <w:sz w:val="22"/>
          <w:szCs w:val="22"/>
        </w:rPr>
        <w:t>rooms needed is determined based on annual routine scheduled hours and a target</w:t>
      </w:r>
      <w:r w:rsidR="00257B0F" w:rsidRPr="00CA46BB">
        <w:rPr>
          <w:sz w:val="22"/>
          <w:szCs w:val="22"/>
        </w:rPr>
        <w:t xml:space="preserve"> </w:t>
      </w:r>
      <w:r w:rsidRPr="00CA46BB">
        <w:rPr>
          <w:sz w:val="22"/>
          <w:szCs w:val="22"/>
        </w:rPr>
        <w:t>utilization rate.</w:t>
      </w:r>
    </w:p>
    <w:p w:rsidR="00982C64" w:rsidRPr="00CA46BB" w:rsidRDefault="00982C64" w:rsidP="00A915E7">
      <w:pPr>
        <w:autoSpaceDE w:val="0"/>
        <w:autoSpaceDN w:val="0"/>
        <w:adjustRightInd w:val="0"/>
        <w:rPr>
          <w:sz w:val="22"/>
          <w:szCs w:val="22"/>
        </w:rPr>
      </w:pPr>
    </w:p>
    <w:p w:rsidR="00A915E7" w:rsidRPr="00CA46BB" w:rsidRDefault="00A915E7" w:rsidP="00A915E7">
      <w:pPr>
        <w:autoSpaceDE w:val="0"/>
        <w:autoSpaceDN w:val="0"/>
        <w:adjustRightInd w:val="0"/>
        <w:rPr>
          <w:sz w:val="22"/>
          <w:szCs w:val="22"/>
        </w:rPr>
      </w:pPr>
      <w:r w:rsidRPr="00CA46BB">
        <w:rPr>
          <w:sz w:val="22"/>
          <w:szCs w:val="22"/>
        </w:rPr>
        <w:t>The following table presents a comparison of the various values used by the Department,</w:t>
      </w:r>
      <w:r w:rsidR="00257B0F" w:rsidRPr="00CA46BB">
        <w:rPr>
          <w:sz w:val="22"/>
          <w:szCs w:val="22"/>
        </w:rPr>
        <w:t xml:space="preserve"> </w:t>
      </w:r>
      <w:r w:rsidRPr="00CA46BB">
        <w:rPr>
          <w:sz w:val="22"/>
          <w:szCs w:val="22"/>
        </w:rPr>
        <w:t>EMMC and MMC.</w:t>
      </w:r>
    </w:p>
    <w:p w:rsidR="00982C64" w:rsidRPr="00CA46BB" w:rsidRDefault="00982C64" w:rsidP="00A915E7">
      <w:pPr>
        <w:autoSpaceDE w:val="0"/>
        <w:autoSpaceDN w:val="0"/>
        <w:adjustRightInd w:val="0"/>
        <w:rPr>
          <w:i/>
          <w:sz w:val="22"/>
          <w:szCs w:val="22"/>
        </w:rPr>
      </w:pPr>
    </w:p>
    <w:p w:rsidR="00A915E7" w:rsidRPr="00CA46BB" w:rsidRDefault="00A915E7" w:rsidP="00A915E7">
      <w:pPr>
        <w:autoSpaceDE w:val="0"/>
        <w:autoSpaceDN w:val="0"/>
        <w:adjustRightInd w:val="0"/>
        <w:rPr>
          <w:b/>
          <w:bCs/>
          <w:sz w:val="22"/>
          <w:szCs w:val="22"/>
        </w:rPr>
      </w:pPr>
      <w:r w:rsidRPr="00CA46BB">
        <w:rPr>
          <w:b/>
          <w:bCs/>
          <w:sz w:val="22"/>
          <w:szCs w:val="22"/>
        </w:rPr>
        <w:t>Comparison of Values used to Determine Number of ORs Needed</w:t>
      </w:r>
    </w:p>
    <w:p w:rsidR="00BD7543" w:rsidRPr="00CA46BB" w:rsidRDefault="00BD7543" w:rsidP="00A915E7">
      <w:pPr>
        <w:autoSpaceDE w:val="0"/>
        <w:autoSpaceDN w:val="0"/>
        <w:adjustRightInd w:val="0"/>
        <w:rPr>
          <w:b/>
          <w:bCs/>
          <w:sz w:val="22"/>
          <w:szCs w:val="22"/>
        </w:rPr>
      </w:pPr>
    </w:p>
    <w:p w:rsidR="000D4893" w:rsidRPr="00CA46BB" w:rsidRDefault="00A915E7" w:rsidP="000D4893">
      <w:pPr>
        <w:autoSpaceDE w:val="0"/>
        <w:autoSpaceDN w:val="0"/>
        <w:adjustRightInd w:val="0"/>
        <w:rPr>
          <w:b/>
          <w:bCs/>
          <w:sz w:val="22"/>
          <w:szCs w:val="22"/>
        </w:rPr>
      </w:pPr>
      <w:r w:rsidRPr="00CA46BB">
        <w:rPr>
          <w:b/>
          <w:bCs/>
          <w:sz w:val="22"/>
          <w:szCs w:val="22"/>
        </w:rPr>
        <w:t xml:space="preserve">Formula Element </w:t>
      </w:r>
      <w:r w:rsidR="000D4893" w:rsidRPr="00CA46BB">
        <w:rPr>
          <w:b/>
          <w:bCs/>
          <w:sz w:val="22"/>
          <w:szCs w:val="22"/>
        </w:rPr>
        <w:tab/>
      </w:r>
      <w:r w:rsidR="002336F1" w:rsidRPr="00CA46BB">
        <w:rPr>
          <w:b/>
          <w:bCs/>
          <w:sz w:val="22"/>
          <w:szCs w:val="22"/>
        </w:rPr>
        <w:tab/>
      </w:r>
      <w:r w:rsidR="000D4893" w:rsidRPr="00CA46BB">
        <w:rPr>
          <w:b/>
          <w:bCs/>
          <w:sz w:val="22"/>
          <w:szCs w:val="22"/>
        </w:rPr>
        <w:tab/>
      </w:r>
      <w:r w:rsidRPr="00CA46BB">
        <w:rPr>
          <w:b/>
          <w:bCs/>
          <w:sz w:val="22"/>
          <w:szCs w:val="22"/>
        </w:rPr>
        <w:t>Department</w:t>
      </w:r>
      <w:r w:rsidR="000D4893" w:rsidRPr="00CA46BB">
        <w:rPr>
          <w:b/>
          <w:bCs/>
          <w:sz w:val="22"/>
          <w:szCs w:val="22"/>
        </w:rPr>
        <w:t xml:space="preserve"> </w:t>
      </w:r>
      <w:r w:rsidR="000D4893" w:rsidRPr="00CA46BB">
        <w:rPr>
          <w:b/>
          <w:bCs/>
          <w:sz w:val="22"/>
          <w:szCs w:val="22"/>
        </w:rPr>
        <w:tab/>
      </w:r>
      <w:r w:rsidR="000D4893" w:rsidRPr="00CA46BB">
        <w:rPr>
          <w:b/>
          <w:bCs/>
          <w:sz w:val="22"/>
          <w:szCs w:val="22"/>
        </w:rPr>
        <w:tab/>
        <w:t>EMMC Inpatient</w:t>
      </w:r>
      <w:r w:rsidR="000D4893" w:rsidRPr="00CA46BB">
        <w:rPr>
          <w:b/>
          <w:bCs/>
          <w:sz w:val="22"/>
          <w:szCs w:val="22"/>
        </w:rPr>
        <w:tab/>
        <w:t>MMC Bean 2</w:t>
      </w:r>
    </w:p>
    <w:p w:rsidR="000D4893" w:rsidRPr="00CA46BB" w:rsidRDefault="000D4893" w:rsidP="00A915E7">
      <w:pPr>
        <w:autoSpaceDE w:val="0"/>
        <w:autoSpaceDN w:val="0"/>
        <w:adjustRightInd w:val="0"/>
        <w:rPr>
          <w:b/>
          <w:bCs/>
          <w:sz w:val="22"/>
          <w:szCs w:val="22"/>
        </w:rPr>
      </w:pPr>
      <w:r w:rsidRPr="00CA46BB">
        <w:rPr>
          <w:b/>
          <w:bCs/>
          <w:sz w:val="22"/>
          <w:szCs w:val="22"/>
        </w:rPr>
        <w:tab/>
      </w:r>
      <w:r w:rsidRPr="00CA46BB">
        <w:rPr>
          <w:b/>
          <w:bCs/>
          <w:sz w:val="22"/>
          <w:szCs w:val="22"/>
        </w:rPr>
        <w:tab/>
      </w:r>
      <w:r w:rsidRPr="00CA46BB">
        <w:rPr>
          <w:b/>
          <w:bCs/>
          <w:sz w:val="22"/>
          <w:szCs w:val="22"/>
        </w:rPr>
        <w:tab/>
      </w:r>
      <w:r w:rsidR="002336F1" w:rsidRPr="00CA46BB">
        <w:rPr>
          <w:b/>
          <w:bCs/>
          <w:sz w:val="22"/>
          <w:szCs w:val="22"/>
        </w:rPr>
        <w:tab/>
      </w:r>
      <w:r w:rsidRPr="00CA46BB">
        <w:rPr>
          <w:b/>
          <w:bCs/>
          <w:sz w:val="22"/>
          <w:szCs w:val="22"/>
        </w:rPr>
        <w:tab/>
        <w:t>Guideline</w:t>
      </w:r>
      <w:r w:rsidRPr="00CA46BB">
        <w:rPr>
          <w:b/>
          <w:bCs/>
          <w:sz w:val="22"/>
          <w:szCs w:val="22"/>
        </w:rPr>
        <w:tab/>
      </w:r>
      <w:r w:rsidRPr="00CA46BB">
        <w:rPr>
          <w:b/>
          <w:bCs/>
          <w:sz w:val="22"/>
          <w:szCs w:val="22"/>
        </w:rPr>
        <w:tab/>
      </w:r>
      <w:r w:rsidR="002336F1" w:rsidRPr="00CA46BB">
        <w:rPr>
          <w:b/>
          <w:bCs/>
          <w:sz w:val="22"/>
          <w:szCs w:val="22"/>
        </w:rPr>
        <w:t xml:space="preserve">  Tower Project</w:t>
      </w:r>
      <w:r w:rsidR="002336F1" w:rsidRPr="00CA46BB">
        <w:rPr>
          <w:b/>
          <w:bCs/>
          <w:sz w:val="22"/>
          <w:szCs w:val="22"/>
        </w:rPr>
        <w:tab/>
        <w:t xml:space="preserve">     </w:t>
      </w:r>
      <w:r w:rsidRPr="00CA46BB">
        <w:rPr>
          <w:b/>
          <w:bCs/>
          <w:sz w:val="22"/>
          <w:szCs w:val="22"/>
        </w:rPr>
        <w:t>Project</w:t>
      </w:r>
    </w:p>
    <w:p w:rsidR="00A915E7" w:rsidRPr="00CA46BB" w:rsidRDefault="000D4893" w:rsidP="00A915E7">
      <w:pPr>
        <w:autoSpaceDE w:val="0"/>
        <w:autoSpaceDN w:val="0"/>
        <w:adjustRightInd w:val="0"/>
        <w:rPr>
          <w:b/>
          <w:bCs/>
          <w:sz w:val="22"/>
          <w:szCs w:val="22"/>
        </w:rPr>
      </w:pPr>
      <w:r w:rsidRPr="00CA46BB">
        <w:rPr>
          <w:b/>
          <w:bCs/>
          <w:sz w:val="22"/>
          <w:szCs w:val="22"/>
        </w:rPr>
        <w:t xml:space="preserve">                                    </w:t>
      </w:r>
      <w:r w:rsidRPr="00CA46BB">
        <w:rPr>
          <w:b/>
          <w:bCs/>
          <w:sz w:val="22"/>
          <w:szCs w:val="22"/>
        </w:rPr>
        <w:tab/>
      </w:r>
      <w:r w:rsidRPr="00CA46BB">
        <w:rPr>
          <w:b/>
          <w:bCs/>
          <w:sz w:val="22"/>
          <w:szCs w:val="22"/>
        </w:rPr>
        <w:tab/>
      </w:r>
    </w:p>
    <w:p w:rsidR="00A915E7" w:rsidRPr="00CA46BB" w:rsidRDefault="00A915E7" w:rsidP="00A915E7">
      <w:pPr>
        <w:autoSpaceDE w:val="0"/>
        <w:autoSpaceDN w:val="0"/>
        <w:adjustRightInd w:val="0"/>
        <w:rPr>
          <w:sz w:val="22"/>
          <w:szCs w:val="22"/>
        </w:rPr>
      </w:pPr>
      <w:r w:rsidRPr="00CA46BB">
        <w:rPr>
          <w:sz w:val="22"/>
          <w:szCs w:val="22"/>
        </w:rPr>
        <w:t xml:space="preserve">Scheduled Days/Year </w:t>
      </w:r>
      <w:r w:rsidR="000D4893" w:rsidRPr="00CA46BB">
        <w:rPr>
          <w:sz w:val="22"/>
          <w:szCs w:val="22"/>
        </w:rPr>
        <w:tab/>
      </w:r>
      <w:r w:rsidR="002336F1" w:rsidRPr="00CA46BB">
        <w:rPr>
          <w:sz w:val="22"/>
          <w:szCs w:val="22"/>
        </w:rPr>
        <w:tab/>
      </w:r>
      <w:r w:rsidR="000D4893" w:rsidRPr="00CA46BB">
        <w:rPr>
          <w:sz w:val="22"/>
          <w:szCs w:val="22"/>
        </w:rPr>
        <w:tab/>
      </w:r>
      <w:r w:rsidR="002336F1" w:rsidRPr="00CA46BB">
        <w:rPr>
          <w:sz w:val="22"/>
          <w:szCs w:val="22"/>
        </w:rPr>
        <w:t xml:space="preserve">    </w:t>
      </w:r>
      <w:r w:rsidRPr="00CA46BB">
        <w:rPr>
          <w:sz w:val="22"/>
          <w:szCs w:val="22"/>
        </w:rPr>
        <w:t xml:space="preserve">250 </w:t>
      </w:r>
      <w:r w:rsidR="000D4893" w:rsidRPr="00CA46BB">
        <w:rPr>
          <w:sz w:val="22"/>
          <w:szCs w:val="22"/>
        </w:rPr>
        <w:tab/>
      </w:r>
      <w:r w:rsidR="000D4893" w:rsidRPr="00CA46BB">
        <w:rPr>
          <w:sz w:val="22"/>
          <w:szCs w:val="22"/>
        </w:rPr>
        <w:tab/>
      </w:r>
      <w:r w:rsidR="000D4893" w:rsidRPr="00CA46BB">
        <w:rPr>
          <w:sz w:val="22"/>
          <w:szCs w:val="22"/>
        </w:rPr>
        <w:tab/>
      </w:r>
      <w:r w:rsidR="002336F1" w:rsidRPr="00CA46BB">
        <w:rPr>
          <w:sz w:val="22"/>
          <w:szCs w:val="22"/>
        </w:rPr>
        <w:tab/>
      </w:r>
      <w:r w:rsidRPr="00CA46BB">
        <w:rPr>
          <w:sz w:val="22"/>
          <w:szCs w:val="22"/>
        </w:rPr>
        <w:t xml:space="preserve">250 </w:t>
      </w:r>
      <w:r w:rsidR="000D4893" w:rsidRPr="00CA46BB">
        <w:rPr>
          <w:sz w:val="22"/>
          <w:szCs w:val="22"/>
        </w:rPr>
        <w:tab/>
      </w:r>
      <w:r w:rsidR="000D4893" w:rsidRPr="00CA46BB">
        <w:rPr>
          <w:sz w:val="22"/>
          <w:szCs w:val="22"/>
        </w:rPr>
        <w:tab/>
      </w:r>
      <w:r w:rsidR="000D4893" w:rsidRPr="00CA46BB">
        <w:rPr>
          <w:sz w:val="22"/>
          <w:szCs w:val="22"/>
        </w:rPr>
        <w:tab/>
      </w:r>
      <w:r w:rsidRPr="00CA46BB">
        <w:rPr>
          <w:sz w:val="22"/>
          <w:szCs w:val="22"/>
        </w:rPr>
        <w:t>250</w:t>
      </w:r>
    </w:p>
    <w:p w:rsidR="00A915E7" w:rsidRPr="00CA46BB" w:rsidRDefault="00A915E7" w:rsidP="00A915E7">
      <w:pPr>
        <w:autoSpaceDE w:val="0"/>
        <w:autoSpaceDN w:val="0"/>
        <w:adjustRightInd w:val="0"/>
        <w:rPr>
          <w:sz w:val="22"/>
          <w:szCs w:val="22"/>
        </w:rPr>
      </w:pPr>
      <w:r w:rsidRPr="00CA46BB">
        <w:rPr>
          <w:sz w:val="22"/>
          <w:szCs w:val="22"/>
        </w:rPr>
        <w:t xml:space="preserve">Scheduled Hours/Day </w:t>
      </w:r>
      <w:r w:rsidR="002336F1" w:rsidRPr="00CA46BB">
        <w:rPr>
          <w:sz w:val="22"/>
          <w:szCs w:val="22"/>
        </w:rPr>
        <w:tab/>
      </w:r>
      <w:r w:rsidR="000D4893" w:rsidRPr="00CA46BB">
        <w:rPr>
          <w:sz w:val="22"/>
          <w:szCs w:val="22"/>
        </w:rPr>
        <w:tab/>
      </w:r>
      <w:r w:rsidR="00CA46BB">
        <w:rPr>
          <w:sz w:val="22"/>
          <w:szCs w:val="22"/>
        </w:rPr>
        <w:tab/>
      </w:r>
      <w:r w:rsidR="002336F1" w:rsidRPr="00CA46BB">
        <w:rPr>
          <w:sz w:val="22"/>
          <w:szCs w:val="22"/>
        </w:rPr>
        <w:t xml:space="preserve">   </w:t>
      </w:r>
      <w:r w:rsidR="004F6799" w:rsidRPr="00CA46BB">
        <w:rPr>
          <w:sz w:val="22"/>
          <w:szCs w:val="22"/>
        </w:rPr>
        <w:t xml:space="preserve"> </w:t>
      </w:r>
      <w:r w:rsidR="00D17BAA" w:rsidRPr="00CA46BB">
        <w:rPr>
          <w:sz w:val="22"/>
          <w:szCs w:val="22"/>
        </w:rPr>
        <w:t>7.5</w:t>
      </w:r>
      <w:r w:rsidR="000D4893" w:rsidRPr="00CA46BB">
        <w:rPr>
          <w:sz w:val="22"/>
          <w:szCs w:val="22"/>
        </w:rPr>
        <w:tab/>
      </w:r>
      <w:r w:rsidR="000D4893" w:rsidRPr="00CA46BB">
        <w:rPr>
          <w:sz w:val="22"/>
          <w:szCs w:val="22"/>
        </w:rPr>
        <w:tab/>
      </w:r>
      <w:r w:rsidR="000D4893" w:rsidRPr="00CA46BB">
        <w:rPr>
          <w:sz w:val="22"/>
          <w:szCs w:val="22"/>
        </w:rPr>
        <w:tab/>
      </w:r>
      <w:r w:rsidR="002336F1" w:rsidRPr="00CA46BB">
        <w:rPr>
          <w:sz w:val="22"/>
          <w:szCs w:val="22"/>
        </w:rPr>
        <w:tab/>
      </w:r>
      <w:r w:rsidRPr="00CA46BB">
        <w:rPr>
          <w:sz w:val="22"/>
          <w:szCs w:val="22"/>
        </w:rPr>
        <w:t xml:space="preserve">8 </w:t>
      </w:r>
      <w:r w:rsidR="000D4893" w:rsidRPr="00CA46BB">
        <w:rPr>
          <w:sz w:val="22"/>
          <w:szCs w:val="22"/>
        </w:rPr>
        <w:tab/>
      </w:r>
      <w:r w:rsidR="000D4893" w:rsidRPr="00CA46BB">
        <w:rPr>
          <w:sz w:val="22"/>
          <w:szCs w:val="22"/>
        </w:rPr>
        <w:tab/>
      </w:r>
      <w:r w:rsidR="000D4893" w:rsidRPr="00CA46BB">
        <w:rPr>
          <w:sz w:val="22"/>
          <w:szCs w:val="22"/>
        </w:rPr>
        <w:tab/>
      </w:r>
      <w:r w:rsidRPr="00CA46BB">
        <w:rPr>
          <w:sz w:val="22"/>
          <w:szCs w:val="22"/>
        </w:rPr>
        <w:t>8.9</w:t>
      </w:r>
    </w:p>
    <w:p w:rsidR="00A915E7" w:rsidRPr="00CA46BB" w:rsidRDefault="00A915E7" w:rsidP="00A915E7">
      <w:pPr>
        <w:autoSpaceDE w:val="0"/>
        <w:autoSpaceDN w:val="0"/>
        <w:adjustRightInd w:val="0"/>
        <w:rPr>
          <w:sz w:val="22"/>
          <w:szCs w:val="22"/>
        </w:rPr>
      </w:pPr>
      <w:r w:rsidRPr="00CA46BB">
        <w:rPr>
          <w:sz w:val="22"/>
          <w:szCs w:val="22"/>
        </w:rPr>
        <w:t xml:space="preserve">Scheduled Hours/Year </w:t>
      </w:r>
      <w:r w:rsidR="002336F1" w:rsidRPr="00CA46BB">
        <w:rPr>
          <w:sz w:val="22"/>
          <w:szCs w:val="22"/>
        </w:rPr>
        <w:tab/>
      </w:r>
      <w:r w:rsidR="000D4893" w:rsidRPr="00CA46BB">
        <w:rPr>
          <w:sz w:val="22"/>
          <w:szCs w:val="22"/>
        </w:rPr>
        <w:tab/>
      </w:r>
      <w:r w:rsidR="00CA46BB">
        <w:rPr>
          <w:sz w:val="22"/>
          <w:szCs w:val="22"/>
        </w:rPr>
        <w:tab/>
      </w:r>
      <w:r w:rsidR="002336F1" w:rsidRPr="00CA46BB">
        <w:rPr>
          <w:sz w:val="22"/>
          <w:szCs w:val="22"/>
        </w:rPr>
        <w:t xml:space="preserve">    </w:t>
      </w:r>
      <w:r w:rsidRPr="00CA46BB">
        <w:rPr>
          <w:sz w:val="22"/>
          <w:szCs w:val="22"/>
        </w:rPr>
        <w:t xml:space="preserve">1,500 </w:t>
      </w:r>
      <w:r w:rsidR="002336F1" w:rsidRPr="00CA46BB">
        <w:rPr>
          <w:sz w:val="22"/>
          <w:szCs w:val="22"/>
        </w:rPr>
        <w:tab/>
      </w:r>
      <w:r w:rsidR="002336F1" w:rsidRPr="00CA46BB">
        <w:rPr>
          <w:sz w:val="22"/>
          <w:szCs w:val="22"/>
        </w:rPr>
        <w:tab/>
      </w:r>
      <w:r w:rsidR="002336F1" w:rsidRPr="00CA46BB">
        <w:rPr>
          <w:sz w:val="22"/>
          <w:szCs w:val="22"/>
        </w:rPr>
        <w:tab/>
      </w:r>
      <w:r w:rsidRPr="00CA46BB">
        <w:rPr>
          <w:sz w:val="22"/>
          <w:szCs w:val="22"/>
        </w:rPr>
        <w:t xml:space="preserve">2,000 </w:t>
      </w:r>
      <w:r w:rsidR="000D4893" w:rsidRPr="00CA46BB">
        <w:rPr>
          <w:sz w:val="22"/>
          <w:szCs w:val="22"/>
        </w:rPr>
        <w:tab/>
      </w:r>
      <w:r w:rsidR="000D4893" w:rsidRPr="00CA46BB">
        <w:rPr>
          <w:sz w:val="22"/>
          <w:szCs w:val="22"/>
        </w:rPr>
        <w:tab/>
      </w:r>
      <w:r w:rsidR="000D4893" w:rsidRPr="00CA46BB">
        <w:rPr>
          <w:sz w:val="22"/>
          <w:szCs w:val="22"/>
        </w:rPr>
        <w:tab/>
      </w:r>
      <w:r w:rsidRPr="00CA46BB">
        <w:rPr>
          <w:sz w:val="22"/>
          <w:szCs w:val="22"/>
        </w:rPr>
        <w:t>2,225</w:t>
      </w:r>
    </w:p>
    <w:p w:rsidR="00A915E7" w:rsidRPr="00CA46BB" w:rsidRDefault="00A915E7" w:rsidP="00A915E7">
      <w:pPr>
        <w:autoSpaceDE w:val="0"/>
        <w:autoSpaceDN w:val="0"/>
        <w:adjustRightInd w:val="0"/>
        <w:rPr>
          <w:sz w:val="22"/>
          <w:szCs w:val="22"/>
        </w:rPr>
      </w:pPr>
      <w:r w:rsidRPr="00CA46BB">
        <w:rPr>
          <w:sz w:val="22"/>
          <w:szCs w:val="22"/>
        </w:rPr>
        <w:t xml:space="preserve">Target Utilization Rate </w:t>
      </w:r>
      <w:r w:rsidR="002336F1" w:rsidRPr="00CA46BB">
        <w:rPr>
          <w:sz w:val="22"/>
          <w:szCs w:val="22"/>
        </w:rPr>
        <w:tab/>
      </w:r>
      <w:r w:rsidR="000D4893" w:rsidRPr="00CA46BB">
        <w:rPr>
          <w:sz w:val="22"/>
          <w:szCs w:val="22"/>
        </w:rPr>
        <w:tab/>
      </w:r>
      <w:r w:rsidR="00CA46BB">
        <w:rPr>
          <w:sz w:val="22"/>
          <w:szCs w:val="22"/>
        </w:rPr>
        <w:tab/>
      </w:r>
      <w:r w:rsidR="002336F1" w:rsidRPr="00CA46BB">
        <w:rPr>
          <w:sz w:val="22"/>
          <w:szCs w:val="22"/>
        </w:rPr>
        <w:t xml:space="preserve">    </w:t>
      </w:r>
      <w:r w:rsidRPr="00CA46BB">
        <w:rPr>
          <w:sz w:val="22"/>
          <w:szCs w:val="22"/>
        </w:rPr>
        <w:t xml:space="preserve">80% </w:t>
      </w:r>
      <w:r w:rsidR="002336F1" w:rsidRPr="00CA46BB">
        <w:rPr>
          <w:sz w:val="22"/>
          <w:szCs w:val="22"/>
        </w:rPr>
        <w:tab/>
      </w:r>
      <w:r w:rsidR="002336F1" w:rsidRPr="00CA46BB">
        <w:rPr>
          <w:sz w:val="22"/>
          <w:szCs w:val="22"/>
        </w:rPr>
        <w:tab/>
      </w:r>
      <w:r w:rsidR="002336F1" w:rsidRPr="00CA46BB">
        <w:rPr>
          <w:sz w:val="22"/>
          <w:szCs w:val="22"/>
        </w:rPr>
        <w:tab/>
      </w:r>
      <w:r w:rsidR="00CA46BB">
        <w:rPr>
          <w:sz w:val="22"/>
          <w:szCs w:val="22"/>
        </w:rPr>
        <w:tab/>
      </w:r>
      <w:r w:rsidRPr="00CA46BB">
        <w:rPr>
          <w:sz w:val="22"/>
          <w:szCs w:val="22"/>
        </w:rPr>
        <w:t xml:space="preserve">75% </w:t>
      </w:r>
      <w:r w:rsidR="000D4893" w:rsidRPr="00CA46BB">
        <w:rPr>
          <w:sz w:val="22"/>
          <w:szCs w:val="22"/>
        </w:rPr>
        <w:tab/>
      </w:r>
      <w:r w:rsidR="000D4893" w:rsidRPr="00CA46BB">
        <w:rPr>
          <w:sz w:val="22"/>
          <w:szCs w:val="22"/>
        </w:rPr>
        <w:tab/>
      </w:r>
      <w:r w:rsidR="000D4893" w:rsidRPr="00CA46BB">
        <w:rPr>
          <w:sz w:val="22"/>
          <w:szCs w:val="22"/>
        </w:rPr>
        <w:tab/>
      </w:r>
      <w:r w:rsidRPr="00CA46BB">
        <w:rPr>
          <w:sz w:val="22"/>
          <w:szCs w:val="22"/>
        </w:rPr>
        <w:t>85%</w:t>
      </w:r>
    </w:p>
    <w:p w:rsidR="00A915E7" w:rsidRPr="00CA46BB" w:rsidRDefault="00A915E7" w:rsidP="00A915E7">
      <w:pPr>
        <w:autoSpaceDE w:val="0"/>
        <w:autoSpaceDN w:val="0"/>
        <w:adjustRightInd w:val="0"/>
        <w:rPr>
          <w:sz w:val="22"/>
          <w:szCs w:val="22"/>
        </w:rPr>
      </w:pPr>
      <w:r w:rsidRPr="00CA46BB">
        <w:rPr>
          <w:sz w:val="22"/>
          <w:szCs w:val="22"/>
        </w:rPr>
        <w:t xml:space="preserve">Effective Hours / OR / Year </w:t>
      </w:r>
      <w:r w:rsidR="002336F1" w:rsidRPr="00CA46BB">
        <w:rPr>
          <w:sz w:val="22"/>
          <w:szCs w:val="22"/>
        </w:rPr>
        <w:tab/>
      </w:r>
      <w:r w:rsidR="000D4893" w:rsidRPr="00CA46BB">
        <w:rPr>
          <w:sz w:val="22"/>
          <w:szCs w:val="22"/>
        </w:rPr>
        <w:tab/>
      </w:r>
      <w:r w:rsidR="002336F1" w:rsidRPr="00CA46BB">
        <w:rPr>
          <w:sz w:val="22"/>
          <w:szCs w:val="22"/>
        </w:rPr>
        <w:t xml:space="preserve">    </w:t>
      </w:r>
      <w:r w:rsidRPr="00CA46BB">
        <w:rPr>
          <w:sz w:val="22"/>
          <w:szCs w:val="22"/>
        </w:rPr>
        <w:t xml:space="preserve">1,200 </w:t>
      </w:r>
      <w:r w:rsidR="002336F1" w:rsidRPr="00CA46BB">
        <w:rPr>
          <w:sz w:val="22"/>
          <w:szCs w:val="22"/>
        </w:rPr>
        <w:tab/>
      </w:r>
      <w:r w:rsidR="002336F1" w:rsidRPr="00CA46BB">
        <w:rPr>
          <w:sz w:val="22"/>
          <w:szCs w:val="22"/>
        </w:rPr>
        <w:tab/>
      </w:r>
      <w:r w:rsidR="002336F1" w:rsidRPr="00CA46BB">
        <w:rPr>
          <w:sz w:val="22"/>
          <w:szCs w:val="22"/>
        </w:rPr>
        <w:tab/>
      </w:r>
      <w:r w:rsidRPr="00CA46BB">
        <w:rPr>
          <w:sz w:val="22"/>
          <w:szCs w:val="22"/>
        </w:rPr>
        <w:t xml:space="preserve">1,500 </w:t>
      </w:r>
      <w:r w:rsidR="000D4893" w:rsidRPr="00CA46BB">
        <w:rPr>
          <w:sz w:val="22"/>
          <w:szCs w:val="22"/>
        </w:rPr>
        <w:tab/>
      </w:r>
      <w:r w:rsidR="000D4893" w:rsidRPr="00CA46BB">
        <w:rPr>
          <w:sz w:val="22"/>
          <w:szCs w:val="22"/>
        </w:rPr>
        <w:tab/>
      </w:r>
      <w:r w:rsidR="000D4893" w:rsidRPr="00CA46BB">
        <w:rPr>
          <w:sz w:val="22"/>
          <w:szCs w:val="22"/>
        </w:rPr>
        <w:tab/>
      </w:r>
      <w:r w:rsidRPr="00CA46BB">
        <w:rPr>
          <w:sz w:val="22"/>
          <w:szCs w:val="22"/>
        </w:rPr>
        <w:t>1,891</w:t>
      </w:r>
    </w:p>
    <w:p w:rsidR="000D4893" w:rsidRPr="00CA46BB" w:rsidRDefault="000D4893" w:rsidP="00A915E7">
      <w:pPr>
        <w:autoSpaceDE w:val="0"/>
        <w:autoSpaceDN w:val="0"/>
        <w:adjustRightInd w:val="0"/>
        <w:rPr>
          <w:sz w:val="22"/>
          <w:szCs w:val="22"/>
        </w:rPr>
      </w:pPr>
    </w:p>
    <w:p w:rsidR="00A915E7" w:rsidRPr="00CA46BB" w:rsidRDefault="00A915E7" w:rsidP="002336F1">
      <w:pPr>
        <w:autoSpaceDE w:val="0"/>
        <w:autoSpaceDN w:val="0"/>
        <w:adjustRightInd w:val="0"/>
        <w:jc w:val="both"/>
        <w:rPr>
          <w:sz w:val="22"/>
          <w:szCs w:val="22"/>
        </w:rPr>
      </w:pPr>
      <w:r w:rsidRPr="00CA46BB">
        <w:rPr>
          <w:sz w:val="22"/>
          <w:szCs w:val="22"/>
        </w:rPr>
        <w:t>MMC schedules its Bramhall Main Surgical Suite operating rooms for longer hours and</w:t>
      </w:r>
      <w:r w:rsidR="00257B0F" w:rsidRPr="00CA46BB">
        <w:rPr>
          <w:sz w:val="22"/>
          <w:szCs w:val="22"/>
        </w:rPr>
        <w:t xml:space="preserve"> </w:t>
      </w:r>
      <w:r w:rsidRPr="00CA46BB">
        <w:rPr>
          <w:sz w:val="22"/>
          <w:szCs w:val="22"/>
        </w:rPr>
        <w:t>at a higher utilization rate than what the Department’s guideline contemplates, and what</w:t>
      </w:r>
      <w:r w:rsidR="00257B0F" w:rsidRPr="00CA46BB">
        <w:rPr>
          <w:sz w:val="22"/>
          <w:szCs w:val="22"/>
        </w:rPr>
        <w:t xml:space="preserve"> </w:t>
      </w:r>
      <w:r w:rsidRPr="00CA46BB">
        <w:rPr>
          <w:sz w:val="22"/>
          <w:szCs w:val="22"/>
        </w:rPr>
        <w:t>Mercy and EMMC use in the above referenced approved CON applications.</w:t>
      </w:r>
    </w:p>
    <w:p w:rsidR="000D4893" w:rsidRPr="00CA46BB" w:rsidRDefault="000D4893" w:rsidP="002336F1">
      <w:pPr>
        <w:autoSpaceDE w:val="0"/>
        <w:autoSpaceDN w:val="0"/>
        <w:adjustRightInd w:val="0"/>
        <w:jc w:val="both"/>
        <w:rPr>
          <w:sz w:val="22"/>
          <w:szCs w:val="22"/>
        </w:rPr>
      </w:pPr>
    </w:p>
    <w:p w:rsidR="00A915E7" w:rsidRPr="00CA46BB" w:rsidRDefault="00A915E7" w:rsidP="002336F1">
      <w:pPr>
        <w:autoSpaceDE w:val="0"/>
        <w:autoSpaceDN w:val="0"/>
        <w:adjustRightInd w:val="0"/>
        <w:jc w:val="both"/>
        <w:rPr>
          <w:sz w:val="22"/>
          <w:szCs w:val="22"/>
          <w:u w:val="single"/>
        </w:rPr>
      </w:pPr>
      <w:r w:rsidRPr="00CA46BB">
        <w:rPr>
          <w:sz w:val="22"/>
          <w:szCs w:val="22"/>
        </w:rPr>
        <w:t>MMC’s more efficient use of its operating rooms results in more effective surgical hours</w:t>
      </w:r>
      <w:r w:rsidR="00257B0F" w:rsidRPr="00CA46BB">
        <w:rPr>
          <w:sz w:val="22"/>
          <w:szCs w:val="22"/>
        </w:rPr>
        <w:t xml:space="preserve"> </w:t>
      </w:r>
      <w:r w:rsidRPr="00CA46BB">
        <w:rPr>
          <w:sz w:val="22"/>
          <w:szCs w:val="22"/>
        </w:rPr>
        <w:t>per operating room than the State’s guideline indicates. MMC targets 1,891 hours of</w:t>
      </w:r>
      <w:r w:rsidR="00257B0F" w:rsidRPr="00CA46BB">
        <w:rPr>
          <w:sz w:val="22"/>
          <w:szCs w:val="22"/>
        </w:rPr>
        <w:t xml:space="preserve"> </w:t>
      </w:r>
      <w:r w:rsidRPr="00CA46BB">
        <w:rPr>
          <w:sz w:val="22"/>
          <w:szCs w:val="22"/>
        </w:rPr>
        <w:t>effective surgical hours per operating room compared to the 1,200 in the State guideline.</w:t>
      </w:r>
      <w:r w:rsidR="00257B0F" w:rsidRPr="00CA46BB">
        <w:rPr>
          <w:sz w:val="22"/>
          <w:szCs w:val="22"/>
        </w:rPr>
        <w:t xml:space="preserve"> </w:t>
      </w:r>
      <w:r w:rsidRPr="00CA46BB">
        <w:rPr>
          <w:sz w:val="22"/>
          <w:szCs w:val="22"/>
        </w:rPr>
        <w:t>This is a 57.6% greater rate of effective hours / operating room than the State guideline</w:t>
      </w:r>
      <w:r w:rsidR="00257B0F" w:rsidRPr="00CA46BB">
        <w:rPr>
          <w:sz w:val="22"/>
          <w:szCs w:val="22"/>
        </w:rPr>
        <w:t xml:space="preserve"> </w:t>
      </w:r>
      <w:r w:rsidRPr="00CA46BB">
        <w:rPr>
          <w:sz w:val="22"/>
          <w:szCs w:val="22"/>
        </w:rPr>
        <w:t>recommends.</w:t>
      </w:r>
    </w:p>
    <w:p w:rsidR="0066091D" w:rsidRPr="00CA46BB" w:rsidRDefault="0066091D" w:rsidP="00F34C0A">
      <w:pPr>
        <w:rPr>
          <w:sz w:val="22"/>
          <w:szCs w:val="22"/>
          <w:u w:val="single"/>
        </w:rPr>
      </w:pPr>
    </w:p>
    <w:p w:rsidR="00D77F04" w:rsidRPr="00CA46BB" w:rsidRDefault="005407FB" w:rsidP="004B7BB3">
      <w:pPr>
        <w:ind w:firstLine="720"/>
        <w:rPr>
          <w:strike/>
          <w:sz w:val="22"/>
          <w:szCs w:val="22"/>
        </w:rPr>
      </w:pPr>
      <w:r w:rsidRPr="00CA46BB">
        <w:rPr>
          <w:b/>
          <w:sz w:val="22"/>
          <w:szCs w:val="22"/>
        </w:rPr>
        <w:t>iii.</w:t>
      </w:r>
      <w:r w:rsidR="008E41AC" w:rsidRPr="00CA46BB">
        <w:rPr>
          <w:b/>
          <w:sz w:val="22"/>
          <w:szCs w:val="22"/>
        </w:rPr>
        <w:tab/>
        <w:t xml:space="preserve">Conclusion </w:t>
      </w:r>
    </w:p>
    <w:p w:rsidR="00BD28D3" w:rsidRPr="00CA46BB" w:rsidRDefault="00BD28D3" w:rsidP="004336AF">
      <w:pPr>
        <w:rPr>
          <w:sz w:val="22"/>
          <w:szCs w:val="22"/>
        </w:rPr>
      </w:pPr>
    </w:p>
    <w:p w:rsidR="00BD28D3" w:rsidRPr="00CA46BB" w:rsidRDefault="00BD28D3" w:rsidP="002336F1">
      <w:pPr>
        <w:jc w:val="both"/>
        <w:rPr>
          <w:sz w:val="22"/>
          <w:szCs w:val="22"/>
        </w:rPr>
      </w:pPr>
      <w:r w:rsidRPr="00CA46BB">
        <w:rPr>
          <w:sz w:val="22"/>
          <w:szCs w:val="22"/>
        </w:rPr>
        <w:t xml:space="preserve">The Certificate of Need Unit recommends that the Commissioner find that the applicant has met their burden to show that there is a public need for the proposed project. </w:t>
      </w:r>
    </w:p>
    <w:p w:rsidR="00BD28D3" w:rsidRPr="00CA46BB" w:rsidRDefault="00BD28D3" w:rsidP="004336AF">
      <w:pPr>
        <w:rPr>
          <w:sz w:val="22"/>
          <w:szCs w:val="22"/>
        </w:rPr>
        <w:sectPr w:rsidR="00BD28D3" w:rsidRPr="00CA46BB" w:rsidSect="00CF287B">
          <w:pgSz w:w="12240" w:h="15840"/>
          <w:pgMar w:top="1440" w:right="1440" w:bottom="1440" w:left="1440" w:header="720" w:footer="720" w:gutter="0"/>
          <w:cols w:space="720"/>
          <w:docGrid w:linePitch="360"/>
        </w:sectPr>
      </w:pPr>
    </w:p>
    <w:p w:rsidR="004336AF" w:rsidRPr="002D6538" w:rsidRDefault="004336AF" w:rsidP="002336F1">
      <w:pPr>
        <w:pStyle w:val="Heading1"/>
        <w:spacing w:before="0" w:after="0"/>
        <w:rPr>
          <w:rFonts w:ascii="Times New Roman" w:hAnsi="Times New Roman" w:cs="Times New Roman"/>
        </w:rPr>
      </w:pPr>
      <w:bookmarkStart w:id="5" w:name="_Ref195319951"/>
      <w:r w:rsidRPr="002D6538">
        <w:rPr>
          <w:rFonts w:ascii="Times New Roman" w:hAnsi="Times New Roman" w:cs="Times New Roman"/>
        </w:rPr>
        <w:t xml:space="preserve">V. </w:t>
      </w:r>
      <w:bookmarkEnd w:id="5"/>
      <w:r w:rsidR="00CF12AC" w:rsidRPr="002D6538">
        <w:rPr>
          <w:rFonts w:ascii="Times New Roman" w:hAnsi="Times New Roman" w:cs="Times New Roman"/>
        </w:rPr>
        <w:t>Orderly and Economic Development</w:t>
      </w:r>
      <w:r w:rsidRPr="002D6538">
        <w:rPr>
          <w:rFonts w:ascii="Times New Roman" w:hAnsi="Times New Roman" w:cs="Times New Roman"/>
        </w:rPr>
        <w:t xml:space="preserve"> </w:t>
      </w:r>
    </w:p>
    <w:p w:rsidR="00C841B6" w:rsidRPr="002D6538" w:rsidRDefault="00C841B6" w:rsidP="005E5A17">
      <w:pPr>
        <w:rPr>
          <w:b/>
          <w:u w:val="single"/>
        </w:rPr>
      </w:pPr>
    </w:p>
    <w:p w:rsidR="00664296" w:rsidRPr="00CA46BB" w:rsidRDefault="00664296" w:rsidP="00364AFF">
      <w:pPr>
        <w:pStyle w:val="ListParagraph"/>
        <w:numPr>
          <w:ilvl w:val="0"/>
          <w:numId w:val="1"/>
        </w:numPr>
        <w:rPr>
          <w:b/>
          <w:sz w:val="22"/>
          <w:szCs w:val="22"/>
          <w:u w:val="single"/>
        </w:rPr>
      </w:pPr>
      <w:r w:rsidRPr="00CA46BB">
        <w:rPr>
          <w:b/>
          <w:sz w:val="22"/>
          <w:szCs w:val="22"/>
          <w:u w:val="single"/>
        </w:rPr>
        <w:t xml:space="preserve">From Applicant </w:t>
      </w:r>
    </w:p>
    <w:p w:rsidR="004A7D87" w:rsidRPr="00CA46BB" w:rsidRDefault="004A7D87" w:rsidP="004A7D87">
      <w:pPr>
        <w:rPr>
          <w:b/>
          <w:sz w:val="22"/>
          <w:szCs w:val="22"/>
          <w:u w:val="single"/>
        </w:rPr>
      </w:pPr>
    </w:p>
    <w:p w:rsidR="004A7D87" w:rsidRPr="00CA46BB" w:rsidRDefault="008578EF" w:rsidP="002336F1">
      <w:pPr>
        <w:spacing w:before="120"/>
        <w:jc w:val="both"/>
        <w:rPr>
          <w:b/>
          <w:sz w:val="22"/>
          <w:szCs w:val="22"/>
        </w:rPr>
      </w:pPr>
      <w:r w:rsidRPr="00CA46BB">
        <w:rPr>
          <w:b/>
          <w:sz w:val="22"/>
          <w:szCs w:val="22"/>
        </w:rPr>
        <w:t>“</w:t>
      </w:r>
      <w:r w:rsidR="004A7D87" w:rsidRPr="00CA46BB">
        <w:rPr>
          <w:b/>
          <w:sz w:val="22"/>
          <w:szCs w:val="22"/>
        </w:rPr>
        <w:t>Impac</w:t>
      </w:r>
      <w:r w:rsidR="00257B0F" w:rsidRPr="00CA46BB">
        <w:rPr>
          <w:b/>
          <w:sz w:val="22"/>
          <w:szCs w:val="22"/>
        </w:rPr>
        <w:t xml:space="preserve">t on Health Care Expenditures: </w:t>
      </w:r>
      <w:r w:rsidR="004A7D87" w:rsidRPr="00CA46BB">
        <w:rPr>
          <w:b/>
          <w:sz w:val="22"/>
          <w:szCs w:val="22"/>
        </w:rPr>
        <w:t>Project’s Benefit and Potential Impact on Other Providers’ Costs</w:t>
      </w:r>
      <w:r w:rsidRPr="00CA46BB">
        <w:rPr>
          <w:b/>
          <w:sz w:val="22"/>
          <w:szCs w:val="22"/>
        </w:rPr>
        <w:t>”</w:t>
      </w:r>
    </w:p>
    <w:p w:rsidR="004A7D87" w:rsidRPr="00CA46BB" w:rsidRDefault="008578EF" w:rsidP="002336F1">
      <w:pPr>
        <w:spacing w:before="120"/>
        <w:jc w:val="both"/>
        <w:rPr>
          <w:sz w:val="22"/>
          <w:szCs w:val="22"/>
        </w:rPr>
      </w:pPr>
      <w:r w:rsidRPr="00CA46BB">
        <w:rPr>
          <w:sz w:val="22"/>
          <w:szCs w:val="22"/>
        </w:rPr>
        <w:t>“</w:t>
      </w:r>
      <w:r w:rsidR="004A7D87" w:rsidRPr="00CA46BB">
        <w:rPr>
          <w:sz w:val="22"/>
          <w:szCs w:val="22"/>
        </w:rPr>
        <w:t>The project’s benefits are discusse</w:t>
      </w:r>
      <w:r w:rsidR="00257B0F" w:rsidRPr="00CA46BB">
        <w:rPr>
          <w:sz w:val="22"/>
          <w:szCs w:val="22"/>
        </w:rPr>
        <w:t xml:space="preserve">d throughout this application. </w:t>
      </w:r>
      <w:r w:rsidR="004A7D87" w:rsidRPr="00CA46BB">
        <w:rPr>
          <w:sz w:val="22"/>
          <w:szCs w:val="22"/>
        </w:rPr>
        <w:t>The project provides an appropriate built environment to support MMC’s provision of necessary surgical and interventional cardiovascular care to residents of Maine and others.</w:t>
      </w:r>
    </w:p>
    <w:p w:rsidR="004A7D87" w:rsidRPr="00CA46BB" w:rsidRDefault="008578EF" w:rsidP="002336F1">
      <w:pPr>
        <w:spacing w:before="120"/>
        <w:jc w:val="both"/>
        <w:rPr>
          <w:color w:val="000000"/>
          <w:sz w:val="22"/>
          <w:szCs w:val="22"/>
        </w:rPr>
      </w:pPr>
      <w:r w:rsidRPr="00CA46BB">
        <w:rPr>
          <w:sz w:val="22"/>
          <w:szCs w:val="22"/>
        </w:rPr>
        <w:t>”</w:t>
      </w:r>
      <w:r w:rsidR="004A7D87" w:rsidRPr="00CA46BB">
        <w:rPr>
          <w:sz w:val="22"/>
          <w:szCs w:val="22"/>
        </w:rPr>
        <w:t xml:space="preserve">Approval of this project does not affect the cost of care delivered by other existing Maine service providers.  </w:t>
      </w:r>
      <w:r w:rsidR="004A7D87" w:rsidRPr="00CA46BB">
        <w:rPr>
          <w:bCs/>
          <w:sz w:val="22"/>
          <w:szCs w:val="22"/>
        </w:rPr>
        <w:t>T</w:t>
      </w:r>
      <w:r w:rsidR="004A7D87" w:rsidRPr="00CA46BB">
        <w:rPr>
          <w:color w:val="000000"/>
          <w:sz w:val="22"/>
          <w:szCs w:val="22"/>
        </w:rPr>
        <w:t>his project primarily involves the day-to-day operation of MMC’s Surgical and</w:t>
      </w:r>
      <w:r w:rsidR="00257B0F" w:rsidRPr="00CA46BB">
        <w:rPr>
          <w:color w:val="000000"/>
          <w:sz w:val="22"/>
          <w:szCs w:val="22"/>
        </w:rPr>
        <w:t xml:space="preserve"> Cardiovascular Service Lines. </w:t>
      </w:r>
      <w:r w:rsidR="004A7D87" w:rsidRPr="00CA46BB">
        <w:rPr>
          <w:color w:val="000000"/>
          <w:sz w:val="22"/>
          <w:szCs w:val="22"/>
        </w:rPr>
        <w:t>There are no</w:t>
      </w:r>
      <w:r w:rsidR="00257B0F" w:rsidRPr="00CA46BB">
        <w:rPr>
          <w:color w:val="000000"/>
          <w:sz w:val="22"/>
          <w:szCs w:val="22"/>
        </w:rPr>
        <w:t xml:space="preserve"> changes to clinical services. </w:t>
      </w:r>
      <w:r w:rsidR="004A7D87" w:rsidRPr="00CA46BB">
        <w:rPr>
          <w:color w:val="000000"/>
          <w:sz w:val="22"/>
          <w:szCs w:val="22"/>
        </w:rPr>
        <w:t>The project should have no impact on other providers’ volume of services, quality of care or costs.</w:t>
      </w:r>
      <w:r w:rsidRPr="00CA46BB">
        <w:rPr>
          <w:color w:val="000000"/>
          <w:sz w:val="22"/>
          <w:szCs w:val="22"/>
        </w:rPr>
        <w:t>”</w:t>
      </w:r>
    </w:p>
    <w:p w:rsidR="004A7D87" w:rsidRPr="00CA46BB" w:rsidRDefault="008578EF" w:rsidP="002336F1">
      <w:pPr>
        <w:spacing w:before="120"/>
        <w:jc w:val="both"/>
        <w:rPr>
          <w:color w:val="000000"/>
          <w:sz w:val="22"/>
          <w:szCs w:val="22"/>
        </w:rPr>
      </w:pPr>
      <w:r w:rsidRPr="00CA46BB">
        <w:rPr>
          <w:color w:val="000000"/>
          <w:sz w:val="22"/>
          <w:szCs w:val="22"/>
        </w:rPr>
        <w:t>“</w:t>
      </w:r>
      <w:r w:rsidR="004A7D87" w:rsidRPr="00CA46BB">
        <w:rPr>
          <w:color w:val="000000"/>
          <w:sz w:val="22"/>
          <w:szCs w:val="22"/>
        </w:rPr>
        <w:t>This project does not alter referral patterns that may impact the</w:t>
      </w:r>
      <w:r w:rsidR="00257B0F" w:rsidRPr="00CA46BB">
        <w:rPr>
          <w:color w:val="000000"/>
          <w:sz w:val="22"/>
          <w:szCs w:val="22"/>
        </w:rPr>
        <w:t xml:space="preserve"> viability of rural providers. </w:t>
      </w:r>
      <w:r w:rsidR="004A7D87" w:rsidRPr="00CA46BB">
        <w:rPr>
          <w:color w:val="000000"/>
          <w:sz w:val="22"/>
          <w:szCs w:val="22"/>
        </w:rPr>
        <w:t>As noted elsewhere in this application, Maine Medical Partners’ surgical practices support local access to surgical care through clinics and call coverage at various MaineHealth member and affiliate health care de</w:t>
      </w:r>
      <w:r w:rsidR="00CA46BB" w:rsidRPr="00CA46BB">
        <w:rPr>
          <w:color w:val="000000"/>
          <w:sz w:val="22"/>
          <w:szCs w:val="22"/>
        </w:rPr>
        <w:t xml:space="preserve">livery systems including rural </w:t>
      </w:r>
      <w:r w:rsidR="004A7D87" w:rsidRPr="00CA46BB">
        <w:rPr>
          <w:color w:val="000000"/>
          <w:sz w:val="22"/>
          <w:szCs w:val="22"/>
        </w:rPr>
        <w:t>sites.</w:t>
      </w:r>
      <w:r w:rsidRPr="00CA46BB">
        <w:rPr>
          <w:color w:val="000000"/>
          <w:sz w:val="22"/>
          <w:szCs w:val="22"/>
        </w:rPr>
        <w:t>”</w:t>
      </w:r>
    </w:p>
    <w:p w:rsidR="004A7D87" w:rsidRPr="00CA46BB" w:rsidRDefault="008578EF"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b/>
          <w:sz w:val="22"/>
          <w:szCs w:val="22"/>
        </w:rPr>
        <w:t>“</w:t>
      </w:r>
      <w:r w:rsidR="004A7D87" w:rsidRPr="00CA46BB">
        <w:rPr>
          <w:b/>
          <w:sz w:val="22"/>
          <w:szCs w:val="22"/>
        </w:rPr>
        <w:t>Availability of state funds:  Impact on MaineCare</w:t>
      </w:r>
    </w:p>
    <w:p w:rsidR="004A7D87" w:rsidRPr="00CA46BB" w:rsidRDefault="004A7D87" w:rsidP="002336F1">
      <w:pPr>
        <w:spacing w:before="120"/>
        <w:jc w:val="both"/>
        <w:rPr>
          <w:kern w:val="36"/>
          <w:sz w:val="22"/>
          <w:szCs w:val="22"/>
        </w:rPr>
      </w:pPr>
      <w:r w:rsidRPr="00CA46BB">
        <w:rPr>
          <w:sz w:val="22"/>
          <w:szCs w:val="22"/>
        </w:rPr>
        <w:t>Approval of this project has no imp</w:t>
      </w:r>
      <w:r w:rsidR="00257B0F" w:rsidRPr="00CA46BB">
        <w:rPr>
          <w:sz w:val="22"/>
          <w:szCs w:val="22"/>
        </w:rPr>
        <w:t xml:space="preserve">act on MaineCare. </w:t>
      </w:r>
      <w:r w:rsidRPr="00CA46BB">
        <w:rPr>
          <w:sz w:val="22"/>
          <w:szCs w:val="22"/>
        </w:rPr>
        <w:t>MaineCare currently reimburses MMC for surgical and interventional cardiovascular services at rates that are less than MMC’s c</w:t>
      </w:r>
      <w:r w:rsidR="00257B0F" w:rsidRPr="00CA46BB">
        <w:rPr>
          <w:sz w:val="22"/>
          <w:szCs w:val="22"/>
        </w:rPr>
        <w:t xml:space="preserve">urrent cost of providing care. </w:t>
      </w:r>
      <w:r w:rsidRPr="00CA46BB">
        <w:rPr>
          <w:sz w:val="22"/>
          <w:szCs w:val="22"/>
        </w:rPr>
        <w:t>Additional costs as a result of this project will not be reimbursed by MaineCare.  MaineCare’s rate setting is independent of MMC’s f</w:t>
      </w:r>
      <w:r w:rsidR="00257B0F" w:rsidRPr="00CA46BB">
        <w:rPr>
          <w:sz w:val="22"/>
          <w:szCs w:val="22"/>
        </w:rPr>
        <w:t xml:space="preserve">ee schedule and costs of care. </w:t>
      </w:r>
      <w:r w:rsidRPr="00CA46BB">
        <w:rPr>
          <w:sz w:val="22"/>
          <w:szCs w:val="22"/>
        </w:rPr>
        <w:t>As a result, there is no impact on the availability of state funds to cover any increase</w:t>
      </w:r>
      <w:r w:rsidRPr="00CA46BB">
        <w:rPr>
          <w:kern w:val="36"/>
          <w:sz w:val="22"/>
          <w:szCs w:val="22"/>
        </w:rPr>
        <w:t xml:space="preserve"> in state costs associated with utiliza</w:t>
      </w:r>
      <w:r w:rsidR="008578EF" w:rsidRPr="00CA46BB">
        <w:rPr>
          <w:kern w:val="36"/>
          <w:sz w:val="22"/>
          <w:szCs w:val="22"/>
        </w:rPr>
        <w:t>tion of the project's services.”</w:t>
      </w:r>
    </w:p>
    <w:p w:rsidR="004A7D87" w:rsidRPr="00CA46BB" w:rsidRDefault="008578EF"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b/>
          <w:sz w:val="22"/>
          <w:szCs w:val="22"/>
        </w:rPr>
      </w:pPr>
      <w:r w:rsidRPr="00CA46BB">
        <w:rPr>
          <w:b/>
          <w:sz w:val="22"/>
          <w:szCs w:val="22"/>
        </w:rPr>
        <w:t>“</w:t>
      </w:r>
      <w:r w:rsidR="004A7D87" w:rsidRPr="00CA46BB">
        <w:rPr>
          <w:b/>
          <w:sz w:val="22"/>
          <w:szCs w:val="22"/>
        </w:rPr>
        <w:t>Alternativ</w:t>
      </w:r>
      <w:r w:rsidR="00257B0F" w:rsidRPr="00CA46BB">
        <w:rPr>
          <w:b/>
          <w:sz w:val="22"/>
          <w:szCs w:val="22"/>
        </w:rPr>
        <w:t>es:</w:t>
      </w:r>
      <w:r w:rsidR="004A7D87" w:rsidRPr="00CA46BB">
        <w:rPr>
          <w:b/>
          <w:sz w:val="22"/>
          <w:szCs w:val="22"/>
        </w:rPr>
        <w:t xml:space="preserve"> Potential of More Effective, More Accessible or Less Costly Technologies or Methods</w:t>
      </w:r>
      <w:r w:rsidRPr="00CA46BB">
        <w:rPr>
          <w:b/>
          <w:sz w:val="22"/>
          <w:szCs w:val="22"/>
        </w:rPr>
        <w:t>”</w:t>
      </w:r>
    </w:p>
    <w:p w:rsidR="004A7D87" w:rsidRPr="00CA46BB" w:rsidRDefault="008578EF"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w:t>
      </w:r>
      <w:r w:rsidR="004A7D87" w:rsidRPr="00CA46BB">
        <w:rPr>
          <w:sz w:val="22"/>
          <w:szCs w:val="22"/>
        </w:rPr>
        <w:t>MMC has implemented several effective, accessible and less costly methods of addressing its capacity requirements prior to proposing this project.</w:t>
      </w:r>
      <w:r w:rsidRPr="00CA46BB">
        <w:rPr>
          <w:sz w:val="22"/>
          <w:szCs w:val="22"/>
        </w:rPr>
        <w:t>”</w:t>
      </w:r>
    </w:p>
    <w:p w:rsidR="004A7D87" w:rsidRPr="00CA46BB" w:rsidRDefault="008578EF"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u w:val="single"/>
        </w:rPr>
      </w:pPr>
      <w:r w:rsidRPr="00CA46BB">
        <w:rPr>
          <w:sz w:val="22"/>
          <w:szCs w:val="22"/>
          <w:u w:val="single"/>
        </w:rPr>
        <w:t>“</w:t>
      </w:r>
      <w:r w:rsidR="004A7D87" w:rsidRPr="00CA46BB">
        <w:rPr>
          <w:sz w:val="22"/>
          <w:szCs w:val="22"/>
          <w:u w:val="single"/>
        </w:rPr>
        <w:t>MaineHealth Shared Decision Making</w:t>
      </w:r>
    </w:p>
    <w:p w:rsidR="004A7D87" w:rsidRPr="00CA46BB" w:rsidRDefault="004A7D87"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The MaineHealth Shared Decision Making Resource Center defines Shared Decision Making (SDM) as an integrative process betw</w:t>
      </w:r>
      <w:r w:rsidR="00257B0F" w:rsidRPr="00CA46BB">
        <w:rPr>
          <w:sz w:val="22"/>
          <w:szCs w:val="22"/>
        </w:rPr>
        <w:t xml:space="preserve">een a patient and a clinician. </w:t>
      </w:r>
      <w:r w:rsidRPr="00CA46BB">
        <w:rPr>
          <w:sz w:val="22"/>
          <w:szCs w:val="22"/>
        </w:rPr>
        <w:t>The process involves the patient and clinician in making health decisions together that take into account both the scientific evidence, and p</w:t>
      </w:r>
      <w:r w:rsidR="00257B0F" w:rsidRPr="00CA46BB">
        <w:rPr>
          <w:sz w:val="22"/>
          <w:szCs w:val="22"/>
        </w:rPr>
        <w:t xml:space="preserve">atient values and preferences. </w:t>
      </w:r>
      <w:r w:rsidRPr="00CA46BB">
        <w:rPr>
          <w:sz w:val="22"/>
          <w:szCs w:val="22"/>
        </w:rPr>
        <w:t>The patient is fully informed of all treatment options and their potential benefits and risks, and is provided with the support to make an informed individualized trea</w:t>
      </w:r>
      <w:r w:rsidR="00257B0F" w:rsidRPr="00CA46BB">
        <w:rPr>
          <w:sz w:val="22"/>
          <w:szCs w:val="22"/>
        </w:rPr>
        <w:t>tment decision.</w:t>
      </w:r>
      <w:r w:rsidR="008578EF" w:rsidRPr="00CA46BB">
        <w:rPr>
          <w:sz w:val="22"/>
          <w:szCs w:val="22"/>
        </w:rPr>
        <w:t>”</w:t>
      </w:r>
    </w:p>
    <w:p w:rsidR="004A7D87" w:rsidRPr="00CA46BB" w:rsidRDefault="008578EF"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w:t>
      </w:r>
      <w:r w:rsidR="004A7D87" w:rsidRPr="00CA46BB">
        <w:rPr>
          <w:sz w:val="22"/>
          <w:szCs w:val="22"/>
        </w:rPr>
        <w:t>The process is especially beneficial in decisions involving pr</w:t>
      </w:r>
      <w:r w:rsidR="00257B0F" w:rsidRPr="00CA46BB">
        <w:rPr>
          <w:sz w:val="22"/>
          <w:szCs w:val="22"/>
        </w:rPr>
        <w:t xml:space="preserve">eference sensitive conditions. </w:t>
      </w:r>
      <w:r w:rsidR="004A7D87" w:rsidRPr="00CA46BB">
        <w:rPr>
          <w:sz w:val="22"/>
          <w:szCs w:val="22"/>
        </w:rPr>
        <w:t>Most clinical trials show for these conditions a net reduction in demand for more invasive surgical options as a result of SDM programs.</w:t>
      </w:r>
      <w:r w:rsidRPr="00CA46BB">
        <w:rPr>
          <w:sz w:val="22"/>
          <w:szCs w:val="22"/>
        </w:rPr>
        <w:t>”</w:t>
      </w:r>
    </w:p>
    <w:p w:rsidR="00A646E7" w:rsidRPr="00CA46BB" w:rsidRDefault="00A646E7" w:rsidP="002336F1">
      <w:pPr>
        <w:autoSpaceDE w:val="0"/>
        <w:autoSpaceDN w:val="0"/>
        <w:adjustRightInd w:val="0"/>
        <w:jc w:val="both"/>
        <w:rPr>
          <w:sz w:val="22"/>
          <w:szCs w:val="22"/>
        </w:rPr>
      </w:pPr>
    </w:p>
    <w:p w:rsidR="004A7D87" w:rsidRPr="00CA46BB" w:rsidRDefault="008578EF" w:rsidP="002336F1">
      <w:pPr>
        <w:autoSpaceDE w:val="0"/>
        <w:autoSpaceDN w:val="0"/>
        <w:adjustRightInd w:val="0"/>
        <w:jc w:val="both"/>
        <w:rPr>
          <w:sz w:val="22"/>
          <w:szCs w:val="22"/>
        </w:rPr>
      </w:pPr>
      <w:r w:rsidRPr="00CA46BB">
        <w:rPr>
          <w:sz w:val="22"/>
          <w:szCs w:val="22"/>
        </w:rPr>
        <w:t>“</w:t>
      </w:r>
      <w:r w:rsidR="004A7D87" w:rsidRPr="00CA46BB">
        <w:rPr>
          <w:sz w:val="22"/>
          <w:szCs w:val="22"/>
        </w:rPr>
        <w:t>The following MMC Surgical Services physicians, practices and programs have collaborated with the MaineHealth Shared Decision Making Resource Center to develop a coordinated approach to shared decision making within the MaineHealth system.</w:t>
      </w:r>
      <w:r w:rsidRPr="00CA46BB">
        <w:rPr>
          <w:sz w:val="22"/>
          <w:szCs w:val="22"/>
        </w:rPr>
        <w:t>”</w:t>
      </w:r>
    </w:p>
    <w:p w:rsidR="004A7D87" w:rsidRPr="00CA46BB" w:rsidRDefault="008578EF" w:rsidP="002336F1">
      <w:pPr>
        <w:autoSpaceDE w:val="0"/>
        <w:autoSpaceDN w:val="0"/>
        <w:adjustRightInd w:val="0"/>
        <w:spacing w:before="120"/>
        <w:jc w:val="both"/>
        <w:rPr>
          <w:sz w:val="22"/>
          <w:szCs w:val="22"/>
        </w:rPr>
      </w:pPr>
      <w:r w:rsidRPr="00CA46BB">
        <w:rPr>
          <w:sz w:val="22"/>
          <w:szCs w:val="22"/>
        </w:rPr>
        <w:t>“</w:t>
      </w:r>
      <w:r w:rsidR="004A7D87" w:rsidRPr="00CA46BB">
        <w:rPr>
          <w:sz w:val="22"/>
          <w:szCs w:val="22"/>
        </w:rPr>
        <w:t>Moritz Hansen, MD practices urology within the MMC Genitourinary Cancer Program and studies clinical outcomes, risk communication, personalized risk assessment, and shared decision mak</w:t>
      </w:r>
      <w:r w:rsidR="00257B0F" w:rsidRPr="00CA46BB">
        <w:rPr>
          <w:sz w:val="22"/>
          <w:szCs w:val="22"/>
        </w:rPr>
        <w:t>ing related to prostate cancer.</w:t>
      </w:r>
      <w:r w:rsidRPr="00CA46BB">
        <w:rPr>
          <w:sz w:val="22"/>
          <w:szCs w:val="22"/>
        </w:rPr>
        <w:t>”</w:t>
      </w:r>
    </w:p>
    <w:p w:rsidR="004A7D87" w:rsidRPr="00CA46BB" w:rsidRDefault="008578EF" w:rsidP="002336F1">
      <w:pPr>
        <w:autoSpaceDE w:val="0"/>
        <w:autoSpaceDN w:val="0"/>
        <w:adjustRightInd w:val="0"/>
        <w:spacing w:before="120"/>
        <w:jc w:val="both"/>
        <w:rPr>
          <w:sz w:val="22"/>
          <w:szCs w:val="22"/>
        </w:rPr>
      </w:pPr>
      <w:r w:rsidRPr="00CA46BB">
        <w:rPr>
          <w:sz w:val="22"/>
          <w:szCs w:val="22"/>
        </w:rPr>
        <w:t>“</w:t>
      </w:r>
      <w:r w:rsidR="004A7D87" w:rsidRPr="00CA46BB">
        <w:rPr>
          <w:sz w:val="22"/>
          <w:szCs w:val="22"/>
        </w:rPr>
        <w:t>The Maine Medical Center Joint Replacement Center offers decision aids to patients who are considering knee or hip replacement surgery, and also has a nurse educator-based decision support model.</w:t>
      </w:r>
      <w:r w:rsidRPr="00CA46BB">
        <w:rPr>
          <w:sz w:val="22"/>
          <w:szCs w:val="22"/>
        </w:rPr>
        <w:t>”</w:t>
      </w:r>
    </w:p>
    <w:p w:rsidR="004A7D87" w:rsidRPr="00CA46BB" w:rsidRDefault="008578EF" w:rsidP="002336F1">
      <w:pPr>
        <w:autoSpaceDE w:val="0"/>
        <w:autoSpaceDN w:val="0"/>
        <w:adjustRightInd w:val="0"/>
        <w:spacing w:before="120"/>
        <w:jc w:val="both"/>
        <w:rPr>
          <w:sz w:val="22"/>
          <w:szCs w:val="22"/>
        </w:rPr>
      </w:pPr>
      <w:r w:rsidRPr="00CA46BB">
        <w:rPr>
          <w:sz w:val="22"/>
          <w:szCs w:val="22"/>
        </w:rPr>
        <w:t>“</w:t>
      </w:r>
      <w:r w:rsidR="004A7D87" w:rsidRPr="00CA46BB">
        <w:rPr>
          <w:sz w:val="22"/>
          <w:szCs w:val="22"/>
        </w:rPr>
        <w:t>Maine Medical Partners Neurosurgery and Spine has implemented a SDM program using decision aids to improve quality of care for patients consi</w:t>
      </w:r>
      <w:r w:rsidR="00257B0F" w:rsidRPr="00CA46BB">
        <w:rPr>
          <w:sz w:val="22"/>
          <w:szCs w:val="22"/>
        </w:rPr>
        <w:t>dering herniated disc surgery.</w:t>
      </w:r>
      <w:r w:rsidRPr="00CA46BB">
        <w:rPr>
          <w:sz w:val="22"/>
          <w:szCs w:val="22"/>
        </w:rPr>
        <w:t>”</w:t>
      </w:r>
    </w:p>
    <w:p w:rsidR="004A7D87" w:rsidRPr="00CA46BB" w:rsidRDefault="008578EF" w:rsidP="002336F1">
      <w:pPr>
        <w:autoSpaceDE w:val="0"/>
        <w:autoSpaceDN w:val="0"/>
        <w:adjustRightInd w:val="0"/>
        <w:spacing w:before="120"/>
        <w:jc w:val="both"/>
        <w:rPr>
          <w:sz w:val="22"/>
          <w:szCs w:val="22"/>
        </w:rPr>
      </w:pPr>
      <w:r w:rsidRPr="00CA46BB">
        <w:rPr>
          <w:sz w:val="22"/>
          <w:szCs w:val="22"/>
        </w:rPr>
        <w:t>“</w:t>
      </w:r>
      <w:r w:rsidR="004A7D87" w:rsidRPr="00CA46BB">
        <w:rPr>
          <w:sz w:val="22"/>
          <w:szCs w:val="22"/>
        </w:rPr>
        <w:t>MMC Surgical Services participation in SDM programs has the potential to reduce the patient population’s surgical utilization rate, which reduces the demand placed on MMC’s surgical capacity.</w:t>
      </w:r>
      <w:r w:rsidRPr="00CA46BB">
        <w:rPr>
          <w:sz w:val="22"/>
          <w:szCs w:val="22"/>
        </w:rPr>
        <w:t>”</w:t>
      </w:r>
    </w:p>
    <w:p w:rsidR="004A7D87" w:rsidRPr="00CA46BB" w:rsidRDefault="008578EF" w:rsidP="002336F1">
      <w:pPr>
        <w:autoSpaceDE w:val="0"/>
        <w:autoSpaceDN w:val="0"/>
        <w:adjustRightInd w:val="0"/>
        <w:spacing w:before="120"/>
        <w:jc w:val="both"/>
        <w:rPr>
          <w:sz w:val="22"/>
          <w:szCs w:val="22"/>
          <w:u w:val="single"/>
        </w:rPr>
      </w:pPr>
      <w:r w:rsidRPr="00CA46BB">
        <w:rPr>
          <w:sz w:val="22"/>
          <w:szCs w:val="22"/>
          <w:u w:val="single"/>
        </w:rPr>
        <w:t>“</w:t>
      </w:r>
      <w:r w:rsidR="004A7D87" w:rsidRPr="00CA46BB">
        <w:rPr>
          <w:sz w:val="22"/>
          <w:szCs w:val="22"/>
          <w:u w:val="single"/>
        </w:rPr>
        <w:t>MMC Surgical Services support of other MaineHealth Members’ Surgical Services</w:t>
      </w:r>
    </w:p>
    <w:p w:rsidR="004A7D87" w:rsidRPr="00CA46BB" w:rsidRDefault="004A7D87" w:rsidP="002336F1">
      <w:pPr>
        <w:autoSpaceDE w:val="0"/>
        <w:autoSpaceDN w:val="0"/>
        <w:adjustRightInd w:val="0"/>
        <w:spacing w:before="120"/>
        <w:jc w:val="both"/>
        <w:rPr>
          <w:sz w:val="22"/>
          <w:szCs w:val="22"/>
        </w:rPr>
      </w:pPr>
      <w:r w:rsidRPr="00CA46BB">
        <w:rPr>
          <w:sz w:val="22"/>
          <w:szCs w:val="22"/>
        </w:rPr>
        <w:t>MMC Surgical Services provides support to other MaineHealth system hospitals, enabling those hospitals to mai</w:t>
      </w:r>
      <w:r w:rsidR="00257B0F" w:rsidRPr="00CA46BB">
        <w:rPr>
          <w:sz w:val="22"/>
          <w:szCs w:val="22"/>
        </w:rPr>
        <w:t xml:space="preserve">ntain their surgical services. </w:t>
      </w:r>
      <w:r w:rsidRPr="00CA46BB">
        <w:rPr>
          <w:sz w:val="22"/>
          <w:szCs w:val="22"/>
        </w:rPr>
        <w:t>This allows patients to receive surgical care at their local hospitals rather than seeking their surgery at MMC, reducing the potential demand for surgical capacity at MMC.</w:t>
      </w:r>
      <w:r w:rsidR="008578EF" w:rsidRPr="00CA46BB">
        <w:rPr>
          <w:sz w:val="22"/>
          <w:szCs w:val="22"/>
        </w:rPr>
        <w:t>”</w:t>
      </w:r>
    </w:p>
    <w:p w:rsidR="004A7D87" w:rsidRPr="00CA46BB" w:rsidRDefault="008578EF" w:rsidP="002336F1">
      <w:pPr>
        <w:autoSpaceDE w:val="0"/>
        <w:autoSpaceDN w:val="0"/>
        <w:adjustRightInd w:val="0"/>
        <w:spacing w:before="120"/>
        <w:jc w:val="both"/>
        <w:rPr>
          <w:sz w:val="22"/>
          <w:szCs w:val="22"/>
          <w:u w:val="single"/>
        </w:rPr>
      </w:pPr>
      <w:r w:rsidRPr="00CA46BB">
        <w:rPr>
          <w:sz w:val="22"/>
          <w:szCs w:val="22"/>
          <w:u w:val="single"/>
        </w:rPr>
        <w:t>“</w:t>
      </w:r>
      <w:r w:rsidR="004A7D87" w:rsidRPr="00CA46BB">
        <w:rPr>
          <w:sz w:val="22"/>
          <w:szCs w:val="22"/>
          <w:u w:val="single"/>
        </w:rPr>
        <w:t>Scarborough Surgery Center</w:t>
      </w:r>
    </w:p>
    <w:p w:rsidR="00257B0F" w:rsidRPr="00CA46BB" w:rsidRDefault="004A7D87" w:rsidP="002336F1">
      <w:pPr>
        <w:autoSpaceDE w:val="0"/>
        <w:autoSpaceDN w:val="0"/>
        <w:adjustRightInd w:val="0"/>
        <w:spacing w:before="120"/>
        <w:jc w:val="both"/>
        <w:rPr>
          <w:sz w:val="22"/>
          <w:szCs w:val="22"/>
        </w:rPr>
      </w:pPr>
      <w:r w:rsidRPr="00CA46BB">
        <w:rPr>
          <w:sz w:val="22"/>
          <w:szCs w:val="22"/>
        </w:rPr>
        <w:t>In 2007 MMC opened the Scarborough Surgical Center (SSC) and shifted a significant portion of its outpatient surgery from the Bramhall campus to the SSC, moving approximately four operating rooms of outpatient surgery cases from t</w:t>
      </w:r>
      <w:r w:rsidR="00257B0F" w:rsidRPr="00CA46BB">
        <w:rPr>
          <w:sz w:val="22"/>
          <w:szCs w:val="22"/>
        </w:rPr>
        <w:t xml:space="preserve">he Bramhall campus to the SSC. </w:t>
      </w:r>
      <w:r w:rsidRPr="00CA46BB">
        <w:rPr>
          <w:sz w:val="22"/>
          <w:szCs w:val="22"/>
        </w:rPr>
        <w:t>That project improved access for all patients seeking surgical care at MMC by decompressing MMC’s Bramhall surgical capacity and improved ease of access for those patients re</w:t>
      </w:r>
      <w:r w:rsidR="00257B0F" w:rsidRPr="00CA46BB">
        <w:rPr>
          <w:sz w:val="22"/>
          <w:szCs w:val="22"/>
        </w:rPr>
        <w:t>ceiving their care at the SSC.</w:t>
      </w:r>
      <w:r w:rsidR="008578EF" w:rsidRPr="00CA46BB">
        <w:rPr>
          <w:sz w:val="22"/>
          <w:szCs w:val="22"/>
        </w:rPr>
        <w:t>”</w:t>
      </w:r>
    </w:p>
    <w:p w:rsidR="00257B0F" w:rsidRPr="00CA46BB" w:rsidRDefault="00257B0F" w:rsidP="002336F1">
      <w:pPr>
        <w:jc w:val="both"/>
        <w:rPr>
          <w:sz w:val="22"/>
          <w:szCs w:val="22"/>
        </w:rPr>
      </w:pPr>
    </w:p>
    <w:p w:rsidR="004A7D87" w:rsidRPr="00CA46BB" w:rsidRDefault="008578EF" w:rsidP="002336F1">
      <w:pPr>
        <w:jc w:val="both"/>
        <w:rPr>
          <w:sz w:val="22"/>
          <w:szCs w:val="22"/>
        </w:rPr>
      </w:pPr>
      <w:r w:rsidRPr="00CA46BB">
        <w:rPr>
          <w:sz w:val="22"/>
          <w:szCs w:val="22"/>
        </w:rPr>
        <w:t>“</w:t>
      </w:r>
      <w:r w:rsidR="004A7D87" w:rsidRPr="00CA46BB">
        <w:rPr>
          <w:sz w:val="22"/>
          <w:szCs w:val="22"/>
        </w:rPr>
        <w:t>Surgeons continue to perform ambulatory surgery at the Bramhall campus in cases when it is clinically indicated by virtue of the patient’s medical condition or comorbidities, the procedure requires the use of specialized equipment that is not available at SSC, there is the potential for an unplanned procedure or scheduling an outpatient surgery into the midst of inpatient procedures is an efficient use of a surgeon’s time.</w:t>
      </w:r>
      <w:r w:rsidRPr="00CA46BB">
        <w:rPr>
          <w:sz w:val="22"/>
          <w:szCs w:val="22"/>
        </w:rPr>
        <w:t>”</w:t>
      </w:r>
    </w:p>
    <w:p w:rsidR="00257B0F" w:rsidRPr="00CA46BB" w:rsidRDefault="00257B0F" w:rsidP="002336F1">
      <w:pPr>
        <w:jc w:val="both"/>
        <w:rPr>
          <w:sz w:val="22"/>
          <w:szCs w:val="22"/>
        </w:rPr>
      </w:pPr>
    </w:p>
    <w:p w:rsidR="004A7D87" w:rsidRPr="00CA46BB" w:rsidRDefault="008578EF" w:rsidP="002336F1">
      <w:pPr>
        <w:jc w:val="both"/>
        <w:rPr>
          <w:sz w:val="22"/>
          <w:szCs w:val="22"/>
        </w:rPr>
      </w:pPr>
      <w:r w:rsidRPr="00CA46BB">
        <w:rPr>
          <w:sz w:val="22"/>
          <w:szCs w:val="22"/>
        </w:rPr>
        <w:t>“</w:t>
      </w:r>
      <w:r w:rsidR="004A7D87" w:rsidRPr="00CA46BB">
        <w:rPr>
          <w:sz w:val="22"/>
          <w:szCs w:val="22"/>
        </w:rPr>
        <w:t>Additional surgeries are being performed on an inpatient basis on the Bramhall campus due to Centers for Medicare and Medicaid Services (CMS) policies.  CMS has identified a number of procedures that it will not reimburse if the procedures are per</w:t>
      </w:r>
      <w:r w:rsidR="00257B0F" w:rsidRPr="00CA46BB">
        <w:rPr>
          <w:sz w:val="22"/>
          <w:szCs w:val="22"/>
        </w:rPr>
        <w:t xml:space="preserve">formed on an outpatient basis. </w:t>
      </w:r>
      <w:r w:rsidR="004A7D87" w:rsidRPr="00CA46BB">
        <w:rPr>
          <w:sz w:val="22"/>
          <w:szCs w:val="22"/>
        </w:rPr>
        <w:t>As a result of this CMS policy Medicare, MaineCare and other insurers do not reimburse hospitals and physicians for these procedures unless they are p</w:t>
      </w:r>
      <w:r w:rsidR="00257B0F" w:rsidRPr="00CA46BB">
        <w:rPr>
          <w:sz w:val="22"/>
          <w:szCs w:val="22"/>
        </w:rPr>
        <w:t>erformed on an inpatient basis.</w:t>
      </w:r>
      <w:r w:rsidR="004A7D87" w:rsidRPr="00CA46BB">
        <w:rPr>
          <w:sz w:val="22"/>
          <w:szCs w:val="22"/>
        </w:rPr>
        <w:t xml:space="preserve"> MMC and other hospitals continue to perform these procedures on an inpatient basis in order to receive compensation for services delivered.</w:t>
      </w:r>
      <w:r w:rsidRPr="00CA46BB">
        <w:rPr>
          <w:sz w:val="22"/>
          <w:szCs w:val="22"/>
        </w:rPr>
        <w:t>”</w:t>
      </w:r>
    </w:p>
    <w:p w:rsidR="00257B0F" w:rsidRPr="00CA46BB" w:rsidRDefault="00257B0F" w:rsidP="002336F1">
      <w:pPr>
        <w:jc w:val="both"/>
        <w:rPr>
          <w:sz w:val="22"/>
          <w:szCs w:val="22"/>
        </w:rPr>
      </w:pPr>
    </w:p>
    <w:p w:rsidR="004A7D87" w:rsidRPr="00CA46BB" w:rsidRDefault="008578EF" w:rsidP="002336F1">
      <w:pPr>
        <w:jc w:val="both"/>
        <w:rPr>
          <w:sz w:val="22"/>
          <w:szCs w:val="22"/>
        </w:rPr>
      </w:pPr>
      <w:r w:rsidRPr="00CA46BB">
        <w:rPr>
          <w:sz w:val="22"/>
          <w:szCs w:val="22"/>
        </w:rPr>
        <w:t>“</w:t>
      </w:r>
      <w:r w:rsidR="004A7D87" w:rsidRPr="00CA46BB">
        <w:rPr>
          <w:sz w:val="22"/>
          <w:szCs w:val="22"/>
        </w:rPr>
        <w:t>While further expansion of SSC capacity may become necessary in the future, SSC expansion does not address the current and increasing demand for surgical capacity on MMC’s Bramhall campus.</w:t>
      </w:r>
      <w:r w:rsidRPr="00CA46BB">
        <w:rPr>
          <w:sz w:val="22"/>
          <w:szCs w:val="22"/>
        </w:rPr>
        <w:t>”</w:t>
      </w:r>
    </w:p>
    <w:p w:rsidR="004A7D87" w:rsidRPr="00CA46BB" w:rsidRDefault="008578EF"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u w:val="single"/>
        </w:rPr>
      </w:pPr>
      <w:r w:rsidRPr="00CA46BB">
        <w:rPr>
          <w:sz w:val="22"/>
          <w:szCs w:val="22"/>
          <w:u w:val="single"/>
        </w:rPr>
        <w:t>“</w:t>
      </w:r>
      <w:r w:rsidR="004A7D87" w:rsidRPr="00CA46BB">
        <w:rPr>
          <w:sz w:val="22"/>
          <w:szCs w:val="22"/>
          <w:u w:val="single"/>
        </w:rPr>
        <w:t>Bramhall Campus Surgical Capacity</w:t>
      </w:r>
    </w:p>
    <w:p w:rsidR="004A7D87" w:rsidRPr="00CA46BB" w:rsidRDefault="004A7D87"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 xml:space="preserve">As demand for operating rooms on the Bramhall campus has continued to grow since the opening of SSC, MMC has re-equipped and reactivated the Bean Building C-section operating rooms that were vacated with </w:t>
      </w:r>
      <w:r w:rsidR="00257B0F" w:rsidRPr="00CA46BB">
        <w:rPr>
          <w:sz w:val="22"/>
          <w:szCs w:val="22"/>
        </w:rPr>
        <w:t xml:space="preserve">the opening of the East Tower. </w:t>
      </w:r>
      <w:r w:rsidRPr="00CA46BB">
        <w:rPr>
          <w:sz w:val="22"/>
          <w:szCs w:val="22"/>
        </w:rPr>
        <w:t>These reactivated operating rooms are located on the 2</w:t>
      </w:r>
      <w:r w:rsidRPr="00CA46BB">
        <w:rPr>
          <w:sz w:val="22"/>
          <w:szCs w:val="22"/>
          <w:vertAlign w:val="superscript"/>
        </w:rPr>
        <w:t>nd</w:t>
      </w:r>
      <w:r w:rsidRPr="00CA46BB">
        <w:rPr>
          <w:sz w:val="22"/>
          <w:szCs w:val="22"/>
        </w:rPr>
        <w:t xml:space="preserve"> floor of the Bean Building and support M</w:t>
      </w:r>
      <w:r w:rsidR="00257B0F" w:rsidRPr="00CA46BB">
        <w:rPr>
          <w:sz w:val="22"/>
          <w:szCs w:val="22"/>
        </w:rPr>
        <w:t xml:space="preserve">MC’s Joint Replacement Center. </w:t>
      </w:r>
      <w:r w:rsidRPr="00CA46BB">
        <w:rPr>
          <w:sz w:val="22"/>
          <w:szCs w:val="22"/>
        </w:rPr>
        <w:t>The Joint Replacement Center occupies the space adjacent to the</w:t>
      </w:r>
      <w:r w:rsidR="00257B0F" w:rsidRPr="00CA46BB">
        <w:rPr>
          <w:sz w:val="22"/>
          <w:szCs w:val="22"/>
        </w:rPr>
        <w:t xml:space="preserve"> proposed Bean 2 project.</w:t>
      </w:r>
      <w:r w:rsidR="008578EF" w:rsidRPr="00CA46BB">
        <w:rPr>
          <w:sz w:val="22"/>
          <w:szCs w:val="22"/>
        </w:rPr>
        <w:t>”</w:t>
      </w:r>
    </w:p>
    <w:p w:rsidR="004A7D87"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w:t>
      </w:r>
      <w:r w:rsidR="004A7D87" w:rsidRPr="00CA46BB">
        <w:rPr>
          <w:sz w:val="22"/>
          <w:szCs w:val="22"/>
        </w:rPr>
        <w:t>More than half of MMC’s operating rooms on the Bramhall campus are 500 square feet or smaller while the recommended size for today’s operating room is a minimum of 600 square feet.  MMC’s current compliment of operating rooms are smaller than recommended, which challenges MMC’s clinical staff as they perform procedures and in some instances limits the types of cases that can be performed in some of these operating rooms, limiting MMC’s effe</w:t>
      </w:r>
      <w:r w:rsidR="00257B0F" w:rsidRPr="00CA46BB">
        <w:rPr>
          <w:sz w:val="22"/>
          <w:szCs w:val="22"/>
        </w:rPr>
        <w:t xml:space="preserve">ctive operating room capacity. </w:t>
      </w:r>
      <w:r w:rsidR="004A7D87" w:rsidRPr="00CA46BB">
        <w:rPr>
          <w:sz w:val="22"/>
          <w:szCs w:val="22"/>
        </w:rPr>
        <w:t>Further, MMC is unable to enlarge its operating rooms in their current location without major disruptions to the delivery of patient care, reduction in capacity, major facility expansion or some combination.</w:t>
      </w:r>
      <w:r w:rsidRPr="00CA46BB">
        <w:rPr>
          <w:sz w:val="22"/>
          <w:szCs w:val="22"/>
        </w:rPr>
        <w:t>”</w:t>
      </w:r>
    </w:p>
    <w:p w:rsidR="00BF239D"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w:t>
      </w:r>
      <w:r w:rsidR="004A7D87" w:rsidRPr="00CA46BB">
        <w:rPr>
          <w:sz w:val="22"/>
          <w:szCs w:val="22"/>
        </w:rPr>
        <w:t>MMC is an academic medical center with a commitment to educating medical students, residents, nurs</w:t>
      </w:r>
      <w:r w:rsidR="00257B0F" w:rsidRPr="00CA46BB">
        <w:rPr>
          <w:sz w:val="22"/>
          <w:szCs w:val="22"/>
        </w:rPr>
        <w:t xml:space="preserve">es, surgical technicians, etc. </w:t>
      </w:r>
      <w:r w:rsidR="004A7D87" w:rsidRPr="00CA46BB">
        <w:rPr>
          <w:sz w:val="22"/>
          <w:szCs w:val="22"/>
        </w:rPr>
        <w:t>The constrained size of the majority of MMC’s operating rooms presents challenges for MMC to accommodate learners in the operating rooms while cases are being performed, an essential element in educating tomorrow’s clinicians.</w:t>
      </w:r>
      <w:r w:rsidRPr="00CA46BB">
        <w:rPr>
          <w:sz w:val="22"/>
          <w:szCs w:val="22"/>
        </w:rPr>
        <w:t>”</w:t>
      </w:r>
    </w:p>
    <w:p w:rsidR="004A7D87"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w:t>
      </w:r>
      <w:r w:rsidR="004A7D87" w:rsidRPr="00CA46BB">
        <w:rPr>
          <w:sz w:val="22"/>
          <w:szCs w:val="22"/>
        </w:rPr>
        <w:t xml:space="preserve">MMC’s operating rooms, with the exception of the newly constructed dedicated C-section operating rooms located in the East Tower, are located in the Bean Building and rely on that building’s 1980s era mechanical </w:t>
      </w:r>
      <w:r w:rsidR="00257B0F" w:rsidRPr="00CA46BB">
        <w:rPr>
          <w:sz w:val="22"/>
          <w:szCs w:val="22"/>
        </w:rPr>
        <w:t>and electrical infrastructure.</w:t>
      </w:r>
      <w:r w:rsidRPr="00CA46BB">
        <w:rPr>
          <w:sz w:val="22"/>
          <w:szCs w:val="22"/>
        </w:rPr>
        <w:t>”</w:t>
      </w:r>
    </w:p>
    <w:p w:rsidR="004A7D87"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w:t>
      </w:r>
      <w:r w:rsidR="004A7D87" w:rsidRPr="00CA46BB">
        <w:rPr>
          <w:sz w:val="22"/>
          <w:szCs w:val="22"/>
        </w:rPr>
        <w:t>Bean 2 proposes developing operating rooms meeting contemporary standards (650 square feet) and more robust infrastructure, avoiding continued relian</w:t>
      </w:r>
      <w:r w:rsidR="00257B0F" w:rsidRPr="00CA46BB">
        <w:rPr>
          <w:sz w:val="22"/>
          <w:szCs w:val="22"/>
        </w:rPr>
        <w:t>ce on these undersized systems.</w:t>
      </w:r>
      <w:r w:rsidRPr="00CA46BB">
        <w:rPr>
          <w:sz w:val="22"/>
          <w:szCs w:val="22"/>
        </w:rPr>
        <w:t>”</w:t>
      </w:r>
    </w:p>
    <w:p w:rsidR="004A7D87"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u w:val="single"/>
        </w:rPr>
      </w:pPr>
      <w:r w:rsidRPr="00CA46BB">
        <w:rPr>
          <w:sz w:val="22"/>
          <w:szCs w:val="22"/>
          <w:u w:val="single"/>
        </w:rPr>
        <w:t>“</w:t>
      </w:r>
      <w:r w:rsidR="004A7D87" w:rsidRPr="00CA46BB">
        <w:rPr>
          <w:sz w:val="22"/>
          <w:szCs w:val="22"/>
          <w:u w:val="single"/>
        </w:rPr>
        <w:t>Maine Heart Valve Center multidisciplinary patient evaluation</w:t>
      </w:r>
    </w:p>
    <w:p w:rsidR="00434298" w:rsidRPr="00CA46BB" w:rsidRDefault="004A7D87"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rPr>
        <w:t xml:space="preserve">The Maine Heart Valve Center engages a multidisciplinary team of imaging cardiologists, interventional cardiologists and cardiac surgeons in the evaluation of patients with severe aortic stenosis to determine whether Surgical Aortic Valve Replacement, Transcatheter Aortic Valve Replacement or medical therapy is the preferred approach prior to making a recommendation to referring </w:t>
      </w:r>
      <w:r w:rsidR="00434298" w:rsidRPr="00CA46BB">
        <w:rPr>
          <w:sz w:val="22"/>
          <w:szCs w:val="22"/>
        </w:rPr>
        <w:t xml:space="preserve">physicians and their patients. </w:t>
      </w:r>
      <w:r w:rsidRPr="00CA46BB">
        <w:rPr>
          <w:sz w:val="22"/>
          <w:szCs w:val="22"/>
        </w:rPr>
        <w:t>The FDA has approved TAVR only for patients who have an unacceptably high risk for standard Surg</w:t>
      </w:r>
      <w:r w:rsidR="00434298" w:rsidRPr="00CA46BB">
        <w:rPr>
          <w:sz w:val="22"/>
          <w:szCs w:val="22"/>
        </w:rPr>
        <w:t>ical Aortic Valve Replacement.</w:t>
      </w:r>
      <w:r w:rsidR="00BF239D" w:rsidRPr="00CA46BB">
        <w:rPr>
          <w:sz w:val="22"/>
          <w:szCs w:val="22"/>
        </w:rPr>
        <w:t>”</w:t>
      </w:r>
    </w:p>
    <w:p w:rsidR="004A7D87"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sidRPr="00CA46BB">
        <w:rPr>
          <w:sz w:val="22"/>
          <w:szCs w:val="22"/>
          <w:u w:val="single"/>
        </w:rPr>
        <w:t>“</w:t>
      </w:r>
      <w:r w:rsidR="004A7D87" w:rsidRPr="00CA46BB">
        <w:rPr>
          <w:sz w:val="22"/>
          <w:szCs w:val="22"/>
          <w:u w:val="single"/>
        </w:rPr>
        <w:t>MMC’s Endovascular Suite</w:t>
      </w:r>
    </w:p>
    <w:p w:rsidR="004A7D87" w:rsidRPr="00CA46BB" w:rsidRDefault="004A7D87" w:rsidP="002336F1">
      <w:pPr>
        <w:autoSpaceDE w:val="0"/>
        <w:autoSpaceDN w:val="0"/>
        <w:adjustRightInd w:val="0"/>
        <w:jc w:val="both"/>
        <w:rPr>
          <w:sz w:val="22"/>
          <w:szCs w:val="22"/>
        </w:rPr>
      </w:pPr>
      <w:r w:rsidRPr="00CA46BB">
        <w:rPr>
          <w:sz w:val="22"/>
          <w:szCs w:val="22"/>
        </w:rPr>
        <w:t>During the introductory phase of performing TAVR procedures, MMC clinicians used the Endovascular Suite for these procedures as well as for treating thoracic and abdominal aneurysms with endovascular stent grafts or complex aortic reconstructions, performing carotid intervention for the prevention of stroke, including carotid angioplasty and stenting and treating peripheral arterial disease with a full range of minimally invasive therapies.</w:t>
      </w:r>
      <w:r w:rsidR="00BF239D" w:rsidRPr="00CA46BB">
        <w:rPr>
          <w:sz w:val="22"/>
          <w:szCs w:val="22"/>
        </w:rPr>
        <w:t>”</w:t>
      </w:r>
    </w:p>
    <w:p w:rsidR="00551F97" w:rsidRPr="00CA46BB" w:rsidRDefault="00551F97"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66053B" w:rsidRPr="00CA46BB" w:rsidRDefault="00BF239D" w:rsidP="002336F1">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A46BB">
        <w:rPr>
          <w:sz w:val="22"/>
          <w:szCs w:val="22"/>
        </w:rPr>
        <w:t>“</w:t>
      </w:r>
      <w:r w:rsidR="004A7D87" w:rsidRPr="00CA46BB">
        <w:rPr>
          <w:sz w:val="22"/>
          <w:szCs w:val="22"/>
        </w:rPr>
        <w:t>The Endovascular Suite can no longer ade</w:t>
      </w:r>
      <w:r w:rsidR="00434298" w:rsidRPr="00CA46BB">
        <w:rPr>
          <w:sz w:val="22"/>
          <w:szCs w:val="22"/>
        </w:rPr>
        <w:t>quately support these programs.</w:t>
      </w:r>
      <w:r w:rsidR="004A7D87" w:rsidRPr="00CA46BB">
        <w:rPr>
          <w:sz w:val="22"/>
          <w:szCs w:val="22"/>
        </w:rPr>
        <w:t xml:space="preserve"> Many minimally invasive procedures are highly complex and require four to five hours to perform.  In some instances a procedure can take more than six hours to complete; a single case can effectively tie up a hybrid opera</w:t>
      </w:r>
      <w:r w:rsidR="0066053B" w:rsidRPr="00CA46BB">
        <w:rPr>
          <w:sz w:val="22"/>
          <w:szCs w:val="22"/>
        </w:rPr>
        <w:t>ting room for the entire day.</w:t>
      </w:r>
      <w:r w:rsidRPr="00CA46BB">
        <w:rPr>
          <w:sz w:val="22"/>
          <w:szCs w:val="22"/>
        </w:rPr>
        <w:t>”</w:t>
      </w:r>
    </w:p>
    <w:p w:rsidR="002336F1" w:rsidRDefault="002336F1">
      <w:pPr>
        <w:rPr>
          <w:sz w:val="22"/>
          <w:szCs w:val="22"/>
        </w:rPr>
      </w:pPr>
      <w:r>
        <w:rPr>
          <w:sz w:val="22"/>
          <w:szCs w:val="22"/>
        </w:rPr>
        <w:br w:type="page"/>
      </w:r>
    </w:p>
    <w:p w:rsidR="008E41AC" w:rsidRDefault="008E41AC" w:rsidP="0066053B">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u w:val="single"/>
        </w:rPr>
      </w:pPr>
      <w:r w:rsidRPr="002D6538">
        <w:rPr>
          <w:b/>
        </w:rPr>
        <w:t>B.</w:t>
      </w:r>
      <w:r w:rsidRPr="002D6538">
        <w:rPr>
          <w:b/>
        </w:rPr>
        <w:tab/>
      </w:r>
      <w:r w:rsidRPr="002D6538">
        <w:rPr>
          <w:b/>
          <w:u w:val="single"/>
        </w:rPr>
        <w:t xml:space="preserve">CONU Discussion </w:t>
      </w:r>
    </w:p>
    <w:p w:rsidR="00A36733" w:rsidRPr="002D6538" w:rsidRDefault="00A36733" w:rsidP="0066053B">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rPr>
      </w:pPr>
    </w:p>
    <w:p w:rsidR="008E41AC" w:rsidRPr="00CA46BB" w:rsidRDefault="008E41AC" w:rsidP="008E41AC">
      <w:pPr>
        <w:rPr>
          <w:b/>
          <w:sz w:val="22"/>
          <w:szCs w:val="22"/>
        </w:rPr>
      </w:pPr>
      <w:r w:rsidRPr="002D6538">
        <w:rPr>
          <w:b/>
        </w:rPr>
        <w:tab/>
      </w:r>
      <w:r w:rsidRPr="00CA46BB">
        <w:rPr>
          <w:b/>
          <w:sz w:val="22"/>
          <w:szCs w:val="22"/>
        </w:rPr>
        <w:t xml:space="preserve">i. </w:t>
      </w:r>
      <w:r w:rsidRPr="00CA46BB">
        <w:rPr>
          <w:b/>
          <w:sz w:val="22"/>
          <w:szCs w:val="22"/>
        </w:rPr>
        <w:tab/>
        <w:t xml:space="preserve">CON </w:t>
      </w:r>
      <w:r w:rsidR="00033A46" w:rsidRPr="00CA46BB">
        <w:rPr>
          <w:b/>
          <w:sz w:val="22"/>
          <w:szCs w:val="22"/>
        </w:rPr>
        <w:t>Standards</w:t>
      </w:r>
    </w:p>
    <w:p w:rsidR="002351F6" w:rsidRPr="00CA46BB" w:rsidRDefault="002351F6" w:rsidP="008E41AC">
      <w:pPr>
        <w:rPr>
          <w:b/>
          <w:sz w:val="22"/>
          <w:szCs w:val="22"/>
        </w:rPr>
      </w:pPr>
    </w:p>
    <w:p w:rsidR="002351F6" w:rsidRPr="00CA46BB" w:rsidRDefault="002351F6" w:rsidP="00A36733">
      <w:pPr>
        <w:jc w:val="both"/>
        <w:rPr>
          <w:sz w:val="22"/>
          <w:szCs w:val="22"/>
        </w:rPr>
      </w:pPr>
      <w:r w:rsidRPr="00CA46BB">
        <w:rPr>
          <w:sz w:val="22"/>
          <w:szCs w:val="22"/>
        </w:rPr>
        <w:t>Relevant criteria for inclusion in this section are specific to the determination that the proposed services are consistent with the orderly and economic development of health facilities and health resources fo</w:t>
      </w:r>
      <w:r w:rsidR="00434298" w:rsidRPr="00CA46BB">
        <w:rPr>
          <w:sz w:val="22"/>
          <w:szCs w:val="22"/>
        </w:rPr>
        <w:t>r the State as demonstrated by:</w:t>
      </w:r>
    </w:p>
    <w:p w:rsidR="002351F6" w:rsidRPr="00CA46BB" w:rsidRDefault="002351F6" w:rsidP="00A36733">
      <w:pPr>
        <w:jc w:val="both"/>
        <w:rPr>
          <w:sz w:val="22"/>
          <w:szCs w:val="22"/>
        </w:rPr>
      </w:pPr>
    </w:p>
    <w:p w:rsidR="002351F6" w:rsidRPr="00CA46BB" w:rsidRDefault="002351F6" w:rsidP="00A36733">
      <w:pPr>
        <w:numPr>
          <w:ilvl w:val="0"/>
          <w:numId w:val="41"/>
        </w:numPr>
        <w:rPr>
          <w:sz w:val="22"/>
          <w:szCs w:val="22"/>
        </w:rPr>
      </w:pPr>
      <w:r w:rsidRPr="00CA46BB">
        <w:rPr>
          <w:sz w:val="22"/>
          <w:szCs w:val="22"/>
        </w:rPr>
        <w:t>The impact of the project on total health care expenditures after taking into account, to the extent practical, both the costs and benefits of the project and the competing demands in the local service area and statewide for available resources for health care;</w:t>
      </w:r>
      <w:r w:rsidRPr="00CA46BB">
        <w:rPr>
          <w:sz w:val="22"/>
          <w:szCs w:val="22"/>
        </w:rPr>
        <w:br/>
      </w:r>
    </w:p>
    <w:p w:rsidR="002351F6" w:rsidRPr="00CA46BB" w:rsidRDefault="002351F6" w:rsidP="00A36733">
      <w:pPr>
        <w:numPr>
          <w:ilvl w:val="0"/>
          <w:numId w:val="41"/>
        </w:numPr>
        <w:rPr>
          <w:sz w:val="22"/>
          <w:szCs w:val="22"/>
        </w:rPr>
      </w:pPr>
      <w:r w:rsidRPr="00CA46BB">
        <w:rPr>
          <w:sz w:val="22"/>
          <w:szCs w:val="22"/>
        </w:rPr>
        <w:t xml:space="preserve">The availability of state funds to cover any increase in state costs associated with utilization of the project's services; and </w:t>
      </w:r>
      <w:r w:rsidRPr="00CA46BB">
        <w:rPr>
          <w:sz w:val="22"/>
          <w:szCs w:val="22"/>
        </w:rPr>
        <w:br/>
      </w:r>
    </w:p>
    <w:p w:rsidR="002351F6" w:rsidRPr="00CA46BB" w:rsidRDefault="002351F6" w:rsidP="00A36733">
      <w:pPr>
        <w:numPr>
          <w:ilvl w:val="0"/>
          <w:numId w:val="41"/>
        </w:numPr>
        <w:rPr>
          <w:b/>
          <w:sz w:val="22"/>
          <w:szCs w:val="22"/>
        </w:rPr>
      </w:pPr>
      <w:r w:rsidRPr="00CA46BB">
        <w:rPr>
          <w:sz w:val="22"/>
          <w:szCs w:val="22"/>
        </w:rPr>
        <w:t>The likelihood that more effective, more accessible or less costly alternative technologies or methods of service delivery may become available.</w:t>
      </w:r>
    </w:p>
    <w:p w:rsidR="008E41AC" w:rsidRPr="00CA46BB" w:rsidRDefault="008E41AC" w:rsidP="00A36733">
      <w:pPr>
        <w:rPr>
          <w:b/>
          <w:sz w:val="22"/>
          <w:szCs w:val="22"/>
        </w:rPr>
      </w:pPr>
    </w:p>
    <w:p w:rsidR="008E41AC" w:rsidRPr="00CA46BB" w:rsidRDefault="008E41AC" w:rsidP="00A36733">
      <w:pPr>
        <w:autoSpaceDE w:val="0"/>
        <w:autoSpaceDN w:val="0"/>
        <w:adjustRightInd w:val="0"/>
        <w:jc w:val="both"/>
        <w:rPr>
          <w:b/>
          <w:sz w:val="22"/>
          <w:szCs w:val="22"/>
          <w:u w:val="single"/>
        </w:rPr>
      </w:pPr>
      <w:r w:rsidRPr="00CA46BB">
        <w:rPr>
          <w:b/>
          <w:sz w:val="22"/>
          <w:szCs w:val="22"/>
        </w:rPr>
        <w:tab/>
        <w:t>ii.</w:t>
      </w:r>
      <w:r w:rsidRPr="00CA46BB">
        <w:rPr>
          <w:b/>
          <w:sz w:val="22"/>
          <w:szCs w:val="22"/>
        </w:rPr>
        <w:tab/>
      </w:r>
      <w:r w:rsidR="000A06C5" w:rsidRPr="00CA46BB">
        <w:rPr>
          <w:b/>
          <w:sz w:val="22"/>
          <w:szCs w:val="22"/>
        </w:rPr>
        <w:t xml:space="preserve">CON </w:t>
      </w:r>
      <w:r w:rsidRPr="00CA46BB">
        <w:rPr>
          <w:b/>
          <w:sz w:val="22"/>
          <w:szCs w:val="22"/>
        </w:rPr>
        <w:t>Analysis</w:t>
      </w:r>
    </w:p>
    <w:p w:rsidR="002351F6" w:rsidRPr="00CA46BB" w:rsidRDefault="002351F6" w:rsidP="00A36733">
      <w:pPr>
        <w:autoSpaceDE w:val="0"/>
        <w:autoSpaceDN w:val="0"/>
        <w:adjustRightInd w:val="0"/>
        <w:jc w:val="both"/>
        <w:rPr>
          <w:b/>
          <w:sz w:val="22"/>
          <w:szCs w:val="22"/>
          <w:u w:val="single"/>
        </w:rPr>
      </w:pPr>
    </w:p>
    <w:p w:rsidR="00434298" w:rsidRDefault="00710C91" w:rsidP="00A36733">
      <w:pPr>
        <w:autoSpaceDE w:val="0"/>
        <w:autoSpaceDN w:val="0"/>
        <w:adjustRightInd w:val="0"/>
        <w:jc w:val="both"/>
        <w:rPr>
          <w:sz w:val="22"/>
          <w:szCs w:val="22"/>
        </w:rPr>
      </w:pPr>
      <w:r w:rsidRPr="00CA46BB">
        <w:rPr>
          <w:sz w:val="22"/>
          <w:szCs w:val="22"/>
        </w:rPr>
        <w:t>MMC</w:t>
      </w:r>
      <w:r w:rsidR="009E6096" w:rsidRPr="00CA46BB">
        <w:rPr>
          <w:sz w:val="22"/>
          <w:szCs w:val="22"/>
        </w:rPr>
        <w:t xml:space="preserve"> provided a detailed</w:t>
      </w:r>
      <w:r w:rsidRPr="00CA46BB">
        <w:rPr>
          <w:sz w:val="22"/>
          <w:szCs w:val="22"/>
        </w:rPr>
        <w:t xml:space="preserve"> analysis of its primary, secondary and tertiary service areas</w:t>
      </w:r>
      <w:r w:rsidR="009E6096" w:rsidRPr="00CA46BB">
        <w:rPr>
          <w:sz w:val="22"/>
          <w:szCs w:val="22"/>
        </w:rPr>
        <w:t xml:space="preserve"> and its</w:t>
      </w:r>
      <w:r w:rsidR="005615D6" w:rsidRPr="00CA46BB">
        <w:rPr>
          <w:sz w:val="22"/>
          <w:szCs w:val="22"/>
        </w:rPr>
        <w:t>’</w:t>
      </w:r>
      <w:r w:rsidR="009E6096" w:rsidRPr="00CA46BB">
        <w:rPr>
          <w:sz w:val="22"/>
          <w:szCs w:val="22"/>
        </w:rPr>
        <w:t xml:space="preserve"> surgical utilization data which shows that MMC’s provision of surgical and interventional cardiovascular care is a necessary component of health care in Maine. </w:t>
      </w:r>
      <w:r w:rsidR="005106AB" w:rsidRPr="00CA46BB">
        <w:rPr>
          <w:sz w:val="22"/>
          <w:szCs w:val="22"/>
        </w:rPr>
        <w:t>Total projected 3</w:t>
      </w:r>
      <w:r w:rsidR="005106AB" w:rsidRPr="00CA46BB">
        <w:rPr>
          <w:sz w:val="22"/>
          <w:szCs w:val="22"/>
          <w:vertAlign w:val="superscript"/>
        </w:rPr>
        <w:t>rd</w:t>
      </w:r>
      <w:r w:rsidR="005106AB" w:rsidRPr="00CA46BB">
        <w:rPr>
          <w:sz w:val="22"/>
          <w:szCs w:val="22"/>
        </w:rPr>
        <w:t xml:space="preserve"> and 4</w:t>
      </w:r>
      <w:r w:rsidR="005106AB" w:rsidRPr="00CA46BB">
        <w:rPr>
          <w:sz w:val="22"/>
          <w:szCs w:val="22"/>
          <w:vertAlign w:val="superscript"/>
        </w:rPr>
        <w:t>th</w:t>
      </w:r>
      <w:r w:rsidR="005106AB" w:rsidRPr="00CA46BB">
        <w:rPr>
          <w:sz w:val="22"/>
          <w:szCs w:val="22"/>
        </w:rPr>
        <w:t xml:space="preserve"> year incremental operating costs in the CONU financial model show minimal additional costs due to this project. Increased use of MaineCare funds will be mostly due to inflation or changes in volume unrelated to this </w:t>
      </w:r>
      <w:r w:rsidR="00033A46" w:rsidRPr="00CA46BB">
        <w:rPr>
          <w:sz w:val="22"/>
          <w:szCs w:val="22"/>
        </w:rPr>
        <w:t>transaction</w:t>
      </w:r>
      <w:r w:rsidR="005106AB" w:rsidRPr="00CA46BB">
        <w:rPr>
          <w:sz w:val="22"/>
          <w:szCs w:val="22"/>
        </w:rPr>
        <w:t xml:space="preserve"> through the 4</w:t>
      </w:r>
      <w:r w:rsidR="005106AB" w:rsidRPr="00CA46BB">
        <w:rPr>
          <w:sz w:val="22"/>
          <w:szCs w:val="22"/>
          <w:vertAlign w:val="superscript"/>
        </w:rPr>
        <w:t>th</w:t>
      </w:r>
      <w:r w:rsidR="005106AB" w:rsidRPr="00CA46BB">
        <w:rPr>
          <w:sz w:val="22"/>
          <w:szCs w:val="22"/>
        </w:rPr>
        <w:t xml:space="preserve"> year of this project (2017).</w:t>
      </w:r>
    </w:p>
    <w:p w:rsidR="00337250" w:rsidRPr="00CA46BB" w:rsidRDefault="00337250" w:rsidP="00A36733">
      <w:pPr>
        <w:autoSpaceDE w:val="0"/>
        <w:autoSpaceDN w:val="0"/>
        <w:adjustRightInd w:val="0"/>
        <w:jc w:val="both"/>
        <w:rPr>
          <w:sz w:val="22"/>
          <w:szCs w:val="22"/>
        </w:rPr>
      </w:pPr>
    </w:p>
    <w:p w:rsidR="002351F6" w:rsidRPr="00CA46BB" w:rsidRDefault="005106AB" w:rsidP="00A36733">
      <w:pPr>
        <w:autoSpaceDE w:val="0"/>
        <w:autoSpaceDN w:val="0"/>
        <w:adjustRightInd w:val="0"/>
        <w:jc w:val="both"/>
        <w:rPr>
          <w:sz w:val="22"/>
          <w:szCs w:val="22"/>
        </w:rPr>
      </w:pPr>
      <w:r w:rsidRPr="00CA46BB">
        <w:rPr>
          <w:sz w:val="22"/>
          <w:szCs w:val="22"/>
        </w:rPr>
        <w:t>State funds should not be material</w:t>
      </w:r>
      <w:r w:rsidR="000E3158" w:rsidRPr="00CA46BB">
        <w:rPr>
          <w:sz w:val="22"/>
          <w:szCs w:val="22"/>
        </w:rPr>
        <w:t xml:space="preserve">ly impacted by this transaction. </w:t>
      </w:r>
      <w:r w:rsidR="0098687C" w:rsidRPr="00CA46BB">
        <w:rPr>
          <w:sz w:val="22"/>
          <w:szCs w:val="22"/>
        </w:rPr>
        <w:t>There should not be any increased utilization of services because of this proposed transaction.</w:t>
      </w:r>
    </w:p>
    <w:p w:rsidR="00434298" w:rsidRPr="00CA46BB" w:rsidRDefault="00434298" w:rsidP="00A36733">
      <w:pPr>
        <w:autoSpaceDE w:val="0"/>
        <w:autoSpaceDN w:val="0"/>
        <w:adjustRightInd w:val="0"/>
        <w:jc w:val="both"/>
        <w:rPr>
          <w:sz w:val="22"/>
          <w:szCs w:val="22"/>
          <w:u w:val="single"/>
        </w:rPr>
      </w:pPr>
    </w:p>
    <w:p w:rsidR="0098687C" w:rsidRPr="00CA46BB" w:rsidRDefault="00A36733" w:rsidP="00A36733">
      <w:pPr>
        <w:autoSpaceDE w:val="0"/>
        <w:autoSpaceDN w:val="0"/>
        <w:adjustRightInd w:val="0"/>
        <w:jc w:val="both"/>
        <w:rPr>
          <w:sz w:val="22"/>
          <w:szCs w:val="22"/>
          <w:u w:val="single"/>
        </w:rPr>
      </w:pPr>
      <w:r w:rsidRPr="00CA46BB">
        <w:rPr>
          <w:sz w:val="22"/>
          <w:szCs w:val="22"/>
          <w:u w:val="single"/>
        </w:rPr>
        <w:t>ALTERNATIVES TO THIS PROJECT</w:t>
      </w:r>
    </w:p>
    <w:p w:rsidR="00434298" w:rsidRPr="00CA46BB" w:rsidRDefault="00434298" w:rsidP="00A36733">
      <w:pPr>
        <w:autoSpaceDE w:val="0"/>
        <w:autoSpaceDN w:val="0"/>
        <w:adjustRightInd w:val="0"/>
        <w:jc w:val="both"/>
        <w:rPr>
          <w:sz w:val="22"/>
          <w:szCs w:val="22"/>
          <w:u w:val="single"/>
        </w:rPr>
      </w:pPr>
    </w:p>
    <w:p w:rsidR="00033A46" w:rsidRPr="00CA46BB" w:rsidRDefault="00033A46" w:rsidP="00A36733">
      <w:pPr>
        <w:autoSpaceDE w:val="0"/>
        <w:autoSpaceDN w:val="0"/>
        <w:adjustRightInd w:val="0"/>
        <w:jc w:val="both"/>
        <w:rPr>
          <w:sz w:val="22"/>
          <w:szCs w:val="22"/>
        </w:rPr>
      </w:pPr>
      <w:r w:rsidRPr="00CA46BB">
        <w:rPr>
          <w:sz w:val="22"/>
          <w:szCs w:val="22"/>
        </w:rPr>
        <w:t>The CONU conducted a public hearing regarding this project on July 30</w:t>
      </w:r>
      <w:r w:rsidR="006D15A0" w:rsidRPr="00CA46BB">
        <w:rPr>
          <w:sz w:val="22"/>
          <w:szCs w:val="22"/>
        </w:rPr>
        <w:t xml:space="preserve">, 2013. Public Comments were received from both Central Maine Healthcare and Mercy Hospital. Both parties expressed concern that other alternatives were not explored before proposing this project. The following alternatives were proposed </w:t>
      </w:r>
      <w:r w:rsidR="00C37F61" w:rsidRPr="00CA46BB">
        <w:rPr>
          <w:sz w:val="22"/>
          <w:szCs w:val="22"/>
        </w:rPr>
        <w:t>by the commenters</w:t>
      </w:r>
      <w:r w:rsidR="00672FF3" w:rsidRPr="00CA46BB">
        <w:rPr>
          <w:sz w:val="22"/>
          <w:szCs w:val="22"/>
        </w:rPr>
        <w:t xml:space="preserve"> (MMC’s response is </w:t>
      </w:r>
      <w:r w:rsidR="00337250">
        <w:rPr>
          <w:sz w:val="22"/>
          <w:szCs w:val="22"/>
        </w:rPr>
        <w:t>below the underlined alternatives proposed):</w:t>
      </w:r>
    </w:p>
    <w:p w:rsidR="00C37F61" w:rsidRDefault="00C37F61" w:rsidP="00FF5828">
      <w:pPr>
        <w:autoSpaceDE w:val="0"/>
        <w:autoSpaceDN w:val="0"/>
        <w:adjustRightInd w:val="0"/>
        <w:rPr>
          <w:u w:val="single"/>
        </w:rPr>
      </w:pPr>
    </w:p>
    <w:p w:rsidR="00551F97" w:rsidRDefault="00551F97" w:rsidP="00FF5828">
      <w:pPr>
        <w:autoSpaceDE w:val="0"/>
        <w:autoSpaceDN w:val="0"/>
        <w:adjustRightInd w:val="0"/>
        <w:sectPr w:rsidR="00551F97" w:rsidSect="00CF287B">
          <w:headerReference w:type="even" r:id="rId25"/>
          <w:headerReference w:type="default" r:id="rId26"/>
          <w:headerReference w:type="first" r:id="rId27"/>
          <w:pgSz w:w="12240" w:h="15840"/>
          <w:pgMar w:top="1440" w:right="1440" w:bottom="1440" w:left="1440" w:header="720" w:footer="720" w:gutter="0"/>
          <w:cols w:space="720"/>
          <w:docGrid w:linePitch="360"/>
        </w:sectPr>
      </w:pPr>
    </w:p>
    <w:p w:rsidR="00C37F61" w:rsidRPr="00CA46BB" w:rsidRDefault="00A36733" w:rsidP="00FF5828">
      <w:pPr>
        <w:autoSpaceDE w:val="0"/>
        <w:autoSpaceDN w:val="0"/>
        <w:adjustRightInd w:val="0"/>
        <w:rPr>
          <w:sz w:val="22"/>
          <w:szCs w:val="22"/>
          <w:u w:val="single"/>
        </w:rPr>
      </w:pPr>
      <w:r w:rsidRPr="00CA46BB">
        <w:rPr>
          <w:sz w:val="22"/>
          <w:szCs w:val="22"/>
          <w:u w:val="single"/>
        </w:rPr>
        <w:t>Utilize the Scarborough surgery center for excess capacity</w:t>
      </w:r>
    </w:p>
    <w:p w:rsidR="00672FF3" w:rsidRPr="00CA46BB" w:rsidRDefault="00672FF3" w:rsidP="00FF5828">
      <w:pPr>
        <w:autoSpaceDE w:val="0"/>
        <w:autoSpaceDN w:val="0"/>
        <w:adjustRightInd w:val="0"/>
        <w:rPr>
          <w:sz w:val="22"/>
          <w:szCs w:val="22"/>
          <w:u w:val="single"/>
        </w:rPr>
      </w:pPr>
    </w:p>
    <w:p w:rsidR="00672FF3" w:rsidRPr="00CA46BB" w:rsidRDefault="00672FF3" w:rsidP="00A36733">
      <w:pPr>
        <w:autoSpaceDE w:val="0"/>
        <w:autoSpaceDN w:val="0"/>
        <w:adjustRightInd w:val="0"/>
        <w:jc w:val="both"/>
        <w:rPr>
          <w:i/>
          <w:sz w:val="22"/>
          <w:szCs w:val="22"/>
        </w:rPr>
      </w:pPr>
      <w:r w:rsidRPr="00CA46BB">
        <w:rPr>
          <w:sz w:val="22"/>
          <w:szCs w:val="22"/>
        </w:rPr>
        <w:t>MMC’s Scarborough Surgery Center does not provide a viable solution for patients</w:t>
      </w:r>
      <w:r w:rsidR="009F5834" w:rsidRPr="00CA46BB">
        <w:rPr>
          <w:sz w:val="22"/>
          <w:szCs w:val="22"/>
        </w:rPr>
        <w:t xml:space="preserve"> </w:t>
      </w:r>
      <w:r w:rsidRPr="00CA46BB">
        <w:rPr>
          <w:sz w:val="22"/>
          <w:szCs w:val="22"/>
        </w:rPr>
        <w:t>requiring their surgical care at the Bramhall campus. MMC anticipates that there will be</w:t>
      </w:r>
      <w:r w:rsidR="009F5834" w:rsidRPr="00CA46BB">
        <w:rPr>
          <w:sz w:val="22"/>
          <w:szCs w:val="22"/>
        </w:rPr>
        <w:t xml:space="preserve"> </w:t>
      </w:r>
      <w:r w:rsidRPr="00CA46BB">
        <w:rPr>
          <w:sz w:val="22"/>
          <w:szCs w:val="22"/>
        </w:rPr>
        <w:t>an increase in cases best served at the Scarborough Surgery Center as well as increased</w:t>
      </w:r>
      <w:r w:rsidR="009F5834" w:rsidRPr="00CA46BB">
        <w:rPr>
          <w:sz w:val="22"/>
          <w:szCs w:val="22"/>
        </w:rPr>
        <w:t xml:space="preserve"> </w:t>
      </w:r>
      <w:r w:rsidRPr="00CA46BB">
        <w:rPr>
          <w:sz w:val="22"/>
          <w:szCs w:val="22"/>
        </w:rPr>
        <w:t>demand appropriately treated at MMC’s Bramhall campus. Even if it were possible to</w:t>
      </w:r>
      <w:r w:rsidR="009F5834" w:rsidRPr="00CA46BB">
        <w:rPr>
          <w:sz w:val="22"/>
          <w:szCs w:val="22"/>
        </w:rPr>
        <w:t xml:space="preserve"> </w:t>
      </w:r>
      <w:r w:rsidRPr="00CA46BB">
        <w:rPr>
          <w:sz w:val="22"/>
          <w:szCs w:val="22"/>
        </w:rPr>
        <w:t>shift additional cases from Bramhall to Scarborough, the need to modernize the Bramhall</w:t>
      </w:r>
      <w:r w:rsidR="009F5834" w:rsidRPr="00CA46BB">
        <w:rPr>
          <w:sz w:val="22"/>
          <w:szCs w:val="22"/>
        </w:rPr>
        <w:t xml:space="preserve"> </w:t>
      </w:r>
      <w:r w:rsidRPr="00CA46BB">
        <w:rPr>
          <w:sz w:val="22"/>
          <w:szCs w:val="22"/>
        </w:rPr>
        <w:t>Main Surgical Suite capacity</w:t>
      </w:r>
      <w:r w:rsidR="00551F97" w:rsidRPr="00CA46BB">
        <w:rPr>
          <w:i/>
          <w:sz w:val="22"/>
          <w:szCs w:val="22"/>
        </w:rPr>
        <w:t xml:space="preserve"> </w:t>
      </w:r>
      <w:r w:rsidRPr="00CA46BB">
        <w:rPr>
          <w:sz w:val="22"/>
          <w:szCs w:val="22"/>
        </w:rPr>
        <w:t>continues to exist and must be addressed. Additional capacity needs to be located at the appropriate site where the clinical teams are available and most able to provide safe, effective patient care, which in this case is MMC’s Bramhall campus.</w:t>
      </w:r>
    </w:p>
    <w:p w:rsidR="00672FF3" w:rsidRPr="00CA46BB" w:rsidRDefault="00672FF3" w:rsidP="00FF5828">
      <w:pPr>
        <w:autoSpaceDE w:val="0"/>
        <w:autoSpaceDN w:val="0"/>
        <w:adjustRightInd w:val="0"/>
        <w:rPr>
          <w:sz w:val="22"/>
          <w:szCs w:val="22"/>
          <w:u w:val="single"/>
        </w:rPr>
      </w:pPr>
    </w:p>
    <w:p w:rsidR="00BB0E60" w:rsidRPr="00CA46BB" w:rsidRDefault="00E61AB9" w:rsidP="00FF5828">
      <w:pPr>
        <w:autoSpaceDE w:val="0"/>
        <w:autoSpaceDN w:val="0"/>
        <w:adjustRightInd w:val="0"/>
        <w:rPr>
          <w:sz w:val="22"/>
          <w:szCs w:val="22"/>
          <w:u w:val="single"/>
        </w:rPr>
      </w:pPr>
      <w:r w:rsidRPr="00CA46BB">
        <w:rPr>
          <w:sz w:val="22"/>
          <w:szCs w:val="22"/>
          <w:u w:val="single"/>
        </w:rPr>
        <w:t>Utilize existing capacity at other Southern Maine Hospitals</w:t>
      </w:r>
    </w:p>
    <w:p w:rsidR="00672FF3" w:rsidRPr="00CA46BB" w:rsidRDefault="00672FF3" w:rsidP="00FF5828">
      <w:pPr>
        <w:autoSpaceDE w:val="0"/>
        <w:autoSpaceDN w:val="0"/>
        <w:adjustRightInd w:val="0"/>
        <w:rPr>
          <w:sz w:val="22"/>
          <w:szCs w:val="22"/>
          <w:u w:val="single"/>
        </w:rPr>
      </w:pPr>
    </w:p>
    <w:p w:rsidR="00672FF3" w:rsidRPr="00CA46BB" w:rsidRDefault="00672FF3" w:rsidP="00A36733">
      <w:pPr>
        <w:autoSpaceDE w:val="0"/>
        <w:autoSpaceDN w:val="0"/>
        <w:adjustRightInd w:val="0"/>
        <w:jc w:val="both"/>
        <w:rPr>
          <w:sz w:val="22"/>
          <w:szCs w:val="22"/>
        </w:rPr>
      </w:pPr>
      <w:r w:rsidRPr="00CA46BB">
        <w:rPr>
          <w:sz w:val="22"/>
          <w:szCs w:val="22"/>
        </w:rPr>
        <w:t>Similarly other MaineHealth hospitals’ operating room capacity does not provide a viable</w:t>
      </w:r>
      <w:r w:rsidR="009F5834" w:rsidRPr="00CA46BB">
        <w:rPr>
          <w:sz w:val="22"/>
          <w:szCs w:val="22"/>
        </w:rPr>
        <w:t xml:space="preserve"> </w:t>
      </w:r>
      <w:r w:rsidRPr="00CA46BB">
        <w:rPr>
          <w:sz w:val="22"/>
          <w:szCs w:val="22"/>
        </w:rPr>
        <w:t>solution for these patients requiring their surgical care at the Bramhall campus. Primary</w:t>
      </w:r>
      <w:r w:rsidR="009F5834" w:rsidRPr="00CA46BB">
        <w:rPr>
          <w:sz w:val="22"/>
          <w:szCs w:val="22"/>
        </w:rPr>
        <w:t xml:space="preserve"> </w:t>
      </w:r>
      <w:r w:rsidRPr="00CA46BB">
        <w:rPr>
          <w:sz w:val="22"/>
          <w:szCs w:val="22"/>
        </w:rPr>
        <w:t>care physicians, medical specialists and surgeons practicing at those other MaineHealth</w:t>
      </w:r>
      <w:r w:rsidR="009F5834" w:rsidRPr="00CA46BB">
        <w:rPr>
          <w:sz w:val="22"/>
          <w:szCs w:val="22"/>
        </w:rPr>
        <w:t xml:space="preserve"> </w:t>
      </w:r>
      <w:r w:rsidRPr="00CA46BB">
        <w:rPr>
          <w:sz w:val="22"/>
          <w:szCs w:val="22"/>
        </w:rPr>
        <w:t>facilities are referring their patients to MMC for surgical care that requires the clinical</w:t>
      </w:r>
      <w:r w:rsidR="009F5834" w:rsidRPr="00CA46BB">
        <w:rPr>
          <w:sz w:val="22"/>
          <w:szCs w:val="22"/>
        </w:rPr>
        <w:t xml:space="preserve"> </w:t>
      </w:r>
      <w:r w:rsidRPr="00CA46BB">
        <w:rPr>
          <w:sz w:val="22"/>
          <w:szCs w:val="22"/>
        </w:rPr>
        <w:t>capabilities that are available at MMC’s Bramhall campus. These practitioners are aware</w:t>
      </w:r>
      <w:r w:rsidR="009F5834" w:rsidRPr="00CA46BB">
        <w:rPr>
          <w:sz w:val="22"/>
          <w:szCs w:val="22"/>
        </w:rPr>
        <w:t xml:space="preserve"> </w:t>
      </w:r>
      <w:r w:rsidRPr="00CA46BB">
        <w:rPr>
          <w:sz w:val="22"/>
          <w:szCs w:val="22"/>
        </w:rPr>
        <w:t>of the clinical capabilities available locally and are referring patients to MMC</w:t>
      </w:r>
      <w:r w:rsidR="009F5834" w:rsidRPr="00CA46BB">
        <w:rPr>
          <w:sz w:val="22"/>
          <w:szCs w:val="22"/>
        </w:rPr>
        <w:t xml:space="preserve"> </w:t>
      </w:r>
      <w:r w:rsidRPr="00CA46BB">
        <w:rPr>
          <w:sz w:val="22"/>
          <w:szCs w:val="22"/>
        </w:rPr>
        <w:t>practitioners based on clinical capabilities of the surgeons and the other members of the</w:t>
      </w:r>
      <w:r w:rsidR="009F5834" w:rsidRPr="00CA46BB">
        <w:rPr>
          <w:sz w:val="22"/>
          <w:szCs w:val="22"/>
        </w:rPr>
        <w:t xml:space="preserve"> </w:t>
      </w:r>
      <w:r w:rsidRPr="00CA46BB">
        <w:rPr>
          <w:sz w:val="22"/>
          <w:szCs w:val="22"/>
        </w:rPr>
        <w:t>clinical teams that practice on MMC’s Bramhall campus.</w:t>
      </w:r>
    </w:p>
    <w:p w:rsidR="00672FF3" w:rsidRPr="00CA46BB" w:rsidRDefault="00672FF3" w:rsidP="00672FF3">
      <w:pPr>
        <w:autoSpaceDE w:val="0"/>
        <w:autoSpaceDN w:val="0"/>
        <w:adjustRightInd w:val="0"/>
        <w:rPr>
          <w:sz w:val="22"/>
          <w:szCs w:val="22"/>
          <w:u w:val="single"/>
        </w:rPr>
      </w:pPr>
    </w:p>
    <w:p w:rsidR="00BB0E60" w:rsidRPr="00CA46BB" w:rsidRDefault="006E7640" w:rsidP="00FF5828">
      <w:pPr>
        <w:autoSpaceDE w:val="0"/>
        <w:autoSpaceDN w:val="0"/>
        <w:adjustRightInd w:val="0"/>
        <w:rPr>
          <w:sz w:val="22"/>
          <w:szCs w:val="22"/>
          <w:u w:val="single"/>
        </w:rPr>
      </w:pPr>
      <w:r w:rsidRPr="00CA46BB">
        <w:rPr>
          <w:sz w:val="22"/>
          <w:szCs w:val="22"/>
          <w:u w:val="single"/>
        </w:rPr>
        <w:t>Schedule operating rooms for Six Days a Week/50 or 52 weeks a year</w:t>
      </w:r>
    </w:p>
    <w:p w:rsidR="00BB0E60" w:rsidRPr="00CA46BB" w:rsidRDefault="00BB0E60" w:rsidP="00FF5828">
      <w:pPr>
        <w:autoSpaceDE w:val="0"/>
        <w:autoSpaceDN w:val="0"/>
        <w:adjustRightInd w:val="0"/>
        <w:rPr>
          <w:sz w:val="22"/>
          <w:szCs w:val="22"/>
          <w:u w:val="single"/>
        </w:rPr>
      </w:pPr>
    </w:p>
    <w:p w:rsidR="00672FF3" w:rsidRPr="00CA46BB" w:rsidRDefault="00672FF3" w:rsidP="00A36733">
      <w:pPr>
        <w:autoSpaceDE w:val="0"/>
        <w:autoSpaceDN w:val="0"/>
        <w:adjustRightInd w:val="0"/>
        <w:jc w:val="both"/>
        <w:rPr>
          <w:sz w:val="22"/>
          <w:szCs w:val="22"/>
        </w:rPr>
      </w:pPr>
      <w:r w:rsidRPr="00CA46BB">
        <w:rPr>
          <w:sz w:val="22"/>
          <w:szCs w:val="22"/>
        </w:rPr>
        <w:t>It has been suggested that MMC consider adding a 6th day per week of routine surgery,</w:t>
      </w:r>
      <w:r w:rsidR="009F5834" w:rsidRPr="00CA46BB">
        <w:rPr>
          <w:sz w:val="22"/>
          <w:szCs w:val="22"/>
        </w:rPr>
        <w:t xml:space="preserve"> </w:t>
      </w:r>
      <w:r w:rsidRPr="00CA46BB">
        <w:rPr>
          <w:sz w:val="22"/>
          <w:szCs w:val="22"/>
        </w:rPr>
        <w:t>asserting that MMC “operates the largest surgery program in Maine so it is feasible to</w:t>
      </w:r>
      <w:r w:rsidR="009F5834" w:rsidRPr="00CA46BB">
        <w:rPr>
          <w:sz w:val="22"/>
          <w:szCs w:val="22"/>
        </w:rPr>
        <w:t xml:space="preserve"> </w:t>
      </w:r>
      <w:r w:rsidRPr="00CA46BB">
        <w:rPr>
          <w:sz w:val="22"/>
          <w:szCs w:val="22"/>
        </w:rPr>
        <w:t>have regularly scheduled Saturday surgeries.”</w:t>
      </w:r>
    </w:p>
    <w:p w:rsidR="005271A3" w:rsidRPr="00CA46BB" w:rsidRDefault="005271A3" w:rsidP="00A36733">
      <w:pPr>
        <w:autoSpaceDE w:val="0"/>
        <w:autoSpaceDN w:val="0"/>
        <w:adjustRightInd w:val="0"/>
        <w:jc w:val="both"/>
        <w:rPr>
          <w:sz w:val="22"/>
          <w:szCs w:val="22"/>
        </w:rPr>
      </w:pPr>
    </w:p>
    <w:p w:rsidR="00672FF3" w:rsidRPr="00CA46BB" w:rsidRDefault="00672FF3" w:rsidP="00A36733">
      <w:pPr>
        <w:autoSpaceDE w:val="0"/>
        <w:autoSpaceDN w:val="0"/>
        <w:adjustRightInd w:val="0"/>
        <w:jc w:val="both"/>
        <w:rPr>
          <w:sz w:val="22"/>
          <w:szCs w:val="22"/>
        </w:rPr>
      </w:pPr>
      <w:r w:rsidRPr="00CA46BB">
        <w:rPr>
          <w:sz w:val="22"/>
          <w:szCs w:val="22"/>
        </w:rPr>
        <w:t>(Chuck Gill, Letter to Phyllis Powell RE: Maine Medical Center Bean 2 and Cardiac</w:t>
      </w:r>
      <w:r w:rsidR="009F5834" w:rsidRPr="00CA46BB">
        <w:rPr>
          <w:sz w:val="22"/>
          <w:szCs w:val="22"/>
        </w:rPr>
        <w:t xml:space="preserve"> </w:t>
      </w:r>
      <w:r w:rsidRPr="00CA46BB">
        <w:rPr>
          <w:sz w:val="22"/>
          <w:szCs w:val="22"/>
        </w:rPr>
        <w:t>Hybrid Operating Room Project CON Application, August 26, 2013)</w:t>
      </w:r>
      <w:r w:rsidR="00434298" w:rsidRPr="00CA46BB">
        <w:rPr>
          <w:sz w:val="22"/>
          <w:szCs w:val="22"/>
        </w:rPr>
        <w:t>.</w:t>
      </w:r>
    </w:p>
    <w:p w:rsidR="005271A3" w:rsidRPr="00CA46BB" w:rsidRDefault="005271A3" w:rsidP="00A36733">
      <w:pPr>
        <w:autoSpaceDE w:val="0"/>
        <w:autoSpaceDN w:val="0"/>
        <w:adjustRightInd w:val="0"/>
        <w:jc w:val="both"/>
        <w:rPr>
          <w:sz w:val="22"/>
          <w:szCs w:val="22"/>
        </w:rPr>
      </w:pPr>
    </w:p>
    <w:p w:rsidR="00672FF3" w:rsidRPr="00CA46BB" w:rsidRDefault="00672FF3" w:rsidP="00A36733">
      <w:pPr>
        <w:autoSpaceDE w:val="0"/>
        <w:autoSpaceDN w:val="0"/>
        <w:adjustRightInd w:val="0"/>
        <w:jc w:val="both"/>
        <w:rPr>
          <w:sz w:val="22"/>
          <w:szCs w:val="22"/>
        </w:rPr>
      </w:pPr>
      <w:r w:rsidRPr="00CA46BB">
        <w:rPr>
          <w:sz w:val="22"/>
          <w:szCs w:val="22"/>
        </w:rPr>
        <w:t>The assertion that adding a 6th day per week of routine surgery presents a feasible</w:t>
      </w:r>
      <w:r w:rsidR="009F5834" w:rsidRPr="00CA46BB">
        <w:rPr>
          <w:sz w:val="22"/>
          <w:szCs w:val="22"/>
        </w:rPr>
        <w:t xml:space="preserve"> </w:t>
      </w:r>
      <w:r w:rsidRPr="00CA46BB">
        <w:rPr>
          <w:sz w:val="22"/>
          <w:szCs w:val="22"/>
        </w:rPr>
        <w:t>alternative to the proposed Bean 2 Project is erroneous. There are several factors that</w:t>
      </w:r>
      <w:r w:rsidR="009F5834" w:rsidRPr="00CA46BB">
        <w:rPr>
          <w:sz w:val="22"/>
          <w:szCs w:val="22"/>
        </w:rPr>
        <w:t xml:space="preserve"> </w:t>
      </w:r>
      <w:r w:rsidRPr="00CA46BB">
        <w:rPr>
          <w:sz w:val="22"/>
          <w:szCs w:val="22"/>
        </w:rPr>
        <w:t>make a full day of Saturday surgery impractical and most likely explain why 6-day</w:t>
      </w:r>
      <w:r w:rsidR="009F5834" w:rsidRPr="00CA46BB">
        <w:rPr>
          <w:sz w:val="22"/>
          <w:szCs w:val="22"/>
        </w:rPr>
        <w:t xml:space="preserve"> </w:t>
      </w:r>
      <w:r w:rsidRPr="00CA46BB">
        <w:rPr>
          <w:sz w:val="22"/>
          <w:szCs w:val="22"/>
        </w:rPr>
        <w:t>surgical schedules are not an industry standard practice. First and foremost for MMC,</w:t>
      </w:r>
      <w:r w:rsidR="009F5834" w:rsidRPr="00CA46BB">
        <w:rPr>
          <w:sz w:val="22"/>
          <w:szCs w:val="22"/>
        </w:rPr>
        <w:t xml:space="preserve"> </w:t>
      </w:r>
      <w:r w:rsidRPr="00CA46BB">
        <w:rPr>
          <w:sz w:val="22"/>
          <w:szCs w:val="22"/>
        </w:rPr>
        <w:t>this alternative does not address MMC’s need to modernize its Bramhall Main Surgical</w:t>
      </w:r>
      <w:r w:rsidR="009F5834" w:rsidRPr="00CA46BB">
        <w:rPr>
          <w:sz w:val="22"/>
          <w:szCs w:val="22"/>
        </w:rPr>
        <w:t xml:space="preserve"> </w:t>
      </w:r>
      <w:r w:rsidRPr="00CA46BB">
        <w:rPr>
          <w:sz w:val="22"/>
          <w:szCs w:val="22"/>
        </w:rPr>
        <w:t>Suite operating rooms.</w:t>
      </w:r>
    </w:p>
    <w:p w:rsidR="00A36733" w:rsidRPr="00CA46BB" w:rsidRDefault="00A36733" w:rsidP="00A36733">
      <w:pPr>
        <w:autoSpaceDE w:val="0"/>
        <w:autoSpaceDN w:val="0"/>
        <w:adjustRightInd w:val="0"/>
        <w:jc w:val="both"/>
        <w:rPr>
          <w:rFonts w:ascii="SymbolMT" w:eastAsia="SymbolMT" w:cs="SymbolMT"/>
          <w:sz w:val="22"/>
          <w:szCs w:val="22"/>
        </w:rPr>
      </w:pPr>
    </w:p>
    <w:p w:rsidR="00672FF3" w:rsidRPr="00337250" w:rsidRDefault="00672FF3" w:rsidP="00A36733">
      <w:pPr>
        <w:autoSpaceDE w:val="0"/>
        <w:autoSpaceDN w:val="0"/>
        <w:adjustRightInd w:val="0"/>
        <w:jc w:val="both"/>
        <w:rPr>
          <w:sz w:val="22"/>
          <w:szCs w:val="22"/>
        </w:rPr>
      </w:pPr>
      <w:r w:rsidRPr="00CA46BB">
        <w:rPr>
          <w:sz w:val="22"/>
          <w:szCs w:val="22"/>
        </w:rPr>
        <w:t>Scheduling weekend surgery does not address the need to modernize MMC’s</w:t>
      </w:r>
      <w:r w:rsidR="00337250">
        <w:rPr>
          <w:sz w:val="22"/>
          <w:szCs w:val="22"/>
        </w:rPr>
        <w:t xml:space="preserve"> </w:t>
      </w:r>
      <w:proofErr w:type="spellStart"/>
      <w:r w:rsidRPr="00337250">
        <w:rPr>
          <w:sz w:val="22"/>
          <w:szCs w:val="22"/>
        </w:rPr>
        <w:t>Bramhall</w:t>
      </w:r>
      <w:proofErr w:type="spellEnd"/>
      <w:r w:rsidRPr="00337250">
        <w:rPr>
          <w:sz w:val="22"/>
          <w:szCs w:val="22"/>
        </w:rPr>
        <w:t xml:space="preserve"> Main Surgical</w:t>
      </w:r>
      <w:r w:rsidRPr="00337250">
        <w:rPr>
          <w:sz w:val="22"/>
          <w:szCs w:val="22"/>
          <w:u w:val="single"/>
        </w:rPr>
        <w:t xml:space="preserve"> </w:t>
      </w:r>
      <w:r w:rsidRPr="00337250">
        <w:rPr>
          <w:sz w:val="22"/>
          <w:szCs w:val="22"/>
        </w:rPr>
        <w:t>Suite operating rooms.</w:t>
      </w:r>
    </w:p>
    <w:p w:rsidR="00A36733" w:rsidRPr="00337250" w:rsidRDefault="00A36733" w:rsidP="00A36733">
      <w:pPr>
        <w:autoSpaceDE w:val="0"/>
        <w:autoSpaceDN w:val="0"/>
        <w:adjustRightInd w:val="0"/>
        <w:jc w:val="both"/>
        <w:rPr>
          <w:sz w:val="22"/>
          <w:szCs w:val="22"/>
        </w:rPr>
      </w:pPr>
    </w:p>
    <w:p w:rsidR="00672FF3" w:rsidRPr="00CA46BB" w:rsidRDefault="00672FF3" w:rsidP="00A36733">
      <w:pPr>
        <w:autoSpaceDE w:val="0"/>
        <w:autoSpaceDN w:val="0"/>
        <w:adjustRightInd w:val="0"/>
        <w:jc w:val="both"/>
        <w:rPr>
          <w:sz w:val="22"/>
          <w:szCs w:val="22"/>
        </w:rPr>
      </w:pPr>
      <w:r w:rsidRPr="00CA46BB">
        <w:rPr>
          <w:sz w:val="22"/>
          <w:szCs w:val="22"/>
        </w:rPr>
        <w:t>The need to invest in facilities and infrastructure upgrades does not go</w:t>
      </w:r>
      <w:r w:rsidR="009F5834" w:rsidRPr="00CA46BB">
        <w:rPr>
          <w:sz w:val="22"/>
          <w:szCs w:val="22"/>
        </w:rPr>
        <w:t xml:space="preserve"> </w:t>
      </w:r>
      <w:r w:rsidRPr="00CA46BB">
        <w:rPr>
          <w:sz w:val="22"/>
          <w:szCs w:val="22"/>
        </w:rPr>
        <w:t>away; the capital investment is still required to modernize of MMC’s</w:t>
      </w:r>
      <w:r w:rsidR="009F5834" w:rsidRPr="00CA46BB">
        <w:rPr>
          <w:sz w:val="22"/>
          <w:szCs w:val="22"/>
        </w:rPr>
        <w:t xml:space="preserve"> </w:t>
      </w:r>
      <w:r w:rsidRPr="00CA46BB">
        <w:rPr>
          <w:sz w:val="22"/>
          <w:szCs w:val="22"/>
        </w:rPr>
        <w:t>surgical capacity.</w:t>
      </w:r>
    </w:p>
    <w:p w:rsidR="00A36733" w:rsidRPr="00CA46BB" w:rsidRDefault="00A36733" w:rsidP="00A36733">
      <w:pPr>
        <w:autoSpaceDE w:val="0"/>
        <w:autoSpaceDN w:val="0"/>
        <w:adjustRightInd w:val="0"/>
        <w:jc w:val="both"/>
        <w:rPr>
          <w:sz w:val="22"/>
          <w:szCs w:val="22"/>
        </w:rPr>
      </w:pPr>
    </w:p>
    <w:p w:rsidR="00672FF3" w:rsidRPr="00CA46BB" w:rsidRDefault="00672FF3" w:rsidP="00A36733">
      <w:pPr>
        <w:autoSpaceDE w:val="0"/>
        <w:autoSpaceDN w:val="0"/>
        <w:adjustRightInd w:val="0"/>
        <w:jc w:val="both"/>
        <w:rPr>
          <w:sz w:val="22"/>
          <w:szCs w:val="22"/>
        </w:rPr>
      </w:pPr>
      <w:r w:rsidRPr="00CA46BB">
        <w:rPr>
          <w:sz w:val="22"/>
          <w:szCs w:val="22"/>
        </w:rPr>
        <w:t>MMC has delayed this investment for a number of years and now needs to</w:t>
      </w:r>
      <w:r w:rsidR="009F5834" w:rsidRPr="00CA46BB">
        <w:rPr>
          <w:sz w:val="22"/>
          <w:szCs w:val="22"/>
        </w:rPr>
        <w:t xml:space="preserve"> </w:t>
      </w:r>
      <w:r w:rsidRPr="00CA46BB">
        <w:rPr>
          <w:sz w:val="22"/>
          <w:szCs w:val="22"/>
        </w:rPr>
        <w:t>move forward with this capital project.</w:t>
      </w:r>
    </w:p>
    <w:p w:rsidR="0056545F" w:rsidRPr="00CA46BB" w:rsidRDefault="0056545F" w:rsidP="00672FF3">
      <w:pPr>
        <w:autoSpaceDE w:val="0"/>
        <w:autoSpaceDN w:val="0"/>
        <w:adjustRightInd w:val="0"/>
        <w:rPr>
          <w:rFonts w:ascii="SymbolMT" w:eastAsia="SymbolMT" w:cs="SymbolMT"/>
          <w:sz w:val="22"/>
          <w:szCs w:val="22"/>
        </w:rPr>
      </w:pPr>
    </w:p>
    <w:p w:rsidR="00672FF3" w:rsidRPr="00CA46BB" w:rsidRDefault="00672FF3" w:rsidP="00672FF3">
      <w:pPr>
        <w:autoSpaceDE w:val="0"/>
        <w:autoSpaceDN w:val="0"/>
        <w:adjustRightInd w:val="0"/>
        <w:rPr>
          <w:sz w:val="22"/>
          <w:szCs w:val="22"/>
        </w:rPr>
      </w:pPr>
      <w:r w:rsidRPr="00CA46BB">
        <w:rPr>
          <w:sz w:val="22"/>
          <w:szCs w:val="22"/>
        </w:rPr>
        <w:t>Scheduling weekend surgery does not address the need to decommission two</w:t>
      </w:r>
      <w:r w:rsidR="009F5834" w:rsidRPr="00CA46BB">
        <w:rPr>
          <w:sz w:val="22"/>
          <w:szCs w:val="22"/>
        </w:rPr>
        <w:t xml:space="preserve"> </w:t>
      </w:r>
      <w:r w:rsidRPr="00CA46BB">
        <w:rPr>
          <w:sz w:val="22"/>
          <w:szCs w:val="22"/>
        </w:rPr>
        <w:t>operating rooms to develop an appropriately sized Hybrid Operating Room.</w:t>
      </w:r>
    </w:p>
    <w:p w:rsidR="00A36733" w:rsidRPr="00A36733" w:rsidRDefault="00A36733" w:rsidP="00672FF3">
      <w:pPr>
        <w:autoSpaceDE w:val="0"/>
        <w:autoSpaceDN w:val="0"/>
        <w:adjustRightInd w:val="0"/>
        <w:rPr>
          <w:sz w:val="16"/>
          <w:szCs w:val="16"/>
        </w:rPr>
      </w:pPr>
    </w:p>
    <w:p w:rsidR="00672FF3" w:rsidRPr="00CA46BB" w:rsidRDefault="00672FF3" w:rsidP="00672FF3">
      <w:pPr>
        <w:autoSpaceDE w:val="0"/>
        <w:autoSpaceDN w:val="0"/>
        <w:adjustRightInd w:val="0"/>
        <w:rPr>
          <w:sz w:val="22"/>
          <w:szCs w:val="22"/>
        </w:rPr>
      </w:pPr>
      <w:r w:rsidRPr="00CA46BB">
        <w:rPr>
          <w:sz w:val="22"/>
          <w:szCs w:val="22"/>
        </w:rPr>
        <w:t>MMC already provides a limited amount of surgery on Saturdays; there is not</w:t>
      </w:r>
      <w:r w:rsidR="009F5834" w:rsidRPr="00CA46BB">
        <w:rPr>
          <w:sz w:val="22"/>
          <w:szCs w:val="22"/>
        </w:rPr>
        <w:t xml:space="preserve"> </w:t>
      </w:r>
      <w:r w:rsidRPr="00CA46BB">
        <w:rPr>
          <w:sz w:val="22"/>
          <w:szCs w:val="22"/>
        </w:rPr>
        <w:t>much demand for scheduling surgery on weekends.</w:t>
      </w:r>
    </w:p>
    <w:p w:rsidR="00A36733" w:rsidRPr="00CA46BB" w:rsidRDefault="00A36733"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Patients are not seeking to schedule routine surgical cases on weekends.</w:t>
      </w:r>
    </w:p>
    <w:p w:rsidR="00A36733" w:rsidRPr="00CA46BB" w:rsidRDefault="00A36733"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Other than when they are on call, surgeons perform minimal routine</w:t>
      </w:r>
      <w:r w:rsidR="009F5834" w:rsidRPr="00CA46BB">
        <w:rPr>
          <w:sz w:val="22"/>
          <w:szCs w:val="22"/>
        </w:rPr>
        <w:t xml:space="preserve"> </w:t>
      </w:r>
      <w:r w:rsidRPr="00CA46BB">
        <w:rPr>
          <w:sz w:val="22"/>
          <w:szCs w:val="22"/>
        </w:rPr>
        <w:t>surgery on weekends.</w:t>
      </w:r>
    </w:p>
    <w:p w:rsidR="00A36733" w:rsidRPr="00CA46BB" w:rsidRDefault="00A36733" w:rsidP="00672FF3">
      <w:pPr>
        <w:autoSpaceDE w:val="0"/>
        <w:autoSpaceDN w:val="0"/>
        <w:adjustRightInd w:val="0"/>
        <w:rPr>
          <w:rFonts w:ascii="SymbolMT" w:eastAsia="SymbolMT" w:cs="SymbolMT"/>
          <w:sz w:val="22"/>
          <w:szCs w:val="22"/>
        </w:rPr>
      </w:pPr>
    </w:p>
    <w:p w:rsidR="00FD7EFD" w:rsidRPr="00CA46BB" w:rsidRDefault="00672FF3" w:rsidP="00672FF3">
      <w:pPr>
        <w:autoSpaceDE w:val="0"/>
        <w:autoSpaceDN w:val="0"/>
        <w:adjustRightInd w:val="0"/>
        <w:rPr>
          <w:sz w:val="22"/>
          <w:szCs w:val="22"/>
        </w:rPr>
      </w:pPr>
      <w:r w:rsidRPr="00CA46BB">
        <w:rPr>
          <w:sz w:val="22"/>
          <w:szCs w:val="22"/>
        </w:rPr>
        <w:t>Scheduling weekend surgery would require a significant and costly increase to</w:t>
      </w:r>
      <w:r w:rsidR="009F5834" w:rsidRPr="00CA46BB">
        <w:rPr>
          <w:sz w:val="22"/>
          <w:szCs w:val="22"/>
        </w:rPr>
        <w:t xml:space="preserve"> </w:t>
      </w:r>
      <w:r w:rsidRPr="00CA46BB">
        <w:rPr>
          <w:sz w:val="22"/>
          <w:szCs w:val="22"/>
        </w:rPr>
        <w:t>weekend staffing.</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Staffing increases would be necessary in the following areas:</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Perioperative Services</w:t>
      </w:r>
      <w:r w:rsidR="00FD7EFD" w:rsidRPr="00CA46BB">
        <w:rPr>
          <w:sz w:val="22"/>
          <w:szCs w:val="22"/>
        </w:rPr>
        <w:t xml:space="preserve">: </w:t>
      </w:r>
      <w:r w:rsidRPr="00CA46BB">
        <w:rPr>
          <w:sz w:val="22"/>
          <w:szCs w:val="22"/>
        </w:rPr>
        <w:t>Surgery, Anesthesiology, Preparation, Recovery,</w:t>
      </w:r>
      <w:r w:rsidR="009F5834" w:rsidRPr="00CA46BB">
        <w:rPr>
          <w:sz w:val="22"/>
          <w:szCs w:val="22"/>
        </w:rPr>
        <w:t xml:space="preserve"> </w:t>
      </w:r>
      <w:r w:rsidRPr="00CA46BB">
        <w:rPr>
          <w:sz w:val="22"/>
          <w:szCs w:val="22"/>
        </w:rPr>
        <w:t>Ambulatory Surgery Unit and Short Stay Surgery Unit.</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Patient Care Services – Inpatient Units and Care Management.</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Ancillary Services - Pharmacy, Radiology, Laboratory, Cytology,</w:t>
      </w:r>
      <w:r w:rsidR="009F5834" w:rsidRPr="00CA46BB">
        <w:rPr>
          <w:sz w:val="22"/>
          <w:szCs w:val="22"/>
        </w:rPr>
        <w:t xml:space="preserve"> </w:t>
      </w:r>
      <w:r w:rsidRPr="00CA46BB">
        <w:rPr>
          <w:sz w:val="22"/>
          <w:szCs w:val="22"/>
        </w:rPr>
        <w:t>Pathology, Rehabilitation, Central Sterile Department, Environmental</w:t>
      </w:r>
      <w:r w:rsidR="009F5834" w:rsidRPr="00CA46BB">
        <w:rPr>
          <w:sz w:val="22"/>
          <w:szCs w:val="22"/>
        </w:rPr>
        <w:t xml:space="preserve"> </w:t>
      </w:r>
      <w:r w:rsidRPr="00CA46BB">
        <w:rPr>
          <w:sz w:val="22"/>
          <w:szCs w:val="22"/>
        </w:rPr>
        <w:t>Services and Transport.</w:t>
      </w:r>
    </w:p>
    <w:p w:rsidR="00FD7EFD" w:rsidRPr="00CA46BB" w:rsidRDefault="00672FF3" w:rsidP="00672FF3">
      <w:pPr>
        <w:autoSpaceDE w:val="0"/>
        <w:autoSpaceDN w:val="0"/>
        <w:adjustRightInd w:val="0"/>
        <w:rPr>
          <w:rFonts w:eastAsia="SymbolMT"/>
          <w:sz w:val="22"/>
          <w:szCs w:val="22"/>
        </w:rPr>
      </w:pPr>
      <w:r w:rsidRPr="00CA46BB">
        <w:rPr>
          <w:rFonts w:eastAsia="SymbolMT"/>
          <w:sz w:val="22"/>
          <w:szCs w:val="22"/>
        </w:rPr>
        <w:t xml:space="preserve"> </w:t>
      </w:r>
    </w:p>
    <w:p w:rsidR="00672FF3" w:rsidRPr="00CA46BB" w:rsidRDefault="00672FF3" w:rsidP="00672FF3">
      <w:pPr>
        <w:autoSpaceDE w:val="0"/>
        <w:autoSpaceDN w:val="0"/>
        <w:adjustRightInd w:val="0"/>
        <w:rPr>
          <w:sz w:val="22"/>
          <w:szCs w:val="22"/>
        </w:rPr>
      </w:pPr>
      <w:r w:rsidRPr="00CA46BB">
        <w:rPr>
          <w:sz w:val="22"/>
          <w:szCs w:val="22"/>
        </w:rPr>
        <w:t>Weekend surgery would result in inefficient and costly services.</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Due to the reluctance of patients and physicians to schedule surgery on</w:t>
      </w:r>
      <w:r w:rsidR="009F5834" w:rsidRPr="00CA46BB">
        <w:rPr>
          <w:sz w:val="22"/>
          <w:szCs w:val="22"/>
        </w:rPr>
        <w:t xml:space="preserve"> </w:t>
      </w:r>
      <w:r w:rsidRPr="00CA46BB">
        <w:rPr>
          <w:sz w:val="22"/>
          <w:szCs w:val="22"/>
        </w:rPr>
        <w:t>weekends, it is highly unlikely that the weekend case volume would</w:t>
      </w:r>
      <w:r w:rsidR="009F5834" w:rsidRPr="00CA46BB">
        <w:rPr>
          <w:sz w:val="22"/>
          <w:szCs w:val="22"/>
        </w:rPr>
        <w:t xml:space="preserve"> </w:t>
      </w:r>
      <w:r w:rsidRPr="00CA46BB">
        <w:rPr>
          <w:sz w:val="22"/>
          <w:szCs w:val="22"/>
        </w:rPr>
        <w:t>justify the required increases in staffing, resulting in an inefficient staffing</w:t>
      </w:r>
      <w:r w:rsidR="009F5834" w:rsidRPr="00CA46BB">
        <w:rPr>
          <w:sz w:val="22"/>
          <w:szCs w:val="22"/>
        </w:rPr>
        <w:t xml:space="preserve"> </w:t>
      </w:r>
      <w:r w:rsidRPr="00CA46BB">
        <w:rPr>
          <w:sz w:val="22"/>
          <w:szCs w:val="22"/>
        </w:rPr>
        <w:t>pattern.</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An inefficient staffing pattern results in a higher cost per case than</w:t>
      </w:r>
      <w:r w:rsidR="009F5834" w:rsidRPr="00CA46BB">
        <w:rPr>
          <w:sz w:val="22"/>
          <w:szCs w:val="22"/>
        </w:rPr>
        <w:t xml:space="preserve"> </w:t>
      </w:r>
      <w:r w:rsidRPr="00CA46BB">
        <w:rPr>
          <w:sz w:val="22"/>
          <w:szCs w:val="22"/>
        </w:rPr>
        <w:t>necessary.</w:t>
      </w:r>
    </w:p>
    <w:p w:rsidR="00FD7EFD" w:rsidRPr="00CA46BB" w:rsidRDefault="00FD7EFD"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In addition to costs of an inefficient staffing pattern, weekend services</w:t>
      </w:r>
      <w:r w:rsidR="009F5834" w:rsidRPr="00CA46BB">
        <w:rPr>
          <w:sz w:val="22"/>
          <w:szCs w:val="22"/>
        </w:rPr>
        <w:t xml:space="preserve"> </w:t>
      </w:r>
      <w:r w:rsidRPr="00CA46BB">
        <w:rPr>
          <w:sz w:val="22"/>
          <w:szCs w:val="22"/>
        </w:rPr>
        <w:t>would require salary and wage premium / shift differential costs that</w:t>
      </w:r>
      <w:r w:rsidR="009F5834" w:rsidRPr="00CA46BB">
        <w:rPr>
          <w:sz w:val="22"/>
          <w:szCs w:val="22"/>
        </w:rPr>
        <w:t xml:space="preserve"> </w:t>
      </w:r>
      <w:r w:rsidRPr="00CA46BB">
        <w:rPr>
          <w:sz w:val="22"/>
          <w:szCs w:val="22"/>
        </w:rPr>
        <w:t>would exacerbate the cost per case.</w:t>
      </w:r>
    </w:p>
    <w:p w:rsidR="0056545F" w:rsidRPr="00CA46BB" w:rsidRDefault="0056545F" w:rsidP="00672FF3">
      <w:pPr>
        <w:autoSpaceDE w:val="0"/>
        <w:autoSpaceDN w:val="0"/>
        <w:adjustRightInd w:val="0"/>
        <w:rPr>
          <w:sz w:val="22"/>
          <w:szCs w:val="22"/>
        </w:rPr>
      </w:pPr>
    </w:p>
    <w:p w:rsidR="00672FF3" w:rsidRPr="00CA46BB" w:rsidRDefault="00672FF3" w:rsidP="00672FF3">
      <w:pPr>
        <w:autoSpaceDE w:val="0"/>
        <w:autoSpaceDN w:val="0"/>
        <w:adjustRightInd w:val="0"/>
        <w:rPr>
          <w:sz w:val="22"/>
          <w:szCs w:val="22"/>
        </w:rPr>
      </w:pPr>
      <w:r w:rsidRPr="00CA46BB">
        <w:rPr>
          <w:sz w:val="22"/>
          <w:szCs w:val="22"/>
        </w:rPr>
        <w:t>MMC offers the following explanation of this last point:</w:t>
      </w:r>
    </w:p>
    <w:p w:rsidR="0056545F" w:rsidRPr="00CA46BB" w:rsidRDefault="0056545F" w:rsidP="00672FF3">
      <w:pPr>
        <w:autoSpaceDE w:val="0"/>
        <w:autoSpaceDN w:val="0"/>
        <w:adjustRightInd w:val="0"/>
        <w:rPr>
          <w:sz w:val="22"/>
          <w:szCs w:val="22"/>
        </w:rPr>
      </w:pPr>
    </w:p>
    <w:p w:rsidR="00672FF3" w:rsidRPr="00CA46BB" w:rsidRDefault="00672FF3" w:rsidP="00FD7EFD">
      <w:pPr>
        <w:autoSpaceDE w:val="0"/>
        <w:autoSpaceDN w:val="0"/>
        <w:adjustRightInd w:val="0"/>
        <w:jc w:val="both"/>
        <w:rPr>
          <w:sz w:val="22"/>
          <w:szCs w:val="22"/>
        </w:rPr>
      </w:pPr>
      <w:r w:rsidRPr="00CA46BB">
        <w:rPr>
          <w:sz w:val="22"/>
          <w:szCs w:val="22"/>
        </w:rPr>
        <w:t>MMC proposes scheduling four operating rooms five days per week for a total of</w:t>
      </w:r>
      <w:r w:rsidR="009F5834" w:rsidRPr="00CA46BB">
        <w:rPr>
          <w:sz w:val="22"/>
          <w:szCs w:val="22"/>
        </w:rPr>
        <w:t xml:space="preserve"> </w:t>
      </w:r>
      <w:r w:rsidRPr="00CA46BB">
        <w:rPr>
          <w:sz w:val="22"/>
          <w:szCs w:val="22"/>
        </w:rPr>
        <w:t>20 additional operating room days per week.</w:t>
      </w:r>
      <w:r w:rsidR="009F5834" w:rsidRPr="00CA46BB">
        <w:rPr>
          <w:sz w:val="22"/>
          <w:szCs w:val="22"/>
        </w:rPr>
        <w:t xml:space="preserve"> </w:t>
      </w:r>
      <w:r w:rsidRPr="00CA46BB">
        <w:rPr>
          <w:sz w:val="22"/>
          <w:szCs w:val="22"/>
        </w:rPr>
        <w:t>(4 ORs x 5 Days per Week = 20 OR Days per Week)</w:t>
      </w:r>
      <w:r w:rsidR="00434298" w:rsidRPr="00CA46BB">
        <w:rPr>
          <w:sz w:val="22"/>
          <w:szCs w:val="22"/>
        </w:rPr>
        <w:t xml:space="preserve">. </w:t>
      </w:r>
      <w:r w:rsidRPr="00CA46BB">
        <w:rPr>
          <w:sz w:val="22"/>
          <w:szCs w:val="22"/>
        </w:rPr>
        <w:t>To gain the same scheduling capacity using a 6-day surgery schedule, MMC</w:t>
      </w:r>
      <w:r w:rsidR="009F5834" w:rsidRPr="00CA46BB">
        <w:rPr>
          <w:sz w:val="22"/>
          <w:szCs w:val="22"/>
        </w:rPr>
        <w:t xml:space="preserve"> </w:t>
      </w:r>
      <w:r w:rsidRPr="00CA46BB">
        <w:rPr>
          <w:sz w:val="22"/>
          <w:szCs w:val="22"/>
        </w:rPr>
        <w:t>would need to operate 20 operating rooms on a Saturday.</w:t>
      </w:r>
      <w:r w:rsidR="00434298" w:rsidRPr="00CA46BB">
        <w:rPr>
          <w:sz w:val="22"/>
          <w:szCs w:val="22"/>
        </w:rPr>
        <w:t xml:space="preserve"> </w:t>
      </w:r>
      <w:r w:rsidRPr="00CA46BB">
        <w:rPr>
          <w:sz w:val="22"/>
          <w:szCs w:val="22"/>
        </w:rPr>
        <w:t>(20 ORs x 1 Day per Week = 20 OR Days per Week)</w:t>
      </w:r>
      <w:r w:rsidR="009F5834" w:rsidRPr="00CA46BB">
        <w:rPr>
          <w:sz w:val="22"/>
          <w:szCs w:val="22"/>
        </w:rPr>
        <w:t xml:space="preserve"> </w:t>
      </w:r>
      <w:r w:rsidRPr="00CA46BB">
        <w:rPr>
          <w:sz w:val="22"/>
          <w:szCs w:val="22"/>
        </w:rPr>
        <w:t>MMC has identified the incremental staff required to support its Project. The</w:t>
      </w:r>
      <w:r w:rsidR="009F5834" w:rsidRPr="00CA46BB">
        <w:rPr>
          <w:sz w:val="22"/>
          <w:szCs w:val="22"/>
        </w:rPr>
        <w:t xml:space="preserve"> </w:t>
      </w:r>
      <w:r w:rsidRPr="00CA46BB">
        <w:rPr>
          <w:sz w:val="22"/>
          <w:szCs w:val="22"/>
        </w:rPr>
        <w:t>same staff would be required to support twenty operating rooms on Saturdays.</w:t>
      </w:r>
      <w:r w:rsidR="002469FE" w:rsidRPr="00CA46BB">
        <w:rPr>
          <w:sz w:val="22"/>
          <w:szCs w:val="22"/>
        </w:rPr>
        <w:t xml:space="preserve"> </w:t>
      </w:r>
      <w:r w:rsidRPr="00CA46BB">
        <w:rPr>
          <w:sz w:val="22"/>
          <w:szCs w:val="22"/>
        </w:rPr>
        <w:t>Maine Medical Center, Bean 2 and Cardiac Hybrid Operating Room Project</w:t>
      </w:r>
      <w:r w:rsidR="002469FE" w:rsidRPr="00CA46BB">
        <w:rPr>
          <w:sz w:val="22"/>
          <w:szCs w:val="22"/>
        </w:rPr>
        <w:t xml:space="preserve"> </w:t>
      </w:r>
      <w:r w:rsidRPr="00CA46BB">
        <w:rPr>
          <w:sz w:val="22"/>
          <w:szCs w:val="22"/>
        </w:rPr>
        <w:t>Certificate of Need Public Hearing Written Comments, August 29, 2013</w:t>
      </w:r>
      <w:r w:rsidR="00434298" w:rsidRPr="00CA46BB">
        <w:rPr>
          <w:sz w:val="22"/>
          <w:szCs w:val="22"/>
        </w:rPr>
        <w:t xml:space="preserve">. </w:t>
      </w:r>
      <w:r w:rsidRPr="00CA46BB">
        <w:rPr>
          <w:sz w:val="22"/>
          <w:szCs w:val="22"/>
        </w:rPr>
        <w:t>By shifting the schedule from the routine Monday through Friday surgery</w:t>
      </w:r>
      <w:r w:rsidR="002469FE" w:rsidRPr="00CA46BB">
        <w:rPr>
          <w:sz w:val="22"/>
          <w:szCs w:val="22"/>
        </w:rPr>
        <w:t xml:space="preserve"> </w:t>
      </w:r>
      <w:r w:rsidRPr="00CA46BB">
        <w:rPr>
          <w:sz w:val="22"/>
          <w:szCs w:val="22"/>
        </w:rPr>
        <w:t>schedule</w:t>
      </w:r>
      <w:r w:rsidRPr="00CA46BB">
        <w:rPr>
          <w:i/>
          <w:sz w:val="22"/>
          <w:szCs w:val="22"/>
        </w:rPr>
        <w:t xml:space="preserve"> </w:t>
      </w:r>
      <w:r w:rsidRPr="00CA46BB">
        <w:rPr>
          <w:sz w:val="22"/>
          <w:szCs w:val="22"/>
        </w:rPr>
        <w:t>MMC would incur off-shift premium costs for these incremental staff.</w:t>
      </w:r>
      <w:r w:rsidR="002469FE" w:rsidRPr="00CA46BB">
        <w:rPr>
          <w:sz w:val="22"/>
          <w:szCs w:val="22"/>
        </w:rPr>
        <w:t xml:space="preserve"> </w:t>
      </w:r>
      <w:r w:rsidRPr="00CA46BB">
        <w:rPr>
          <w:sz w:val="22"/>
          <w:szCs w:val="22"/>
        </w:rPr>
        <w:t>In addition the project is able to leverage current staff available during the routine</w:t>
      </w:r>
      <w:r w:rsidR="002469FE" w:rsidRPr="00CA46BB">
        <w:rPr>
          <w:sz w:val="22"/>
          <w:szCs w:val="22"/>
        </w:rPr>
        <w:t xml:space="preserve"> </w:t>
      </w:r>
      <w:r w:rsidRPr="00CA46BB">
        <w:rPr>
          <w:sz w:val="22"/>
          <w:szCs w:val="22"/>
        </w:rPr>
        <w:t>Monday through Friday surgery schedule before adding incremental staff; moving</w:t>
      </w:r>
      <w:r w:rsidR="002469FE" w:rsidRPr="00CA46BB">
        <w:rPr>
          <w:sz w:val="22"/>
          <w:szCs w:val="22"/>
        </w:rPr>
        <w:t xml:space="preserve"> </w:t>
      </w:r>
      <w:r w:rsidRPr="00CA46BB">
        <w:rPr>
          <w:sz w:val="22"/>
          <w:szCs w:val="22"/>
        </w:rPr>
        <w:t>to a Saturday schedule would limit the ability to leverage staff and would require</w:t>
      </w:r>
      <w:r w:rsidR="002469FE" w:rsidRPr="00CA46BB">
        <w:rPr>
          <w:sz w:val="22"/>
          <w:szCs w:val="22"/>
        </w:rPr>
        <w:t xml:space="preserve"> </w:t>
      </w:r>
      <w:r w:rsidRPr="00CA46BB">
        <w:rPr>
          <w:sz w:val="22"/>
          <w:szCs w:val="22"/>
        </w:rPr>
        <w:t>added salary and wage costs, again at premium rates.</w:t>
      </w:r>
    </w:p>
    <w:p w:rsidR="00FF5828" w:rsidRDefault="00FF5828" w:rsidP="00FF5828">
      <w:pPr>
        <w:autoSpaceDE w:val="0"/>
        <w:autoSpaceDN w:val="0"/>
        <w:adjustRightInd w:val="0"/>
        <w:rPr>
          <w:b/>
          <w:u w:val="single"/>
        </w:rPr>
      </w:pPr>
    </w:p>
    <w:p w:rsidR="00CA46BB" w:rsidRDefault="00CA46BB" w:rsidP="00FF5828">
      <w:pPr>
        <w:autoSpaceDE w:val="0"/>
        <w:autoSpaceDN w:val="0"/>
        <w:adjustRightInd w:val="0"/>
        <w:rPr>
          <w:b/>
          <w:u w:val="single"/>
        </w:rPr>
        <w:sectPr w:rsidR="00CA46BB" w:rsidSect="00CF287B">
          <w:pgSz w:w="12240" w:h="15840"/>
          <w:pgMar w:top="1440" w:right="1440" w:bottom="1440" w:left="1440" w:header="720" w:footer="720" w:gutter="0"/>
          <w:cols w:space="720"/>
          <w:docGrid w:linePitch="360"/>
        </w:sectPr>
      </w:pPr>
    </w:p>
    <w:p w:rsidR="004336AF" w:rsidRPr="00E66E5C" w:rsidRDefault="00E66E5C" w:rsidP="00E66E5C">
      <w:pPr>
        <w:ind w:left="360"/>
        <w:rPr>
          <w:b/>
          <w:sz w:val="22"/>
          <w:szCs w:val="22"/>
        </w:rPr>
      </w:pPr>
      <w:r>
        <w:rPr>
          <w:b/>
          <w:sz w:val="22"/>
          <w:szCs w:val="22"/>
        </w:rPr>
        <w:t>iii.</w:t>
      </w:r>
      <w:r>
        <w:rPr>
          <w:b/>
          <w:sz w:val="22"/>
          <w:szCs w:val="22"/>
        </w:rPr>
        <w:tab/>
      </w:r>
      <w:r w:rsidR="008E41AC" w:rsidRPr="00E66E5C">
        <w:rPr>
          <w:b/>
          <w:sz w:val="22"/>
          <w:szCs w:val="22"/>
        </w:rPr>
        <w:t xml:space="preserve">Conclusion </w:t>
      </w:r>
    </w:p>
    <w:p w:rsidR="0066053B" w:rsidRPr="00CA46BB" w:rsidRDefault="0066053B" w:rsidP="0066053B">
      <w:pPr>
        <w:rPr>
          <w:b/>
          <w:sz w:val="22"/>
          <w:szCs w:val="22"/>
        </w:rPr>
      </w:pPr>
    </w:p>
    <w:p w:rsidR="005271A3" w:rsidRPr="00CA46BB" w:rsidRDefault="005271A3" w:rsidP="00FD7EFD">
      <w:pPr>
        <w:jc w:val="both"/>
        <w:rPr>
          <w:sz w:val="22"/>
          <w:szCs w:val="22"/>
        </w:rPr>
      </w:pPr>
      <w:bookmarkStart w:id="6" w:name="_Ref195319965"/>
      <w:r w:rsidRPr="00CA46BB">
        <w:rPr>
          <w:sz w:val="22"/>
          <w:szCs w:val="22"/>
        </w:rPr>
        <w:t xml:space="preserve">CONU recommends that the Commissioner find that the applicant has met their burden to demonstrate that the proposed project is consistent with the orderly and economic development of health facilities and health resources for </w:t>
      </w:r>
      <w:r w:rsidR="002469FE" w:rsidRPr="00CA46BB">
        <w:rPr>
          <w:sz w:val="22"/>
          <w:szCs w:val="22"/>
        </w:rPr>
        <w:t xml:space="preserve">the State subject to including </w:t>
      </w:r>
      <w:r w:rsidRPr="00CA46BB">
        <w:rPr>
          <w:sz w:val="22"/>
          <w:szCs w:val="22"/>
        </w:rPr>
        <w:t>the recommended condition.</w:t>
      </w:r>
    </w:p>
    <w:p w:rsidR="005271A3" w:rsidRPr="005271A3" w:rsidRDefault="005271A3" w:rsidP="005271A3">
      <w:pPr>
        <w:sectPr w:rsidR="005271A3" w:rsidRPr="005271A3" w:rsidSect="00CF287B">
          <w:pgSz w:w="12240" w:h="15840"/>
          <w:pgMar w:top="1440" w:right="1440" w:bottom="1440" w:left="1440" w:header="720" w:footer="720" w:gutter="0"/>
          <w:cols w:space="720"/>
          <w:docGrid w:linePitch="360"/>
        </w:sectPr>
      </w:pPr>
    </w:p>
    <w:p w:rsidR="00496DFB" w:rsidRDefault="004336AF" w:rsidP="00FD7EFD">
      <w:pPr>
        <w:pStyle w:val="Heading1"/>
        <w:numPr>
          <w:ilvl w:val="0"/>
          <w:numId w:val="3"/>
        </w:numPr>
        <w:spacing w:before="0" w:after="0"/>
        <w:rPr>
          <w:rFonts w:ascii="Times New Roman" w:hAnsi="Times New Roman" w:cs="Times New Roman"/>
        </w:rPr>
      </w:pPr>
      <w:r w:rsidRPr="002D6538">
        <w:rPr>
          <w:rFonts w:ascii="Times New Roman" w:hAnsi="Times New Roman" w:cs="Times New Roman"/>
        </w:rPr>
        <w:t>Outcomes and Community Impact</w:t>
      </w:r>
      <w:bookmarkEnd w:id="6"/>
      <w:r w:rsidRPr="002D6538">
        <w:rPr>
          <w:rFonts w:ascii="Times New Roman" w:hAnsi="Times New Roman" w:cs="Times New Roman"/>
        </w:rPr>
        <w:t xml:space="preserve"> </w:t>
      </w:r>
    </w:p>
    <w:p w:rsidR="00FD7EFD" w:rsidRPr="00FD7EFD" w:rsidRDefault="00FD7EFD" w:rsidP="00FD7EFD"/>
    <w:p w:rsidR="0066053B" w:rsidRPr="00CA46BB" w:rsidRDefault="00664296" w:rsidP="00551F97">
      <w:pPr>
        <w:rPr>
          <w:b/>
          <w:sz w:val="22"/>
          <w:szCs w:val="22"/>
          <w:u w:val="single"/>
        </w:rPr>
      </w:pPr>
      <w:r w:rsidRPr="00CA46BB">
        <w:rPr>
          <w:b/>
          <w:sz w:val="22"/>
          <w:szCs w:val="22"/>
        </w:rPr>
        <w:t xml:space="preserve">A. </w:t>
      </w:r>
      <w:r w:rsidRPr="00CA46BB">
        <w:rPr>
          <w:b/>
          <w:sz w:val="22"/>
          <w:szCs w:val="22"/>
        </w:rPr>
        <w:tab/>
      </w:r>
      <w:r w:rsidRPr="00CA46BB">
        <w:rPr>
          <w:b/>
          <w:sz w:val="22"/>
          <w:szCs w:val="22"/>
          <w:u w:val="single"/>
        </w:rPr>
        <w:t xml:space="preserve">From Applicant </w:t>
      </w:r>
    </w:p>
    <w:p w:rsidR="00FD7EFD" w:rsidRPr="00CA46BB" w:rsidRDefault="00FD7EFD" w:rsidP="00551F97">
      <w:pPr>
        <w:rPr>
          <w:b/>
          <w:i/>
          <w:sz w:val="22"/>
          <w:szCs w:val="22"/>
          <w:u w:val="single"/>
        </w:rPr>
      </w:pPr>
    </w:p>
    <w:p w:rsidR="004A7D87" w:rsidRPr="00CA46BB" w:rsidRDefault="00BF239D" w:rsidP="004A7D87">
      <w:pPr>
        <w:spacing w:before="120"/>
        <w:rPr>
          <w:b/>
          <w:bCs/>
          <w:sz w:val="22"/>
          <w:szCs w:val="22"/>
        </w:rPr>
      </w:pPr>
      <w:r w:rsidRPr="00CA46BB">
        <w:rPr>
          <w:b/>
          <w:bCs/>
          <w:sz w:val="22"/>
          <w:szCs w:val="22"/>
        </w:rPr>
        <w:t>“</w:t>
      </w:r>
      <w:r w:rsidR="004A7D87" w:rsidRPr="00CA46BB">
        <w:rPr>
          <w:b/>
          <w:bCs/>
          <w:sz w:val="22"/>
          <w:szCs w:val="22"/>
        </w:rPr>
        <w:t>MMC High Quality Outcomes</w:t>
      </w:r>
    </w:p>
    <w:p w:rsidR="004A7D87" w:rsidRPr="00CA46BB" w:rsidRDefault="004A7D87" w:rsidP="00FD7EFD">
      <w:pPr>
        <w:pStyle w:val="Default"/>
        <w:spacing w:before="120"/>
        <w:jc w:val="both"/>
        <w:rPr>
          <w:sz w:val="22"/>
          <w:szCs w:val="22"/>
          <w:u w:val="single"/>
        </w:rPr>
      </w:pPr>
      <w:r w:rsidRPr="00CA46BB">
        <w:rPr>
          <w:sz w:val="22"/>
          <w:szCs w:val="22"/>
          <w:u w:val="single"/>
        </w:rPr>
        <w:t xml:space="preserve">MMC Surgical Services </w:t>
      </w:r>
    </w:p>
    <w:p w:rsidR="004A7D87" w:rsidRPr="00CA46BB" w:rsidRDefault="004A7D87" w:rsidP="00FD7EFD">
      <w:pPr>
        <w:pStyle w:val="Default"/>
        <w:spacing w:before="120"/>
        <w:jc w:val="both"/>
        <w:rPr>
          <w:sz w:val="22"/>
          <w:szCs w:val="22"/>
        </w:rPr>
      </w:pPr>
      <w:r w:rsidRPr="00CA46BB">
        <w:rPr>
          <w:sz w:val="22"/>
          <w:szCs w:val="22"/>
        </w:rPr>
        <w:t>MMC Surgical Services participates in the MaineHealth Surgical Quality Collaborative (MHSQC), which wa</w:t>
      </w:r>
      <w:r w:rsidR="00434298" w:rsidRPr="00CA46BB">
        <w:rPr>
          <w:sz w:val="22"/>
          <w:szCs w:val="22"/>
        </w:rPr>
        <w:t xml:space="preserve">s initiated in September 2011. </w:t>
      </w:r>
      <w:r w:rsidRPr="00CA46BB">
        <w:rPr>
          <w:sz w:val="22"/>
          <w:szCs w:val="22"/>
        </w:rPr>
        <w:t xml:space="preserve">MHSQC is a voluntary collaboration of MaineHealth hospitals that provides professional competence review activities including analysis and feedback in support of the quality review, outcomes review, and provider education activities in participating hospitals. </w:t>
      </w:r>
      <w:r w:rsidR="00BF239D" w:rsidRPr="00CA46BB">
        <w:rPr>
          <w:sz w:val="22"/>
          <w:szCs w:val="22"/>
        </w:rPr>
        <w:t>“</w:t>
      </w:r>
    </w:p>
    <w:p w:rsidR="004A7D87" w:rsidRPr="00CA46BB" w:rsidRDefault="000A6A69" w:rsidP="00FD7EFD">
      <w:pPr>
        <w:pStyle w:val="Default"/>
        <w:spacing w:before="120"/>
        <w:jc w:val="both"/>
        <w:rPr>
          <w:sz w:val="22"/>
          <w:szCs w:val="22"/>
        </w:rPr>
      </w:pPr>
      <w:r w:rsidRPr="00CA46BB">
        <w:rPr>
          <w:sz w:val="22"/>
          <w:szCs w:val="22"/>
        </w:rPr>
        <w:t>“</w:t>
      </w:r>
      <w:r w:rsidR="004A7D87" w:rsidRPr="00CA46BB">
        <w:rPr>
          <w:sz w:val="22"/>
          <w:szCs w:val="22"/>
        </w:rPr>
        <w:t xml:space="preserve">MHSQC is involved in the American College of Surgeons National Surgical Quality Improvement Program (NSQIP), the first nationally validated, risk-adjusted, outcomes-based program to measure and improve the quality of surgical care. The program employs a prospective, peer controlled, validated database to quantify 30-day risk-adjusted surgical outcomes, which allows valid comparison of outcomes among all hospitals in the program. There are a number of NSQIP </w:t>
      </w:r>
      <w:r w:rsidR="002469FE" w:rsidRPr="00CA46BB">
        <w:rPr>
          <w:sz w:val="22"/>
          <w:szCs w:val="22"/>
        </w:rPr>
        <w:t>collaborative</w:t>
      </w:r>
      <w:r w:rsidR="004A7D87" w:rsidRPr="00CA46BB">
        <w:rPr>
          <w:sz w:val="22"/>
          <w:szCs w:val="22"/>
        </w:rPr>
        <w:t xml:space="preserve"> across the country, several of which have published res</w:t>
      </w:r>
      <w:r w:rsidRPr="00CA46BB">
        <w:rPr>
          <w:sz w:val="22"/>
          <w:szCs w:val="22"/>
        </w:rPr>
        <w:t>ults utilizing data from NSQIP.”</w:t>
      </w:r>
    </w:p>
    <w:p w:rsidR="004A7D87" w:rsidRPr="00CA46BB" w:rsidRDefault="000A6A69" w:rsidP="00FD7EFD">
      <w:pPr>
        <w:spacing w:before="120"/>
        <w:jc w:val="both"/>
        <w:rPr>
          <w:sz w:val="22"/>
          <w:szCs w:val="22"/>
        </w:rPr>
      </w:pPr>
      <w:r w:rsidRPr="00CA46BB">
        <w:rPr>
          <w:sz w:val="22"/>
          <w:szCs w:val="22"/>
        </w:rPr>
        <w:t>“</w:t>
      </w:r>
      <w:r w:rsidR="004A7D87" w:rsidRPr="00CA46BB">
        <w:rPr>
          <w:sz w:val="22"/>
          <w:szCs w:val="22"/>
        </w:rPr>
        <w:t xml:space="preserve">The mission of the MHSQC is to support the participating hospitals in their efforts to review and improve the quality and safety of surgical care. Participating hospitals collect and submit data on certain surgical patients for analysis by the Collaborative. The hospital team includes a “surgeon champion” who advocates for the program and uses the reports to inform other members of the medical staff, a surgical case reviewer who actively reviews records and submits data on each surgical patient whose episode is included for analysis, and a quality assurance professional who optimizes the coordination of this program with others – such as infection control and prevention – in the hospital. These individuals and other interested surgeons participate in the Collaborative and provide feedback to hospital staff on hospital quality and outcomes in surgery, including regional (Collaborative) and national level comparative data, as well as surgical practice standards and guidelines recommended or </w:t>
      </w:r>
      <w:r w:rsidR="00434298" w:rsidRPr="00CA46BB">
        <w:rPr>
          <w:sz w:val="22"/>
          <w:szCs w:val="22"/>
        </w:rPr>
        <w:t>discussed by the Collaborative.</w:t>
      </w:r>
      <w:r w:rsidRPr="00CA46BB">
        <w:rPr>
          <w:sz w:val="22"/>
          <w:szCs w:val="22"/>
        </w:rPr>
        <w:t>”</w:t>
      </w:r>
    </w:p>
    <w:p w:rsidR="00FD7EFD" w:rsidRPr="00CA46BB" w:rsidRDefault="00FD7EFD" w:rsidP="00FD7EFD">
      <w:pPr>
        <w:spacing w:before="120"/>
        <w:jc w:val="both"/>
        <w:rPr>
          <w:sz w:val="22"/>
          <w:szCs w:val="22"/>
        </w:rPr>
      </w:pPr>
    </w:p>
    <w:p w:rsidR="004A7D87" w:rsidRPr="00CA46BB" w:rsidRDefault="000A6A69" w:rsidP="004A7D87">
      <w:pPr>
        <w:spacing w:before="120"/>
        <w:rPr>
          <w:bCs/>
          <w:sz w:val="22"/>
          <w:szCs w:val="22"/>
          <w:u w:val="single"/>
        </w:rPr>
      </w:pPr>
      <w:r w:rsidRPr="00CA46BB">
        <w:rPr>
          <w:bCs/>
          <w:sz w:val="22"/>
          <w:szCs w:val="22"/>
          <w:u w:val="single"/>
        </w:rPr>
        <w:t>“</w:t>
      </w:r>
      <w:r w:rsidR="004A7D87" w:rsidRPr="00CA46BB">
        <w:rPr>
          <w:bCs/>
          <w:sz w:val="22"/>
          <w:szCs w:val="22"/>
          <w:u w:val="single"/>
        </w:rPr>
        <w:t>MMC Cardiovascular Surgery</w:t>
      </w:r>
    </w:p>
    <w:p w:rsidR="004A7D87" w:rsidRPr="00CA46BB" w:rsidRDefault="004A7D87" w:rsidP="00FD7EFD">
      <w:pPr>
        <w:spacing w:before="120"/>
        <w:jc w:val="both"/>
        <w:rPr>
          <w:sz w:val="22"/>
          <w:szCs w:val="22"/>
        </w:rPr>
      </w:pPr>
      <w:r w:rsidRPr="00CA46BB">
        <w:rPr>
          <w:sz w:val="22"/>
          <w:szCs w:val="22"/>
        </w:rPr>
        <w:t>The MMC Cardiovascular Surgery program has been on the forefront of innovation in cardiac surgery and the provision of superior quality of care and outcomes. Patients undergoing cardiovascular surgery are assured a high quality care experience through the following:</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Maintenance of a vigorous quality and patient safety program, including a data infrastructure to analyze and interpret measures of quality</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Use of Clinical Microsystems improvement tools with demonstrated success in care process redesign.</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sz w:val="22"/>
          <w:szCs w:val="22"/>
        </w:rPr>
      </w:pPr>
      <w:r w:rsidRPr="00CA46BB">
        <w:rPr>
          <w:rFonts w:ascii="Times New Roman" w:hAnsi="Times New Roman" w:cs="Times New Roman"/>
          <w:color w:val="000000"/>
          <w:sz w:val="22"/>
          <w:szCs w:val="22"/>
        </w:rPr>
        <w:t>Commitment</w:t>
      </w:r>
      <w:r w:rsidRPr="00CA46BB">
        <w:rPr>
          <w:rFonts w:ascii="Times New Roman" w:hAnsi="Times New Roman" w:cs="Times New Roman"/>
          <w:sz w:val="22"/>
          <w:szCs w:val="22"/>
        </w:rPr>
        <w:t xml:space="preserve"> to defining, measuring, and adhering to standard processes for cardiac surgery which will ensure reliable and safe care.</w:t>
      </w:r>
      <w:r w:rsidR="000A6A69" w:rsidRPr="00CA46BB">
        <w:rPr>
          <w:rFonts w:ascii="Times New Roman" w:hAnsi="Times New Roman" w:cs="Times New Roman"/>
          <w:sz w:val="22"/>
          <w:szCs w:val="22"/>
        </w:rPr>
        <w:t>”</w:t>
      </w:r>
    </w:p>
    <w:p w:rsidR="00FD7EFD" w:rsidRPr="00CA46BB" w:rsidRDefault="00FD7EFD">
      <w:pPr>
        <w:rPr>
          <w:sz w:val="22"/>
          <w:szCs w:val="22"/>
        </w:rPr>
      </w:pPr>
      <w:r w:rsidRPr="00CA46BB">
        <w:rPr>
          <w:sz w:val="22"/>
          <w:szCs w:val="22"/>
        </w:rPr>
        <w:br w:type="page"/>
      </w:r>
    </w:p>
    <w:p w:rsidR="004A7D87" w:rsidRPr="00CA46BB" w:rsidRDefault="000A6A69" w:rsidP="00FD7EFD">
      <w:pPr>
        <w:spacing w:before="120"/>
        <w:jc w:val="both"/>
        <w:rPr>
          <w:sz w:val="22"/>
          <w:szCs w:val="22"/>
        </w:rPr>
      </w:pPr>
      <w:r w:rsidRPr="00CA46BB">
        <w:rPr>
          <w:sz w:val="22"/>
          <w:szCs w:val="22"/>
        </w:rPr>
        <w:t>“</w:t>
      </w:r>
      <w:r w:rsidR="004A7D87" w:rsidRPr="00CA46BB">
        <w:rPr>
          <w:sz w:val="22"/>
          <w:szCs w:val="22"/>
        </w:rPr>
        <w:t>MMC is founding member of the Northern New England Cardiovascular Study Group (NNECSG), a regional voluntary consortium founded in 1987 to provide information about the management of cardiovascular disease in Maine, New Hampshire, and Vermont.  NNECSG maintains registries for all patients receiving coronary artery bypass grafting (CABG), percutaneous coronary intervention (PCI), and heart valve replacement surgery. During the last twenty-four years, data on approximately 190,000 procedures were collected and analyzed. The group meets three times per year to review data reports and to plan studies with a focus on quality improvement. Using the NNECDSG database, members have published over 100 articles in peer reviewed journals.</w:t>
      </w:r>
      <w:r w:rsidRPr="00CA46BB">
        <w:rPr>
          <w:sz w:val="22"/>
          <w:szCs w:val="22"/>
        </w:rPr>
        <w:t>”</w:t>
      </w:r>
    </w:p>
    <w:p w:rsidR="004A7D87" w:rsidRPr="00CA46BB" w:rsidRDefault="000A6A69" w:rsidP="00FD7EFD">
      <w:pPr>
        <w:pStyle w:val="NormalWeb"/>
        <w:spacing w:before="120" w:beforeAutospacing="0" w:after="0" w:afterAutospacing="0"/>
        <w:jc w:val="both"/>
        <w:rPr>
          <w:rFonts w:ascii="Times New Roman" w:hAnsi="Times New Roman" w:cs="Times New Roman"/>
          <w:sz w:val="22"/>
          <w:szCs w:val="22"/>
        </w:rPr>
      </w:pPr>
      <w:r w:rsidRPr="00CA46BB">
        <w:rPr>
          <w:rFonts w:ascii="Times New Roman" w:hAnsi="Times New Roman" w:cs="Times New Roman"/>
          <w:sz w:val="22"/>
          <w:szCs w:val="22"/>
        </w:rPr>
        <w:t>“</w:t>
      </w:r>
      <w:r w:rsidR="004A7D87" w:rsidRPr="00CA46BB">
        <w:rPr>
          <w:rFonts w:ascii="Times New Roman" w:hAnsi="Times New Roman" w:cs="Times New Roman"/>
          <w:sz w:val="22"/>
          <w:szCs w:val="22"/>
        </w:rPr>
        <w:t>The database tracks the clinical outcomes of all revascularization procedures performed by the participating institutions. Regional and center specific data on isolated CABG procedures are available on the NNECSG website www.nnecsdg.org  along with data collection tools, including CABG, valve, PCI, cardiovascular anesthesia, and perfusion. From these databases regional outcomes have been tracked and risk-adjusted models have been developed and are used to develop decision making tools for clinicia</w:t>
      </w:r>
      <w:r w:rsidR="00434298" w:rsidRPr="00CA46BB">
        <w:rPr>
          <w:rFonts w:ascii="Times New Roman" w:hAnsi="Times New Roman" w:cs="Times New Roman"/>
          <w:sz w:val="22"/>
          <w:szCs w:val="22"/>
        </w:rPr>
        <w:t>ns and their patients/families.</w:t>
      </w:r>
      <w:r w:rsidRPr="00CA46BB">
        <w:rPr>
          <w:rFonts w:ascii="Times New Roman" w:hAnsi="Times New Roman" w:cs="Times New Roman"/>
          <w:sz w:val="22"/>
          <w:szCs w:val="22"/>
        </w:rPr>
        <w:t>”</w:t>
      </w:r>
    </w:p>
    <w:p w:rsidR="004A7D87" w:rsidRPr="00CA46BB" w:rsidRDefault="000A6A69" w:rsidP="00FD7EFD">
      <w:pPr>
        <w:pStyle w:val="NormalWeb"/>
        <w:spacing w:before="120" w:beforeAutospacing="0" w:after="0" w:afterAutospacing="0"/>
        <w:jc w:val="both"/>
        <w:rPr>
          <w:rFonts w:ascii="Times New Roman" w:hAnsi="Times New Roman" w:cs="Times New Roman"/>
          <w:color w:val="000000"/>
          <w:sz w:val="22"/>
          <w:szCs w:val="22"/>
        </w:rPr>
      </w:pPr>
      <w:r w:rsidRPr="00CA46BB">
        <w:rPr>
          <w:rFonts w:ascii="Times New Roman" w:hAnsi="Times New Roman" w:cs="Times New Roman"/>
          <w:sz w:val="22"/>
          <w:szCs w:val="22"/>
        </w:rPr>
        <w:t>“</w:t>
      </w:r>
      <w:r w:rsidR="004A7D87" w:rsidRPr="00CA46BB">
        <w:rPr>
          <w:rFonts w:ascii="Times New Roman" w:hAnsi="Times New Roman" w:cs="Times New Roman"/>
          <w:sz w:val="22"/>
          <w:szCs w:val="22"/>
        </w:rPr>
        <w:t xml:space="preserve">MMC also submits clinical data regarding its cardiovascular surgery program to the Society of Thoracic Surgery Database (STS). </w:t>
      </w:r>
      <w:r w:rsidR="004A7D87" w:rsidRPr="00CA46BB">
        <w:rPr>
          <w:rFonts w:ascii="Times New Roman" w:hAnsi="Times New Roman" w:cs="Times New Roman"/>
          <w:color w:val="000000"/>
          <w:sz w:val="22"/>
          <w:szCs w:val="22"/>
        </w:rPr>
        <w:t xml:space="preserve">The STS National Database was established in 1989 as an initiative for quality improvement and </w:t>
      </w:r>
      <w:hyperlink r:id="rId28" w:history="1">
        <w:r w:rsidR="004A7D87" w:rsidRPr="00CA46BB">
          <w:rPr>
            <w:rFonts w:ascii="Times New Roman" w:hAnsi="Times New Roman" w:cs="Times New Roman"/>
            <w:color w:val="000000"/>
            <w:sz w:val="22"/>
            <w:szCs w:val="22"/>
          </w:rPr>
          <w:t>patient safety</w:t>
        </w:r>
      </w:hyperlink>
      <w:r w:rsidR="004A7D87" w:rsidRPr="00CA46BB">
        <w:rPr>
          <w:rFonts w:ascii="Times New Roman" w:hAnsi="Times New Roman" w:cs="Times New Roman"/>
          <w:color w:val="000000"/>
          <w:sz w:val="22"/>
          <w:szCs w:val="22"/>
        </w:rPr>
        <w:t xml:space="preserve"> among cardiothoracic surgeons. There are three components to the STS National Database, each focusing on a different area of cardiothoracic surgery—Adult Cardiac, General Thoracic, and Congenital Heart Surgery, with the availability of Anesthesiology participation within the Congenital Heart Surgery Database. The Database has grown exponentially over the years, both in terms of participation and stature.</w:t>
      </w:r>
      <w:r w:rsidRPr="00CA46BB">
        <w:rPr>
          <w:rFonts w:ascii="Times New Roman" w:hAnsi="Times New Roman" w:cs="Times New Roman"/>
          <w:color w:val="000000"/>
          <w:sz w:val="22"/>
          <w:szCs w:val="22"/>
        </w:rPr>
        <w:t>”</w:t>
      </w:r>
    </w:p>
    <w:p w:rsidR="004A7D87" w:rsidRPr="00CA46BB" w:rsidRDefault="000A6A69" w:rsidP="00FD7EFD">
      <w:pPr>
        <w:pStyle w:val="NormalWeb"/>
        <w:spacing w:before="120" w:beforeAutospacing="0" w:after="0" w:afterAutospacing="0"/>
        <w:jc w:val="both"/>
        <w:rPr>
          <w:rFonts w:ascii="Times New Roman" w:hAnsi="Times New Roman" w:cs="Times New Roman"/>
          <w:color w:val="000000"/>
          <w:sz w:val="22"/>
          <w:szCs w:val="22"/>
        </w:rPr>
      </w:pPr>
      <w:r w:rsidRPr="00CA46BB">
        <w:rPr>
          <w:rFonts w:ascii="Times New Roman" w:hAnsi="Times New Roman" w:cs="Times New Roman"/>
          <w:color w:val="000000"/>
          <w:sz w:val="22"/>
          <w:szCs w:val="22"/>
        </w:rPr>
        <w:t>“</w:t>
      </w:r>
      <w:r w:rsidR="004A7D87" w:rsidRPr="00CA46BB">
        <w:rPr>
          <w:rFonts w:ascii="Times New Roman" w:hAnsi="Times New Roman" w:cs="Times New Roman"/>
          <w:color w:val="000000"/>
          <w:sz w:val="22"/>
          <w:szCs w:val="22"/>
        </w:rPr>
        <w:t>MMC outcomes as reported in both the NNECSG and the STS compare very favorably to regional and national benchmarks, including top quartile performance for overall quality in the STS Registry.  Most recent data from STS show MMC risk-adjusted operative mortality rates for all cardiac surgeries to be approximately 0.7% compared to a peer group (like programs) and national rates</w:t>
      </w:r>
      <w:r w:rsidR="00434298" w:rsidRPr="00CA46BB">
        <w:rPr>
          <w:rFonts w:ascii="Times New Roman" w:hAnsi="Times New Roman" w:cs="Times New Roman"/>
          <w:color w:val="000000"/>
          <w:sz w:val="22"/>
          <w:szCs w:val="22"/>
        </w:rPr>
        <w:t xml:space="preserve"> of 2.3% and 2.3% respectively.</w:t>
      </w:r>
      <w:r w:rsidRPr="00CA46BB">
        <w:rPr>
          <w:rFonts w:ascii="Times New Roman" w:hAnsi="Times New Roman" w:cs="Times New Roman"/>
          <w:color w:val="000000"/>
          <w:sz w:val="22"/>
          <w:szCs w:val="22"/>
        </w:rPr>
        <w:t>”</w:t>
      </w:r>
    </w:p>
    <w:p w:rsidR="004A7D87" w:rsidRPr="00CA46BB" w:rsidRDefault="000A6A69" w:rsidP="00FD7EFD">
      <w:pPr>
        <w:pStyle w:val="NormalWeb"/>
        <w:spacing w:before="120" w:beforeAutospacing="0" w:after="0" w:afterAutospacing="0"/>
        <w:jc w:val="both"/>
        <w:rPr>
          <w:rFonts w:ascii="Times New Roman" w:hAnsi="Times New Roman" w:cs="Times New Roman"/>
          <w:color w:val="000000"/>
          <w:sz w:val="22"/>
          <w:szCs w:val="22"/>
        </w:rPr>
      </w:pPr>
      <w:r w:rsidRPr="00CA46BB">
        <w:rPr>
          <w:rFonts w:ascii="Times New Roman" w:hAnsi="Times New Roman" w:cs="Times New Roman"/>
          <w:color w:val="000000"/>
          <w:sz w:val="22"/>
          <w:szCs w:val="22"/>
        </w:rPr>
        <w:t>“</w:t>
      </w:r>
      <w:r w:rsidR="004A7D87" w:rsidRPr="00CA46BB">
        <w:rPr>
          <w:rFonts w:ascii="Times New Roman" w:hAnsi="Times New Roman" w:cs="Times New Roman"/>
          <w:color w:val="000000"/>
          <w:sz w:val="22"/>
          <w:szCs w:val="22"/>
        </w:rPr>
        <w:t>An example of MMC focusing on and improving a key process of care for cardiac surgery is the amount of blood used during the intra-operative and post-operative</w:t>
      </w:r>
      <w:r w:rsidR="004A7D87" w:rsidRPr="00CA46BB">
        <w:rPr>
          <w:color w:val="000000"/>
          <w:sz w:val="22"/>
          <w:szCs w:val="22"/>
        </w:rPr>
        <w:t xml:space="preserve"> </w:t>
      </w:r>
      <w:r w:rsidR="004A7D87" w:rsidRPr="00CA46BB">
        <w:rPr>
          <w:rFonts w:ascii="Times New Roman" w:hAnsi="Times New Roman" w:cs="Times New Roman"/>
          <w:color w:val="000000"/>
          <w:sz w:val="22"/>
          <w:szCs w:val="22"/>
        </w:rPr>
        <w:t>period.  Recent data show blood utilization for coronary artery bypass graft surgery at MMC to be approximately 23% compared to peer group and national rates of 49% and 52% respec</w:t>
      </w:r>
      <w:r w:rsidR="00434298" w:rsidRPr="00CA46BB">
        <w:rPr>
          <w:rFonts w:ascii="Times New Roman" w:hAnsi="Times New Roman" w:cs="Times New Roman"/>
          <w:color w:val="000000"/>
          <w:sz w:val="22"/>
          <w:szCs w:val="22"/>
        </w:rPr>
        <w:t>tively.</w:t>
      </w:r>
      <w:r w:rsidRPr="00CA46BB">
        <w:rPr>
          <w:rFonts w:ascii="Times New Roman" w:hAnsi="Times New Roman" w:cs="Times New Roman"/>
          <w:color w:val="000000"/>
          <w:sz w:val="22"/>
          <w:szCs w:val="22"/>
        </w:rPr>
        <w:t>”</w:t>
      </w:r>
    </w:p>
    <w:p w:rsidR="004A7D87" w:rsidRPr="00CA46BB" w:rsidRDefault="000A6A69" w:rsidP="00FD7EFD">
      <w:pPr>
        <w:pStyle w:val="NormalWeb"/>
        <w:spacing w:before="120" w:beforeAutospacing="0" w:after="0" w:afterAutospacing="0"/>
        <w:jc w:val="both"/>
        <w:rPr>
          <w:rFonts w:ascii="Times New Roman" w:hAnsi="Times New Roman" w:cs="Times New Roman"/>
          <w:color w:val="000000"/>
          <w:sz w:val="22"/>
          <w:szCs w:val="22"/>
        </w:rPr>
      </w:pPr>
      <w:r w:rsidRPr="00CA46BB">
        <w:rPr>
          <w:rFonts w:ascii="Times New Roman" w:hAnsi="Times New Roman" w:cs="Times New Roman"/>
          <w:color w:val="000000"/>
          <w:sz w:val="22"/>
          <w:szCs w:val="22"/>
        </w:rPr>
        <w:t>“</w:t>
      </w:r>
      <w:r w:rsidR="004A7D87" w:rsidRPr="00CA46BB">
        <w:rPr>
          <w:rFonts w:ascii="Times New Roman" w:hAnsi="Times New Roman" w:cs="Times New Roman"/>
          <w:color w:val="000000"/>
          <w:sz w:val="22"/>
          <w:szCs w:val="22"/>
        </w:rPr>
        <w:t>Although quality is of utmost importance, the MMC Cardiovascular Surgery program has expanded its sig</w:t>
      </w:r>
      <w:r w:rsidR="00434298" w:rsidRPr="00CA46BB">
        <w:rPr>
          <w:rFonts w:ascii="Times New Roman" w:hAnsi="Times New Roman" w:cs="Times New Roman"/>
          <w:color w:val="000000"/>
          <w:sz w:val="22"/>
          <w:szCs w:val="22"/>
        </w:rPr>
        <w:t xml:space="preserve">hts to include overall value. </w:t>
      </w:r>
      <w:r w:rsidR="004A7D87" w:rsidRPr="00CA46BB">
        <w:rPr>
          <w:rFonts w:ascii="Times New Roman" w:hAnsi="Times New Roman" w:cs="Times New Roman"/>
          <w:color w:val="000000"/>
          <w:sz w:val="22"/>
          <w:szCs w:val="22"/>
        </w:rPr>
        <w:t>The “value equation” focuses on improving quality while at the same time reducing costs, inefficiencies, and waste</w:t>
      </w:r>
      <w:r w:rsidR="00434298" w:rsidRPr="00CA46BB">
        <w:rPr>
          <w:rFonts w:ascii="Times New Roman" w:hAnsi="Times New Roman" w:cs="Times New Roman"/>
          <w:color w:val="000000"/>
          <w:sz w:val="22"/>
          <w:szCs w:val="22"/>
        </w:rPr>
        <w:t>.</w:t>
      </w:r>
      <w:r w:rsidR="004A7D87" w:rsidRPr="00CA46BB">
        <w:rPr>
          <w:rFonts w:ascii="Times New Roman" w:hAnsi="Times New Roman" w:cs="Times New Roman"/>
          <w:color w:val="000000"/>
          <w:sz w:val="22"/>
          <w:szCs w:val="22"/>
        </w:rPr>
        <w:t xml:space="preserve"> In addition to pursing the highest quality in patient outcomes, the MMC program looks to optimize value by:</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Use of a multidisciplinary model of care to ensure the most efficient use of physician and advanced p</w:t>
      </w:r>
      <w:r w:rsidR="00434298" w:rsidRPr="00CA46BB">
        <w:rPr>
          <w:rFonts w:ascii="Times New Roman" w:hAnsi="Times New Roman" w:cs="Times New Roman"/>
          <w:color w:val="000000"/>
          <w:sz w:val="22"/>
          <w:szCs w:val="22"/>
        </w:rPr>
        <w:t>ractice professional resources;</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Collaboration with the ambulatory and post-acute care to limit the episode of care;</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Focus on reducing complications such as infections and hospital readmissions;</w:t>
      </w:r>
    </w:p>
    <w:p w:rsidR="004A7D87" w:rsidRPr="00CA46BB" w:rsidRDefault="004A7D87" w:rsidP="004A7D87">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Standardization of clinical processes, including use of vendors and supplies; and</w:t>
      </w:r>
    </w:p>
    <w:p w:rsidR="004A7D87" w:rsidRPr="00CA46BB" w:rsidRDefault="004A7D87" w:rsidP="00434298">
      <w:pPr>
        <w:pStyle w:val="NormalWeb"/>
        <w:numPr>
          <w:ilvl w:val="0"/>
          <w:numId w:val="27"/>
        </w:numPr>
        <w:spacing w:before="120" w:beforeAutospacing="0" w:after="0" w:afterAutospacing="0"/>
        <w:rPr>
          <w:rFonts w:ascii="Times New Roman" w:hAnsi="Times New Roman" w:cs="Times New Roman"/>
          <w:color w:val="000000"/>
          <w:sz w:val="22"/>
          <w:szCs w:val="22"/>
        </w:rPr>
      </w:pPr>
      <w:r w:rsidRPr="00CA46BB">
        <w:rPr>
          <w:rFonts w:ascii="Times New Roman" w:hAnsi="Times New Roman" w:cs="Times New Roman"/>
          <w:color w:val="000000"/>
          <w:sz w:val="22"/>
          <w:szCs w:val="22"/>
        </w:rPr>
        <w:t>Commitment to the implementation and measurement of decision making for complex cases, ensuring appropriate patient selection to limit overuse of medical care.</w:t>
      </w:r>
      <w:r w:rsidR="000A6A69" w:rsidRPr="00CA46BB">
        <w:rPr>
          <w:rFonts w:ascii="Times New Roman" w:hAnsi="Times New Roman" w:cs="Times New Roman"/>
          <w:color w:val="000000"/>
          <w:sz w:val="22"/>
          <w:szCs w:val="22"/>
        </w:rPr>
        <w:t>”</w:t>
      </w:r>
    </w:p>
    <w:p w:rsidR="00FD7EFD" w:rsidRPr="00CA46BB" w:rsidRDefault="00FD7EFD">
      <w:pPr>
        <w:rPr>
          <w:rFonts w:eastAsia="Arial Unicode MS"/>
          <w:color w:val="000000"/>
          <w:sz w:val="22"/>
          <w:szCs w:val="22"/>
        </w:rPr>
      </w:pPr>
      <w:r w:rsidRPr="00CA46BB">
        <w:rPr>
          <w:color w:val="000000"/>
          <w:sz w:val="22"/>
          <w:szCs w:val="22"/>
        </w:rPr>
        <w:br w:type="page"/>
      </w:r>
    </w:p>
    <w:p w:rsidR="004A7D87" w:rsidRPr="00FD7EFD" w:rsidRDefault="000A6A69" w:rsidP="004A7D87">
      <w:pPr>
        <w:spacing w:before="120"/>
        <w:rPr>
          <w:b/>
          <w:bCs/>
          <w:sz w:val="22"/>
          <w:szCs w:val="22"/>
        </w:rPr>
      </w:pPr>
      <w:r>
        <w:rPr>
          <w:b/>
          <w:bCs/>
          <w:sz w:val="22"/>
          <w:szCs w:val="22"/>
        </w:rPr>
        <w:t>“</w:t>
      </w:r>
      <w:r w:rsidR="004A7D87" w:rsidRPr="00FD7EFD">
        <w:rPr>
          <w:b/>
          <w:bCs/>
          <w:sz w:val="22"/>
          <w:szCs w:val="22"/>
        </w:rPr>
        <w:t>Potential Impact on Existing Providers’ Quality of Care</w:t>
      </w:r>
    </w:p>
    <w:p w:rsidR="004A7D87" w:rsidRPr="00FD7EFD" w:rsidRDefault="004A7D87" w:rsidP="00FD7EFD">
      <w:pPr>
        <w:spacing w:before="120"/>
        <w:jc w:val="both"/>
        <w:rPr>
          <w:sz w:val="22"/>
          <w:szCs w:val="22"/>
        </w:rPr>
      </w:pPr>
      <w:r w:rsidRPr="00FD7EFD">
        <w:rPr>
          <w:sz w:val="22"/>
          <w:szCs w:val="22"/>
        </w:rPr>
        <w:t>This project has no impact on oth</w:t>
      </w:r>
      <w:r w:rsidR="002469FE" w:rsidRPr="00FD7EFD">
        <w:rPr>
          <w:sz w:val="22"/>
          <w:szCs w:val="22"/>
        </w:rPr>
        <w:t xml:space="preserve">er provider’s quality of care. </w:t>
      </w:r>
      <w:r w:rsidRPr="00FD7EFD">
        <w:rPr>
          <w:sz w:val="22"/>
          <w:szCs w:val="22"/>
        </w:rPr>
        <w:t>Community demand for MMC Surgical Services continues to grow.  MMC accounts for nearly one third of all Maine residents’ discharges from Main</w:t>
      </w:r>
      <w:r w:rsidR="002469FE" w:rsidRPr="00FD7EFD">
        <w:rPr>
          <w:sz w:val="22"/>
          <w:szCs w:val="22"/>
        </w:rPr>
        <w:t xml:space="preserve">e hospitals for surgical care. </w:t>
      </w:r>
      <w:r w:rsidRPr="00FD7EFD">
        <w:rPr>
          <w:sz w:val="22"/>
          <w:szCs w:val="22"/>
        </w:rPr>
        <w:t>MMC’s Bramhall operating rooms are functioning at an unsustainably high utilization rate</w:t>
      </w:r>
      <w:r w:rsidR="002469FE" w:rsidRPr="00FD7EFD">
        <w:rPr>
          <w:sz w:val="22"/>
          <w:szCs w:val="22"/>
        </w:rPr>
        <w:t xml:space="preserve">. </w:t>
      </w:r>
      <w:r w:rsidRPr="00FD7EFD">
        <w:rPr>
          <w:sz w:val="22"/>
          <w:szCs w:val="22"/>
        </w:rPr>
        <w:t>Bean 2 is an initial step in replacing and modernizing MMC’s interventional capacity.</w:t>
      </w:r>
      <w:r w:rsidR="000A6A69">
        <w:rPr>
          <w:sz w:val="22"/>
          <w:szCs w:val="22"/>
        </w:rPr>
        <w:t>”</w:t>
      </w:r>
    </w:p>
    <w:p w:rsidR="004A7D87" w:rsidRPr="00FD7EFD" w:rsidRDefault="000A6A69" w:rsidP="00FD7EFD">
      <w:pPr>
        <w:spacing w:before="120"/>
        <w:jc w:val="both"/>
        <w:rPr>
          <w:sz w:val="22"/>
          <w:szCs w:val="22"/>
        </w:rPr>
      </w:pPr>
      <w:r>
        <w:rPr>
          <w:sz w:val="22"/>
          <w:szCs w:val="22"/>
        </w:rPr>
        <w:t>“</w:t>
      </w:r>
      <w:r w:rsidR="004A7D87" w:rsidRPr="00FD7EFD">
        <w:rPr>
          <w:sz w:val="22"/>
          <w:szCs w:val="22"/>
        </w:rPr>
        <w:t>MMC’s surgical capacity needs to be replaced with larger operating rooms with more robust infrastructure.  MMC’s operating rooms are undersized.  MMC’s surgical capacity requires upgraded electrical, ventilation and ai</w:t>
      </w:r>
      <w:r w:rsidR="002469FE" w:rsidRPr="00FD7EFD">
        <w:rPr>
          <w:sz w:val="22"/>
          <w:szCs w:val="22"/>
        </w:rPr>
        <w:t xml:space="preserve">r conditioning infrastructure. </w:t>
      </w:r>
      <w:r w:rsidR="004A7D87" w:rsidRPr="00FD7EFD">
        <w:rPr>
          <w:sz w:val="22"/>
          <w:szCs w:val="22"/>
        </w:rPr>
        <w:t>Addressing these facility needs should have no impact on other providers’ quality of care.</w:t>
      </w:r>
      <w:r>
        <w:rPr>
          <w:sz w:val="22"/>
          <w:szCs w:val="22"/>
        </w:rPr>
        <w:t>”</w:t>
      </w:r>
    </w:p>
    <w:p w:rsidR="00FD7EFD" w:rsidRDefault="00FD7EFD">
      <w:pPr>
        <w:rPr>
          <w:bCs/>
          <w:sz w:val="16"/>
          <w:szCs w:val="16"/>
        </w:rPr>
      </w:pPr>
      <w:r>
        <w:rPr>
          <w:bCs/>
          <w:sz w:val="16"/>
          <w:szCs w:val="16"/>
        </w:rPr>
        <w:br w:type="page"/>
      </w:r>
    </w:p>
    <w:p w:rsidR="0067753E" w:rsidRPr="002D6538" w:rsidRDefault="0067753E" w:rsidP="0051353A">
      <w:pPr>
        <w:rPr>
          <w:b/>
        </w:rPr>
      </w:pPr>
      <w:r w:rsidRPr="002D6538">
        <w:rPr>
          <w:b/>
        </w:rPr>
        <w:t>B.</w:t>
      </w:r>
      <w:r w:rsidRPr="002D6538">
        <w:rPr>
          <w:b/>
        </w:rPr>
        <w:tab/>
      </w:r>
      <w:r w:rsidRPr="002D6538">
        <w:rPr>
          <w:b/>
          <w:u w:val="single"/>
        </w:rPr>
        <w:t xml:space="preserve">CONU Discussion </w:t>
      </w:r>
    </w:p>
    <w:p w:rsidR="0067753E" w:rsidRPr="002469FE" w:rsidRDefault="0067753E" w:rsidP="0051353A">
      <w:pPr>
        <w:rPr>
          <w:b/>
          <w:sz w:val="16"/>
          <w:szCs w:val="16"/>
        </w:rPr>
      </w:pPr>
    </w:p>
    <w:p w:rsidR="0067753E" w:rsidRPr="00CA46BB" w:rsidRDefault="0067753E" w:rsidP="0051353A">
      <w:pPr>
        <w:rPr>
          <w:b/>
          <w:sz w:val="22"/>
          <w:szCs w:val="22"/>
        </w:rPr>
      </w:pPr>
      <w:r w:rsidRPr="002D6538">
        <w:rPr>
          <w:b/>
        </w:rPr>
        <w:tab/>
      </w:r>
      <w:r w:rsidRPr="00CA46BB">
        <w:rPr>
          <w:b/>
          <w:sz w:val="22"/>
          <w:szCs w:val="22"/>
        </w:rPr>
        <w:t xml:space="preserve">i. </w:t>
      </w:r>
      <w:r w:rsidRPr="00CA46BB">
        <w:rPr>
          <w:b/>
          <w:sz w:val="22"/>
          <w:szCs w:val="22"/>
        </w:rPr>
        <w:tab/>
      </w:r>
      <w:r w:rsidR="009C17A7" w:rsidRPr="00CA46BB">
        <w:rPr>
          <w:b/>
          <w:sz w:val="22"/>
          <w:szCs w:val="22"/>
        </w:rPr>
        <w:t>CON Standards</w:t>
      </w:r>
      <w:r w:rsidRPr="00CA46BB">
        <w:rPr>
          <w:b/>
          <w:sz w:val="22"/>
          <w:szCs w:val="22"/>
        </w:rPr>
        <w:t xml:space="preserve"> </w:t>
      </w:r>
    </w:p>
    <w:p w:rsidR="009C17A7" w:rsidRPr="00CA46BB" w:rsidRDefault="009C17A7" w:rsidP="0051353A">
      <w:pPr>
        <w:rPr>
          <w:b/>
          <w:sz w:val="22"/>
          <w:szCs w:val="22"/>
        </w:rPr>
      </w:pPr>
    </w:p>
    <w:p w:rsidR="00905AA7" w:rsidRPr="00CA46BB" w:rsidRDefault="00905AA7" w:rsidP="008E3440">
      <w:pPr>
        <w:ind w:left="-90"/>
        <w:jc w:val="both"/>
        <w:rPr>
          <w:b/>
          <w:sz w:val="22"/>
          <w:szCs w:val="22"/>
        </w:rPr>
      </w:pPr>
      <w:r w:rsidRPr="00CA46BB">
        <w:rPr>
          <w:sz w:val="22"/>
          <w:szCs w:val="22"/>
        </w:rPr>
        <w:t xml:space="preserve">The relevant standard for inclusion in this section </w:t>
      </w:r>
      <w:r w:rsidR="00EA458D" w:rsidRPr="00CA46BB">
        <w:rPr>
          <w:sz w:val="22"/>
          <w:szCs w:val="22"/>
        </w:rPr>
        <w:t>is</w:t>
      </w:r>
      <w:r w:rsidRPr="00CA46BB">
        <w:rPr>
          <w:sz w:val="22"/>
          <w:szCs w:val="22"/>
        </w:rPr>
        <w:t xml:space="preserve"> specific to the determination that the project ensures high-quality outcomes and does not negatively affect the quality of care delivered by existing service providers. </w:t>
      </w:r>
    </w:p>
    <w:p w:rsidR="009C17A7" w:rsidRPr="00CA46BB" w:rsidRDefault="009C17A7" w:rsidP="0051353A">
      <w:pPr>
        <w:rPr>
          <w:b/>
          <w:sz w:val="22"/>
          <w:szCs w:val="22"/>
        </w:rPr>
      </w:pPr>
    </w:p>
    <w:p w:rsidR="0067753E" w:rsidRPr="00CA46BB" w:rsidRDefault="00734A6A" w:rsidP="00DD6994">
      <w:pPr>
        <w:ind w:firstLine="720"/>
        <w:rPr>
          <w:b/>
          <w:sz w:val="22"/>
          <w:szCs w:val="22"/>
        </w:rPr>
      </w:pPr>
      <w:r w:rsidRPr="00CA46BB">
        <w:rPr>
          <w:b/>
          <w:sz w:val="22"/>
          <w:szCs w:val="22"/>
        </w:rPr>
        <w:t>ii.</w:t>
      </w:r>
      <w:r w:rsidRPr="00CA46BB">
        <w:rPr>
          <w:b/>
          <w:sz w:val="22"/>
          <w:szCs w:val="22"/>
        </w:rPr>
        <w:tab/>
      </w:r>
      <w:r w:rsidR="000A06C5" w:rsidRPr="00CA46BB">
        <w:rPr>
          <w:b/>
          <w:sz w:val="22"/>
          <w:szCs w:val="22"/>
        </w:rPr>
        <w:t xml:space="preserve">CON </w:t>
      </w:r>
      <w:r w:rsidR="0067753E" w:rsidRPr="00CA46BB">
        <w:rPr>
          <w:b/>
          <w:sz w:val="22"/>
          <w:szCs w:val="22"/>
        </w:rPr>
        <w:t>Analysis</w:t>
      </w:r>
    </w:p>
    <w:p w:rsidR="00E93D1A" w:rsidRPr="00CA46BB" w:rsidRDefault="00E93D1A" w:rsidP="00DD6994">
      <w:pPr>
        <w:ind w:firstLine="720"/>
        <w:rPr>
          <w:b/>
          <w:sz w:val="22"/>
          <w:szCs w:val="22"/>
        </w:rPr>
      </w:pPr>
    </w:p>
    <w:p w:rsidR="00E93D1A" w:rsidRPr="00CA46BB" w:rsidRDefault="00874059" w:rsidP="008E3440">
      <w:pPr>
        <w:jc w:val="both"/>
        <w:rPr>
          <w:sz w:val="22"/>
          <w:szCs w:val="22"/>
        </w:rPr>
      </w:pPr>
      <w:r w:rsidRPr="00CA46BB">
        <w:rPr>
          <w:sz w:val="22"/>
          <w:szCs w:val="22"/>
        </w:rPr>
        <w:t xml:space="preserve">MMC’s Bramhall operating rooms are functioning at an unsustainably high utilization rate while community demand for MMC Surgical Services continues to grow. Replacing and modernizing </w:t>
      </w:r>
      <w:r w:rsidR="005668E3" w:rsidRPr="00CA46BB">
        <w:rPr>
          <w:sz w:val="22"/>
          <w:szCs w:val="22"/>
        </w:rPr>
        <w:t>aging and undersized operating rooms and associated infrastructure will help ensur</w:t>
      </w:r>
      <w:r w:rsidR="00E17B3C" w:rsidRPr="00CA46BB">
        <w:rPr>
          <w:sz w:val="22"/>
          <w:szCs w:val="22"/>
        </w:rPr>
        <w:t>e high quality outcomes. MMC will continue its collaboration with MaineHealth Surgical Quality Collaborative (MHSQC) which supports participating hospitals in their efforts to review and improve the quality and safety of surgical care. The applicant describes a number of quality and outcome initiatives that it is undertaking in the narrative above. CONU recommends that MMC report improvements in quality and outcome measures of the project</w:t>
      </w:r>
      <w:r w:rsidR="00910F11">
        <w:rPr>
          <w:sz w:val="22"/>
          <w:szCs w:val="22"/>
        </w:rPr>
        <w:t xml:space="preserve"> t</w:t>
      </w:r>
      <w:r w:rsidR="00E76FF9" w:rsidRPr="00CA46BB">
        <w:rPr>
          <w:sz w:val="22"/>
          <w:szCs w:val="22"/>
        </w:rPr>
        <w:t>his recommendation will be included as a condition and is discussed at the end of this section.</w:t>
      </w:r>
    </w:p>
    <w:p w:rsidR="00E17B3C" w:rsidRPr="00CA46BB" w:rsidRDefault="00E17B3C" w:rsidP="008E3440">
      <w:pPr>
        <w:rPr>
          <w:sz w:val="22"/>
          <w:szCs w:val="22"/>
        </w:rPr>
      </w:pPr>
    </w:p>
    <w:p w:rsidR="006331A9" w:rsidRPr="00CA46BB" w:rsidRDefault="00FD7EFD" w:rsidP="008E3440">
      <w:pPr>
        <w:jc w:val="both"/>
        <w:rPr>
          <w:sz w:val="22"/>
          <w:szCs w:val="22"/>
          <w:u w:val="single"/>
        </w:rPr>
      </w:pPr>
      <w:r w:rsidRPr="00CA46BB">
        <w:rPr>
          <w:sz w:val="22"/>
          <w:szCs w:val="22"/>
          <w:u w:val="single"/>
        </w:rPr>
        <w:t>IMPACT ON OTHER PROVIDERS</w:t>
      </w:r>
    </w:p>
    <w:p w:rsidR="008E3440" w:rsidRPr="00CA46BB" w:rsidRDefault="008E3440" w:rsidP="008E3440">
      <w:pPr>
        <w:jc w:val="both"/>
        <w:rPr>
          <w:sz w:val="22"/>
          <w:szCs w:val="22"/>
          <w:u w:val="single"/>
        </w:rPr>
      </w:pPr>
    </w:p>
    <w:p w:rsidR="00E17B3C" w:rsidRPr="00CA46BB" w:rsidRDefault="006331A9" w:rsidP="008E3440">
      <w:pPr>
        <w:jc w:val="both"/>
        <w:rPr>
          <w:sz w:val="22"/>
          <w:szCs w:val="22"/>
        </w:rPr>
      </w:pPr>
      <w:r w:rsidRPr="00CA46BB">
        <w:rPr>
          <w:sz w:val="22"/>
          <w:szCs w:val="22"/>
        </w:rPr>
        <w:t xml:space="preserve">The CONU conducted a public hearing regarding this project on July 30, 2013. Public Comments were received from both Central Maine Healthcare and Mercy Hospital. Both parties </w:t>
      </w:r>
      <w:r w:rsidR="00321078" w:rsidRPr="00CA46BB">
        <w:rPr>
          <w:sz w:val="22"/>
          <w:szCs w:val="22"/>
        </w:rPr>
        <w:t xml:space="preserve">requested clarification regarding MMC’s assertion that “approval of this project does not affect the cost of care delivered by other existing Maine service providers” and that approval of this project should have no impact on other providers volume of services, quality of care or costs.” </w:t>
      </w:r>
      <w:r w:rsidR="0000516D" w:rsidRPr="00CA46BB">
        <w:rPr>
          <w:sz w:val="22"/>
          <w:szCs w:val="22"/>
        </w:rPr>
        <w:t xml:space="preserve">Central Maine Healthcare addressed the Guided Access HMO deal between Anthem and MaineHealth. Central Maine Healthcare believes that because six hospitals (Rumford, Bridgton, CMMC, Parkview, York and Mercy) were excluded from the </w:t>
      </w:r>
      <w:r w:rsidR="00994E22" w:rsidRPr="00CA46BB">
        <w:rPr>
          <w:sz w:val="22"/>
          <w:szCs w:val="22"/>
        </w:rPr>
        <w:t>network surgical</w:t>
      </w:r>
      <w:r w:rsidR="0000516D" w:rsidRPr="00CA46BB">
        <w:rPr>
          <w:sz w:val="22"/>
          <w:szCs w:val="22"/>
        </w:rPr>
        <w:t xml:space="preserve"> volume will be shifted to</w:t>
      </w:r>
      <w:r w:rsidR="0021091A" w:rsidRPr="00CA46BB">
        <w:rPr>
          <w:sz w:val="22"/>
          <w:szCs w:val="22"/>
        </w:rPr>
        <w:t xml:space="preserve"> </w:t>
      </w:r>
      <w:r w:rsidR="0000516D" w:rsidRPr="00CA46BB">
        <w:rPr>
          <w:sz w:val="22"/>
          <w:szCs w:val="22"/>
        </w:rPr>
        <w:t>MMC.</w:t>
      </w:r>
      <w:r w:rsidR="00321078" w:rsidRPr="00CA46BB">
        <w:rPr>
          <w:sz w:val="22"/>
          <w:szCs w:val="22"/>
        </w:rPr>
        <w:t>M</w:t>
      </w:r>
      <w:r w:rsidR="0021091A" w:rsidRPr="00CA46BB">
        <w:rPr>
          <w:sz w:val="22"/>
          <w:szCs w:val="22"/>
        </w:rPr>
        <w:t>M</w:t>
      </w:r>
      <w:r w:rsidR="00321078" w:rsidRPr="00CA46BB">
        <w:rPr>
          <w:sz w:val="22"/>
          <w:szCs w:val="22"/>
        </w:rPr>
        <w:t>C’s response is below:</w:t>
      </w:r>
    </w:p>
    <w:p w:rsidR="00321078" w:rsidRPr="00CA46BB" w:rsidRDefault="00321078" w:rsidP="00874059">
      <w:pPr>
        <w:ind w:left="720"/>
        <w:rPr>
          <w:sz w:val="22"/>
          <w:szCs w:val="22"/>
        </w:rPr>
      </w:pPr>
    </w:p>
    <w:p w:rsidR="00245A1D" w:rsidRPr="00CA46BB" w:rsidRDefault="008E3440" w:rsidP="00245A1D">
      <w:pPr>
        <w:autoSpaceDE w:val="0"/>
        <w:autoSpaceDN w:val="0"/>
        <w:adjustRightInd w:val="0"/>
        <w:rPr>
          <w:bCs/>
          <w:sz w:val="22"/>
          <w:szCs w:val="22"/>
        </w:rPr>
      </w:pPr>
      <w:r w:rsidRPr="00CA46BB">
        <w:rPr>
          <w:bCs/>
          <w:sz w:val="22"/>
          <w:szCs w:val="22"/>
        </w:rPr>
        <w:t>Potential impact of this project on other providers’ volume, quality or costs:</w:t>
      </w:r>
    </w:p>
    <w:p w:rsidR="00245A1D" w:rsidRPr="00CA46BB" w:rsidRDefault="00245A1D" w:rsidP="00245A1D">
      <w:pPr>
        <w:autoSpaceDE w:val="0"/>
        <w:autoSpaceDN w:val="0"/>
        <w:adjustRightInd w:val="0"/>
        <w:rPr>
          <w:b/>
          <w:bCs/>
          <w:sz w:val="22"/>
          <w:szCs w:val="22"/>
          <w:u w:val="single"/>
        </w:rPr>
      </w:pPr>
    </w:p>
    <w:p w:rsidR="00245A1D" w:rsidRPr="00CA46BB" w:rsidRDefault="00245A1D" w:rsidP="008E3440">
      <w:pPr>
        <w:autoSpaceDE w:val="0"/>
        <w:autoSpaceDN w:val="0"/>
        <w:adjustRightInd w:val="0"/>
        <w:jc w:val="both"/>
        <w:rPr>
          <w:sz w:val="22"/>
          <w:szCs w:val="22"/>
        </w:rPr>
      </w:pPr>
      <w:r w:rsidRPr="00CA46BB">
        <w:rPr>
          <w:sz w:val="22"/>
          <w:szCs w:val="22"/>
        </w:rPr>
        <w:t>The Bean 2 Project is a facility project addressing the current need to modernize MMC’s</w:t>
      </w:r>
      <w:r w:rsidR="002469FE" w:rsidRPr="00CA46BB">
        <w:rPr>
          <w:sz w:val="22"/>
          <w:szCs w:val="22"/>
        </w:rPr>
        <w:t xml:space="preserve"> </w:t>
      </w:r>
      <w:r w:rsidRPr="00CA46BB">
        <w:rPr>
          <w:sz w:val="22"/>
          <w:szCs w:val="22"/>
        </w:rPr>
        <w:t>Bramhall Maine Surgical Suite operating room facilities and infrastructure, and the</w:t>
      </w:r>
      <w:r w:rsidR="002469FE" w:rsidRPr="00CA46BB">
        <w:rPr>
          <w:sz w:val="22"/>
          <w:szCs w:val="22"/>
        </w:rPr>
        <w:t xml:space="preserve"> </w:t>
      </w:r>
      <w:r w:rsidRPr="00CA46BB">
        <w:rPr>
          <w:sz w:val="22"/>
          <w:szCs w:val="22"/>
        </w:rPr>
        <w:t>current need to decompress the exceedingly high utilization of MMC’s Bramhall Maine</w:t>
      </w:r>
      <w:r w:rsidR="002469FE" w:rsidRPr="00CA46BB">
        <w:rPr>
          <w:sz w:val="22"/>
          <w:szCs w:val="22"/>
        </w:rPr>
        <w:t xml:space="preserve"> </w:t>
      </w:r>
      <w:r w:rsidRPr="00CA46BB">
        <w:rPr>
          <w:sz w:val="22"/>
          <w:szCs w:val="22"/>
        </w:rPr>
        <w:t>Surgical Suite capacity.</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This Project does not cause any shift in market share. There are factors in play,</w:t>
      </w:r>
      <w:r w:rsidR="002469FE" w:rsidRPr="00CA46BB">
        <w:rPr>
          <w:sz w:val="22"/>
          <w:szCs w:val="22"/>
        </w:rPr>
        <w:t xml:space="preserve"> </w:t>
      </w:r>
      <w:r w:rsidRPr="00CA46BB">
        <w:rPr>
          <w:sz w:val="22"/>
          <w:szCs w:val="22"/>
        </w:rPr>
        <w:t>independent of this Project, which may affect fluctuations in market share. Market share</w:t>
      </w:r>
      <w:r w:rsidR="002469FE" w:rsidRPr="00CA46BB">
        <w:rPr>
          <w:sz w:val="22"/>
          <w:szCs w:val="22"/>
        </w:rPr>
        <w:t xml:space="preserve"> </w:t>
      </w:r>
      <w:r w:rsidRPr="00CA46BB">
        <w:rPr>
          <w:sz w:val="22"/>
          <w:szCs w:val="22"/>
        </w:rPr>
        <w:t>shifts can be the result of consumer choice and patient and/or clinician preference for one</w:t>
      </w:r>
      <w:r w:rsidR="002469FE" w:rsidRPr="00CA46BB">
        <w:rPr>
          <w:sz w:val="22"/>
          <w:szCs w:val="22"/>
        </w:rPr>
        <w:t xml:space="preserve"> </w:t>
      </w:r>
      <w:r w:rsidRPr="00CA46BB">
        <w:rPr>
          <w:sz w:val="22"/>
          <w:szCs w:val="22"/>
        </w:rPr>
        <w:t>clinical setting over another.</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Patients and referring physicians from throughout Maine and northern New England</w:t>
      </w:r>
      <w:r w:rsidR="002469FE" w:rsidRPr="00CA46BB">
        <w:rPr>
          <w:sz w:val="22"/>
          <w:szCs w:val="22"/>
        </w:rPr>
        <w:t xml:space="preserve"> </w:t>
      </w:r>
      <w:r w:rsidRPr="00CA46BB">
        <w:rPr>
          <w:sz w:val="22"/>
          <w:szCs w:val="22"/>
        </w:rPr>
        <w:t>choose MMC based on its high-quality clinical services and clinical capabilities. The</w:t>
      </w:r>
      <w:r w:rsidR="002469FE" w:rsidRPr="00CA46BB">
        <w:rPr>
          <w:sz w:val="22"/>
          <w:szCs w:val="22"/>
        </w:rPr>
        <w:t xml:space="preserve"> </w:t>
      </w:r>
      <w:r w:rsidRPr="00CA46BB">
        <w:rPr>
          <w:sz w:val="22"/>
          <w:szCs w:val="22"/>
        </w:rPr>
        <w:t>inpatient surgical discharge market share gains MMC experienced from 2008 to 2010,</w:t>
      </w:r>
      <w:r w:rsidR="002469FE" w:rsidRPr="00CA46BB">
        <w:rPr>
          <w:sz w:val="22"/>
          <w:szCs w:val="22"/>
        </w:rPr>
        <w:t xml:space="preserve"> </w:t>
      </w:r>
      <w:r w:rsidRPr="00CA46BB">
        <w:rPr>
          <w:sz w:val="22"/>
          <w:szCs w:val="22"/>
        </w:rPr>
        <w:t>which precede this proposed project, reflect this phenomenon.</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(MMC, Bean 2 CON Application, Maine Hospitals’ Surgical Discharges, CY 2008 to</w:t>
      </w:r>
      <w:r w:rsidR="002469FE" w:rsidRPr="00CA46BB">
        <w:rPr>
          <w:sz w:val="22"/>
          <w:szCs w:val="22"/>
        </w:rPr>
        <w:t xml:space="preserve"> </w:t>
      </w:r>
      <w:r w:rsidRPr="00CA46BB">
        <w:rPr>
          <w:sz w:val="22"/>
          <w:szCs w:val="22"/>
        </w:rPr>
        <w:t>2010, Maine Medical Center Market Share of Surgical Discharges by Patient Residence,</w:t>
      </w:r>
      <w:r w:rsidR="002469FE" w:rsidRPr="00CA46BB">
        <w:rPr>
          <w:sz w:val="22"/>
          <w:szCs w:val="22"/>
        </w:rPr>
        <w:t xml:space="preserve"> </w:t>
      </w:r>
      <w:r w:rsidRPr="00CA46BB">
        <w:rPr>
          <w:sz w:val="22"/>
          <w:szCs w:val="22"/>
        </w:rPr>
        <w:t>p. 121)</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 xml:space="preserve">Such choice is regarded by some </w:t>
      </w:r>
      <w:r w:rsidR="002469FE" w:rsidRPr="00CA46BB">
        <w:rPr>
          <w:sz w:val="22"/>
          <w:szCs w:val="22"/>
        </w:rPr>
        <w:t>interveners</w:t>
      </w:r>
      <w:r w:rsidRPr="00CA46BB">
        <w:rPr>
          <w:sz w:val="22"/>
          <w:szCs w:val="22"/>
        </w:rPr>
        <w:t xml:space="preserve"> in this review process as a public good to be</w:t>
      </w:r>
      <w:r w:rsidR="002469FE" w:rsidRPr="00CA46BB">
        <w:rPr>
          <w:sz w:val="22"/>
          <w:szCs w:val="22"/>
        </w:rPr>
        <w:t xml:space="preserve"> </w:t>
      </w:r>
      <w:r w:rsidRPr="00CA46BB">
        <w:rPr>
          <w:sz w:val="22"/>
          <w:szCs w:val="22"/>
        </w:rPr>
        <w:t>preserved or even fostered by the CON process. For example, Mercy Hospital leadership</w:t>
      </w:r>
      <w:r w:rsidR="002469FE" w:rsidRPr="00CA46BB">
        <w:rPr>
          <w:sz w:val="22"/>
          <w:szCs w:val="22"/>
        </w:rPr>
        <w:t xml:space="preserve"> </w:t>
      </w:r>
      <w:r w:rsidRPr="00CA46BB">
        <w:rPr>
          <w:sz w:val="22"/>
          <w:szCs w:val="22"/>
        </w:rPr>
        <w:t>states for the record that Mercy supports community choice and believes choice has a</w:t>
      </w:r>
      <w:r w:rsidR="002469FE" w:rsidRPr="00CA46BB">
        <w:rPr>
          <w:sz w:val="22"/>
          <w:szCs w:val="22"/>
        </w:rPr>
        <w:t xml:space="preserve"> </w:t>
      </w:r>
      <w:r w:rsidRPr="00CA46BB">
        <w:rPr>
          <w:sz w:val="22"/>
          <w:szCs w:val="22"/>
        </w:rPr>
        <w:t>positive impact on providers’ services, quality and costs.</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“Choice is important to keep everybody on their game. It keeps quality up, keeps</w:t>
      </w:r>
      <w:r w:rsidR="002469FE" w:rsidRPr="00CA46BB">
        <w:rPr>
          <w:sz w:val="22"/>
          <w:szCs w:val="22"/>
        </w:rPr>
        <w:t xml:space="preserve"> </w:t>
      </w:r>
      <w:r w:rsidRPr="00CA46BB">
        <w:rPr>
          <w:sz w:val="22"/>
          <w:szCs w:val="22"/>
        </w:rPr>
        <w:t>service up, keeps costs lower”</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(Eileen Skinner, Testimony, May 7, 2013 Certificate of Need Public Hearing on</w:t>
      </w:r>
      <w:r w:rsidR="002469FE" w:rsidRPr="00CA46BB">
        <w:rPr>
          <w:sz w:val="22"/>
          <w:szCs w:val="22"/>
        </w:rPr>
        <w:t xml:space="preserve"> </w:t>
      </w:r>
      <w:r w:rsidRPr="00CA46BB">
        <w:rPr>
          <w:sz w:val="22"/>
          <w:szCs w:val="22"/>
        </w:rPr>
        <w:t>Eastern Maine Healthcare Systems / Mercy Hospital Transfer of Ownership</w:t>
      </w:r>
      <w:r w:rsidR="002469FE" w:rsidRPr="00CA46BB">
        <w:rPr>
          <w:sz w:val="22"/>
          <w:szCs w:val="22"/>
        </w:rPr>
        <w:t xml:space="preserve"> </w:t>
      </w:r>
      <w:r w:rsidRPr="00CA46BB">
        <w:rPr>
          <w:sz w:val="22"/>
          <w:szCs w:val="22"/>
        </w:rPr>
        <w:t>Transcript, pp. 21-2)</w:t>
      </w:r>
    </w:p>
    <w:p w:rsidR="00245A1D" w:rsidRPr="00CA46BB" w:rsidRDefault="00245A1D" w:rsidP="008E3440">
      <w:pPr>
        <w:autoSpaceDE w:val="0"/>
        <w:autoSpaceDN w:val="0"/>
        <w:adjustRightInd w:val="0"/>
        <w:jc w:val="both"/>
        <w:rPr>
          <w:sz w:val="22"/>
          <w:szCs w:val="22"/>
        </w:rPr>
      </w:pPr>
    </w:p>
    <w:p w:rsidR="00245A1D" w:rsidRPr="00CA46BB" w:rsidRDefault="00245A1D" w:rsidP="008E3440">
      <w:pPr>
        <w:autoSpaceDE w:val="0"/>
        <w:autoSpaceDN w:val="0"/>
        <w:adjustRightInd w:val="0"/>
        <w:jc w:val="both"/>
        <w:rPr>
          <w:sz w:val="22"/>
          <w:szCs w:val="22"/>
        </w:rPr>
      </w:pPr>
      <w:r w:rsidRPr="00CA46BB">
        <w:rPr>
          <w:sz w:val="22"/>
          <w:szCs w:val="22"/>
        </w:rPr>
        <w:t>“Maintaining choice keeps pressure on to raise quality and affordability.”</w:t>
      </w:r>
      <w:r w:rsidR="002469FE" w:rsidRPr="00CA46BB">
        <w:rPr>
          <w:sz w:val="22"/>
          <w:szCs w:val="22"/>
        </w:rPr>
        <w:t xml:space="preserve"> </w:t>
      </w:r>
      <w:r w:rsidRPr="00CA46BB">
        <w:rPr>
          <w:sz w:val="22"/>
          <w:szCs w:val="22"/>
        </w:rPr>
        <w:t>(Thomas Yoder, Mercy Hospital Board Chairperson, Testimony, May 7, 2013</w:t>
      </w:r>
      <w:r w:rsidR="002469FE" w:rsidRPr="00CA46BB">
        <w:rPr>
          <w:sz w:val="22"/>
          <w:szCs w:val="22"/>
        </w:rPr>
        <w:t xml:space="preserve"> </w:t>
      </w:r>
      <w:r w:rsidRPr="00CA46BB">
        <w:rPr>
          <w:sz w:val="22"/>
          <w:szCs w:val="22"/>
        </w:rPr>
        <w:t>Transcript, p. 36)</w:t>
      </w:r>
    </w:p>
    <w:p w:rsidR="00245A1D" w:rsidRPr="00CA46BB" w:rsidRDefault="00245A1D" w:rsidP="008E3440">
      <w:pPr>
        <w:autoSpaceDE w:val="0"/>
        <w:autoSpaceDN w:val="0"/>
        <w:adjustRightInd w:val="0"/>
        <w:jc w:val="both"/>
        <w:rPr>
          <w:sz w:val="22"/>
          <w:szCs w:val="22"/>
        </w:rPr>
      </w:pPr>
    </w:p>
    <w:p w:rsidR="00734A6A" w:rsidRPr="00CA46BB" w:rsidRDefault="00245A1D" w:rsidP="008E3440">
      <w:pPr>
        <w:autoSpaceDE w:val="0"/>
        <w:autoSpaceDN w:val="0"/>
        <w:adjustRightInd w:val="0"/>
        <w:jc w:val="both"/>
        <w:rPr>
          <w:sz w:val="22"/>
          <w:szCs w:val="22"/>
        </w:rPr>
      </w:pPr>
      <w:r w:rsidRPr="00CA46BB">
        <w:rPr>
          <w:sz w:val="22"/>
          <w:szCs w:val="22"/>
        </w:rPr>
        <w:t>MMC performed planning and financial modeling demonstrat</w:t>
      </w:r>
      <w:r w:rsidR="00412F9C" w:rsidRPr="00CA46BB">
        <w:rPr>
          <w:sz w:val="22"/>
          <w:szCs w:val="22"/>
        </w:rPr>
        <w:t>ing</w:t>
      </w:r>
      <w:r w:rsidRPr="00CA46BB">
        <w:rPr>
          <w:sz w:val="22"/>
          <w:szCs w:val="22"/>
        </w:rPr>
        <w:t xml:space="preserve"> the</w:t>
      </w:r>
      <w:r w:rsidR="002469FE" w:rsidRPr="00CA46BB">
        <w:rPr>
          <w:sz w:val="22"/>
          <w:szCs w:val="22"/>
        </w:rPr>
        <w:t xml:space="preserve"> </w:t>
      </w:r>
      <w:r w:rsidRPr="00CA46BB">
        <w:rPr>
          <w:sz w:val="22"/>
          <w:szCs w:val="22"/>
        </w:rPr>
        <w:t>need and financial feasibility of the Project</w:t>
      </w:r>
      <w:r w:rsidR="00412F9C" w:rsidRPr="00CA46BB">
        <w:rPr>
          <w:sz w:val="22"/>
          <w:szCs w:val="22"/>
        </w:rPr>
        <w:t>. The assumptions did not include</w:t>
      </w:r>
      <w:r w:rsidRPr="00CA46BB">
        <w:rPr>
          <w:sz w:val="22"/>
          <w:szCs w:val="22"/>
        </w:rPr>
        <w:t xml:space="preserve"> market</w:t>
      </w:r>
      <w:r w:rsidR="002469FE" w:rsidRPr="00CA46BB">
        <w:rPr>
          <w:sz w:val="22"/>
          <w:szCs w:val="22"/>
        </w:rPr>
        <w:t xml:space="preserve"> </w:t>
      </w:r>
      <w:r w:rsidRPr="00CA46BB">
        <w:rPr>
          <w:sz w:val="22"/>
          <w:szCs w:val="22"/>
        </w:rPr>
        <w:t>share shifts, volume increases, payer mix changes or reimbursement changes associated</w:t>
      </w:r>
      <w:r w:rsidR="002469FE" w:rsidRPr="00CA46BB">
        <w:rPr>
          <w:sz w:val="22"/>
          <w:szCs w:val="22"/>
        </w:rPr>
        <w:t xml:space="preserve"> </w:t>
      </w:r>
      <w:r w:rsidRPr="00CA46BB">
        <w:rPr>
          <w:sz w:val="22"/>
          <w:szCs w:val="22"/>
        </w:rPr>
        <w:t>with Anthem’s proposed guided access insurance product. The project does not</w:t>
      </w:r>
      <w:r w:rsidR="002469FE" w:rsidRPr="00CA46BB">
        <w:rPr>
          <w:sz w:val="22"/>
          <w:szCs w:val="22"/>
        </w:rPr>
        <w:t xml:space="preserve"> </w:t>
      </w:r>
      <w:r w:rsidRPr="00CA46BB">
        <w:rPr>
          <w:sz w:val="22"/>
          <w:szCs w:val="22"/>
        </w:rPr>
        <w:t>anticipate or rely upon any additional volume or reimbursement related to Anthem’s</w:t>
      </w:r>
      <w:r w:rsidR="002469FE" w:rsidRPr="00CA46BB">
        <w:rPr>
          <w:sz w:val="22"/>
          <w:szCs w:val="22"/>
        </w:rPr>
        <w:t xml:space="preserve"> </w:t>
      </w:r>
      <w:r w:rsidRPr="00CA46BB">
        <w:rPr>
          <w:sz w:val="22"/>
          <w:szCs w:val="22"/>
        </w:rPr>
        <w:t xml:space="preserve">proposed guided access insurance product.  Any such changes </w:t>
      </w:r>
      <w:r w:rsidR="00412F9C" w:rsidRPr="00CA46BB">
        <w:rPr>
          <w:sz w:val="22"/>
          <w:szCs w:val="22"/>
        </w:rPr>
        <w:t xml:space="preserve">in service mix </w:t>
      </w:r>
      <w:r w:rsidRPr="00CA46BB">
        <w:rPr>
          <w:sz w:val="22"/>
          <w:szCs w:val="22"/>
        </w:rPr>
        <w:t xml:space="preserve">would </w:t>
      </w:r>
      <w:r w:rsidR="00412F9C" w:rsidRPr="00CA46BB">
        <w:rPr>
          <w:sz w:val="22"/>
          <w:szCs w:val="22"/>
        </w:rPr>
        <w:t>increase the need for the project and improve</w:t>
      </w:r>
      <w:r w:rsidRPr="00CA46BB">
        <w:rPr>
          <w:sz w:val="22"/>
          <w:szCs w:val="22"/>
        </w:rPr>
        <w:t xml:space="preserve"> financially </w:t>
      </w:r>
      <w:r w:rsidR="00412F9C" w:rsidRPr="00CA46BB">
        <w:rPr>
          <w:sz w:val="22"/>
          <w:szCs w:val="22"/>
        </w:rPr>
        <w:t>feasibility</w:t>
      </w:r>
      <w:r w:rsidR="00994E22" w:rsidRPr="00CA46BB">
        <w:rPr>
          <w:sz w:val="22"/>
          <w:szCs w:val="22"/>
        </w:rPr>
        <w:t>.</w:t>
      </w:r>
    </w:p>
    <w:p w:rsidR="002469FE" w:rsidRPr="00CA46BB" w:rsidRDefault="002469FE" w:rsidP="0051353A">
      <w:pPr>
        <w:rPr>
          <w:b/>
          <w:sz w:val="22"/>
          <w:szCs w:val="22"/>
        </w:rPr>
      </w:pPr>
    </w:p>
    <w:p w:rsidR="00F23BFA" w:rsidRPr="00CA46BB" w:rsidRDefault="00F23BFA" w:rsidP="008E3440">
      <w:pPr>
        <w:jc w:val="both"/>
        <w:rPr>
          <w:sz w:val="22"/>
          <w:szCs w:val="22"/>
        </w:rPr>
      </w:pPr>
      <w:r w:rsidRPr="00CA46BB">
        <w:rPr>
          <w:sz w:val="22"/>
          <w:szCs w:val="22"/>
        </w:rPr>
        <w:t xml:space="preserve">The applicant has reported that they are the only hospital providing TAVR service and that the current hospital facilities do not support the current level of activity in the surgical suites is not sustainable and may compromise the health of the patients. This project was developed to alleviate that stressor and improve outcomes. It is </w:t>
      </w:r>
      <w:r w:rsidR="00994E22" w:rsidRPr="00CA46BB">
        <w:rPr>
          <w:sz w:val="22"/>
          <w:szCs w:val="22"/>
        </w:rPr>
        <w:t>necessary</w:t>
      </w:r>
      <w:r w:rsidRPr="00CA46BB">
        <w:rPr>
          <w:sz w:val="22"/>
          <w:szCs w:val="22"/>
        </w:rPr>
        <w:t xml:space="preserve"> to include the following condition to review the efficacy of the project.</w:t>
      </w:r>
    </w:p>
    <w:p w:rsidR="00F23BFA" w:rsidRPr="00CA46BB" w:rsidRDefault="00F23BFA" w:rsidP="0051353A">
      <w:pPr>
        <w:rPr>
          <w:sz w:val="22"/>
          <w:szCs w:val="22"/>
        </w:rPr>
      </w:pPr>
    </w:p>
    <w:p w:rsidR="00F23BFA" w:rsidRPr="00CA46BB" w:rsidRDefault="00F23BFA" w:rsidP="008E3440">
      <w:pPr>
        <w:rPr>
          <w:sz w:val="22"/>
          <w:szCs w:val="22"/>
        </w:rPr>
      </w:pPr>
      <w:r w:rsidRPr="00CA46BB">
        <w:rPr>
          <w:b/>
          <w:sz w:val="22"/>
          <w:szCs w:val="22"/>
        </w:rPr>
        <w:t>Condition</w:t>
      </w:r>
      <w:r w:rsidR="008E3440" w:rsidRPr="00CA46BB">
        <w:rPr>
          <w:b/>
          <w:sz w:val="22"/>
          <w:szCs w:val="22"/>
        </w:rPr>
        <w:t xml:space="preserve">: </w:t>
      </w:r>
      <w:r w:rsidRPr="00CA46BB">
        <w:rPr>
          <w:sz w:val="22"/>
          <w:szCs w:val="22"/>
        </w:rPr>
        <w:t xml:space="preserve">The applicant is to report improvements in quality and outcome measures for services affected by </w:t>
      </w:r>
      <w:r w:rsidR="00994E22" w:rsidRPr="00CA46BB">
        <w:rPr>
          <w:sz w:val="22"/>
          <w:szCs w:val="22"/>
        </w:rPr>
        <w:t>the project</w:t>
      </w:r>
      <w:r w:rsidRPr="00CA46BB">
        <w:rPr>
          <w:sz w:val="22"/>
          <w:szCs w:val="22"/>
        </w:rPr>
        <w:t xml:space="preserve"> on an annual basis within 90 days of its fiscal year end beginning with the time period when the Certificate of Need was approved until a full three years have </w:t>
      </w:r>
      <w:r w:rsidR="00994E22" w:rsidRPr="00CA46BB">
        <w:rPr>
          <w:sz w:val="22"/>
          <w:szCs w:val="22"/>
        </w:rPr>
        <w:t>elapsed since</w:t>
      </w:r>
      <w:r w:rsidRPr="00CA46BB">
        <w:rPr>
          <w:sz w:val="22"/>
          <w:szCs w:val="22"/>
        </w:rPr>
        <w:t xml:space="preserve"> the date of project completion.</w:t>
      </w:r>
    </w:p>
    <w:p w:rsidR="00430C6E" w:rsidRPr="00CA46BB" w:rsidRDefault="00430C6E" w:rsidP="0051353A">
      <w:pPr>
        <w:rPr>
          <w:b/>
          <w:sz w:val="22"/>
          <w:szCs w:val="22"/>
        </w:rPr>
      </w:pPr>
    </w:p>
    <w:p w:rsidR="00003E55" w:rsidRPr="00CA46BB" w:rsidRDefault="0067753E" w:rsidP="008E3440">
      <w:pPr>
        <w:ind w:firstLine="720"/>
        <w:rPr>
          <w:b/>
          <w:sz w:val="22"/>
          <w:szCs w:val="22"/>
        </w:rPr>
      </w:pPr>
      <w:r w:rsidRPr="00CA46BB">
        <w:rPr>
          <w:b/>
          <w:sz w:val="22"/>
          <w:szCs w:val="22"/>
        </w:rPr>
        <w:t>iii.</w:t>
      </w:r>
      <w:r w:rsidRPr="00CA46BB">
        <w:rPr>
          <w:b/>
          <w:sz w:val="22"/>
          <w:szCs w:val="22"/>
        </w:rPr>
        <w:tab/>
        <w:t xml:space="preserve">Conclusion </w:t>
      </w:r>
    </w:p>
    <w:p w:rsidR="001A2774" w:rsidRPr="00CA46BB" w:rsidRDefault="001A2774" w:rsidP="0051353A">
      <w:pPr>
        <w:rPr>
          <w:sz w:val="22"/>
          <w:szCs w:val="22"/>
        </w:rPr>
      </w:pPr>
    </w:p>
    <w:p w:rsidR="00631DD8" w:rsidRPr="00CA46BB" w:rsidRDefault="00631DD8" w:rsidP="008E3440">
      <w:pPr>
        <w:jc w:val="both"/>
        <w:rPr>
          <w:sz w:val="22"/>
          <w:szCs w:val="22"/>
        </w:rPr>
      </w:pPr>
      <w:bookmarkStart w:id="7" w:name="_Ref195319971"/>
      <w:r w:rsidRPr="00CA46BB">
        <w:rPr>
          <w:sz w:val="22"/>
          <w:szCs w:val="22"/>
        </w:rPr>
        <w:t>CONU recommends that the Commissioner find that the applicant has met their burden to demonstrate that this project will ensure high-quality outcomes and does not negatively affect the quality of care delivered by existing service providers.</w:t>
      </w:r>
    </w:p>
    <w:p w:rsidR="00C546CF" w:rsidRDefault="00C546CF" w:rsidP="00631DD8">
      <w:pPr>
        <w:pStyle w:val="Heading1"/>
        <w:rPr>
          <w:rFonts w:ascii="Times New Roman" w:hAnsi="Times New Roman" w:cs="Times New Roman"/>
        </w:rPr>
        <w:sectPr w:rsidR="00C546CF" w:rsidSect="00CF287B">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360"/>
        </w:sectPr>
      </w:pPr>
    </w:p>
    <w:p w:rsidR="0051353A" w:rsidRDefault="002E0333" w:rsidP="008E3440">
      <w:pPr>
        <w:pStyle w:val="Heading1"/>
        <w:spacing w:before="0" w:after="0"/>
        <w:rPr>
          <w:rFonts w:ascii="Times New Roman" w:hAnsi="Times New Roman" w:cs="Times New Roman"/>
        </w:rPr>
      </w:pPr>
      <w:r>
        <w:rPr>
          <w:rFonts w:ascii="Times New Roman" w:hAnsi="Times New Roman" w:cs="Times New Roman"/>
        </w:rPr>
        <w:t>VII.</w:t>
      </w:r>
      <w:r>
        <w:rPr>
          <w:rFonts w:ascii="Times New Roman" w:hAnsi="Times New Roman" w:cs="Times New Roman"/>
        </w:rPr>
        <w:tab/>
      </w:r>
      <w:r w:rsidR="004336AF" w:rsidRPr="002D6538">
        <w:rPr>
          <w:rFonts w:ascii="Times New Roman" w:hAnsi="Times New Roman" w:cs="Times New Roman"/>
        </w:rPr>
        <w:t>Service Utilization</w:t>
      </w:r>
      <w:bookmarkEnd w:id="7"/>
      <w:r w:rsidR="004336AF" w:rsidRPr="002D6538">
        <w:rPr>
          <w:rFonts w:ascii="Times New Roman" w:hAnsi="Times New Roman" w:cs="Times New Roman"/>
        </w:rPr>
        <w:t xml:space="preserve"> </w:t>
      </w:r>
    </w:p>
    <w:p w:rsidR="008E3440" w:rsidRPr="008E3440" w:rsidRDefault="008E3440" w:rsidP="008E3440"/>
    <w:p w:rsidR="00AA21FB" w:rsidRPr="00CA46BB" w:rsidRDefault="008E3440" w:rsidP="00F86411">
      <w:pPr>
        <w:rPr>
          <w:b/>
          <w:i/>
          <w:sz w:val="22"/>
          <w:szCs w:val="22"/>
          <w:u w:val="single"/>
        </w:rPr>
      </w:pPr>
      <w:r w:rsidRPr="00CA46BB">
        <w:rPr>
          <w:b/>
          <w:sz w:val="22"/>
          <w:szCs w:val="22"/>
        </w:rPr>
        <w:t>A</w:t>
      </w:r>
      <w:r w:rsidRPr="00CA46BB">
        <w:rPr>
          <w:b/>
          <w:sz w:val="22"/>
          <w:szCs w:val="22"/>
        </w:rPr>
        <w:tab/>
      </w:r>
      <w:r w:rsidR="00AA21FB" w:rsidRPr="00CA46BB">
        <w:rPr>
          <w:b/>
          <w:sz w:val="22"/>
          <w:szCs w:val="22"/>
          <w:u w:val="single"/>
        </w:rPr>
        <w:t xml:space="preserve">From Applicant </w:t>
      </w:r>
    </w:p>
    <w:p w:rsidR="004A7D87" w:rsidRPr="00CA46BB" w:rsidRDefault="004A7D87" w:rsidP="004A7D87">
      <w:pPr>
        <w:rPr>
          <w:sz w:val="22"/>
          <w:szCs w:val="22"/>
        </w:rPr>
      </w:pPr>
    </w:p>
    <w:p w:rsidR="004A7D87" w:rsidRPr="00CA46BB" w:rsidRDefault="000A6A69" w:rsidP="004A7D87">
      <w:pPr>
        <w:spacing w:before="120"/>
        <w:rPr>
          <w:b/>
          <w:sz w:val="22"/>
          <w:szCs w:val="22"/>
        </w:rPr>
      </w:pPr>
      <w:r w:rsidRPr="00CA46BB">
        <w:rPr>
          <w:b/>
          <w:sz w:val="22"/>
          <w:szCs w:val="22"/>
        </w:rPr>
        <w:t>“</w:t>
      </w:r>
      <w:r w:rsidR="004A7D87" w:rsidRPr="00CA46BB">
        <w:rPr>
          <w:b/>
          <w:sz w:val="22"/>
          <w:szCs w:val="22"/>
        </w:rPr>
        <w:t>Risk of Inappropriate Increases in Service Utilization</w:t>
      </w:r>
    </w:p>
    <w:p w:rsidR="004A7D87" w:rsidRPr="00CA46BB" w:rsidRDefault="004A7D87" w:rsidP="008578EF">
      <w:pPr>
        <w:spacing w:before="120"/>
        <w:jc w:val="both"/>
        <w:rPr>
          <w:bCs/>
          <w:sz w:val="22"/>
          <w:szCs w:val="22"/>
        </w:rPr>
      </w:pPr>
      <w:r w:rsidRPr="00CA46BB">
        <w:rPr>
          <w:bCs/>
          <w:sz w:val="22"/>
          <w:szCs w:val="22"/>
        </w:rPr>
        <w:t>This project meets a documented health care need as opposed t</w:t>
      </w:r>
      <w:r w:rsidR="00434298" w:rsidRPr="00CA46BB">
        <w:rPr>
          <w:bCs/>
          <w:sz w:val="22"/>
          <w:szCs w:val="22"/>
        </w:rPr>
        <w:t>o creating a health care demand.</w:t>
      </w:r>
      <w:r w:rsidRPr="00CA46BB">
        <w:rPr>
          <w:bCs/>
          <w:sz w:val="22"/>
          <w:szCs w:val="22"/>
        </w:rPr>
        <w:t xml:space="preserve"> This project will not increase health care utilization unnecessarily and will not create inappropriate or unnecessary demand.</w:t>
      </w:r>
      <w:r w:rsidR="000A6A69" w:rsidRPr="00CA46BB">
        <w:rPr>
          <w:bCs/>
          <w:sz w:val="22"/>
          <w:szCs w:val="22"/>
        </w:rPr>
        <w:t>”</w:t>
      </w:r>
    </w:p>
    <w:p w:rsidR="004A7D87" w:rsidRPr="00CA46BB" w:rsidRDefault="000A6A69" w:rsidP="008578EF">
      <w:pPr>
        <w:spacing w:before="120"/>
        <w:jc w:val="both"/>
        <w:rPr>
          <w:rFonts w:cs="Arial"/>
          <w:sz w:val="22"/>
          <w:szCs w:val="22"/>
        </w:rPr>
      </w:pPr>
      <w:r w:rsidRPr="00CA46BB">
        <w:rPr>
          <w:bCs/>
          <w:sz w:val="22"/>
          <w:szCs w:val="22"/>
        </w:rPr>
        <w:t>“</w:t>
      </w:r>
      <w:r w:rsidR="004A7D87" w:rsidRPr="00CA46BB">
        <w:rPr>
          <w:bCs/>
          <w:sz w:val="22"/>
          <w:szCs w:val="22"/>
        </w:rPr>
        <w:t>MMC works in cooperation with insurers and third-party payers t</w:t>
      </w:r>
      <w:r w:rsidR="00434298" w:rsidRPr="00CA46BB">
        <w:rPr>
          <w:bCs/>
          <w:sz w:val="22"/>
          <w:szCs w:val="22"/>
        </w:rPr>
        <w:t xml:space="preserve">o avoid unnecessary surgeries. </w:t>
      </w:r>
      <w:r w:rsidR="004A7D87" w:rsidRPr="00CA46BB">
        <w:rPr>
          <w:rFonts w:cs="Arial"/>
          <w:sz w:val="22"/>
          <w:szCs w:val="22"/>
        </w:rPr>
        <w:t>MMC works with insurers through Utilization Review to ensure that surgical services are not over-</w:t>
      </w:r>
      <w:r w:rsidR="00434298" w:rsidRPr="00CA46BB">
        <w:rPr>
          <w:rFonts w:cs="Arial"/>
          <w:sz w:val="22"/>
          <w:szCs w:val="22"/>
        </w:rPr>
        <w:t xml:space="preserve">utilized. </w:t>
      </w:r>
      <w:r w:rsidR="004A7D87" w:rsidRPr="00CA46BB">
        <w:rPr>
          <w:rFonts w:cs="Arial"/>
          <w:sz w:val="22"/>
          <w:szCs w:val="22"/>
        </w:rPr>
        <w:t xml:space="preserve">As a part of the utilization review process MMC uses </w:t>
      </w:r>
      <w:r w:rsidR="004A7D87" w:rsidRPr="00CA46BB">
        <w:rPr>
          <w:rFonts w:cs="Arial"/>
          <w:sz w:val="22"/>
          <w:szCs w:val="22"/>
          <w:u w:val="single"/>
        </w:rPr>
        <w:t>Milliman Care Guidelines, Inpatient and Surgical Care</w:t>
      </w:r>
      <w:r w:rsidR="004A7D87" w:rsidRPr="00CA46BB">
        <w:rPr>
          <w:rFonts w:cs="Arial"/>
          <w:sz w:val="22"/>
          <w:szCs w:val="22"/>
        </w:rPr>
        <w:t xml:space="preserve"> as a resource to help in determining if a patient's condition mee</w:t>
      </w:r>
      <w:r w:rsidR="00434298" w:rsidRPr="00CA46BB">
        <w:rPr>
          <w:rFonts w:cs="Arial"/>
          <w:sz w:val="22"/>
          <w:szCs w:val="22"/>
        </w:rPr>
        <w:t xml:space="preserve">ts criteria for surgical care. </w:t>
      </w:r>
      <w:r w:rsidR="004A7D87" w:rsidRPr="00CA46BB">
        <w:rPr>
          <w:rFonts w:cs="Arial"/>
          <w:sz w:val="22"/>
          <w:szCs w:val="22"/>
          <w:u w:val="single"/>
        </w:rPr>
        <w:t>Milliman's Surgical Optimal Recovery Guidelines</w:t>
      </w:r>
      <w:r w:rsidR="004A7D87" w:rsidRPr="00CA46BB">
        <w:rPr>
          <w:rFonts w:cs="Arial"/>
          <w:sz w:val="22"/>
          <w:szCs w:val="22"/>
        </w:rPr>
        <w:t xml:space="preserve"> are used to identify patients who require an operative procedure, to plan the appropriate surgical setting, and to </w:t>
      </w:r>
      <w:r w:rsidR="00434298" w:rsidRPr="00CA46BB">
        <w:rPr>
          <w:rFonts w:cs="Arial"/>
          <w:sz w:val="22"/>
          <w:szCs w:val="22"/>
        </w:rPr>
        <w:t>manage the perioperative care.</w:t>
      </w:r>
      <w:r w:rsidRPr="00CA46BB">
        <w:rPr>
          <w:rFonts w:cs="Arial"/>
          <w:sz w:val="22"/>
          <w:szCs w:val="22"/>
        </w:rPr>
        <w:t>”</w:t>
      </w:r>
    </w:p>
    <w:p w:rsidR="004A7D87" w:rsidRPr="00CA46BB" w:rsidRDefault="000A6A69" w:rsidP="008578EF">
      <w:pPr>
        <w:autoSpaceDE w:val="0"/>
        <w:autoSpaceDN w:val="0"/>
        <w:adjustRightInd w:val="0"/>
        <w:spacing w:before="120"/>
        <w:jc w:val="both"/>
        <w:rPr>
          <w:rFonts w:cs="Arial"/>
          <w:sz w:val="22"/>
          <w:szCs w:val="22"/>
        </w:rPr>
      </w:pPr>
      <w:r w:rsidRPr="00CA46BB">
        <w:rPr>
          <w:rFonts w:cs="Arial"/>
          <w:sz w:val="22"/>
          <w:szCs w:val="22"/>
        </w:rPr>
        <w:t>“</w:t>
      </w:r>
      <w:r w:rsidR="004A7D87" w:rsidRPr="00CA46BB">
        <w:rPr>
          <w:rFonts w:cs="Arial"/>
          <w:sz w:val="22"/>
          <w:szCs w:val="22"/>
        </w:rPr>
        <w:t>In addition, Maine Medical Center's Care Coordinators and Clinical Denials Coordinators have developed relationships with insurers so that patients can be brought in as bedded outpatients for observation of symptoms for up to 48 hours prior to what might othe</w:t>
      </w:r>
      <w:r w:rsidR="00434298" w:rsidRPr="00CA46BB">
        <w:rPr>
          <w:rFonts w:cs="Arial"/>
          <w:sz w:val="22"/>
          <w:szCs w:val="22"/>
        </w:rPr>
        <w:t xml:space="preserve">rwise be an emergency surgery. </w:t>
      </w:r>
      <w:r w:rsidR="004A7D87" w:rsidRPr="00CA46BB">
        <w:rPr>
          <w:rFonts w:cs="Arial"/>
          <w:sz w:val="22"/>
          <w:szCs w:val="22"/>
        </w:rPr>
        <w:t xml:space="preserve">This observation period allows the physician time to determine if surgery is necessary while maintaining the </w:t>
      </w:r>
      <w:r w:rsidR="00434298" w:rsidRPr="00CA46BB">
        <w:rPr>
          <w:rFonts w:cs="Arial"/>
          <w:sz w:val="22"/>
          <w:szCs w:val="22"/>
        </w:rPr>
        <w:t xml:space="preserve">patient in a safe environment. </w:t>
      </w:r>
      <w:r w:rsidR="004A7D87" w:rsidRPr="00CA46BB">
        <w:rPr>
          <w:rFonts w:cs="Arial"/>
          <w:sz w:val="22"/>
          <w:szCs w:val="22"/>
        </w:rPr>
        <w:t>During this time patients can be observed for changes in their condition, receive intravenous fluids and medications to keep them safe and comfortable; and have diagnostic procedures performed to determine progression of illness or injury vs. response to non-</w:t>
      </w:r>
      <w:r w:rsidR="00434298" w:rsidRPr="00CA46BB">
        <w:rPr>
          <w:rFonts w:cs="Arial"/>
          <w:sz w:val="22"/>
          <w:szCs w:val="22"/>
        </w:rPr>
        <w:t xml:space="preserve">surgical treatment. </w:t>
      </w:r>
      <w:r w:rsidR="004A7D87" w:rsidRPr="00CA46BB">
        <w:rPr>
          <w:rFonts w:cs="Arial"/>
          <w:sz w:val="22"/>
          <w:szCs w:val="22"/>
        </w:rPr>
        <w:t>Within this environment unnece</w:t>
      </w:r>
      <w:r w:rsidRPr="00CA46BB">
        <w:rPr>
          <w:rFonts w:cs="Arial"/>
          <w:sz w:val="22"/>
          <w:szCs w:val="22"/>
        </w:rPr>
        <w:t>ssary surgeries can be avoided.”</w:t>
      </w:r>
    </w:p>
    <w:p w:rsidR="004A7D87" w:rsidRPr="00CA46BB" w:rsidRDefault="000A6A69" w:rsidP="008578EF">
      <w:pPr>
        <w:autoSpaceDE w:val="0"/>
        <w:autoSpaceDN w:val="0"/>
        <w:adjustRightInd w:val="0"/>
        <w:spacing w:before="120"/>
        <w:jc w:val="both"/>
        <w:rPr>
          <w:sz w:val="22"/>
          <w:szCs w:val="22"/>
        </w:rPr>
      </w:pPr>
      <w:r w:rsidRPr="00CA46BB">
        <w:rPr>
          <w:sz w:val="22"/>
          <w:szCs w:val="22"/>
        </w:rPr>
        <w:t>“</w:t>
      </w:r>
      <w:r w:rsidR="004A7D87" w:rsidRPr="00CA46BB">
        <w:rPr>
          <w:sz w:val="22"/>
          <w:szCs w:val="22"/>
        </w:rPr>
        <w:t xml:space="preserve">MMC involves patients in Shared Decision Making programs addressing three preference sensitive conditions: prostate cancer, knee or hip osteoarthritis and lumbar herniated disc.  Research indicates that SDM programs </w:t>
      </w:r>
      <w:r w:rsidR="00434298" w:rsidRPr="00CA46BB">
        <w:rPr>
          <w:sz w:val="22"/>
          <w:szCs w:val="22"/>
        </w:rPr>
        <w:t xml:space="preserve">reduce the demand for surgery. </w:t>
      </w:r>
      <w:r w:rsidR="004A7D87" w:rsidRPr="00CA46BB">
        <w:rPr>
          <w:sz w:val="22"/>
          <w:szCs w:val="22"/>
        </w:rPr>
        <w:t xml:space="preserve">Please refer to the discussion under Section V: Orderly and Economic Development, Subsection </w:t>
      </w:r>
      <w:r w:rsidR="00434298" w:rsidRPr="00CA46BB">
        <w:rPr>
          <w:sz w:val="22"/>
          <w:szCs w:val="22"/>
        </w:rPr>
        <w:t xml:space="preserve">Alternatives: </w:t>
      </w:r>
      <w:r w:rsidR="004A7D87" w:rsidRPr="00CA46BB">
        <w:rPr>
          <w:sz w:val="22"/>
          <w:szCs w:val="22"/>
        </w:rPr>
        <w:t>Potential of More Effective, More Accessible or Less Costly Technologies or Methods</w:t>
      </w:r>
      <w:r w:rsidRPr="00CA46BB">
        <w:rPr>
          <w:sz w:val="22"/>
          <w:szCs w:val="22"/>
        </w:rPr>
        <w:t>”</w:t>
      </w:r>
    </w:p>
    <w:p w:rsidR="004A7D87" w:rsidRPr="00CA46BB" w:rsidRDefault="000A6A69" w:rsidP="008578EF">
      <w:pPr>
        <w:spacing w:before="120"/>
        <w:jc w:val="both"/>
        <w:rPr>
          <w:sz w:val="22"/>
          <w:szCs w:val="22"/>
        </w:rPr>
      </w:pPr>
      <w:r w:rsidRPr="00CA46BB">
        <w:rPr>
          <w:sz w:val="22"/>
          <w:szCs w:val="22"/>
        </w:rPr>
        <w:t>“</w:t>
      </w:r>
      <w:r w:rsidR="004A7D87" w:rsidRPr="00CA46BB">
        <w:rPr>
          <w:sz w:val="22"/>
          <w:szCs w:val="22"/>
        </w:rPr>
        <w:t>CMS has established stringent coverage c</w:t>
      </w:r>
      <w:r w:rsidR="00434298" w:rsidRPr="00CA46BB">
        <w:rPr>
          <w:sz w:val="22"/>
          <w:szCs w:val="22"/>
        </w:rPr>
        <w:t xml:space="preserve">onditions for TAVR procedures. </w:t>
      </w:r>
      <w:r w:rsidR="004A7D87" w:rsidRPr="00CA46BB">
        <w:rPr>
          <w:sz w:val="22"/>
          <w:szCs w:val="22"/>
        </w:rPr>
        <w:t>On May 1, 2012, CMS issued a National Coverage Determination (NCD) covering TAVR under Coverage with Evidence Development (CED) and only when specific requirements are met.</w:t>
      </w:r>
      <w:r w:rsidRPr="00CA46BB">
        <w:rPr>
          <w:sz w:val="22"/>
          <w:szCs w:val="22"/>
        </w:rPr>
        <w:t>”</w:t>
      </w:r>
    </w:p>
    <w:p w:rsidR="004A7D87" w:rsidRPr="00CA46BB" w:rsidRDefault="000A6A69" w:rsidP="008578EF">
      <w:pPr>
        <w:spacing w:before="120"/>
        <w:jc w:val="both"/>
        <w:rPr>
          <w:sz w:val="22"/>
          <w:szCs w:val="22"/>
        </w:rPr>
      </w:pPr>
      <w:r w:rsidRPr="00CA46BB">
        <w:rPr>
          <w:sz w:val="22"/>
          <w:szCs w:val="22"/>
        </w:rPr>
        <w:t>“</w:t>
      </w:r>
      <w:r w:rsidR="004A7D87" w:rsidRPr="00CA46BB">
        <w:rPr>
          <w:sz w:val="22"/>
          <w:szCs w:val="22"/>
        </w:rPr>
        <w:t>CMS covers TAVR for the treatment of symptomatic aortic valve stenosis under CED with the following conditions:</w:t>
      </w:r>
    </w:p>
    <w:p w:rsidR="004A7D87" w:rsidRPr="00CA46BB" w:rsidRDefault="004A7D87" w:rsidP="004A7D87">
      <w:pPr>
        <w:spacing w:before="120"/>
        <w:rPr>
          <w:sz w:val="22"/>
          <w:szCs w:val="22"/>
        </w:rPr>
      </w:pPr>
      <w:r w:rsidRPr="00CA46BB">
        <w:rPr>
          <w:sz w:val="22"/>
          <w:szCs w:val="22"/>
        </w:rPr>
        <w:t>CED Coverage Conditions with Registry Participation</w:t>
      </w:r>
    </w:p>
    <w:p w:rsidR="004A7D87" w:rsidRPr="00CA46BB" w:rsidRDefault="004A7D87" w:rsidP="004A7D87">
      <w:pPr>
        <w:pStyle w:val="ListParagraph"/>
        <w:numPr>
          <w:ilvl w:val="0"/>
          <w:numId w:val="28"/>
        </w:numPr>
        <w:spacing w:before="120"/>
        <w:rPr>
          <w:sz w:val="22"/>
          <w:szCs w:val="22"/>
        </w:rPr>
      </w:pPr>
      <w:r w:rsidRPr="00CA46BB">
        <w:rPr>
          <w:sz w:val="22"/>
          <w:szCs w:val="22"/>
        </w:rPr>
        <w:t>It is furnished according to a Food and Drug Administration (FDA)-approved indication and when all of the following conditions are met:</w:t>
      </w:r>
    </w:p>
    <w:p w:rsidR="004A7D87" w:rsidRPr="00CA46BB" w:rsidRDefault="004A7D87" w:rsidP="004A7D87">
      <w:pPr>
        <w:pStyle w:val="ListParagraph"/>
        <w:numPr>
          <w:ilvl w:val="1"/>
          <w:numId w:val="28"/>
        </w:numPr>
        <w:spacing w:before="120"/>
        <w:rPr>
          <w:sz w:val="22"/>
          <w:szCs w:val="22"/>
        </w:rPr>
      </w:pPr>
      <w:r w:rsidRPr="00CA46BB">
        <w:rPr>
          <w:sz w:val="22"/>
          <w:szCs w:val="22"/>
        </w:rPr>
        <w:t>It is furnished with a complete aortic valve and implantation system that has received FDA Premarket Approval (PMA) for that system’s FDA approved indication;</w:t>
      </w:r>
    </w:p>
    <w:p w:rsidR="004A7D87" w:rsidRPr="00CA46BB" w:rsidRDefault="004A7D87" w:rsidP="002469FE">
      <w:pPr>
        <w:pStyle w:val="ListParagraph"/>
        <w:numPr>
          <w:ilvl w:val="1"/>
          <w:numId w:val="28"/>
        </w:numPr>
        <w:spacing w:before="120"/>
        <w:rPr>
          <w:sz w:val="22"/>
          <w:szCs w:val="22"/>
        </w:rPr>
      </w:pPr>
      <w:r w:rsidRPr="00CA46BB">
        <w:rPr>
          <w:sz w:val="22"/>
          <w:szCs w:val="22"/>
        </w:rPr>
        <w:t>Two cardiac surgeons have independently examined the patient face-to-face and evaluated the patient’s suitability for open Aortic Valve Replacement (AVR) surgery; and both surgeons have documented the rationale for their clinical judgment, and this rationale is available to the heart team;</w:t>
      </w:r>
      <w:r w:rsidR="000A6A69" w:rsidRPr="00CA46BB">
        <w:rPr>
          <w:sz w:val="22"/>
          <w:szCs w:val="22"/>
        </w:rPr>
        <w:t>”</w:t>
      </w:r>
    </w:p>
    <w:p w:rsidR="004A7D87" w:rsidRPr="00CA46BB" w:rsidRDefault="000A6A69" w:rsidP="004A7D87">
      <w:pPr>
        <w:pStyle w:val="ListParagraph"/>
        <w:numPr>
          <w:ilvl w:val="1"/>
          <w:numId w:val="28"/>
        </w:numPr>
        <w:spacing w:before="120"/>
        <w:rPr>
          <w:sz w:val="22"/>
          <w:szCs w:val="22"/>
        </w:rPr>
      </w:pPr>
      <w:r w:rsidRPr="00CA46BB">
        <w:rPr>
          <w:sz w:val="22"/>
          <w:szCs w:val="22"/>
        </w:rPr>
        <w:t>“</w:t>
      </w:r>
      <w:r w:rsidR="004A7D87" w:rsidRPr="00CA46BB">
        <w:rPr>
          <w:sz w:val="22"/>
          <w:szCs w:val="22"/>
        </w:rPr>
        <w:t>The patient (preoperatively and postoperatively) is under the care of a heart team: a cohesive, multi-disciplinary, team of medical professionals that embodies collaboration and dedication across medical specialties to offer optimal patient-centered care;</w:t>
      </w:r>
    </w:p>
    <w:p w:rsidR="004A7D87" w:rsidRPr="00CA46BB" w:rsidRDefault="004A7D87" w:rsidP="004A7D87">
      <w:pPr>
        <w:pStyle w:val="ListParagraph"/>
        <w:numPr>
          <w:ilvl w:val="1"/>
          <w:numId w:val="28"/>
        </w:numPr>
        <w:spacing w:before="120"/>
        <w:rPr>
          <w:sz w:val="22"/>
          <w:szCs w:val="22"/>
        </w:rPr>
      </w:pPr>
      <w:r w:rsidRPr="00CA46BB">
        <w:rPr>
          <w:sz w:val="22"/>
          <w:szCs w:val="22"/>
        </w:rPr>
        <w:t>It is furnished in a hospital with the appropriate infrastructure that includes (but is not limited to):</w:t>
      </w:r>
    </w:p>
    <w:p w:rsidR="004A7D87" w:rsidRPr="00CA46BB" w:rsidRDefault="004A7D87" w:rsidP="004A7D87">
      <w:pPr>
        <w:pStyle w:val="ListParagraph"/>
        <w:numPr>
          <w:ilvl w:val="0"/>
          <w:numId w:val="30"/>
        </w:numPr>
        <w:spacing w:before="120"/>
        <w:rPr>
          <w:sz w:val="22"/>
          <w:szCs w:val="22"/>
        </w:rPr>
      </w:pPr>
      <w:r w:rsidRPr="00CA46BB">
        <w:rPr>
          <w:sz w:val="22"/>
          <w:szCs w:val="22"/>
        </w:rPr>
        <w:t>On-site heart valve surgery program;</w:t>
      </w:r>
    </w:p>
    <w:p w:rsidR="004A7D87" w:rsidRPr="00CA46BB" w:rsidRDefault="004A7D87" w:rsidP="004A7D87">
      <w:pPr>
        <w:pStyle w:val="ListParagraph"/>
        <w:numPr>
          <w:ilvl w:val="0"/>
          <w:numId w:val="30"/>
        </w:numPr>
        <w:spacing w:before="120"/>
        <w:rPr>
          <w:sz w:val="22"/>
          <w:szCs w:val="22"/>
        </w:rPr>
      </w:pPr>
      <w:r w:rsidRPr="00CA46BB">
        <w:rPr>
          <w:sz w:val="22"/>
          <w:szCs w:val="22"/>
        </w:rPr>
        <w:t>Cardiac catheterization lab or hybrid operating room/catheterization lab equipped with a fixed radiographic imaging system with flat-panel fluoroscopy, offering quality imaging;</w:t>
      </w:r>
    </w:p>
    <w:p w:rsidR="004A7D87" w:rsidRPr="00CA46BB" w:rsidRDefault="004A7D87" w:rsidP="004A7D87">
      <w:pPr>
        <w:pStyle w:val="ListParagraph"/>
        <w:numPr>
          <w:ilvl w:val="0"/>
          <w:numId w:val="30"/>
        </w:numPr>
        <w:spacing w:before="120"/>
        <w:rPr>
          <w:sz w:val="22"/>
          <w:szCs w:val="22"/>
        </w:rPr>
      </w:pPr>
      <w:r w:rsidRPr="00CA46BB">
        <w:rPr>
          <w:sz w:val="22"/>
          <w:szCs w:val="22"/>
        </w:rPr>
        <w:t>Non-invasive imaging such as echocardiography, vascular ultrasound, Computed Tomography (CT) and Magnetic Resonance (MR);</w:t>
      </w:r>
    </w:p>
    <w:p w:rsidR="004A7D87" w:rsidRPr="00CA46BB" w:rsidRDefault="004A7D87" w:rsidP="004A7D87">
      <w:pPr>
        <w:pStyle w:val="ListParagraph"/>
        <w:numPr>
          <w:ilvl w:val="0"/>
          <w:numId w:val="30"/>
        </w:numPr>
        <w:spacing w:before="120"/>
        <w:rPr>
          <w:sz w:val="22"/>
          <w:szCs w:val="22"/>
        </w:rPr>
      </w:pPr>
      <w:r w:rsidRPr="00CA46BB">
        <w:rPr>
          <w:sz w:val="22"/>
          <w:szCs w:val="22"/>
        </w:rPr>
        <w:t>Sufficient space, in a sterile environment, to accommodate necessary equipment for cases with and without complications;</w:t>
      </w:r>
    </w:p>
    <w:p w:rsidR="004A7D87" w:rsidRPr="00CA46BB" w:rsidRDefault="004A7D87" w:rsidP="004A7D87">
      <w:pPr>
        <w:pStyle w:val="ListParagraph"/>
        <w:numPr>
          <w:ilvl w:val="0"/>
          <w:numId w:val="30"/>
        </w:numPr>
        <w:spacing w:before="120"/>
        <w:rPr>
          <w:sz w:val="22"/>
          <w:szCs w:val="22"/>
        </w:rPr>
      </w:pPr>
      <w:r w:rsidRPr="00CA46BB">
        <w:rPr>
          <w:sz w:val="22"/>
          <w:szCs w:val="22"/>
        </w:rPr>
        <w:t>Post-procedure intensive care facility with personnel experienced in managing patients who have undergone open-heart valve procedures; and</w:t>
      </w:r>
    </w:p>
    <w:p w:rsidR="004A7D87" w:rsidRPr="00CA46BB" w:rsidRDefault="004A7D87" w:rsidP="004A7D87">
      <w:pPr>
        <w:pStyle w:val="ListParagraph"/>
        <w:numPr>
          <w:ilvl w:val="0"/>
          <w:numId w:val="30"/>
        </w:numPr>
        <w:autoSpaceDE w:val="0"/>
        <w:autoSpaceDN w:val="0"/>
        <w:adjustRightInd w:val="0"/>
        <w:spacing w:before="120"/>
        <w:rPr>
          <w:rFonts w:cs="Arial"/>
          <w:sz w:val="22"/>
          <w:szCs w:val="22"/>
        </w:rPr>
      </w:pPr>
      <w:r w:rsidRPr="00CA46BB">
        <w:rPr>
          <w:sz w:val="22"/>
          <w:szCs w:val="22"/>
        </w:rPr>
        <w:t>Appropriate volume requirements per the applicable qualifications (specifically, for hospitals without TAVR experience and for those with experience performing the procedure).</w:t>
      </w:r>
      <w:r w:rsidR="000A6A69" w:rsidRPr="00CA46BB">
        <w:rPr>
          <w:sz w:val="22"/>
          <w:szCs w:val="22"/>
        </w:rPr>
        <w:t>”</w:t>
      </w:r>
    </w:p>
    <w:p w:rsidR="004A7D87" w:rsidRPr="00CA46BB" w:rsidRDefault="00027375" w:rsidP="004A7D87">
      <w:pPr>
        <w:spacing w:before="120"/>
        <w:rPr>
          <w:b/>
          <w:sz w:val="22"/>
          <w:szCs w:val="22"/>
        </w:rPr>
      </w:pPr>
      <w:r w:rsidRPr="00CA46BB">
        <w:rPr>
          <w:b/>
          <w:sz w:val="22"/>
          <w:szCs w:val="22"/>
        </w:rPr>
        <w:t>“</w:t>
      </w:r>
      <w:r w:rsidR="004A7D87" w:rsidRPr="00CA46BB">
        <w:rPr>
          <w:b/>
          <w:sz w:val="22"/>
          <w:szCs w:val="22"/>
        </w:rPr>
        <w:t>MaineHealth Population-based Initiatives</w:t>
      </w:r>
    </w:p>
    <w:p w:rsidR="004A7D87" w:rsidRPr="00CA46BB" w:rsidRDefault="004A7D87" w:rsidP="008578EF">
      <w:pPr>
        <w:spacing w:before="120"/>
        <w:jc w:val="both"/>
        <w:rPr>
          <w:sz w:val="22"/>
          <w:szCs w:val="22"/>
        </w:rPr>
      </w:pPr>
      <w:r w:rsidRPr="00CA46BB">
        <w:rPr>
          <w:sz w:val="22"/>
          <w:szCs w:val="22"/>
        </w:rPr>
        <w:t>MMC participates in MaineHealth’s health status improvement, clinical integration and quality improvement initiatives, which should over time impact utilization positively.</w:t>
      </w:r>
      <w:r w:rsidR="00027375" w:rsidRPr="00CA46BB">
        <w:rPr>
          <w:sz w:val="22"/>
          <w:szCs w:val="22"/>
        </w:rPr>
        <w:t>”</w:t>
      </w:r>
    </w:p>
    <w:p w:rsidR="004A7D87" w:rsidRPr="00CA46BB" w:rsidRDefault="00027375" w:rsidP="008578EF">
      <w:pPr>
        <w:spacing w:before="120"/>
        <w:jc w:val="both"/>
        <w:rPr>
          <w:bCs/>
          <w:sz w:val="22"/>
          <w:szCs w:val="22"/>
        </w:rPr>
      </w:pPr>
      <w:r w:rsidRPr="00CA46BB">
        <w:rPr>
          <w:bCs/>
          <w:sz w:val="22"/>
          <w:szCs w:val="22"/>
        </w:rPr>
        <w:t>“</w:t>
      </w:r>
      <w:r w:rsidR="004A7D87" w:rsidRPr="00CA46BB">
        <w:rPr>
          <w:bCs/>
          <w:sz w:val="22"/>
          <w:szCs w:val="22"/>
        </w:rPr>
        <w:t>The mission of MaineHealth is “Working together so our communities are the healthiest in America”.  MaineHealth has made financial and human resource commitments to this mission, based on the following beliefs:</w:t>
      </w:r>
    </w:p>
    <w:p w:rsidR="004A7D87" w:rsidRPr="00CA46BB" w:rsidRDefault="004A7D87" w:rsidP="004A7D87">
      <w:pPr>
        <w:numPr>
          <w:ilvl w:val="0"/>
          <w:numId w:val="25"/>
        </w:numPr>
        <w:spacing w:before="120"/>
        <w:rPr>
          <w:bCs/>
          <w:sz w:val="22"/>
          <w:szCs w:val="22"/>
        </w:rPr>
      </w:pPr>
      <w:r w:rsidRPr="00CA46BB">
        <w:rPr>
          <w:bCs/>
          <w:sz w:val="22"/>
          <w:szCs w:val="22"/>
        </w:rPr>
        <w:t>Health care costs in Maine (and nationally) will continue to increase due to demographic, technological and normal inflation factors which are generally beyond our control;</w:t>
      </w:r>
    </w:p>
    <w:p w:rsidR="004A7D87" w:rsidRPr="00CA46BB" w:rsidRDefault="004A7D87" w:rsidP="004A7D87">
      <w:pPr>
        <w:numPr>
          <w:ilvl w:val="0"/>
          <w:numId w:val="25"/>
        </w:numPr>
        <w:spacing w:before="120"/>
        <w:rPr>
          <w:bCs/>
          <w:sz w:val="22"/>
          <w:szCs w:val="22"/>
        </w:rPr>
      </w:pPr>
      <w:r w:rsidRPr="00CA46BB">
        <w:rPr>
          <w:bCs/>
          <w:sz w:val="22"/>
          <w:szCs w:val="22"/>
        </w:rPr>
        <w:t>If healthcare is to remain affordable to the vast majority of our citizens, changes will need to be made to the manner in which we currently provide and finance that care;</w:t>
      </w:r>
    </w:p>
    <w:p w:rsidR="004A7D87" w:rsidRPr="00CA46BB" w:rsidRDefault="004A7D87" w:rsidP="004A7D87">
      <w:pPr>
        <w:numPr>
          <w:ilvl w:val="0"/>
          <w:numId w:val="25"/>
        </w:numPr>
        <w:spacing w:before="120"/>
        <w:rPr>
          <w:bCs/>
          <w:sz w:val="22"/>
          <w:szCs w:val="22"/>
        </w:rPr>
      </w:pPr>
      <w:r w:rsidRPr="00CA46BB">
        <w:rPr>
          <w:bCs/>
          <w:sz w:val="22"/>
          <w:szCs w:val="22"/>
        </w:rPr>
        <w:t>The long-term solution to balancing increased utilization is to improve the health of the people of Maine;</w:t>
      </w:r>
    </w:p>
    <w:p w:rsidR="004A7D87" w:rsidRPr="00CA46BB" w:rsidRDefault="004A7D87" w:rsidP="004A7D87">
      <w:pPr>
        <w:numPr>
          <w:ilvl w:val="0"/>
          <w:numId w:val="25"/>
        </w:numPr>
        <w:spacing w:before="120"/>
        <w:rPr>
          <w:bCs/>
          <w:sz w:val="22"/>
          <w:szCs w:val="22"/>
        </w:rPr>
      </w:pPr>
      <w:r w:rsidRPr="00CA46BB">
        <w:rPr>
          <w:bCs/>
          <w:sz w:val="22"/>
          <w:szCs w:val="22"/>
        </w:rPr>
        <w:t>The health care challenge requires short-term solutions which improve the quality (both care delivery and outcomes), cost-efficiency (both clinical and administrative) and access to health care.</w:t>
      </w:r>
      <w:r w:rsidR="00027375" w:rsidRPr="00CA46BB">
        <w:rPr>
          <w:bCs/>
          <w:sz w:val="22"/>
          <w:szCs w:val="22"/>
        </w:rPr>
        <w:t>”</w:t>
      </w:r>
    </w:p>
    <w:p w:rsidR="004A7D87" w:rsidRPr="00CA46BB" w:rsidRDefault="00027375" w:rsidP="004A7D87">
      <w:pPr>
        <w:spacing w:before="120"/>
        <w:rPr>
          <w:bCs/>
          <w:sz w:val="22"/>
          <w:szCs w:val="22"/>
        </w:rPr>
      </w:pPr>
      <w:r w:rsidRPr="00CA46BB">
        <w:rPr>
          <w:bCs/>
          <w:sz w:val="22"/>
          <w:szCs w:val="22"/>
        </w:rPr>
        <w:t>“</w:t>
      </w:r>
      <w:r w:rsidR="004A7D87" w:rsidRPr="00CA46BB">
        <w:rPr>
          <w:bCs/>
          <w:sz w:val="22"/>
          <w:szCs w:val="22"/>
        </w:rPr>
        <w:t>MaineHealth’s approach to improving the health of its communities focuses on two major types of initiatives:</w:t>
      </w:r>
    </w:p>
    <w:p w:rsidR="004A7D87" w:rsidRPr="00CA46BB" w:rsidRDefault="004A7D87" w:rsidP="004A7D87">
      <w:pPr>
        <w:numPr>
          <w:ilvl w:val="0"/>
          <w:numId w:val="25"/>
        </w:numPr>
        <w:spacing w:before="120"/>
        <w:rPr>
          <w:bCs/>
          <w:sz w:val="22"/>
          <w:szCs w:val="22"/>
        </w:rPr>
      </w:pPr>
      <w:r w:rsidRPr="00CA46BB">
        <w:rPr>
          <w:bCs/>
          <w:sz w:val="22"/>
          <w:szCs w:val="22"/>
          <w:u w:val="single"/>
        </w:rPr>
        <w:t>Health status improvement initiatives</w:t>
      </w:r>
      <w:r w:rsidRPr="00CA46BB">
        <w:rPr>
          <w:bCs/>
          <w:sz w:val="22"/>
          <w:szCs w:val="22"/>
        </w:rPr>
        <w:t xml:space="preserve"> which address a health issue which is amenable to intervention based on specific, scientifically based programs</w:t>
      </w:r>
    </w:p>
    <w:p w:rsidR="004A7D87" w:rsidRPr="00CA46BB" w:rsidRDefault="004A7D87" w:rsidP="004A7D87">
      <w:pPr>
        <w:numPr>
          <w:ilvl w:val="0"/>
          <w:numId w:val="25"/>
        </w:numPr>
        <w:spacing w:before="120"/>
        <w:rPr>
          <w:bCs/>
          <w:sz w:val="22"/>
          <w:szCs w:val="22"/>
        </w:rPr>
      </w:pPr>
      <w:r w:rsidRPr="00CA46BB">
        <w:rPr>
          <w:bCs/>
          <w:sz w:val="22"/>
          <w:szCs w:val="22"/>
          <w:u w:val="single"/>
        </w:rPr>
        <w:t>Clinical integration initiatives</w:t>
      </w:r>
      <w:r w:rsidRPr="00CA46BB">
        <w:rPr>
          <w:bCs/>
          <w:sz w:val="22"/>
          <w:szCs w:val="22"/>
        </w:rPr>
        <w:t xml:space="preserve"> which seek to improve the delivery of coordinated, integrated services to selected populations, particularly those with chronic diseases or for conditions where clinical guidelines and protocols have been demonstrated to improve outcomes.</w:t>
      </w:r>
      <w:r w:rsidR="00027375" w:rsidRPr="00CA46BB">
        <w:rPr>
          <w:bCs/>
          <w:sz w:val="22"/>
          <w:szCs w:val="22"/>
        </w:rPr>
        <w:t>”</w:t>
      </w:r>
    </w:p>
    <w:p w:rsidR="004A7D87" w:rsidRPr="00CA46BB" w:rsidRDefault="00027375" w:rsidP="008578EF">
      <w:pPr>
        <w:spacing w:before="120"/>
        <w:jc w:val="both"/>
        <w:rPr>
          <w:bCs/>
          <w:sz w:val="22"/>
          <w:szCs w:val="22"/>
        </w:rPr>
      </w:pPr>
      <w:r w:rsidRPr="00CA46BB">
        <w:rPr>
          <w:bCs/>
          <w:sz w:val="22"/>
          <w:szCs w:val="22"/>
        </w:rPr>
        <w:t>“</w:t>
      </w:r>
      <w:r w:rsidR="004A7D87" w:rsidRPr="00CA46BB">
        <w:rPr>
          <w:bCs/>
          <w:sz w:val="22"/>
          <w:szCs w:val="22"/>
        </w:rPr>
        <w:t>Management of populations with chronic diseases has become a major focus of MaineHealth’s clinical integration initiati</w:t>
      </w:r>
      <w:r w:rsidR="00434298" w:rsidRPr="00CA46BB">
        <w:rPr>
          <w:bCs/>
          <w:sz w:val="22"/>
          <w:szCs w:val="22"/>
        </w:rPr>
        <w:t xml:space="preserve">ves. </w:t>
      </w:r>
      <w:r w:rsidR="004A7D87" w:rsidRPr="00CA46BB">
        <w:rPr>
          <w:bCs/>
          <w:sz w:val="22"/>
          <w:szCs w:val="22"/>
        </w:rPr>
        <w:t>During the next 15 years, the population in Maine over the ag</w:t>
      </w:r>
      <w:r w:rsidR="00434298" w:rsidRPr="00CA46BB">
        <w:rPr>
          <w:bCs/>
          <w:sz w:val="22"/>
          <w:szCs w:val="22"/>
        </w:rPr>
        <w:t xml:space="preserve">e of 65 is expected to double. </w:t>
      </w:r>
      <w:r w:rsidR="004A7D87" w:rsidRPr="00CA46BB">
        <w:rPr>
          <w:bCs/>
          <w:sz w:val="22"/>
          <w:szCs w:val="22"/>
        </w:rPr>
        <w:t xml:space="preserve">Based on national studies, it may be anticipated that 60% of the population will have at least one </w:t>
      </w:r>
      <w:r w:rsidRPr="00CA46BB">
        <w:rPr>
          <w:bCs/>
          <w:sz w:val="22"/>
          <w:szCs w:val="22"/>
        </w:rPr>
        <w:t>“</w:t>
      </w:r>
      <w:r w:rsidR="004A7D87" w:rsidRPr="00CA46BB">
        <w:rPr>
          <w:bCs/>
          <w:sz w:val="22"/>
          <w:szCs w:val="22"/>
        </w:rPr>
        <w:t xml:space="preserve">chronic condition </w:t>
      </w:r>
      <w:r w:rsidR="00434298" w:rsidRPr="00CA46BB">
        <w:rPr>
          <w:bCs/>
          <w:sz w:val="22"/>
          <w:szCs w:val="22"/>
        </w:rPr>
        <w:t xml:space="preserve">and 40% will have two or more. </w:t>
      </w:r>
      <w:r w:rsidR="004A7D87" w:rsidRPr="00CA46BB">
        <w:rPr>
          <w:bCs/>
          <w:sz w:val="22"/>
          <w:szCs w:val="22"/>
        </w:rPr>
        <w:t>A recent study by researchers at Johns Hopkins, the US HHS Agency for Health Research and Quality and the University of Pennsylvania predicts that by 2030, 87% of the population will be overweight, 51% will be obese and the prevalence of overweight children will nearly double.  Since 1999, MaineHealth has been building health status improvement and clinical integration initiatives to address these challenges, funding them through a combination of MaineHealth dues,</w:t>
      </w:r>
      <w:r w:rsidR="00434298" w:rsidRPr="00CA46BB">
        <w:rPr>
          <w:bCs/>
          <w:sz w:val="22"/>
          <w:szCs w:val="22"/>
        </w:rPr>
        <w:t xml:space="preserve"> investment income and grants.</w:t>
      </w:r>
      <w:r w:rsidRPr="00CA46BB">
        <w:rPr>
          <w:bCs/>
          <w:sz w:val="22"/>
          <w:szCs w:val="22"/>
        </w:rPr>
        <w:t>”</w:t>
      </w:r>
    </w:p>
    <w:p w:rsidR="004A7D87" w:rsidRPr="00CA46BB" w:rsidRDefault="00027375" w:rsidP="008578EF">
      <w:pPr>
        <w:tabs>
          <w:tab w:val="right" w:pos="5760"/>
          <w:tab w:val="right" w:pos="7200"/>
        </w:tabs>
        <w:spacing w:before="120"/>
        <w:jc w:val="both"/>
        <w:rPr>
          <w:bCs/>
          <w:sz w:val="22"/>
          <w:szCs w:val="22"/>
        </w:rPr>
      </w:pPr>
      <w:r w:rsidRPr="00CA46BB">
        <w:rPr>
          <w:sz w:val="22"/>
          <w:szCs w:val="22"/>
        </w:rPr>
        <w:t>“</w:t>
      </w:r>
      <w:r w:rsidR="004A7D87" w:rsidRPr="00CA46BB">
        <w:rPr>
          <w:sz w:val="22"/>
          <w:szCs w:val="22"/>
        </w:rPr>
        <w:t>MaineHealth and its members are clearly committed to population based health and prevention and are redirecting resources</w:t>
      </w:r>
      <w:r w:rsidR="00434298" w:rsidRPr="00CA46BB">
        <w:rPr>
          <w:sz w:val="22"/>
          <w:szCs w:val="22"/>
        </w:rPr>
        <w:t xml:space="preserve"> to support those initiatives. </w:t>
      </w:r>
      <w:r w:rsidR="004A7D87" w:rsidRPr="00CA46BB">
        <w:rPr>
          <w:bCs/>
          <w:sz w:val="22"/>
          <w:szCs w:val="22"/>
        </w:rPr>
        <w:t>MaineHealth has been building health status improvement and clinical integration initiatives to address these challenges, funding them through a combination of MaineHealth dues</w:t>
      </w:r>
      <w:r w:rsidR="00434298" w:rsidRPr="00CA46BB">
        <w:rPr>
          <w:bCs/>
          <w:sz w:val="22"/>
          <w:szCs w:val="22"/>
        </w:rPr>
        <w:t>, investment income and grants.</w:t>
      </w:r>
      <w:r w:rsidR="004A7D87" w:rsidRPr="00CA46BB">
        <w:rPr>
          <w:bCs/>
          <w:sz w:val="22"/>
          <w:szCs w:val="22"/>
        </w:rPr>
        <w:t xml:space="preserve"> Beginning in FY 2006, MaineHealth began providing partial support for these initiatives through fund balance transf</w:t>
      </w:r>
      <w:r w:rsidR="00434298" w:rsidRPr="00CA46BB">
        <w:rPr>
          <w:bCs/>
          <w:sz w:val="22"/>
          <w:szCs w:val="22"/>
        </w:rPr>
        <w:t>ers from member organizations.</w:t>
      </w:r>
      <w:r w:rsidRPr="00CA46BB">
        <w:rPr>
          <w:bCs/>
          <w:sz w:val="22"/>
          <w:szCs w:val="22"/>
        </w:rPr>
        <w:t>”</w:t>
      </w:r>
    </w:p>
    <w:p w:rsidR="004A7D87" w:rsidRPr="00CA46BB" w:rsidRDefault="00027375" w:rsidP="008578EF">
      <w:pPr>
        <w:spacing w:before="120"/>
        <w:jc w:val="both"/>
        <w:rPr>
          <w:bCs/>
          <w:sz w:val="22"/>
          <w:szCs w:val="22"/>
        </w:rPr>
      </w:pPr>
      <w:r w:rsidRPr="00CA46BB">
        <w:rPr>
          <w:bCs/>
          <w:sz w:val="22"/>
          <w:szCs w:val="22"/>
        </w:rPr>
        <w:t>“</w:t>
      </w:r>
      <w:r w:rsidR="004A7D87" w:rsidRPr="00CA46BB">
        <w:rPr>
          <w:bCs/>
          <w:sz w:val="22"/>
          <w:szCs w:val="22"/>
        </w:rPr>
        <w:t>Below are the MaineHealth budgets for these initiatives for FY 2010, 2011, 2012 and 2013.</w:t>
      </w:r>
    </w:p>
    <w:p w:rsidR="004A7D87" w:rsidRPr="00CA46BB" w:rsidRDefault="004A7D87" w:rsidP="004A7D87">
      <w:pPr>
        <w:spacing w:before="120"/>
        <w:rPr>
          <w:bCs/>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993"/>
        <w:gridCol w:w="1382"/>
        <w:gridCol w:w="1260"/>
        <w:gridCol w:w="1341"/>
      </w:tblGrid>
      <w:tr w:rsidR="004A7D87" w:rsidRPr="00CA46BB" w:rsidTr="00C878F4">
        <w:trPr>
          <w:jc w:val="center"/>
        </w:trPr>
        <w:tc>
          <w:tcPr>
            <w:tcW w:w="0" w:type="auto"/>
            <w:gridSpan w:val="5"/>
            <w:tcBorders>
              <w:bottom w:val="single" w:sz="4" w:space="0" w:color="auto"/>
            </w:tcBorders>
          </w:tcPr>
          <w:p w:rsidR="004A7D87" w:rsidRPr="00CA46BB" w:rsidRDefault="004A7D87" w:rsidP="00C878F4">
            <w:pPr>
              <w:jc w:val="center"/>
              <w:rPr>
                <w:b/>
                <w:bCs/>
                <w:sz w:val="22"/>
                <w:szCs w:val="22"/>
              </w:rPr>
            </w:pPr>
            <w:r w:rsidRPr="00CA46BB">
              <w:rPr>
                <w:b/>
                <w:bCs/>
                <w:sz w:val="22"/>
                <w:szCs w:val="22"/>
              </w:rPr>
              <w:t>MaineHealth Clinical Integration / Health Status Improvement Budgets</w:t>
            </w:r>
          </w:p>
          <w:p w:rsidR="004A7D87" w:rsidRPr="00CA46BB" w:rsidRDefault="004A7D87" w:rsidP="00C878F4">
            <w:pPr>
              <w:jc w:val="center"/>
              <w:rPr>
                <w:b/>
                <w:bCs/>
                <w:sz w:val="22"/>
                <w:szCs w:val="22"/>
              </w:rPr>
            </w:pPr>
            <w:r w:rsidRPr="00CA46BB">
              <w:rPr>
                <w:b/>
                <w:bCs/>
                <w:sz w:val="22"/>
                <w:szCs w:val="22"/>
              </w:rPr>
              <w:t>(in 000s)</w:t>
            </w:r>
          </w:p>
        </w:tc>
      </w:tr>
      <w:tr w:rsidR="004A7D87" w:rsidRPr="00CA46BB" w:rsidTr="00C878F4">
        <w:trPr>
          <w:jc w:val="center"/>
        </w:trPr>
        <w:tc>
          <w:tcPr>
            <w:tcW w:w="0" w:type="auto"/>
            <w:tcBorders>
              <w:top w:val="single" w:sz="4" w:space="0" w:color="auto"/>
            </w:tcBorders>
          </w:tcPr>
          <w:p w:rsidR="004A7D87" w:rsidRPr="00CA46BB" w:rsidRDefault="004A7D87" w:rsidP="00C878F4">
            <w:pPr>
              <w:rPr>
                <w:bCs/>
                <w:sz w:val="22"/>
                <w:szCs w:val="22"/>
              </w:rPr>
            </w:pPr>
          </w:p>
        </w:tc>
        <w:tc>
          <w:tcPr>
            <w:tcW w:w="0" w:type="auto"/>
            <w:tcBorders>
              <w:top w:val="single" w:sz="4" w:space="0" w:color="auto"/>
            </w:tcBorders>
          </w:tcPr>
          <w:p w:rsidR="004A7D87" w:rsidRPr="00CA46BB" w:rsidRDefault="004A7D87" w:rsidP="00C878F4">
            <w:pPr>
              <w:jc w:val="right"/>
              <w:rPr>
                <w:bCs/>
                <w:sz w:val="22"/>
                <w:szCs w:val="22"/>
                <w:u w:val="single"/>
              </w:rPr>
            </w:pPr>
            <w:r w:rsidRPr="00CA46BB">
              <w:rPr>
                <w:bCs/>
                <w:sz w:val="22"/>
                <w:szCs w:val="22"/>
                <w:u w:val="single"/>
              </w:rPr>
              <w:t>FY 2010</w:t>
            </w:r>
          </w:p>
        </w:tc>
        <w:tc>
          <w:tcPr>
            <w:tcW w:w="1382" w:type="dxa"/>
            <w:tcBorders>
              <w:top w:val="single" w:sz="4" w:space="0" w:color="auto"/>
            </w:tcBorders>
          </w:tcPr>
          <w:p w:rsidR="004A7D87" w:rsidRPr="00CA46BB" w:rsidRDefault="004A7D87" w:rsidP="00C878F4">
            <w:pPr>
              <w:jc w:val="right"/>
              <w:rPr>
                <w:bCs/>
                <w:sz w:val="22"/>
                <w:szCs w:val="22"/>
                <w:u w:val="single"/>
              </w:rPr>
            </w:pPr>
            <w:r w:rsidRPr="00CA46BB">
              <w:rPr>
                <w:bCs/>
                <w:sz w:val="22"/>
                <w:szCs w:val="22"/>
                <w:u w:val="single"/>
              </w:rPr>
              <w:t>FY 2011</w:t>
            </w:r>
          </w:p>
        </w:tc>
        <w:tc>
          <w:tcPr>
            <w:tcW w:w="1260" w:type="dxa"/>
            <w:tcBorders>
              <w:top w:val="single" w:sz="4" w:space="0" w:color="auto"/>
            </w:tcBorders>
          </w:tcPr>
          <w:p w:rsidR="004A7D87" w:rsidRPr="00CA46BB" w:rsidRDefault="004A7D87" w:rsidP="00C878F4">
            <w:pPr>
              <w:jc w:val="right"/>
              <w:rPr>
                <w:bCs/>
                <w:sz w:val="22"/>
                <w:szCs w:val="22"/>
                <w:u w:val="single"/>
              </w:rPr>
            </w:pPr>
            <w:r w:rsidRPr="00CA46BB">
              <w:rPr>
                <w:bCs/>
                <w:sz w:val="22"/>
                <w:szCs w:val="22"/>
                <w:u w:val="single"/>
              </w:rPr>
              <w:t>FY 2012</w:t>
            </w:r>
          </w:p>
        </w:tc>
        <w:tc>
          <w:tcPr>
            <w:tcW w:w="1341" w:type="dxa"/>
            <w:tcBorders>
              <w:top w:val="single" w:sz="4" w:space="0" w:color="auto"/>
            </w:tcBorders>
          </w:tcPr>
          <w:p w:rsidR="004A7D87" w:rsidRPr="00CA46BB" w:rsidRDefault="004A7D87" w:rsidP="00C878F4">
            <w:pPr>
              <w:jc w:val="right"/>
              <w:rPr>
                <w:bCs/>
                <w:sz w:val="22"/>
                <w:szCs w:val="22"/>
                <w:u w:val="single"/>
              </w:rPr>
            </w:pPr>
            <w:r w:rsidRPr="00CA46BB">
              <w:rPr>
                <w:bCs/>
                <w:sz w:val="22"/>
                <w:szCs w:val="22"/>
                <w:u w:val="single"/>
              </w:rPr>
              <w:t>FY 2013</w:t>
            </w:r>
          </w:p>
        </w:tc>
      </w:tr>
      <w:tr w:rsidR="004A7D87" w:rsidRPr="00CA46BB" w:rsidTr="00C878F4">
        <w:trPr>
          <w:jc w:val="center"/>
        </w:trPr>
        <w:tc>
          <w:tcPr>
            <w:tcW w:w="0" w:type="auto"/>
          </w:tcPr>
          <w:p w:rsidR="004A7D87" w:rsidRPr="00CA46BB" w:rsidRDefault="004A7D87" w:rsidP="00C878F4">
            <w:pPr>
              <w:rPr>
                <w:bCs/>
                <w:sz w:val="22"/>
                <w:szCs w:val="22"/>
              </w:rPr>
            </w:pPr>
            <w:r w:rsidRPr="00CA46BB">
              <w:rPr>
                <w:bCs/>
                <w:sz w:val="22"/>
                <w:szCs w:val="22"/>
              </w:rPr>
              <w:t>Clinical Integration</w:t>
            </w:r>
          </w:p>
        </w:tc>
        <w:tc>
          <w:tcPr>
            <w:tcW w:w="0" w:type="auto"/>
          </w:tcPr>
          <w:p w:rsidR="004A7D87" w:rsidRPr="00CA46BB" w:rsidRDefault="004A7D87" w:rsidP="00C878F4">
            <w:pPr>
              <w:jc w:val="right"/>
              <w:rPr>
                <w:bCs/>
                <w:sz w:val="22"/>
                <w:szCs w:val="22"/>
              </w:rPr>
            </w:pPr>
            <w:r w:rsidRPr="00CA46BB">
              <w:rPr>
                <w:bCs/>
                <w:sz w:val="22"/>
                <w:szCs w:val="22"/>
              </w:rPr>
              <w:t>$4,733</w:t>
            </w:r>
          </w:p>
        </w:tc>
        <w:tc>
          <w:tcPr>
            <w:tcW w:w="1382" w:type="dxa"/>
          </w:tcPr>
          <w:p w:rsidR="004A7D87" w:rsidRPr="00CA46BB" w:rsidRDefault="004A7D87" w:rsidP="00C878F4">
            <w:pPr>
              <w:jc w:val="right"/>
              <w:rPr>
                <w:bCs/>
                <w:sz w:val="22"/>
                <w:szCs w:val="22"/>
              </w:rPr>
            </w:pPr>
            <w:r w:rsidRPr="00CA46BB">
              <w:rPr>
                <w:bCs/>
                <w:sz w:val="22"/>
                <w:szCs w:val="22"/>
              </w:rPr>
              <w:t>$4,995</w:t>
            </w:r>
          </w:p>
        </w:tc>
        <w:tc>
          <w:tcPr>
            <w:tcW w:w="1260" w:type="dxa"/>
          </w:tcPr>
          <w:p w:rsidR="004A7D87" w:rsidRPr="00CA46BB" w:rsidRDefault="004A7D87" w:rsidP="00C878F4">
            <w:pPr>
              <w:jc w:val="right"/>
              <w:rPr>
                <w:bCs/>
                <w:sz w:val="22"/>
                <w:szCs w:val="22"/>
              </w:rPr>
            </w:pPr>
            <w:r w:rsidRPr="00CA46BB">
              <w:rPr>
                <w:bCs/>
                <w:sz w:val="22"/>
                <w:szCs w:val="22"/>
              </w:rPr>
              <w:t>$6,173</w:t>
            </w:r>
          </w:p>
        </w:tc>
        <w:tc>
          <w:tcPr>
            <w:tcW w:w="1341" w:type="dxa"/>
          </w:tcPr>
          <w:p w:rsidR="004A7D87" w:rsidRPr="00CA46BB" w:rsidRDefault="004A7D87" w:rsidP="00C878F4">
            <w:pPr>
              <w:jc w:val="right"/>
              <w:rPr>
                <w:bCs/>
                <w:sz w:val="22"/>
                <w:szCs w:val="22"/>
              </w:rPr>
            </w:pPr>
            <w:r w:rsidRPr="00CA46BB">
              <w:rPr>
                <w:bCs/>
                <w:sz w:val="22"/>
                <w:szCs w:val="22"/>
              </w:rPr>
              <w:t>$6,913</w:t>
            </w:r>
          </w:p>
        </w:tc>
      </w:tr>
      <w:tr w:rsidR="004A7D87" w:rsidRPr="00CA46BB" w:rsidTr="00C878F4">
        <w:trPr>
          <w:jc w:val="center"/>
        </w:trPr>
        <w:tc>
          <w:tcPr>
            <w:tcW w:w="0" w:type="auto"/>
          </w:tcPr>
          <w:p w:rsidR="004A7D87" w:rsidRPr="00CA46BB" w:rsidRDefault="004A7D87" w:rsidP="00C878F4">
            <w:pPr>
              <w:rPr>
                <w:bCs/>
                <w:sz w:val="22"/>
                <w:szCs w:val="22"/>
              </w:rPr>
            </w:pPr>
            <w:r w:rsidRPr="00CA46BB">
              <w:rPr>
                <w:bCs/>
                <w:sz w:val="22"/>
                <w:szCs w:val="22"/>
              </w:rPr>
              <w:t>Health Status Improvement</w:t>
            </w:r>
          </w:p>
        </w:tc>
        <w:tc>
          <w:tcPr>
            <w:tcW w:w="0" w:type="auto"/>
          </w:tcPr>
          <w:p w:rsidR="004A7D87" w:rsidRPr="00CA46BB" w:rsidRDefault="004A7D87" w:rsidP="00C878F4">
            <w:pPr>
              <w:jc w:val="right"/>
              <w:rPr>
                <w:bCs/>
                <w:sz w:val="22"/>
                <w:szCs w:val="22"/>
              </w:rPr>
            </w:pPr>
            <w:r w:rsidRPr="00CA46BB">
              <w:rPr>
                <w:bCs/>
                <w:sz w:val="22"/>
                <w:szCs w:val="22"/>
              </w:rPr>
              <w:t>3,804</w:t>
            </w:r>
          </w:p>
        </w:tc>
        <w:tc>
          <w:tcPr>
            <w:tcW w:w="1382" w:type="dxa"/>
          </w:tcPr>
          <w:p w:rsidR="004A7D87" w:rsidRPr="00CA46BB" w:rsidRDefault="004A7D87" w:rsidP="00C878F4">
            <w:pPr>
              <w:jc w:val="right"/>
              <w:rPr>
                <w:bCs/>
                <w:sz w:val="22"/>
                <w:szCs w:val="22"/>
              </w:rPr>
            </w:pPr>
            <w:r w:rsidRPr="00CA46BB">
              <w:rPr>
                <w:bCs/>
                <w:sz w:val="22"/>
                <w:szCs w:val="22"/>
              </w:rPr>
              <w:t>4,314</w:t>
            </w:r>
          </w:p>
        </w:tc>
        <w:tc>
          <w:tcPr>
            <w:tcW w:w="1260" w:type="dxa"/>
          </w:tcPr>
          <w:p w:rsidR="004A7D87" w:rsidRPr="00CA46BB" w:rsidRDefault="004A7D87" w:rsidP="00C878F4">
            <w:pPr>
              <w:jc w:val="right"/>
              <w:rPr>
                <w:bCs/>
                <w:sz w:val="22"/>
                <w:szCs w:val="22"/>
              </w:rPr>
            </w:pPr>
            <w:r w:rsidRPr="00CA46BB">
              <w:rPr>
                <w:bCs/>
                <w:sz w:val="22"/>
                <w:szCs w:val="22"/>
              </w:rPr>
              <w:t>4,971</w:t>
            </w:r>
          </w:p>
        </w:tc>
        <w:tc>
          <w:tcPr>
            <w:tcW w:w="1341" w:type="dxa"/>
          </w:tcPr>
          <w:p w:rsidR="004A7D87" w:rsidRPr="00CA46BB" w:rsidRDefault="004A7D87" w:rsidP="00C878F4">
            <w:pPr>
              <w:jc w:val="right"/>
              <w:rPr>
                <w:bCs/>
                <w:sz w:val="22"/>
                <w:szCs w:val="22"/>
              </w:rPr>
            </w:pPr>
            <w:r w:rsidRPr="00CA46BB">
              <w:rPr>
                <w:bCs/>
                <w:sz w:val="22"/>
                <w:szCs w:val="22"/>
              </w:rPr>
              <w:t>$4,707</w:t>
            </w:r>
          </w:p>
        </w:tc>
      </w:tr>
      <w:tr w:rsidR="004A7D87" w:rsidRPr="00CA46BB" w:rsidTr="00C878F4">
        <w:trPr>
          <w:jc w:val="center"/>
        </w:trPr>
        <w:tc>
          <w:tcPr>
            <w:tcW w:w="0" w:type="auto"/>
          </w:tcPr>
          <w:p w:rsidR="004A7D87" w:rsidRPr="00CA46BB" w:rsidRDefault="004A7D87" w:rsidP="00C878F4">
            <w:pPr>
              <w:rPr>
                <w:bCs/>
                <w:sz w:val="22"/>
                <w:szCs w:val="22"/>
              </w:rPr>
            </w:pPr>
            <w:r w:rsidRPr="00CA46BB">
              <w:rPr>
                <w:bCs/>
                <w:sz w:val="22"/>
                <w:szCs w:val="22"/>
              </w:rPr>
              <w:t>Community Education</w:t>
            </w:r>
          </w:p>
        </w:tc>
        <w:tc>
          <w:tcPr>
            <w:tcW w:w="0" w:type="auto"/>
          </w:tcPr>
          <w:p w:rsidR="004A7D87" w:rsidRPr="00CA46BB" w:rsidRDefault="004A7D87" w:rsidP="00C878F4">
            <w:pPr>
              <w:jc w:val="right"/>
              <w:rPr>
                <w:bCs/>
                <w:sz w:val="22"/>
                <w:szCs w:val="22"/>
                <w:u w:val="single"/>
              </w:rPr>
            </w:pPr>
            <w:r w:rsidRPr="00CA46BB">
              <w:rPr>
                <w:bCs/>
                <w:sz w:val="22"/>
                <w:szCs w:val="22"/>
                <w:u w:val="single"/>
              </w:rPr>
              <w:t>2,537</w:t>
            </w:r>
          </w:p>
        </w:tc>
        <w:tc>
          <w:tcPr>
            <w:tcW w:w="1382" w:type="dxa"/>
          </w:tcPr>
          <w:p w:rsidR="004A7D87" w:rsidRPr="00CA46BB" w:rsidRDefault="004A7D87" w:rsidP="00C878F4">
            <w:pPr>
              <w:jc w:val="right"/>
              <w:rPr>
                <w:bCs/>
                <w:sz w:val="22"/>
                <w:szCs w:val="22"/>
                <w:u w:val="single"/>
              </w:rPr>
            </w:pPr>
            <w:r w:rsidRPr="00CA46BB">
              <w:rPr>
                <w:bCs/>
                <w:sz w:val="22"/>
                <w:szCs w:val="22"/>
                <w:u w:val="single"/>
              </w:rPr>
              <w:t>2,573</w:t>
            </w:r>
          </w:p>
        </w:tc>
        <w:tc>
          <w:tcPr>
            <w:tcW w:w="1260" w:type="dxa"/>
          </w:tcPr>
          <w:p w:rsidR="004A7D87" w:rsidRPr="00CA46BB" w:rsidRDefault="004A7D87" w:rsidP="00C878F4">
            <w:pPr>
              <w:jc w:val="right"/>
              <w:rPr>
                <w:bCs/>
                <w:sz w:val="22"/>
                <w:szCs w:val="22"/>
                <w:u w:val="single"/>
              </w:rPr>
            </w:pPr>
            <w:r w:rsidRPr="00CA46BB">
              <w:rPr>
                <w:bCs/>
                <w:sz w:val="22"/>
                <w:szCs w:val="22"/>
                <w:u w:val="single"/>
              </w:rPr>
              <w:t>2,540</w:t>
            </w:r>
          </w:p>
        </w:tc>
        <w:tc>
          <w:tcPr>
            <w:tcW w:w="1341" w:type="dxa"/>
          </w:tcPr>
          <w:p w:rsidR="004A7D87" w:rsidRPr="00CA46BB" w:rsidRDefault="004A7D87" w:rsidP="00C878F4">
            <w:pPr>
              <w:jc w:val="right"/>
              <w:rPr>
                <w:bCs/>
                <w:sz w:val="22"/>
                <w:szCs w:val="22"/>
                <w:u w:val="single"/>
              </w:rPr>
            </w:pPr>
            <w:r w:rsidRPr="00CA46BB">
              <w:rPr>
                <w:bCs/>
                <w:sz w:val="22"/>
                <w:szCs w:val="22"/>
                <w:u w:val="single"/>
              </w:rPr>
              <w:t>$2,359</w:t>
            </w:r>
          </w:p>
        </w:tc>
      </w:tr>
      <w:tr w:rsidR="004A7D87" w:rsidRPr="00CA46BB" w:rsidTr="00C878F4">
        <w:trPr>
          <w:jc w:val="center"/>
        </w:trPr>
        <w:tc>
          <w:tcPr>
            <w:tcW w:w="0" w:type="auto"/>
          </w:tcPr>
          <w:p w:rsidR="004A7D87" w:rsidRPr="00CA46BB" w:rsidRDefault="004A7D87" w:rsidP="00C878F4">
            <w:pPr>
              <w:spacing w:after="120"/>
              <w:rPr>
                <w:bCs/>
                <w:sz w:val="22"/>
                <w:szCs w:val="22"/>
              </w:rPr>
            </w:pPr>
            <w:r w:rsidRPr="00CA46BB">
              <w:rPr>
                <w:bCs/>
                <w:sz w:val="22"/>
                <w:szCs w:val="22"/>
              </w:rPr>
              <w:t>Total</w:t>
            </w:r>
          </w:p>
        </w:tc>
        <w:tc>
          <w:tcPr>
            <w:tcW w:w="0" w:type="auto"/>
          </w:tcPr>
          <w:p w:rsidR="004A7D87" w:rsidRPr="00CA46BB" w:rsidRDefault="004A7D87" w:rsidP="00C878F4">
            <w:pPr>
              <w:spacing w:after="120"/>
              <w:jc w:val="right"/>
              <w:rPr>
                <w:bCs/>
                <w:sz w:val="22"/>
                <w:szCs w:val="22"/>
              </w:rPr>
            </w:pPr>
            <w:r w:rsidRPr="00CA46BB">
              <w:rPr>
                <w:bCs/>
                <w:sz w:val="22"/>
                <w:szCs w:val="22"/>
              </w:rPr>
              <w:t>$11,074</w:t>
            </w:r>
          </w:p>
        </w:tc>
        <w:tc>
          <w:tcPr>
            <w:tcW w:w="1382" w:type="dxa"/>
          </w:tcPr>
          <w:p w:rsidR="004A7D87" w:rsidRPr="00CA46BB" w:rsidRDefault="004A7D87" w:rsidP="00C878F4">
            <w:pPr>
              <w:spacing w:after="120"/>
              <w:jc w:val="right"/>
              <w:rPr>
                <w:bCs/>
                <w:sz w:val="22"/>
                <w:szCs w:val="22"/>
              </w:rPr>
            </w:pPr>
            <w:r w:rsidRPr="00CA46BB">
              <w:rPr>
                <w:bCs/>
                <w:sz w:val="22"/>
                <w:szCs w:val="22"/>
              </w:rPr>
              <w:t>$11,882</w:t>
            </w:r>
          </w:p>
        </w:tc>
        <w:tc>
          <w:tcPr>
            <w:tcW w:w="1260" w:type="dxa"/>
          </w:tcPr>
          <w:p w:rsidR="004A7D87" w:rsidRPr="00CA46BB" w:rsidRDefault="004A7D87" w:rsidP="00C878F4">
            <w:pPr>
              <w:spacing w:after="120"/>
              <w:jc w:val="right"/>
              <w:rPr>
                <w:bCs/>
                <w:sz w:val="22"/>
                <w:szCs w:val="22"/>
              </w:rPr>
            </w:pPr>
            <w:r w:rsidRPr="00CA46BB">
              <w:rPr>
                <w:bCs/>
                <w:sz w:val="22"/>
                <w:szCs w:val="22"/>
              </w:rPr>
              <w:t>$13,684</w:t>
            </w:r>
          </w:p>
        </w:tc>
        <w:tc>
          <w:tcPr>
            <w:tcW w:w="1341" w:type="dxa"/>
          </w:tcPr>
          <w:p w:rsidR="004A7D87" w:rsidRPr="00CA46BB" w:rsidRDefault="004A7D87" w:rsidP="00C878F4">
            <w:pPr>
              <w:spacing w:after="120"/>
              <w:jc w:val="right"/>
              <w:rPr>
                <w:bCs/>
                <w:sz w:val="22"/>
                <w:szCs w:val="22"/>
              </w:rPr>
            </w:pPr>
            <w:r w:rsidRPr="00CA46BB">
              <w:rPr>
                <w:bCs/>
                <w:sz w:val="22"/>
                <w:szCs w:val="22"/>
              </w:rPr>
              <w:t>$13,979</w:t>
            </w:r>
            <w:r w:rsidR="00027375" w:rsidRPr="00CA46BB">
              <w:rPr>
                <w:bCs/>
                <w:sz w:val="22"/>
                <w:szCs w:val="22"/>
              </w:rPr>
              <w:t>”</w:t>
            </w:r>
          </w:p>
        </w:tc>
      </w:tr>
    </w:tbl>
    <w:p w:rsidR="004A7D87" w:rsidRPr="00CA46BB" w:rsidRDefault="00027375" w:rsidP="008578EF">
      <w:pPr>
        <w:tabs>
          <w:tab w:val="right" w:pos="5760"/>
          <w:tab w:val="right" w:pos="7200"/>
        </w:tabs>
        <w:spacing w:before="120"/>
        <w:jc w:val="both"/>
        <w:rPr>
          <w:bCs/>
          <w:sz w:val="22"/>
          <w:szCs w:val="22"/>
        </w:rPr>
      </w:pPr>
      <w:r w:rsidRPr="00CA46BB">
        <w:rPr>
          <w:bCs/>
          <w:sz w:val="22"/>
          <w:szCs w:val="22"/>
        </w:rPr>
        <w:t>“</w:t>
      </w:r>
      <w:r w:rsidR="004A7D87" w:rsidRPr="00CA46BB">
        <w:rPr>
          <w:bCs/>
          <w:sz w:val="22"/>
          <w:szCs w:val="22"/>
        </w:rPr>
        <w:t>MaineHealth has not asked for more than we thought could be well used, and we have continued to be successful in securing other support throu</w:t>
      </w:r>
      <w:r w:rsidR="00434298" w:rsidRPr="00CA46BB">
        <w:rPr>
          <w:bCs/>
          <w:sz w:val="22"/>
          <w:szCs w:val="22"/>
        </w:rPr>
        <w:t xml:space="preserve">gh grants. </w:t>
      </w:r>
      <w:r w:rsidR="004A7D87" w:rsidRPr="00CA46BB">
        <w:rPr>
          <w:bCs/>
          <w:sz w:val="22"/>
          <w:szCs w:val="22"/>
        </w:rPr>
        <w:t>MaineHealth has adopted a strategy that recognized that, while it has been reasonably successful in its initiatives, MaineHealth must step up the scope and pace of these initiatives by committing over the next several years up to 1% of its net assets annually</w:t>
      </w:r>
      <w:r w:rsidR="00434298" w:rsidRPr="00CA46BB">
        <w:rPr>
          <w:bCs/>
          <w:sz w:val="22"/>
          <w:szCs w:val="22"/>
        </w:rPr>
        <w:t xml:space="preserve"> to support these initiatives.</w:t>
      </w:r>
      <w:r w:rsidRPr="00CA46BB">
        <w:rPr>
          <w:bCs/>
          <w:sz w:val="22"/>
          <w:szCs w:val="22"/>
        </w:rPr>
        <w:t>”</w:t>
      </w:r>
    </w:p>
    <w:p w:rsidR="004A7D87" w:rsidRPr="00CA46BB" w:rsidRDefault="00027375" w:rsidP="008578EF">
      <w:pPr>
        <w:spacing w:before="120"/>
        <w:jc w:val="both"/>
        <w:rPr>
          <w:bCs/>
          <w:sz w:val="22"/>
          <w:szCs w:val="22"/>
        </w:rPr>
      </w:pPr>
      <w:r w:rsidRPr="00CA46BB">
        <w:rPr>
          <w:bCs/>
          <w:sz w:val="22"/>
          <w:szCs w:val="22"/>
        </w:rPr>
        <w:t>“</w:t>
      </w:r>
      <w:r w:rsidR="004A7D87" w:rsidRPr="00CA46BB">
        <w:rPr>
          <w:bCs/>
          <w:sz w:val="22"/>
          <w:szCs w:val="22"/>
        </w:rPr>
        <w:t>MaineHealth emphasizes collaboration in developing and implementing clinical integration and health status improvement initiatives; all provider organizations are welcome to join us and use our tools</w:t>
      </w:r>
      <w:r w:rsidR="00434298" w:rsidRPr="00CA46BB">
        <w:rPr>
          <w:bCs/>
          <w:sz w:val="22"/>
          <w:szCs w:val="22"/>
        </w:rPr>
        <w:t xml:space="preserve">. </w:t>
      </w:r>
      <w:r w:rsidR="004A7D87" w:rsidRPr="00CA46BB">
        <w:rPr>
          <w:bCs/>
          <w:sz w:val="22"/>
          <w:szCs w:val="22"/>
        </w:rPr>
        <w:t>There are no competitors.  Our approach is based on bringing together providers to design and implement evidence based approaches to the care of patients and on measuring results.</w:t>
      </w:r>
      <w:r w:rsidRPr="00CA46BB">
        <w:rPr>
          <w:bCs/>
          <w:sz w:val="22"/>
          <w:szCs w:val="22"/>
        </w:rPr>
        <w:t>”</w:t>
      </w:r>
    </w:p>
    <w:p w:rsidR="004A7D87" w:rsidRPr="00CA46BB" w:rsidRDefault="00027375" w:rsidP="008578EF">
      <w:pPr>
        <w:pStyle w:val="Title"/>
        <w:spacing w:before="120"/>
        <w:jc w:val="both"/>
        <w:rPr>
          <w:szCs w:val="22"/>
        </w:rPr>
      </w:pPr>
      <w:r w:rsidRPr="00CA46BB">
        <w:rPr>
          <w:szCs w:val="22"/>
          <w:u w:val="none"/>
        </w:rPr>
        <w:t>“</w:t>
      </w:r>
      <w:r w:rsidR="004A7D87" w:rsidRPr="00CA46BB">
        <w:rPr>
          <w:szCs w:val="22"/>
          <w:u w:val="none"/>
        </w:rPr>
        <w:t xml:space="preserve">Presented </w:t>
      </w:r>
      <w:r w:rsidR="00821BF0" w:rsidRPr="00CA46BB">
        <w:rPr>
          <w:szCs w:val="22"/>
          <w:u w:val="none"/>
        </w:rPr>
        <w:t xml:space="preserve">[in the record] </w:t>
      </w:r>
      <w:r w:rsidR="004A7D87" w:rsidRPr="00CA46BB">
        <w:rPr>
          <w:szCs w:val="22"/>
          <w:u w:val="none"/>
        </w:rPr>
        <w:t>are brief summaries of the major health status improvement and clinical integration initiative</w:t>
      </w:r>
      <w:r w:rsidR="00434298" w:rsidRPr="00CA46BB">
        <w:rPr>
          <w:szCs w:val="22"/>
          <w:u w:val="none"/>
        </w:rPr>
        <w:t>s supported by these resources.</w:t>
      </w:r>
      <w:r w:rsidR="004A7D87" w:rsidRPr="00CA46BB">
        <w:rPr>
          <w:szCs w:val="22"/>
          <w:u w:val="none"/>
        </w:rPr>
        <w:t xml:space="preserve"> Detailed descriptions of these initiatives and the outcomes they have produced to date to improve the health of communities MaineHealth serves are on file with the Certificate of Need Unit as part of the public record associated with MaineHealth and Waldo County Healthcare certificate of need application for WCH Membership in MaineHealth and are included in this application by reference.</w:t>
      </w:r>
      <w:r w:rsidRPr="00CA46BB">
        <w:rPr>
          <w:szCs w:val="22"/>
          <w:u w:val="none"/>
        </w:rPr>
        <w:t>”</w:t>
      </w:r>
    </w:p>
    <w:p w:rsidR="004A7D87" w:rsidRPr="00CA46BB" w:rsidRDefault="00027375" w:rsidP="008578EF">
      <w:pPr>
        <w:spacing w:before="120"/>
        <w:jc w:val="both"/>
        <w:rPr>
          <w:sz w:val="22"/>
          <w:szCs w:val="22"/>
        </w:rPr>
      </w:pPr>
      <w:r w:rsidRPr="00CA46BB">
        <w:rPr>
          <w:sz w:val="22"/>
          <w:szCs w:val="22"/>
        </w:rPr>
        <w:t>“</w:t>
      </w:r>
      <w:r w:rsidR="004A7D87" w:rsidRPr="00CA46BB">
        <w:rPr>
          <w:sz w:val="22"/>
          <w:szCs w:val="22"/>
        </w:rPr>
        <w:t>MaineHealth and its members are clearly committed to population based health and prevention and are redirecting resources</w:t>
      </w:r>
      <w:r w:rsidR="00434298" w:rsidRPr="00CA46BB">
        <w:rPr>
          <w:sz w:val="22"/>
          <w:szCs w:val="22"/>
        </w:rPr>
        <w:t xml:space="preserve"> to support those initiatives. </w:t>
      </w:r>
      <w:r w:rsidR="004A7D87" w:rsidRPr="00CA46BB">
        <w:rPr>
          <w:bCs/>
          <w:sz w:val="22"/>
          <w:szCs w:val="22"/>
        </w:rPr>
        <w:t>MaineHealth believes that these initiatives are entirely consistent with the best evidence-based practices regarding ho</w:t>
      </w:r>
      <w:r w:rsidR="00434298" w:rsidRPr="00CA46BB">
        <w:rPr>
          <w:bCs/>
          <w:sz w:val="22"/>
          <w:szCs w:val="22"/>
        </w:rPr>
        <w:t xml:space="preserve">w to approach chronic disease. </w:t>
      </w:r>
      <w:r w:rsidR="004A7D87" w:rsidRPr="00CA46BB">
        <w:rPr>
          <w:bCs/>
          <w:sz w:val="22"/>
          <w:szCs w:val="22"/>
        </w:rPr>
        <w:t>Evidence from our programs demonstrates that the Chronic Care Model can and does work [</w:t>
      </w:r>
      <w:r w:rsidR="004A7D87" w:rsidRPr="00CA46BB">
        <w:rPr>
          <w:sz w:val="22"/>
          <w:szCs w:val="22"/>
        </w:rPr>
        <w:t>Letourneau et al, “Rural Communities Improving</w:t>
      </w:r>
      <w:r w:rsidR="00910F11">
        <w:rPr>
          <w:sz w:val="22"/>
          <w:szCs w:val="22"/>
        </w:rPr>
        <w:t xml:space="preserve"> Quality through Collaboration,</w:t>
      </w:r>
      <w:r w:rsidR="004A7D87" w:rsidRPr="00CA46BB">
        <w:rPr>
          <w:sz w:val="22"/>
          <w:szCs w:val="22"/>
        </w:rPr>
        <w:t xml:space="preserve"> </w:t>
      </w:r>
      <w:r w:rsidR="004A7D87" w:rsidRPr="00CA46BB">
        <w:rPr>
          <w:sz w:val="22"/>
          <w:szCs w:val="22"/>
          <w:u w:val="single"/>
        </w:rPr>
        <w:t>Journal for Healthcare Quality</w:t>
      </w:r>
      <w:r w:rsidR="004A7D87" w:rsidRPr="00CA46BB">
        <w:rPr>
          <w:sz w:val="22"/>
          <w:szCs w:val="22"/>
        </w:rPr>
        <w:t>, (National Association for Healthcare Quality, Vol. 28, No. 5, pp. 15-27)].</w:t>
      </w:r>
      <w:r w:rsidRPr="00CA46BB">
        <w:rPr>
          <w:sz w:val="22"/>
          <w:szCs w:val="22"/>
        </w:rPr>
        <w:t>”</w:t>
      </w:r>
    </w:p>
    <w:p w:rsidR="008E3440" w:rsidRPr="00CA46BB" w:rsidRDefault="008E3440">
      <w:pPr>
        <w:rPr>
          <w:sz w:val="22"/>
          <w:szCs w:val="22"/>
        </w:rPr>
      </w:pPr>
      <w:r w:rsidRPr="00CA46BB">
        <w:rPr>
          <w:sz w:val="22"/>
          <w:szCs w:val="22"/>
        </w:rPr>
        <w:br w:type="page"/>
      </w:r>
    </w:p>
    <w:p w:rsidR="0067753E" w:rsidRPr="00CA46BB" w:rsidRDefault="0067753E" w:rsidP="0051353A">
      <w:pPr>
        <w:rPr>
          <w:b/>
          <w:sz w:val="22"/>
          <w:szCs w:val="22"/>
        </w:rPr>
      </w:pPr>
      <w:bookmarkStart w:id="8" w:name="_Ref195320003"/>
      <w:r w:rsidRPr="00CA46BB">
        <w:rPr>
          <w:b/>
          <w:sz w:val="22"/>
          <w:szCs w:val="22"/>
        </w:rPr>
        <w:t>B.</w:t>
      </w:r>
      <w:r w:rsidRPr="00CA46BB">
        <w:rPr>
          <w:b/>
          <w:sz w:val="22"/>
          <w:szCs w:val="22"/>
        </w:rPr>
        <w:tab/>
      </w:r>
      <w:r w:rsidRPr="00CA46BB">
        <w:rPr>
          <w:b/>
          <w:sz w:val="22"/>
          <w:szCs w:val="22"/>
          <w:u w:val="single"/>
        </w:rPr>
        <w:t xml:space="preserve">CONU Discussion </w:t>
      </w:r>
    </w:p>
    <w:p w:rsidR="0067753E" w:rsidRPr="00CA46BB" w:rsidRDefault="0067753E" w:rsidP="0051353A">
      <w:pPr>
        <w:rPr>
          <w:b/>
          <w:sz w:val="22"/>
          <w:szCs w:val="22"/>
        </w:rPr>
      </w:pPr>
    </w:p>
    <w:p w:rsidR="00C525D8" w:rsidRPr="00CA46BB" w:rsidRDefault="0067753E" w:rsidP="0051353A">
      <w:pPr>
        <w:rPr>
          <w:b/>
          <w:sz w:val="22"/>
          <w:szCs w:val="22"/>
          <w:u w:val="single"/>
        </w:rPr>
      </w:pPr>
      <w:r w:rsidRPr="00CA46BB">
        <w:rPr>
          <w:b/>
          <w:sz w:val="22"/>
          <w:szCs w:val="22"/>
        </w:rPr>
        <w:tab/>
        <w:t xml:space="preserve">i. </w:t>
      </w:r>
      <w:r w:rsidRPr="00CA46BB">
        <w:rPr>
          <w:b/>
          <w:sz w:val="22"/>
          <w:szCs w:val="22"/>
        </w:rPr>
        <w:tab/>
        <w:t xml:space="preserve">CON </w:t>
      </w:r>
      <w:r w:rsidR="00C525D8" w:rsidRPr="00CA46BB">
        <w:rPr>
          <w:b/>
          <w:sz w:val="22"/>
          <w:szCs w:val="22"/>
        </w:rPr>
        <w:t>Standard</w:t>
      </w:r>
    </w:p>
    <w:p w:rsidR="00C525D8" w:rsidRPr="00CA46BB" w:rsidRDefault="00C525D8" w:rsidP="0051353A">
      <w:pPr>
        <w:rPr>
          <w:b/>
          <w:sz w:val="22"/>
          <w:szCs w:val="22"/>
          <w:u w:val="single"/>
        </w:rPr>
      </w:pPr>
    </w:p>
    <w:p w:rsidR="00C525D8" w:rsidRPr="00CA46BB" w:rsidRDefault="00C525D8" w:rsidP="008E3440">
      <w:pPr>
        <w:jc w:val="both"/>
        <w:rPr>
          <w:sz w:val="22"/>
          <w:szCs w:val="22"/>
        </w:rPr>
      </w:pPr>
      <w:r w:rsidRPr="00CA46BB">
        <w:rPr>
          <w:sz w:val="22"/>
          <w:szCs w:val="22"/>
        </w:rPr>
        <w:t>The relevant standard for inclusion in this section are specific to the determination that the project does not result in inappropriate increases in service utilization, according to the principles of evidence-based medicine adopted by the Maine Quality Forum</w:t>
      </w:r>
      <w:r w:rsidRPr="00CA46BB">
        <w:rPr>
          <w:color w:val="000000"/>
          <w:sz w:val="22"/>
          <w:szCs w:val="22"/>
        </w:rPr>
        <w:t xml:space="preserve"> </w:t>
      </w:r>
      <w:r w:rsidRPr="00CA46BB">
        <w:rPr>
          <w:sz w:val="22"/>
          <w:szCs w:val="22"/>
        </w:rPr>
        <w:t xml:space="preserve">as established in Title 24-A, section 6951, when the principles adopted by the Maine Quality Forum are directly </w:t>
      </w:r>
      <w:r w:rsidR="00434298" w:rsidRPr="00CA46BB">
        <w:rPr>
          <w:sz w:val="22"/>
          <w:szCs w:val="22"/>
        </w:rPr>
        <w:t>applicable to the application.</w:t>
      </w:r>
    </w:p>
    <w:p w:rsidR="0067753E" w:rsidRPr="00CA46BB" w:rsidRDefault="0067753E" w:rsidP="0051353A">
      <w:pPr>
        <w:rPr>
          <w:b/>
          <w:sz w:val="22"/>
          <w:szCs w:val="22"/>
        </w:rPr>
      </w:pPr>
    </w:p>
    <w:p w:rsidR="008E3440" w:rsidRPr="00CA46BB" w:rsidRDefault="0067753E" w:rsidP="00F709CC">
      <w:pPr>
        <w:autoSpaceDE w:val="0"/>
        <w:autoSpaceDN w:val="0"/>
        <w:adjustRightInd w:val="0"/>
        <w:rPr>
          <w:sz w:val="22"/>
          <w:szCs w:val="22"/>
        </w:rPr>
      </w:pPr>
      <w:r w:rsidRPr="00CA46BB">
        <w:rPr>
          <w:b/>
          <w:sz w:val="22"/>
          <w:szCs w:val="22"/>
        </w:rPr>
        <w:tab/>
        <w:t>ii.</w:t>
      </w:r>
      <w:r w:rsidRPr="00CA46BB">
        <w:rPr>
          <w:b/>
          <w:sz w:val="22"/>
          <w:szCs w:val="22"/>
        </w:rPr>
        <w:tab/>
      </w:r>
      <w:r w:rsidR="000A06C5" w:rsidRPr="00CA46BB">
        <w:rPr>
          <w:b/>
          <w:sz w:val="22"/>
          <w:szCs w:val="22"/>
        </w:rPr>
        <w:t xml:space="preserve">CON </w:t>
      </w:r>
      <w:r w:rsidR="00994E22" w:rsidRPr="00CA46BB">
        <w:rPr>
          <w:b/>
          <w:sz w:val="22"/>
          <w:szCs w:val="22"/>
        </w:rPr>
        <w:t>Analysis</w:t>
      </w:r>
      <w:r w:rsidR="00994E22" w:rsidRPr="00CA46BB">
        <w:rPr>
          <w:b/>
          <w:sz w:val="22"/>
          <w:szCs w:val="22"/>
          <w:u w:val="single"/>
        </w:rPr>
        <w:t xml:space="preserve"> </w:t>
      </w:r>
    </w:p>
    <w:p w:rsidR="008E3440" w:rsidRPr="00CA46BB" w:rsidRDefault="008E3440" w:rsidP="00F709CC">
      <w:pPr>
        <w:autoSpaceDE w:val="0"/>
        <w:autoSpaceDN w:val="0"/>
        <w:adjustRightInd w:val="0"/>
        <w:rPr>
          <w:sz w:val="22"/>
          <w:szCs w:val="22"/>
        </w:rPr>
      </w:pPr>
    </w:p>
    <w:p w:rsidR="00412F9C" w:rsidRPr="00CA46BB" w:rsidRDefault="00994E22" w:rsidP="008E3440">
      <w:pPr>
        <w:autoSpaceDE w:val="0"/>
        <w:autoSpaceDN w:val="0"/>
        <w:adjustRightInd w:val="0"/>
        <w:jc w:val="both"/>
        <w:rPr>
          <w:sz w:val="22"/>
          <w:szCs w:val="22"/>
        </w:rPr>
      </w:pPr>
      <w:r w:rsidRPr="00CA46BB">
        <w:rPr>
          <w:sz w:val="22"/>
          <w:szCs w:val="22"/>
        </w:rPr>
        <w:t>MMC</w:t>
      </w:r>
      <w:r w:rsidR="00C525D8" w:rsidRPr="00CA46BB">
        <w:rPr>
          <w:sz w:val="22"/>
          <w:szCs w:val="22"/>
        </w:rPr>
        <w:t xml:space="preserve"> is undertaking this proje</w:t>
      </w:r>
      <w:r w:rsidR="0056466C" w:rsidRPr="00CA46BB">
        <w:rPr>
          <w:sz w:val="22"/>
          <w:szCs w:val="22"/>
        </w:rPr>
        <w:t>ct to meet an existing</w:t>
      </w:r>
      <w:r w:rsidR="00C525D8" w:rsidRPr="00CA46BB">
        <w:rPr>
          <w:sz w:val="22"/>
          <w:szCs w:val="22"/>
        </w:rPr>
        <w:t xml:space="preserve"> health care need to modernize and expand operating room capacity. </w:t>
      </w:r>
      <w:r w:rsidR="0056466C" w:rsidRPr="00CA46BB">
        <w:rPr>
          <w:sz w:val="22"/>
          <w:szCs w:val="22"/>
        </w:rPr>
        <w:t xml:space="preserve">This project does not result in the addition of new health services or the </w:t>
      </w:r>
      <w:r w:rsidR="00412F9C" w:rsidRPr="00CA46BB">
        <w:rPr>
          <w:sz w:val="22"/>
          <w:szCs w:val="22"/>
        </w:rPr>
        <w:t xml:space="preserve">intended </w:t>
      </w:r>
      <w:r w:rsidR="0056466C" w:rsidRPr="00CA46BB">
        <w:rPr>
          <w:sz w:val="22"/>
          <w:szCs w:val="22"/>
        </w:rPr>
        <w:t>expansion of existing services. As stated previously</w:t>
      </w:r>
      <w:r w:rsidR="00412F9C" w:rsidRPr="00CA46BB">
        <w:rPr>
          <w:sz w:val="22"/>
          <w:szCs w:val="22"/>
        </w:rPr>
        <w:t>,</w:t>
      </w:r>
      <w:r w:rsidR="0056466C" w:rsidRPr="00CA46BB">
        <w:rPr>
          <w:sz w:val="22"/>
          <w:szCs w:val="22"/>
        </w:rPr>
        <w:t xml:space="preserve"> MMC works with third-party payers and insurers to avoid unnecessary surgeries through a utilization review process. MMC participates in MaineHealth’s Population-based initiatives </w:t>
      </w:r>
      <w:r w:rsidRPr="00CA46BB">
        <w:rPr>
          <w:sz w:val="22"/>
          <w:szCs w:val="22"/>
        </w:rPr>
        <w:t>(health</w:t>
      </w:r>
      <w:r w:rsidR="0056466C" w:rsidRPr="00CA46BB">
        <w:rPr>
          <w:sz w:val="22"/>
          <w:szCs w:val="22"/>
        </w:rPr>
        <w:t xml:space="preserve"> status improvement, clinical integration and quality improvement) which will have a positive impact on utilization.</w:t>
      </w:r>
    </w:p>
    <w:p w:rsidR="00412F9C" w:rsidRPr="00CA46BB" w:rsidRDefault="00412F9C" w:rsidP="00F709CC">
      <w:pPr>
        <w:autoSpaceDE w:val="0"/>
        <w:autoSpaceDN w:val="0"/>
        <w:adjustRightInd w:val="0"/>
        <w:rPr>
          <w:sz w:val="22"/>
          <w:szCs w:val="22"/>
        </w:rPr>
      </w:pPr>
    </w:p>
    <w:p w:rsidR="00412F9C" w:rsidRPr="00CA46BB" w:rsidRDefault="00412F9C" w:rsidP="008E3440">
      <w:pPr>
        <w:autoSpaceDE w:val="0"/>
        <w:autoSpaceDN w:val="0"/>
        <w:adjustRightInd w:val="0"/>
        <w:jc w:val="both"/>
        <w:rPr>
          <w:sz w:val="22"/>
          <w:szCs w:val="22"/>
        </w:rPr>
      </w:pPr>
      <w:r w:rsidRPr="00CA46BB">
        <w:rPr>
          <w:sz w:val="22"/>
          <w:szCs w:val="22"/>
        </w:rPr>
        <w:t xml:space="preserve">The applicant refers to the Milliman Care Guidelines (MCG). MCG is a tool developed to support and document effective care. Its goal is to provide patients with high quality effective care. This process is achieved by having providers identify quality care practices. These practices marshal treatment resources and when properly utilized avoid the overuse of medical resources. These tools should be </w:t>
      </w:r>
      <w:r w:rsidR="00994E22" w:rsidRPr="00CA46BB">
        <w:rPr>
          <w:sz w:val="22"/>
          <w:szCs w:val="22"/>
        </w:rPr>
        <w:t>able</w:t>
      </w:r>
      <w:r w:rsidRPr="00CA46BB">
        <w:rPr>
          <w:sz w:val="22"/>
          <w:szCs w:val="22"/>
        </w:rPr>
        <w:t xml:space="preserve"> </w:t>
      </w:r>
      <w:r w:rsidR="00994E22" w:rsidRPr="00CA46BB">
        <w:rPr>
          <w:sz w:val="22"/>
          <w:szCs w:val="22"/>
        </w:rPr>
        <w:t>to</w:t>
      </w:r>
      <w:r w:rsidRPr="00CA46BB">
        <w:rPr>
          <w:sz w:val="22"/>
          <w:szCs w:val="22"/>
        </w:rPr>
        <w:t xml:space="preserve"> provide an evidence-based foundation for care management, case management and utilization review.</w:t>
      </w:r>
    </w:p>
    <w:p w:rsidR="00412F9C" w:rsidRPr="00CA46BB" w:rsidRDefault="00412F9C" w:rsidP="00377B22">
      <w:pPr>
        <w:autoSpaceDE w:val="0"/>
        <w:autoSpaceDN w:val="0"/>
        <w:adjustRightInd w:val="0"/>
        <w:jc w:val="right"/>
        <w:rPr>
          <w:sz w:val="22"/>
          <w:szCs w:val="22"/>
        </w:rPr>
      </w:pPr>
    </w:p>
    <w:p w:rsidR="00821BF0" w:rsidRPr="00CA46BB" w:rsidRDefault="00821BF0" w:rsidP="008E3440">
      <w:pPr>
        <w:autoSpaceDE w:val="0"/>
        <w:autoSpaceDN w:val="0"/>
        <w:adjustRightInd w:val="0"/>
        <w:jc w:val="both"/>
        <w:rPr>
          <w:sz w:val="22"/>
          <w:szCs w:val="22"/>
        </w:rPr>
      </w:pPr>
      <w:r w:rsidRPr="00CA46BB">
        <w:rPr>
          <w:sz w:val="22"/>
          <w:szCs w:val="22"/>
        </w:rPr>
        <w:t xml:space="preserve">There have been specific questions raised by other service providers in the service area that require ongoing monitoring of the utilization of these facilities. The following condition is necessary to ensure that </w:t>
      </w:r>
      <w:r w:rsidR="00994E22" w:rsidRPr="00CA46BB">
        <w:rPr>
          <w:sz w:val="22"/>
          <w:szCs w:val="22"/>
        </w:rPr>
        <w:t>the impact</w:t>
      </w:r>
      <w:r w:rsidRPr="00CA46BB">
        <w:rPr>
          <w:sz w:val="22"/>
          <w:szCs w:val="22"/>
        </w:rPr>
        <w:t xml:space="preserve"> of this project is as productive as forecast by the applicant.</w:t>
      </w:r>
    </w:p>
    <w:p w:rsidR="008E3440" w:rsidRPr="00CA46BB" w:rsidRDefault="008E3440" w:rsidP="00F709CC">
      <w:pPr>
        <w:autoSpaceDE w:val="0"/>
        <w:autoSpaceDN w:val="0"/>
        <w:adjustRightInd w:val="0"/>
        <w:rPr>
          <w:sz w:val="22"/>
          <w:szCs w:val="22"/>
        </w:rPr>
      </w:pPr>
    </w:p>
    <w:p w:rsidR="00821BF0" w:rsidRPr="00CA46BB" w:rsidRDefault="00821BF0" w:rsidP="008E3440">
      <w:pPr>
        <w:autoSpaceDE w:val="0"/>
        <w:autoSpaceDN w:val="0"/>
        <w:adjustRightInd w:val="0"/>
        <w:rPr>
          <w:sz w:val="22"/>
          <w:szCs w:val="22"/>
        </w:rPr>
      </w:pPr>
      <w:r w:rsidRPr="00CA46BB">
        <w:rPr>
          <w:b/>
          <w:sz w:val="22"/>
          <w:szCs w:val="22"/>
        </w:rPr>
        <w:t>Condition</w:t>
      </w:r>
      <w:r w:rsidR="008E3440" w:rsidRPr="00CA46BB">
        <w:rPr>
          <w:b/>
          <w:sz w:val="22"/>
          <w:szCs w:val="22"/>
        </w:rPr>
        <w:t xml:space="preserve">: </w:t>
      </w:r>
      <w:r w:rsidRPr="00CA46BB">
        <w:rPr>
          <w:sz w:val="22"/>
          <w:szCs w:val="22"/>
        </w:rPr>
        <w:t xml:space="preserve">The applicant is to report operating room utilization for </w:t>
      </w:r>
      <w:r w:rsidR="00994E22" w:rsidRPr="00CA46BB">
        <w:rPr>
          <w:sz w:val="22"/>
          <w:szCs w:val="22"/>
        </w:rPr>
        <w:t>facilities</w:t>
      </w:r>
      <w:r w:rsidRPr="00CA46BB">
        <w:rPr>
          <w:sz w:val="22"/>
          <w:szCs w:val="22"/>
        </w:rPr>
        <w:t xml:space="preserve"> affected by the project on an annual basis within 90 days of its fiscal year end beginning with the time period when the Certificate of Need was approved until a full three years have elapsed since the date of project completion.</w:t>
      </w:r>
    </w:p>
    <w:p w:rsidR="00C525D8" w:rsidRPr="00CA46BB" w:rsidRDefault="00C525D8" w:rsidP="0051353A">
      <w:pPr>
        <w:rPr>
          <w:b/>
          <w:sz w:val="22"/>
          <w:szCs w:val="22"/>
        </w:rPr>
      </w:pPr>
    </w:p>
    <w:p w:rsidR="00403EEC" w:rsidRPr="00CA46BB" w:rsidRDefault="0067753E" w:rsidP="0051353A">
      <w:pPr>
        <w:rPr>
          <w:b/>
          <w:sz w:val="22"/>
          <w:szCs w:val="22"/>
        </w:rPr>
      </w:pPr>
      <w:r w:rsidRPr="00CA46BB">
        <w:rPr>
          <w:b/>
          <w:sz w:val="22"/>
          <w:szCs w:val="22"/>
        </w:rPr>
        <w:tab/>
      </w:r>
      <w:r w:rsidR="00E825E0" w:rsidRPr="00CA46BB">
        <w:rPr>
          <w:b/>
          <w:sz w:val="22"/>
          <w:szCs w:val="22"/>
        </w:rPr>
        <w:t>ii</w:t>
      </w:r>
      <w:r w:rsidR="000A06C5" w:rsidRPr="00CA46BB">
        <w:rPr>
          <w:b/>
          <w:sz w:val="22"/>
          <w:szCs w:val="22"/>
        </w:rPr>
        <w:t>i</w:t>
      </w:r>
      <w:r w:rsidRPr="00CA46BB">
        <w:rPr>
          <w:b/>
          <w:sz w:val="22"/>
          <w:szCs w:val="22"/>
        </w:rPr>
        <w:t>.</w:t>
      </w:r>
      <w:r w:rsidRPr="00CA46BB">
        <w:rPr>
          <w:b/>
          <w:sz w:val="22"/>
          <w:szCs w:val="22"/>
        </w:rPr>
        <w:tab/>
        <w:t xml:space="preserve">Conclusion </w:t>
      </w:r>
    </w:p>
    <w:bookmarkEnd w:id="8"/>
    <w:p w:rsidR="0066053B" w:rsidRPr="00CA46BB" w:rsidRDefault="0066053B" w:rsidP="00C525D8">
      <w:pPr>
        <w:rPr>
          <w:sz w:val="22"/>
          <w:szCs w:val="22"/>
        </w:rPr>
      </w:pPr>
    </w:p>
    <w:p w:rsidR="00C525D8" w:rsidRPr="00CA46BB" w:rsidRDefault="00C525D8" w:rsidP="008E3440">
      <w:pPr>
        <w:jc w:val="both"/>
        <w:rPr>
          <w:sz w:val="22"/>
          <w:szCs w:val="22"/>
        </w:rPr>
      </w:pPr>
      <w:r w:rsidRPr="00CA46BB">
        <w:rPr>
          <w:sz w:val="22"/>
          <w:szCs w:val="22"/>
        </w:rPr>
        <w:t>CONU recommends that the Commissioner find that the applicant has met their burden to demonstrate that the project does not result in inappropriate increases in service utilization, according to the principles of evidence-based medicine adopted by the Maine Quality Forum.</w:t>
      </w:r>
    </w:p>
    <w:p w:rsidR="00AD4724" w:rsidRPr="00CA46BB" w:rsidRDefault="00AD4724" w:rsidP="00595EC7">
      <w:pPr>
        <w:pStyle w:val="Heading1"/>
        <w:rPr>
          <w:rFonts w:ascii="Times New Roman" w:hAnsi="Times New Roman" w:cs="Times New Roman"/>
          <w:sz w:val="22"/>
          <w:szCs w:val="22"/>
        </w:rPr>
        <w:sectPr w:rsidR="00AD4724" w:rsidRPr="00CA46BB" w:rsidSect="00CF287B">
          <w:headerReference w:type="default" r:id="rId33"/>
          <w:footerReference w:type="default" r:id="rId34"/>
          <w:pgSz w:w="12240" w:h="15840"/>
          <w:pgMar w:top="1440" w:right="1440" w:bottom="1440" w:left="1440" w:header="720" w:footer="720" w:gutter="0"/>
          <w:cols w:space="720"/>
          <w:docGrid w:linePitch="360"/>
        </w:sectPr>
      </w:pPr>
    </w:p>
    <w:p w:rsidR="00AA3EB7" w:rsidRPr="00CA46BB" w:rsidRDefault="00595EC7" w:rsidP="008E3440">
      <w:pPr>
        <w:pStyle w:val="Heading1"/>
        <w:spacing w:before="0" w:after="0"/>
        <w:rPr>
          <w:rFonts w:ascii="Times New Roman" w:hAnsi="Times New Roman" w:cs="Times New Roman"/>
          <w:sz w:val="22"/>
          <w:szCs w:val="22"/>
        </w:rPr>
      </w:pPr>
      <w:r w:rsidRPr="00CA46BB">
        <w:rPr>
          <w:rFonts w:ascii="Times New Roman" w:hAnsi="Times New Roman" w:cs="Times New Roman"/>
          <w:sz w:val="22"/>
          <w:szCs w:val="22"/>
        </w:rPr>
        <w:t>VI</w:t>
      </w:r>
      <w:r w:rsidR="00B20320" w:rsidRPr="00CA46BB">
        <w:rPr>
          <w:rFonts w:ascii="Times New Roman" w:hAnsi="Times New Roman" w:cs="Times New Roman"/>
          <w:sz w:val="22"/>
          <w:szCs w:val="22"/>
        </w:rPr>
        <w:t>II</w:t>
      </w:r>
      <w:r w:rsidR="00AA3EB7" w:rsidRPr="00CA46BB">
        <w:rPr>
          <w:rFonts w:ascii="Times New Roman" w:hAnsi="Times New Roman" w:cs="Times New Roman"/>
          <w:sz w:val="22"/>
          <w:szCs w:val="22"/>
        </w:rPr>
        <w:t xml:space="preserve">. </w:t>
      </w:r>
      <w:r w:rsidR="00696788" w:rsidRPr="00CA46BB">
        <w:rPr>
          <w:rFonts w:ascii="Times New Roman" w:hAnsi="Times New Roman" w:cs="Times New Roman"/>
          <w:sz w:val="22"/>
          <w:szCs w:val="22"/>
        </w:rPr>
        <w:t>Timeline</w:t>
      </w:r>
      <w:r w:rsidR="0008389D" w:rsidRPr="00CA46BB">
        <w:rPr>
          <w:rFonts w:ascii="Times New Roman" w:hAnsi="Times New Roman" w:cs="Times New Roman"/>
          <w:sz w:val="22"/>
          <w:szCs w:val="22"/>
        </w:rPr>
        <w:t xml:space="preserve"> Criteria</w:t>
      </w:r>
    </w:p>
    <w:p w:rsidR="00AA3EB7" w:rsidRPr="00CA46BB" w:rsidRDefault="00AA3EB7" w:rsidP="00595EC7">
      <w:pPr>
        <w:rPr>
          <w:sz w:val="22"/>
          <w:szCs w:val="22"/>
        </w:rPr>
      </w:pPr>
    </w:p>
    <w:p w:rsidR="00BC03D9" w:rsidRPr="00CA46BB" w:rsidRDefault="00BC03D9" w:rsidP="00BC03D9">
      <w:pPr>
        <w:rPr>
          <w:sz w:val="22"/>
          <w:szCs w:val="22"/>
        </w:rPr>
      </w:pPr>
      <w:r w:rsidRPr="00CA46BB">
        <w:rPr>
          <w:sz w:val="22"/>
          <w:szCs w:val="22"/>
        </w:rPr>
        <w:t>Letter of Intent file</w:t>
      </w:r>
      <w:r w:rsidR="007671A8" w:rsidRPr="00CA46BB">
        <w:rPr>
          <w:sz w:val="22"/>
          <w:szCs w:val="22"/>
        </w:rPr>
        <w:t>d</w:t>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t>September 6, 2012</w:t>
      </w:r>
    </w:p>
    <w:p w:rsidR="00BC03D9" w:rsidRPr="00CA46BB" w:rsidRDefault="00BC03D9" w:rsidP="00BC03D9">
      <w:pPr>
        <w:rPr>
          <w:sz w:val="22"/>
          <w:szCs w:val="22"/>
        </w:rPr>
      </w:pPr>
      <w:r w:rsidRPr="00CA46BB">
        <w:rPr>
          <w:sz w:val="22"/>
          <w:szCs w:val="22"/>
        </w:rPr>
        <w:t xml:space="preserve">Technical Assistance Meeting held on </w:t>
      </w:r>
      <w:r w:rsidR="007671A8" w:rsidRPr="00CA46BB">
        <w:rPr>
          <w:sz w:val="22"/>
          <w:szCs w:val="22"/>
        </w:rPr>
        <w:tab/>
      </w:r>
      <w:r w:rsidR="007671A8" w:rsidRPr="00CA46BB">
        <w:rPr>
          <w:sz w:val="22"/>
          <w:szCs w:val="22"/>
        </w:rPr>
        <w:tab/>
      </w:r>
      <w:r w:rsidR="00CA46BB">
        <w:rPr>
          <w:sz w:val="22"/>
          <w:szCs w:val="22"/>
        </w:rPr>
        <w:tab/>
      </w:r>
      <w:r w:rsidR="007671A8" w:rsidRPr="00CA46BB">
        <w:rPr>
          <w:sz w:val="22"/>
          <w:szCs w:val="22"/>
        </w:rPr>
        <w:tab/>
        <w:t>October 17, 2012</w:t>
      </w:r>
    </w:p>
    <w:p w:rsidR="00BC03D9" w:rsidRPr="00CA46BB" w:rsidRDefault="00BC03D9" w:rsidP="00BC03D9">
      <w:pPr>
        <w:rPr>
          <w:sz w:val="22"/>
          <w:szCs w:val="22"/>
        </w:rPr>
      </w:pPr>
      <w:r w:rsidRPr="00CA46BB">
        <w:rPr>
          <w:sz w:val="22"/>
          <w:szCs w:val="22"/>
        </w:rPr>
        <w:t>CON Application filed</w:t>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r>
      <w:r w:rsidR="00CA46BB">
        <w:rPr>
          <w:sz w:val="22"/>
          <w:szCs w:val="22"/>
        </w:rPr>
        <w:tab/>
      </w:r>
      <w:r w:rsidR="007671A8" w:rsidRPr="00CA46BB">
        <w:rPr>
          <w:sz w:val="22"/>
          <w:szCs w:val="22"/>
        </w:rPr>
        <w:tab/>
        <w:t>June 12, 2013</w:t>
      </w:r>
    </w:p>
    <w:p w:rsidR="00BC03D9" w:rsidRPr="00CA46BB" w:rsidRDefault="00BC03D9" w:rsidP="00BC03D9">
      <w:pPr>
        <w:rPr>
          <w:sz w:val="22"/>
          <w:szCs w:val="22"/>
        </w:rPr>
      </w:pPr>
      <w:r w:rsidRPr="00CA46BB">
        <w:rPr>
          <w:sz w:val="22"/>
          <w:szCs w:val="22"/>
        </w:rPr>
        <w:t>CON Application certified as complete</w:t>
      </w:r>
      <w:r w:rsidR="007671A8" w:rsidRPr="00CA46BB">
        <w:rPr>
          <w:sz w:val="22"/>
          <w:szCs w:val="22"/>
        </w:rPr>
        <w:tab/>
      </w:r>
      <w:r w:rsidR="007671A8" w:rsidRPr="00CA46BB">
        <w:rPr>
          <w:sz w:val="22"/>
          <w:szCs w:val="22"/>
        </w:rPr>
        <w:tab/>
      </w:r>
      <w:r w:rsidR="007671A8" w:rsidRPr="00CA46BB">
        <w:rPr>
          <w:sz w:val="22"/>
          <w:szCs w:val="22"/>
        </w:rPr>
        <w:tab/>
      </w:r>
      <w:r w:rsidR="00CA46BB">
        <w:rPr>
          <w:sz w:val="22"/>
          <w:szCs w:val="22"/>
        </w:rPr>
        <w:tab/>
      </w:r>
      <w:r w:rsidR="007671A8" w:rsidRPr="00CA46BB">
        <w:rPr>
          <w:sz w:val="22"/>
          <w:szCs w:val="22"/>
        </w:rPr>
        <w:t>June 12, 2013</w:t>
      </w:r>
      <w:r w:rsidRPr="00CA46BB">
        <w:rPr>
          <w:sz w:val="22"/>
          <w:szCs w:val="22"/>
        </w:rPr>
        <w:t xml:space="preserve"> </w:t>
      </w:r>
    </w:p>
    <w:p w:rsidR="006D4BEE" w:rsidRPr="00CA46BB" w:rsidRDefault="006D4BEE" w:rsidP="00BC03D9">
      <w:pPr>
        <w:rPr>
          <w:sz w:val="22"/>
          <w:szCs w:val="22"/>
        </w:rPr>
      </w:pPr>
      <w:r w:rsidRPr="00CA46BB">
        <w:rPr>
          <w:sz w:val="22"/>
          <w:szCs w:val="22"/>
        </w:rPr>
        <w:t xml:space="preserve">Public Hearing held </w:t>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r>
      <w:r w:rsidR="007671A8" w:rsidRPr="00CA46BB">
        <w:rPr>
          <w:sz w:val="22"/>
          <w:szCs w:val="22"/>
        </w:rPr>
        <w:tab/>
        <w:t>July 30, 2013</w:t>
      </w:r>
    </w:p>
    <w:p w:rsidR="006D4BEE" w:rsidRPr="00CA46BB" w:rsidRDefault="007671A8" w:rsidP="00BC03D9">
      <w:pPr>
        <w:rPr>
          <w:sz w:val="22"/>
          <w:szCs w:val="22"/>
        </w:rPr>
      </w:pPr>
      <w:r w:rsidRPr="00CA46BB">
        <w:rPr>
          <w:sz w:val="22"/>
          <w:szCs w:val="22"/>
        </w:rPr>
        <w:t xml:space="preserve">Close of Public Record </w:t>
      </w:r>
      <w:r w:rsidRPr="00CA46BB">
        <w:rPr>
          <w:sz w:val="22"/>
          <w:szCs w:val="22"/>
        </w:rPr>
        <w:tab/>
      </w:r>
      <w:r w:rsidRPr="00CA46BB">
        <w:rPr>
          <w:sz w:val="22"/>
          <w:szCs w:val="22"/>
        </w:rPr>
        <w:tab/>
      </w:r>
      <w:r w:rsidRPr="00CA46BB">
        <w:rPr>
          <w:sz w:val="22"/>
          <w:szCs w:val="22"/>
        </w:rPr>
        <w:tab/>
      </w:r>
      <w:r w:rsidRPr="00CA46BB">
        <w:rPr>
          <w:sz w:val="22"/>
          <w:szCs w:val="22"/>
        </w:rPr>
        <w:tab/>
      </w:r>
      <w:r w:rsidRPr="00CA46BB">
        <w:rPr>
          <w:sz w:val="22"/>
          <w:szCs w:val="22"/>
        </w:rPr>
        <w:tab/>
      </w:r>
      <w:r w:rsidR="00CA46BB">
        <w:rPr>
          <w:sz w:val="22"/>
          <w:szCs w:val="22"/>
        </w:rPr>
        <w:tab/>
      </w:r>
      <w:r w:rsidRPr="00CA46BB">
        <w:rPr>
          <w:sz w:val="22"/>
          <w:szCs w:val="22"/>
        </w:rPr>
        <w:t>August 29, 2013</w:t>
      </w:r>
      <w:r w:rsidRPr="00CA46BB">
        <w:rPr>
          <w:sz w:val="22"/>
          <w:szCs w:val="22"/>
        </w:rPr>
        <w:tab/>
      </w:r>
      <w:r w:rsidRPr="00CA46BB">
        <w:rPr>
          <w:sz w:val="22"/>
          <w:szCs w:val="22"/>
        </w:rPr>
        <w:tab/>
      </w:r>
      <w:r w:rsidRPr="00CA46BB">
        <w:rPr>
          <w:sz w:val="22"/>
          <w:szCs w:val="22"/>
        </w:rPr>
        <w:tab/>
      </w:r>
      <w:r w:rsidR="006D4BEE" w:rsidRPr="00CA46BB">
        <w:rPr>
          <w:sz w:val="22"/>
          <w:szCs w:val="22"/>
        </w:rPr>
        <w:t xml:space="preserve"> </w:t>
      </w:r>
    </w:p>
    <w:p w:rsidR="001328E1" w:rsidRPr="00CA46BB" w:rsidRDefault="001328E1" w:rsidP="00595EC7">
      <w:pPr>
        <w:rPr>
          <w:sz w:val="22"/>
          <w:szCs w:val="22"/>
        </w:rPr>
      </w:pPr>
    </w:p>
    <w:p w:rsidR="0008389D" w:rsidRPr="00CA46BB" w:rsidRDefault="0008389D" w:rsidP="00595EC7">
      <w:pPr>
        <w:rPr>
          <w:sz w:val="22"/>
          <w:szCs w:val="22"/>
        </w:rPr>
        <w:sectPr w:rsidR="0008389D" w:rsidRPr="00CA46BB" w:rsidSect="00CF287B">
          <w:headerReference w:type="default" r:id="rId35"/>
          <w:pgSz w:w="12240" w:h="15840"/>
          <w:pgMar w:top="1440" w:right="1440" w:bottom="1440" w:left="1440" w:header="720" w:footer="720" w:gutter="0"/>
          <w:cols w:space="720"/>
          <w:docGrid w:linePitch="360"/>
        </w:sectPr>
      </w:pPr>
    </w:p>
    <w:p w:rsidR="00584A6F" w:rsidRDefault="00595EC7" w:rsidP="008E3440">
      <w:pPr>
        <w:pStyle w:val="Heading1"/>
        <w:spacing w:before="0" w:after="0"/>
        <w:rPr>
          <w:rFonts w:ascii="Times New Roman" w:hAnsi="Times New Roman" w:cs="Times New Roman"/>
        </w:rPr>
      </w:pPr>
      <w:r w:rsidRPr="002469FE">
        <w:rPr>
          <w:rFonts w:ascii="Times New Roman" w:hAnsi="Times New Roman" w:cs="Times New Roman"/>
        </w:rPr>
        <w:t>IX</w:t>
      </w:r>
      <w:r w:rsidR="00AA21FB" w:rsidRPr="002469FE">
        <w:rPr>
          <w:rFonts w:ascii="Times New Roman" w:hAnsi="Times New Roman" w:cs="Times New Roman"/>
        </w:rPr>
        <w:t xml:space="preserve">. </w:t>
      </w:r>
      <w:r w:rsidR="00AA21FB" w:rsidRPr="002469FE">
        <w:rPr>
          <w:rFonts w:ascii="Times New Roman" w:hAnsi="Times New Roman" w:cs="Times New Roman"/>
        </w:rPr>
        <w:tab/>
      </w:r>
      <w:r w:rsidR="00FF4C9B" w:rsidRPr="002469FE">
        <w:rPr>
          <w:rFonts w:ascii="Times New Roman" w:hAnsi="Times New Roman" w:cs="Times New Roman"/>
        </w:rPr>
        <w:t xml:space="preserve">CON </w:t>
      </w:r>
      <w:r w:rsidR="00AA21FB" w:rsidRPr="002469FE">
        <w:rPr>
          <w:rFonts w:ascii="Times New Roman" w:hAnsi="Times New Roman" w:cs="Times New Roman"/>
        </w:rPr>
        <w:t>Findings and Recommendations</w:t>
      </w:r>
    </w:p>
    <w:p w:rsidR="002469FE" w:rsidRPr="008E3440" w:rsidRDefault="002469FE" w:rsidP="002469FE">
      <w:pPr>
        <w:rPr>
          <w:sz w:val="16"/>
          <w:szCs w:val="16"/>
        </w:rPr>
      </w:pPr>
    </w:p>
    <w:p w:rsidR="00584A6F" w:rsidRPr="00CA46BB" w:rsidRDefault="00584A6F" w:rsidP="008E3440">
      <w:pPr>
        <w:jc w:val="both"/>
        <w:rPr>
          <w:sz w:val="22"/>
          <w:szCs w:val="22"/>
        </w:rPr>
      </w:pPr>
      <w:r w:rsidRPr="00CA46BB">
        <w:rPr>
          <w:sz w:val="22"/>
          <w:szCs w:val="22"/>
        </w:rPr>
        <w:t>Based on the preceding analysis, including information contained in the record, the CONU recommends that the Commissioner make the following findings and recommendations subject to the conditions below:</w:t>
      </w:r>
    </w:p>
    <w:p w:rsidR="00584A6F" w:rsidRPr="00CA46BB" w:rsidRDefault="00584A6F" w:rsidP="00584A6F">
      <w:pPr>
        <w:rPr>
          <w:sz w:val="22"/>
          <w:szCs w:val="22"/>
        </w:rPr>
      </w:pPr>
    </w:p>
    <w:p w:rsidR="00584A6F" w:rsidRPr="00CA46BB" w:rsidRDefault="00584A6F" w:rsidP="00AD4724">
      <w:pPr>
        <w:ind w:left="720" w:hanging="720"/>
        <w:rPr>
          <w:sz w:val="22"/>
          <w:szCs w:val="22"/>
        </w:rPr>
      </w:pPr>
      <w:r w:rsidRPr="00CA46BB">
        <w:rPr>
          <w:b/>
          <w:sz w:val="22"/>
          <w:szCs w:val="22"/>
        </w:rPr>
        <w:t>A.</w:t>
      </w:r>
      <w:r w:rsidRPr="00CA46BB">
        <w:rPr>
          <w:sz w:val="22"/>
          <w:szCs w:val="22"/>
        </w:rPr>
        <w:tab/>
        <w:t>That the applicant is fit, willing and able to provide the proposed services at the proper standard of care as demonstrated by, among other factors, whether the quality of any health care provided in the past by the applicant or a related party under the applicant’s co</w:t>
      </w:r>
      <w:r w:rsidR="00434298" w:rsidRPr="00CA46BB">
        <w:rPr>
          <w:sz w:val="22"/>
          <w:szCs w:val="22"/>
        </w:rPr>
        <w:t>ntrol meets industry standards.</w:t>
      </w:r>
    </w:p>
    <w:p w:rsidR="00584A6F" w:rsidRPr="00CA46BB" w:rsidRDefault="00584A6F" w:rsidP="00584A6F">
      <w:pPr>
        <w:rPr>
          <w:sz w:val="22"/>
          <w:szCs w:val="22"/>
        </w:rPr>
      </w:pPr>
    </w:p>
    <w:p w:rsidR="00584A6F" w:rsidRPr="00CA46BB" w:rsidRDefault="00584A6F" w:rsidP="00584A6F">
      <w:pPr>
        <w:rPr>
          <w:sz w:val="22"/>
          <w:szCs w:val="22"/>
        </w:rPr>
      </w:pPr>
      <w:r w:rsidRPr="00CA46BB">
        <w:rPr>
          <w:b/>
          <w:sz w:val="22"/>
          <w:szCs w:val="22"/>
        </w:rPr>
        <w:t>B.</w:t>
      </w:r>
      <w:r w:rsidRPr="00CA46BB">
        <w:rPr>
          <w:sz w:val="22"/>
          <w:szCs w:val="22"/>
        </w:rPr>
        <w:tab/>
        <w:t>The economic feasibility of the proposed services is demonstrated in terms of the:</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1.</w:t>
      </w:r>
      <w:r w:rsidRPr="00CA46BB">
        <w:rPr>
          <w:sz w:val="22"/>
          <w:szCs w:val="22"/>
        </w:rPr>
        <w:t xml:space="preserve"> Capacity of the applicant to support the project financially over its useful life, in light of the </w:t>
      </w:r>
      <w:r w:rsidR="00551F97" w:rsidRPr="00CA46BB">
        <w:rPr>
          <w:sz w:val="22"/>
          <w:szCs w:val="22"/>
        </w:rPr>
        <w:t xml:space="preserve">   </w:t>
      </w:r>
      <w:r w:rsidRPr="00CA46BB">
        <w:rPr>
          <w:sz w:val="22"/>
          <w:szCs w:val="22"/>
        </w:rPr>
        <w:t>rates the applicant expects to be able to charge for the services to be provided by the project; and</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2.</w:t>
      </w:r>
      <w:r w:rsidRPr="00CA46BB">
        <w:rPr>
          <w:sz w:val="22"/>
          <w:szCs w:val="22"/>
        </w:rPr>
        <w:t xml:space="preserve"> The applicant’s ability to establish and operate the project in accordance with existing and reasonably anticipated future changes in federal, state and local licensure and other applicable or potentially applicable rules;</w:t>
      </w:r>
    </w:p>
    <w:p w:rsidR="00584A6F" w:rsidRPr="00CA46BB" w:rsidRDefault="00584A6F" w:rsidP="00584A6F">
      <w:pPr>
        <w:rPr>
          <w:sz w:val="22"/>
          <w:szCs w:val="22"/>
        </w:rPr>
      </w:pPr>
    </w:p>
    <w:p w:rsidR="00584A6F" w:rsidRPr="00CA46BB" w:rsidRDefault="00584A6F" w:rsidP="00AD4724">
      <w:pPr>
        <w:ind w:left="720" w:hanging="720"/>
        <w:rPr>
          <w:sz w:val="22"/>
          <w:szCs w:val="22"/>
        </w:rPr>
      </w:pPr>
      <w:r w:rsidRPr="00CA46BB">
        <w:rPr>
          <w:b/>
          <w:sz w:val="22"/>
          <w:szCs w:val="22"/>
        </w:rPr>
        <w:t>C.</w:t>
      </w:r>
      <w:r w:rsidRPr="00CA46BB">
        <w:rPr>
          <w:sz w:val="22"/>
          <w:szCs w:val="22"/>
        </w:rPr>
        <w:tab/>
        <w:t>The applicant has demonstrated that there is a public need for the proposed services as demonstrated by certain factors, including, but not limited to;</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1.</w:t>
      </w:r>
      <w:r w:rsidRPr="00CA46BB">
        <w:rPr>
          <w:sz w:val="22"/>
          <w:szCs w:val="22"/>
        </w:rPr>
        <w:t xml:space="preserve"> The extent to which the project will substantially address specific health problems as measured by health needs in the area to be served by the project;</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2.</w:t>
      </w:r>
      <w:r w:rsidRPr="00CA46BB">
        <w:rPr>
          <w:sz w:val="22"/>
          <w:szCs w:val="22"/>
        </w:rPr>
        <w:t xml:space="preserve"> The project has demonstrated that it will have a positive impact on the health status indicators of the population to be served;</w:t>
      </w:r>
    </w:p>
    <w:p w:rsidR="00584A6F" w:rsidRPr="00CA46BB" w:rsidRDefault="00584A6F" w:rsidP="00584A6F">
      <w:pPr>
        <w:rPr>
          <w:sz w:val="22"/>
          <w:szCs w:val="22"/>
        </w:rPr>
      </w:pPr>
    </w:p>
    <w:p w:rsidR="00584A6F" w:rsidRPr="00CA46BB" w:rsidRDefault="00584A6F" w:rsidP="00584A6F">
      <w:pPr>
        <w:rPr>
          <w:sz w:val="22"/>
          <w:szCs w:val="22"/>
        </w:rPr>
      </w:pPr>
      <w:r w:rsidRPr="00CA46BB">
        <w:rPr>
          <w:sz w:val="22"/>
          <w:szCs w:val="22"/>
        </w:rPr>
        <w:tab/>
      </w:r>
      <w:r w:rsidRPr="00CA46BB">
        <w:rPr>
          <w:b/>
          <w:sz w:val="22"/>
          <w:szCs w:val="22"/>
        </w:rPr>
        <w:t>3.</w:t>
      </w:r>
      <w:r w:rsidRPr="00CA46BB">
        <w:rPr>
          <w:sz w:val="22"/>
          <w:szCs w:val="22"/>
        </w:rPr>
        <w:t xml:space="preserve"> The project will be accessible to all residents of the area proposed to be served; and</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4.</w:t>
      </w:r>
      <w:r w:rsidRPr="00CA46BB">
        <w:rPr>
          <w:sz w:val="22"/>
          <w:szCs w:val="22"/>
        </w:rPr>
        <w:t xml:space="preserve"> The project will provide demonstrable improvements in quality and outcome measures applicable to the se</w:t>
      </w:r>
      <w:r w:rsidR="00434298" w:rsidRPr="00CA46BB">
        <w:rPr>
          <w:sz w:val="22"/>
          <w:szCs w:val="22"/>
        </w:rPr>
        <w:t>rvices proposed in the project;</w:t>
      </w:r>
    </w:p>
    <w:p w:rsidR="00584A6F" w:rsidRPr="00CA46BB" w:rsidRDefault="00584A6F" w:rsidP="00584A6F">
      <w:pPr>
        <w:rPr>
          <w:sz w:val="22"/>
          <w:szCs w:val="22"/>
        </w:rPr>
      </w:pPr>
    </w:p>
    <w:p w:rsidR="00584A6F" w:rsidRPr="00CA46BB" w:rsidRDefault="00584A6F" w:rsidP="00AD4724">
      <w:pPr>
        <w:ind w:left="720" w:hanging="720"/>
        <w:rPr>
          <w:sz w:val="22"/>
          <w:szCs w:val="22"/>
        </w:rPr>
      </w:pPr>
      <w:r w:rsidRPr="00CA46BB">
        <w:rPr>
          <w:b/>
          <w:sz w:val="22"/>
          <w:szCs w:val="22"/>
        </w:rPr>
        <w:t>D.</w:t>
      </w:r>
      <w:r w:rsidRPr="00CA46BB">
        <w:rPr>
          <w:sz w:val="22"/>
          <w:szCs w:val="22"/>
        </w:rPr>
        <w:tab/>
        <w:t>The applicant has demonstrated that the proposed services are consistent with the orderly and economic development of health facilities and health resources for the State as demonstrated by:</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1.</w:t>
      </w:r>
      <w:r w:rsidRPr="00CA46BB">
        <w:rPr>
          <w:sz w:val="22"/>
          <w:szCs w:val="22"/>
        </w:rPr>
        <w:t xml:space="preserve"> The impact of the project on total health care expenditures after taking into account, to the extent practical, both the costs and benefits of the project and the competing demands in the local service area and statewide for avail</w:t>
      </w:r>
      <w:r w:rsidR="00434298" w:rsidRPr="00CA46BB">
        <w:rPr>
          <w:sz w:val="22"/>
          <w:szCs w:val="22"/>
        </w:rPr>
        <w:t>able resources for health care;</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2.</w:t>
      </w:r>
      <w:r w:rsidRPr="00CA46BB">
        <w:rPr>
          <w:sz w:val="22"/>
          <w:szCs w:val="22"/>
        </w:rPr>
        <w:t xml:space="preserve"> The availability of State funds to cover any increase in state costs associated with utilization of the project’s services; and</w:t>
      </w:r>
    </w:p>
    <w:p w:rsidR="00584A6F" w:rsidRPr="00CA46BB" w:rsidRDefault="00584A6F" w:rsidP="00584A6F">
      <w:pPr>
        <w:rPr>
          <w:sz w:val="22"/>
          <w:szCs w:val="22"/>
        </w:rPr>
      </w:pPr>
    </w:p>
    <w:p w:rsidR="00584A6F" w:rsidRPr="00CA46BB" w:rsidRDefault="00584A6F" w:rsidP="00AD4724">
      <w:pPr>
        <w:ind w:left="720"/>
        <w:rPr>
          <w:sz w:val="22"/>
          <w:szCs w:val="22"/>
        </w:rPr>
      </w:pPr>
      <w:r w:rsidRPr="00CA46BB">
        <w:rPr>
          <w:b/>
          <w:sz w:val="22"/>
          <w:szCs w:val="22"/>
        </w:rPr>
        <w:t>3.</w:t>
      </w:r>
      <w:r w:rsidRPr="00CA46BB">
        <w:rPr>
          <w:sz w:val="22"/>
          <w:szCs w:val="22"/>
        </w:rPr>
        <w:t xml:space="preserve"> The likelihood that more effective, more accessible or less costly alternative technologies or methods of service delivery may become available was demonstrated by the applicant;</w:t>
      </w:r>
    </w:p>
    <w:p w:rsidR="00584A6F" w:rsidRPr="00217DB2" w:rsidRDefault="00584A6F" w:rsidP="00584A6F"/>
    <w:p w:rsidR="00AD4724" w:rsidRPr="00217DB2" w:rsidRDefault="00AD4724" w:rsidP="00584A6F">
      <w:pPr>
        <w:sectPr w:rsidR="00AD4724" w:rsidRPr="00217DB2" w:rsidSect="00CF287B">
          <w:headerReference w:type="even" r:id="rId36"/>
          <w:headerReference w:type="default" r:id="rId37"/>
          <w:footerReference w:type="default" r:id="rId38"/>
          <w:headerReference w:type="first" r:id="rId39"/>
          <w:pgSz w:w="12240" w:h="15840"/>
          <w:pgMar w:top="1440" w:right="1440" w:bottom="1440" w:left="1440" w:header="720" w:footer="720" w:gutter="0"/>
          <w:cols w:space="720"/>
          <w:docGrid w:linePitch="360"/>
        </w:sectPr>
      </w:pPr>
    </w:p>
    <w:p w:rsidR="00584A6F" w:rsidRPr="00CA46BB" w:rsidRDefault="00584A6F" w:rsidP="008578EF">
      <w:pPr>
        <w:jc w:val="both"/>
        <w:rPr>
          <w:sz w:val="22"/>
          <w:szCs w:val="22"/>
        </w:rPr>
      </w:pPr>
      <w:r w:rsidRPr="00CA46BB">
        <w:rPr>
          <w:sz w:val="22"/>
          <w:szCs w:val="22"/>
        </w:rPr>
        <w:t>In making a determination under this subsection, the commissioner shall use data available in the state health plan under Title 2, section 103, data from the Maine Health Data Organization established in chapter 1683 and other information available to the commissioner.  Particular weight must be given to information that indicates that the proposed health services are innovations in high quality health care delivery, that the proposed health services are not reasonably available in the proposed area and that the facility proposing the new health services is designed to provide excellent quality health care.</w:t>
      </w:r>
    </w:p>
    <w:p w:rsidR="00584A6F" w:rsidRPr="00CA46BB" w:rsidRDefault="00584A6F" w:rsidP="00584A6F">
      <w:pPr>
        <w:rPr>
          <w:sz w:val="22"/>
          <w:szCs w:val="22"/>
        </w:rPr>
      </w:pPr>
    </w:p>
    <w:p w:rsidR="00584A6F" w:rsidRPr="00CA46BB" w:rsidRDefault="00584A6F" w:rsidP="00AD4724">
      <w:pPr>
        <w:ind w:left="720" w:hanging="720"/>
        <w:rPr>
          <w:sz w:val="22"/>
          <w:szCs w:val="22"/>
        </w:rPr>
      </w:pPr>
      <w:r w:rsidRPr="00CA46BB">
        <w:rPr>
          <w:b/>
          <w:sz w:val="22"/>
          <w:szCs w:val="22"/>
        </w:rPr>
        <w:t>E.</w:t>
      </w:r>
      <w:r w:rsidRPr="00CA46BB">
        <w:rPr>
          <w:sz w:val="22"/>
          <w:szCs w:val="22"/>
        </w:rPr>
        <w:tab/>
        <w:t>The applicant has</w:t>
      </w:r>
      <w:r w:rsidRPr="00CA46BB">
        <w:rPr>
          <w:b/>
          <w:sz w:val="22"/>
          <w:szCs w:val="22"/>
        </w:rPr>
        <w:t xml:space="preserve"> </w:t>
      </w:r>
      <w:r w:rsidRPr="00CA46BB">
        <w:rPr>
          <w:sz w:val="22"/>
          <w:szCs w:val="22"/>
        </w:rPr>
        <w:t>demonstrated that the project ensures high-quality outcomes and does not negatively affect the quality of care delivered by existing service providers; and</w:t>
      </w:r>
    </w:p>
    <w:p w:rsidR="00584A6F" w:rsidRPr="00CA46BB" w:rsidRDefault="00584A6F" w:rsidP="00584A6F">
      <w:pPr>
        <w:rPr>
          <w:sz w:val="22"/>
          <w:szCs w:val="22"/>
        </w:rPr>
      </w:pPr>
    </w:p>
    <w:p w:rsidR="00584A6F" w:rsidRPr="00CA46BB" w:rsidRDefault="00584A6F" w:rsidP="00AD4724">
      <w:pPr>
        <w:ind w:left="720" w:hanging="720"/>
        <w:rPr>
          <w:sz w:val="22"/>
          <w:szCs w:val="22"/>
        </w:rPr>
      </w:pPr>
      <w:r w:rsidRPr="00CA46BB">
        <w:rPr>
          <w:b/>
          <w:sz w:val="22"/>
          <w:szCs w:val="22"/>
        </w:rPr>
        <w:t>F.</w:t>
      </w:r>
      <w:r w:rsidRPr="00CA46BB">
        <w:rPr>
          <w:sz w:val="22"/>
          <w:szCs w:val="22"/>
        </w:rPr>
        <w:tab/>
        <w:t>The applicant has demonstrated that the project does not result in inappropriate increases in service utilization, according to the principles of evidence-based medicine adopted by the Maine Quality Forum.</w:t>
      </w:r>
    </w:p>
    <w:p w:rsidR="00584A6F" w:rsidRPr="00CA46BB" w:rsidRDefault="00584A6F" w:rsidP="00584A6F">
      <w:pPr>
        <w:rPr>
          <w:sz w:val="22"/>
          <w:szCs w:val="22"/>
        </w:rPr>
      </w:pPr>
    </w:p>
    <w:p w:rsidR="00584A6F" w:rsidRPr="00CA46BB" w:rsidRDefault="00584A6F" w:rsidP="00584A6F">
      <w:pPr>
        <w:rPr>
          <w:b/>
          <w:sz w:val="22"/>
          <w:szCs w:val="22"/>
        </w:rPr>
      </w:pPr>
      <w:r w:rsidRPr="00CA46BB">
        <w:rPr>
          <w:b/>
          <w:sz w:val="22"/>
          <w:szCs w:val="22"/>
        </w:rPr>
        <w:t>Condition:</w:t>
      </w:r>
    </w:p>
    <w:p w:rsidR="00821BF0" w:rsidRPr="00CA46BB" w:rsidRDefault="00821BF0" w:rsidP="00584A6F">
      <w:pPr>
        <w:rPr>
          <w:sz w:val="22"/>
          <w:szCs w:val="22"/>
        </w:rPr>
      </w:pPr>
    </w:p>
    <w:p w:rsidR="00821BF0" w:rsidRPr="00CA46BB" w:rsidRDefault="00584A6F" w:rsidP="00821BF0">
      <w:pPr>
        <w:pStyle w:val="ListParagraph"/>
        <w:numPr>
          <w:ilvl w:val="0"/>
          <w:numId w:val="42"/>
        </w:numPr>
        <w:autoSpaceDE w:val="0"/>
        <w:autoSpaceDN w:val="0"/>
        <w:adjustRightInd w:val="0"/>
        <w:rPr>
          <w:sz w:val="22"/>
          <w:szCs w:val="22"/>
        </w:rPr>
      </w:pPr>
      <w:r w:rsidRPr="00CA46BB">
        <w:rPr>
          <w:sz w:val="22"/>
          <w:szCs w:val="22"/>
        </w:rPr>
        <w:t xml:space="preserve">The applicant is to report improvements in quality and outcome measures </w:t>
      </w:r>
      <w:r w:rsidR="00EF7145" w:rsidRPr="00CA46BB">
        <w:rPr>
          <w:sz w:val="22"/>
          <w:szCs w:val="22"/>
        </w:rPr>
        <w:t xml:space="preserve">for services affected by the </w:t>
      </w:r>
      <w:r w:rsidRPr="00CA46BB">
        <w:rPr>
          <w:sz w:val="22"/>
          <w:szCs w:val="22"/>
        </w:rPr>
        <w:t xml:space="preserve">project </w:t>
      </w:r>
      <w:r w:rsidR="00F23BFA" w:rsidRPr="00CA46BB">
        <w:rPr>
          <w:sz w:val="22"/>
          <w:szCs w:val="22"/>
        </w:rPr>
        <w:t>on an annual basis within 90 days of its fiscal year end beginning with the time period when the Certificate of Need was approved until a full three years have elapsed since</w:t>
      </w:r>
      <w:r w:rsidRPr="00CA46BB">
        <w:rPr>
          <w:sz w:val="22"/>
          <w:szCs w:val="22"/>
        </w:rPr>
        <w:t xml:space="preserve"> the date of project completion.</w:t>
      </w:r>
    </w:p>
    <w:p w:rsidR="00821BF0" w:rsidRPr="00CA46BB" w:rsidRDefault="00821BF0" w:rsidP="00821BF0">
      <w:pPr>
        <w:pStyle w:val="ListParagraph"/>
        <w:numPr>
          <w:ilvl w:val="0"/>
          <w:numId w:val="42"/>
        </w:numPr>
        <w:autoSpaceDE w:val="0"/>
        <w:autoSpaceDN w:val="0"/>
        <w:adjustRightInd w:val="0"/>
        <w:rPr>
          <w:sz w:val="22"/>
          <w:szCs w:val="22"/>
        </w:rPr>
      </w:pPr>
      <w:r w:rsidRPr="00CA46BB">
        <w:rPr>
          <w:sz w:val="22"/>
          <w:szCs w:val="22"/>
        </w:rPr>
        <w:t>The applicant is to report o</w:t>
      </w:r>
      <w:r w:rsidR="00994E22" w:rsidRPr="00CA46BB">
        <w:rPr>
          <w:sz w:val="22"/>
          <w:szCs w:val="22"/>
        </w:rPr>
        <w:t>perating room utilization for f</w:t>
      </w:r>
      <w:r w:rsidRPr="00CA46BB">
        <w:rPr>
          <w:sz w:val="22"/>
          <w:szCs w:val="22"/>
        </w:rPr>
        <w:t>acilities affected by the project on an annual basis within 90 days of its fiscal year end beginning with the time period when the Certificate of Need was approved until a full three years have elapsed since the date of project completion.</w:t>
      </w:r>
    </w:p>
    <w:p w:rsidR="00584A6F" w:rsidRPr="00F709CC" w:rsidRDefault="00584A6F" w:rsidP="00584A6F">
      <w:pPr>
        <w:autoSpaceDE w:val="0"/>
        <w:autoSpaceDN w:val="0"/>
        <w:adjustRightInd w:val="0"/>
        <w:rPr>
          <w:sz w:val="22"/>
          <w:szCs w:val="22"/>
        </w:rPr>
      </w:pPr>
    </w:p>
    <w:sectPr w:rsidR="00584A6F" w:rsidRPr="00F709CC" w:rsidSect="00CF2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F6" w:rsidRDefault="00A03EF6">
      <w:r>
        <w:separator/>
      </w:r>
    </w:p>
  </w:endnote>
  <w:endnote w:type="continuationSeparator" w:id="0">
    <w:p w:rsidR="00A03EF6" w:rsidRDefault="00A0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Sans">
    <w:altName w:val="Agency FB"/>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radeGothic">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F86411">
    <w:pPr>
      <w:pStyle w:val="Footer"/>
      <w:tabs>
        <w:tab w:val="clear" w:pos="4320"/>
        <w:tab w:val="clear" w:pos="8640"/>
        <w:tab w:val="left" w:pos="118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Pr="00A75CE8" w:rsidRDefault="00A03EF6" w:rsidP="00A75C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Pr="00927F75" w:rsidRDefault="00A03EF6" w:rsidP="00927F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Pr="002469FE" w:rsidRDefault="00A03EF6" w:rsidP="002469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Pr="002469FE" w:rsidRDefault="00A03EF6" w:rsidP="002469F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Pr="002469FE" w:rsidRDefault="00A03EF6" w:rsidP="00246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F6" w:rsidRDefault="00A03EF6">
      <w:r>
        <w:separator/>
      </w:r>
    </w:p>
  </w:footnote>
  <w:footnote w:type="continuationSeparator" w:id="0">
    <w:p w:rsidR="00A03EF6" w:rsidRDefault="00A03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Pr="001A755E" w:rsidRDefault="00A03EF6" w:rsidP="00A461C0">
    <w:pPr>
      <w:pStyle w:val="Header"/>
      <w:jc w:val="center"/>
      <w:rPr>
        <w:b/>
      </w:rPr>
    </w:pPr>
    <w:r w:rsidRPr="001A755E">
      <w:rPr>
        <w:b/>
      </w:rPr>
      <w:t>Department of Health and Human Services</w:t>
    </w:r>
  </w:p>
  <w:p w:rsidR="00A03EF6" w:rsidRPr="001A755E" w:rsidRDefault="00A03EF6" w:rsidP="00A461C0">
    <w:pPr>
      <w:pStyle w:val="Header"/>
      <w:jc w:val="center"/>
      <w:rPr>
        <w:b/>
      </w:rPr>
    </w:pPr>
    <w:r w:rsidRPr="001A755E">
      <w:rPr>
        <w:b/>
      </w:rPr>
      <w:t>Division of Licensing and Regulatory Services</w:t>
    </w:r>
  </w:p>
  <w:p w:rsidR="00A03EF6" w:rsidRPr="001A755E" w:rsidRDefault="00A03EF6" w:rsidP="00A461C0">
    <w:pPr>
      <w:pStyle w:val="Header"/>
      <w:jc w:val="center"/>
      <w:rPr>
        <w:b/>
      </w:rPr>
    </w:pPr>
    <w:r w:rsidRPr="001A755E">
      <w:rPr>
        <w:b/>
      </w:rPr>
      <w:t>State House, Augusta, Maine</w:t>
    </w:r>
  </w:p>
  <w:p w:rsidR="00A03EF6" w:rsidRDefault="00A03EF6" w:rsidP="00A461C0">
    <w:pPr>
      <w:pStyle w:val="Header"/>
      <w:jc w:val="center"/>
      <w:rPr>
        <w:rStyle w:val="PageNumber"/>
      </w:rPr>
    </w:pPr>
    <w:r w:rsidRPr="001A755E">
      <w:rPr>
        <w:b/>
      </w:rPr>
      <w:t>Preliminary Analysis</w:t>
    </w:r>
  </w:p>
  <w:p w:rsidR="00A03EF6" w:rsidRDefault="00A03E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2469FE">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E66E5C">
      <w:rPr>
        <w:rStyle w:val="PageNumber"/>
        <w:noProof/>
      </w:rPr>
      <w:t>49</w:t>
    </w:r>
    <w:r>
      <w:rPr>
        <w:rStyle w:val="PageNumber"/>
      </w:rPr>
      <w:fldChar w:fldCharType="end"/>
    </w:r>
    <w:r>
      <w:rPr>
        <w:rStyle w:val="PageNumber"/>
      </w:rPr>
      <w:t xml:space="preserve"> -</w:t>
    </w:r>
    <w:r>
      <w:rPr>
        <w:rStyle w:val="PageNumber"/>
      </w:rPr>
      <w:tab/>
    </w:r>
    <w:r w:rsidRPr="00027375">
      <w:rPr>
        <w:rStyle w:val="PageNumber"/>
      </w:rPr>
      <w:t>Capital Expenditure</w:t>
    </w:r>
  </w:p>
  <w:p w:rsidR="00A03EF6" w:rsidRDefault="00A03EF6" w:rsidP="002469FE">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r w:rsidRPr="00027375">
      <w:rPr>
        <w:rStyle w:val="PageNumber"/>
      </w:rPr>
      <w:t>Expand/Renovate OR Capacity</w:t>
    </w:r>
  </w:p>
  <w:p w:rsidR="00A03EF6" w:rsidRDefault="00A03EF6" w:rsidP="00C878F4">
    <w:pPr>
      <w:pStyle w:val="Header"/>
      <w:rPr>
        <w:rStyle w:val="PageNumber"/>
      </w:rPr>
    </w:pPr>
    <w:r>
      <w:rPr>
        <w:rStyle w:val="PageNumber"/>
      </w:rPr>
      <w:t>V. Orderly and Economic Development</w:t>
    </w:r>
  </w:p>
  <w:p w:rsidR="00A03EF6" w:rsidRPr="00C878F4" w:rsidRDefault="00A03EF6" w:rsidP="00C878F4">
    <w:pPr>
      <w:pStyle w:val="Header"/>
      <w:rPr>
        <w:rStyle w:val="PageNumbe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E66E5C">
      <w:rPr>
        <w:rStyle w:val="PageNumber"/>
        <w:noProof/>
      </w:rPr>
      <w:t>54</w:t>
    </w:r>
    <w:r>
      <w:rPr>
        <w:rStyle w:val="PageNumber"/>
      </w:rPr>
      <w:fldChar w:fldCharType="end"/>
    </w:r>
    <w:r>
      <w:rPr>
        <w:rStyle w:val="PageNumber"/>
      </w:rPr>
      <w:t xml:space="preserve"> -</w:t>
    </w:r>
    <w:r>
      <w:rPr>
        <w:rStyle w:val="PageNumber"/>
      </w:rPr>
      <w:tab/>
    </w:r>
    <w:r w:rsidRPr="002F6F95">
      <w:rPr>
        <w:rStyle w:val="PageNumber"/>
      </w:rPr>
      <w:t>Capital Expenditure</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r w:rsidRPr="002F6F95">
      <w:rPr>
        <w:rStyle w:val="PageNumber"/>
      </w:rPr>
      <w:t>Expand/Renovate OR Capacity</w:t>
    </w:r>
  </w:p>
  <w:p w:rsidR="00A03EF6" w:rsidRDefault="00A03EF6" w:rsidP="000C1B5A">
    <w:pPr>
      <w:pStyle w:val="Header"/>
      <w:rPr>
        <w:rStyle w:val="PageNumber"/>
      </w:rPr>
    </w:pPr>
    <w:r>
      <w:rPr>
        <w:rStyle w:val="PageNumber"/>
      </w:rPr>
      <w:t>VI. Outcomes and Community Impact</w:t>
    </w:r>
  </w:p>
  <w:p w:rsidR="00A03EF6" w:rsidRDefault="00A03EF6" w:rsidP="000C1B5A">
    <w:pPr>
      <w:pStyle w:val="Header"/>
      <w:rPr>
        <w:rStyle w:val="PageNumbe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E66E5C">
      <w:rPr>
        <w:rStyle w:val="PageNumber"/>
        <w:noProof/>
      </w:rPr>
      <w:t>58</w:t>
    </w:r>
    <w:r>
      <w:rPr>
        <w:rStyle w:val="PageNumber"/>
      </w:rPr>
      <w:fldChar w:fldCharType="end"/>
    </w:r>
    <w:r>
      <w:rPr>
        <w:rStyle w:val="PageNumber"/>
      </w:rPr>
      <w:t xml:space="preserve"> -</w:t>
    </w:r>
    <w:r>
      <w:rPr>
        <w:rStyle w:val="PageNumber"/>
      </w:rPr>
      <w:tab/>
    </w:r>
    <w:r w:rsidRPr="002F6F95">
      <w:rPr>
        <w:rStyle w:val="PageNumber"/>
      </w:rPr>
      <w:t>Capital Expenditure</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r w:rsidRPr="002F6F95">
      <w:rPr>
        <w:rStyle w:val="PageNumber"/>
      </w:rPr>
      <w:t>Expand/Renovate OR Capacity</w:t>
    </w:r>
  </w:p>
  <w:p w:rsidR="00A03EF6" w:rsidRDefault="00A21870" w:rsidP="000C1B5A">
    <w:pPr>
      <w:pStyle w:val="Header"/>
      <w:rPr>
        <w:rStyle w:val="PageNumber"/>
      </w:rPr>
    </w:pPr>
    <w:r>
      <w:rPr>
        <w:rStyle w:val="PageNumber"/>
      </w:rPr>
      <w:t>VII. Service Utilization</w:t>
    </w:r>
  </w:p>
  <w:p w:rsidR="00A03EF6" w:rsidRDefault="00A03EF6" w:rsidP="000C1B5A">
    <w:pPr>
      <w:pStyle w:val="Header"/>
      <w:rPr>
        <w:rStyle w:val="PageNumbe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70" w:rsidRDefault="00A21870"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E66E5C">
      <w:rPr>
        <w:rStyle w:val="PageNumber"/>
        <w:noProof/>
      </w:rPr>
      <w:t>59</w:t>
    </w:r>
    <w:r>
      <w:rPr>
        <w:rStyle w:val="PageNumber"/>
      </w:rPr>
      <w:fldChar w:fldCharType="end"/>
    </w:r>
    <w:r>
      <w:rPr>
        <w:rStyle w:val="PageNumber"/>
      </w:rPr>
      <w:t xml:space="preserve"> -</w:t>
    </w:r>
    <w:r>
      <w:rPr>
        <w:rStyle w:val="PageNumber"/>
      </w:rPr>
      <w:tab/>
    </w:r>
    <w:r w:rsidRPr="002F6F95">
      <w:rPr>
        <w:rStyle w:val="PageNumber"/>
      </w:rPr>
      <w:t>Capital Expenditure</w:t>
    </w:r>
  </w:p>
  <w:p w:rsidR="00A21870" w:rsidRDefault="00A21870" w:rsidP="000C1B5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r w:rsidRPr="002F6F95">
      <w:rPr>
        <w:rStyle w:val="PageNumber"/>
      </w:rPr>
      <w:t>Expand/Renovate OR Capacity</w:t>
    </w:r>
  </w:p>
  <w:p w:rsidR="00A21870" w:rsidRDefault="00A21870" w:rsidP="000C1B5A">
    <w:pPr>
      <w:pStyle w:val="Header"/>
      <w:rPr>
        <w:rStyle w:val="PageNumber"/>
      </w:rPr>
    </w:pPr>
    <w:r>
      <w:rPr>
        <w:rStyle w:val="PageNumber"/>
      </w:rPr>
      <w:t>VIII. Timeline Criteria</w:t>
    </w:r>
  </w:p>
  <w:p w:rsidR="00A21870" w:rsidRDefault="00A21870" w:rsidP="000C1B5A">
    <w:pPr>
      <w:pStyle w:val="Header"/>
      <w:rPr>
        <w:rStyle w:val="PageNumbe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D64CF8" w:rsidP="0008389D">
    <w:pPr>
      <w:pStyle w:val="Header"/>
      <w:tabs>
        <w:tab w:val="clear" w:pos="8640"/>
        <w:tab w:val="right" w:pos="9360"/>
      </w:tabs>
      <w:jc w:val="center"/>
      <w:rPr>
        <w:rStyle w:val="PageNumber"/>
      </w:rPr>
    </w:pPr>
    <w:r>
      <w:t>Maine Medical Center</w:t>
    </w:r>
    <w:r w:rsidR="00A03EF6">
      <w:tab/>
      <w:t xml:space="preserve">- </w:t>
    </w:r>
    <w:r w:rsidR="00A03EF6">
      <w:rPr>
        <w:rStyle w:val="PageNumber"/>
      </w:rPr>
      <w:fldChar w:fldCharType="begin"/>
    </w:r>
    <w:r w:rsidR="00A03EF6">
      <w:rPr>
        <w:rStyle w:val="PageNumber"/>
      </w:rPr>
      <w:instrText xml:space="preserve"> PAGE </w:instrText>
    </w:r>
    <w:r w:rsidR="00A03EF6">
      <w:rPr>
        <w:rStyle w:val="PageNumber"/>
      </w:rPr>
      <w:fldChar w:fldCharType="separate"/>
    </w:r>
    <w:r w:rsidR="00E66E5C">
      <w:rPr>
        <w:rStyle w:val="PageNumber"/>
        <w:noProof/>
      </w:rPr>
      <w:t>61</w:t>
    </w:r>
    <w:r w:rsidR="00A03EF6">
      <w:rPr>
        <w:rStyle w:val="PageNumber"/>
      </w:rPr>
      <w:fldChar w:fldCharType="end"/>
    </w:r>
    <w:r w:rsidR="00A03EF6">
      <w:rPr>
        <w:rStyle w:val="PageNumber"/>
      </w:rPr>
      <w:t xml:space="preserve"> -</w:t>
    </w:r>
    <w:r w:rsidR="00A03EF6">
      <w:rPr>
        <w:rStyle w:val="PageNumber"/>
      </w:rPr>
      <w:tab/>
    </w:r>
    <w:r w:rsidR="00A03EF6" w:rsidRPr="002F6F95">
      <w:rPr>
        <w:rStyle w:val="PageNumber"/>
      </w:rPr>
      <w:t>Capital Expenditure</w:t>
    </w:r>
  </w:p>
  <w:p w:rsidR="00A03EF6" w:rsidRDefault="00A03EF6" w:rsidP="0008389D">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r w:rsidRPr="002F6F95">
      <w:rPr>
        <w:rStyle w:val="PageNumber"/>
      </w:rPr>
      <w:t>Expand/Renovate OR Capacity</w:t>
    </w:r>
  </w:p>
  <w:p w:rsidR="00A03EF6" w:rsidRDefault="00A03EF6" w:rsidP="0008389D">
    <w:pPr>
      <w:pStyle w:val="Header"/>
      <w:tabs>
        <w:tab w:val="clear" w:pos="4320"/>
        <w:tab w:val="clear" w:pos="8640"/>
      </w:tabs>
    </w:pPr>
    <w:r>
      <w:t>IX. CON Findings and Recommendations</w:t>
    </w:r>
    <w:r>
      <w:tab/>
    </w:r>
  </w:p>
  <w:p w:rsidR="00A03EF6" w:rsidRDefault="00A03EF6" w:rsidP="0008389D">
    <w:pPr>
      <w:pStyle w:val="Header"/>
      <w:tabs>
        <w:tab w:val="clear" w:pos="4320"/>
        <w:tab w:val="clear" w:pos="864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815CB5">
      <w:rPr>
        <w:rStyle w:val="PageNumber"/>
        <w:noProof/>
      </w:rPr>
      <w:t>2</w:t>
    </w:r>
    <w:r>
      <w:rPr>
        <w:rStyle w:val="PageNumber"/>
      </w:rPr>
      <w:fldChar w:fldCharType="end"/>
    </w:r>
    <w:r>
      <w:rPr>
        <w:rStyle w:val="PageNumber"/>
      </w:rPr>
      <w:t xml:space="preserve"> -</w:t>
    </w:r>
    <w:r>
      <w:rPr>
        <w:rStyle w:val="PageNumber"/>
      </w:rPr>
      <w:tab/>
      <w:t>Capital Expenditure</w:t>
    </w:r>
    <w:r w:rsidRPr="001320E3">
      <w:rPr>
        <w:rStyle w:val="PageNumber"/>
      </w:rPr>
      <w:t xml:space="preserve"> </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t xml:space="preserve"> </w:t>
    </w:r>
    <w:r>
      <w:rPr>
        <w:rStyle w:val="PageNumber"/>
      </w:rPr>
      <w:tab/>
      <w:t>to Expand/</w:t>
    </w:r>
    <w:r w:rsidRPr="001320E3">
      <w:rPr>
        <w:rStyle w:val="PageNumber"/>
      </w:rPr>
      <w:t>Renovate OR Capacity</w:t>
    </w:r>
    <w:r>
      <w:rPr>
        <w:rStyle w:val="PageNumber"/>
      </w:rPr>
      <w:tab/>
    </w:r>
    <w:r>
      <w:rPr>
        <w:rStyle w:val="PageNumber"/>
      </w:rPr>
      <w:tab/>
    </w:r>
  </w:p>
  <w:p w:rsidR="00A03EF6" w:rsidRDefault="00A03EF6" w:rsidP="00994E22">
    <w:pPr>
      <w:pStyle w:val="Header"/>
      <w:numPr>
        <w:ilvl w:val="0"/>
        <w:numId w:val="44"/>
      </w:numPr>
      <w:rPr>
        <w:rStyle w:val="PageNumber"/>
      </w:rPr>
    </w:pPr>
    <w:r>
      <w:rPr>
        <w:rStyle w:val="PageNumber"/>
      </w:rPr>
      <w:t>Abstract</w:t>
    </w:r>
  </w:p>
  <w:p w:rsidR="00A03EF6" w:rsidRDefault="00A03EF6" w:rsidP="00953C82">
    <w:pPr>
      <w:pStyle w:val="Header"/>
      <w:ind w:left="1080"/>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AA0E99">
      <w:rPr>
        <w:rStyle w:val="PageNumber"/>
        <w:noProof/>
      </w:rPr>
      <w:t>11</w:t>
    </w:r>
    <w:r>
      <w:rPr>
        <w:rStyle w:val="PageNumber"/>
      </w:rPr>
      <w:fldChar w:fldCharType="end"/>
    </w:r>
    <w:r>
      <w:rPr>
        <w:rStyle w:val="PageNumber"/>
      </w:rPr>
      <w:t xml:space="preserve"> -</w:t>
    </w:r>
    <w:r>
      <w:rPr>
        <w:rStyle w:val="PageNumber"/>
      </w:rPr>
      <w:tab/>
      <w:t>Capital Expenditure</w:t>
    </w:r>
    <w:r w:rsidRPr="001320E3">
      <w:rPr>
        <w:rStyle w:val="PageNumber"/>
      </w:rPr>
      <w:t xml:space="preserve"> </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t xml:space="preserve"> </w:t>
    </w:r>
    <w:r>
      <w:rPr>
        <w:rStyle w:val="PageNumber"/>
      </w:rPr>
      <w:tab/>
      <w:t>to Expand/</w:t>
    </w:r>
    <w:r w:rsidRPr="001320E3">
      <w:rPr>
        <w:rStyle w:val="PageNumber"/>
      </w:rPr>
      <w:t>Renovate OR Capacity</w:t>
    </w:r>
    <w:r>
      <w:rPr>
        <w:rStyle w:val="PageNumber"/>
      </w:rPr>
      <w:tab/>
    </w:r>
    <w:r>
      <w:rPr>
        <w:rStyle w:val="PageNumber"/>
      </w:rPr>
      <w:tab/>
    </w:r>
  </w:p>
  <w:p w:rsidR="00A03EF6" w:rsidRDefault="00A21870" w:rsidP="00994E22">
    <w:pPr>
      <w:pStyle w:val="Header"/>
      <w:numPr>
        <w:ilvl w:val="0"/>
        <w:numId w:val="44"/>
      </w:numPr>
      <w:rPr>
        <w:rStyle w:val="PageNumber"/>
      </w:rPr>
    </w:pPr>
    <w:r>
      <w:rPr>
        <w:rStyle w:val="PageNumber"/>
      </w:rPr>
      <w:t>Fit, Willing and Able</w:t>
    </w:r>
  </w:p>
  <w:p w:rsidR="00A21870" w:rsidRDefault="00A21870" w:rsidP="00A21870">
    <w:pPr>
      <w:pStyle w:val="Header"/>
      <w:ind w:left="1080"/>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AA0E99">
      <w:rPr>
        <w:rStyle w:val="PageNumber"/>
        <w:noProof/>
      </w:rPr>
      <w:t>15</w:t>
    </w:r>
    <w:r>
      <w:rPr>
        <w:rStyle w:val="PageNumber"/>
      </w:rPr>
      <w:fldChar w:fldCharType="end"/>
    </w:r>
    <w:r>
      <w:rPr>
        <w:rStyle w:val="PageNumber"/>
      </w:rPr>
      <w:t xml:space="preserve"> -</w:t>
    </w:r>
    <w:r>
      <w:rPr>
        <w:rStyle w:val="PageNumber"/>
      </w:rPr>
      <w:tab/>
      <w:t>Capital Expenditure</w:t>
    </w:r>
    <w:r w:rsidRPr="001320E3">
      <w:rPr>
        <w:rStyle w:val="PageNumber"/>
      </w:rPr>
      <w:t xml:space="preserve"> </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t xml:space="preserve"> </w:t>
    </w:r>
    <w:r>
      <w:rPr>
        <w:rStyle w:val="PageNumber"/>
      </w:rPr>
      <w:tab/>
      <w:t>to Expand/</w:t>
    </w:r>
    <w:r w:rsidRPr="001320E3">
      <w:rPr>
        <w:rStyle w:val="PageNumber"/>
      </w:rPr>
      <w:t>Renovate OR Capacity</w:t>
    </w:r>
    <w:r>
      <w:rPr>
        <w:rStyle w:val="PageNumber"/>
      </w:rPr>
      <w:tab/>
    </w:r>
    <w:r>
      <w:rPr>
        <w:rStyle w:val="PageNumber"/>
      </w:rPr>
      <w:tab/>
    </w:r>
  </w:p>
  <w:p w:rsidR="00A03EF6" w:rsidRDefault="00A21870" w:rsidP="00A21870">
    <w:pPr>
      <w:pStyle w:val="Header"/>
      <w:rPr>
        <w:rStyle w:val="PageNumber"/>
      </w:rPr>
    </w:pPr>
    <w:r>
      <w:rPr>
        <w:rStyle w:val="PageNumber"/>
      </w:rPr>
      <w:t>II. Fit, Willing and Able</w:t>
    </w:r>
  </w:p>
  <w:p w:rsidR="00A21870" w:rsidRDefault="00A21870" w:rsidP="00A21870">
    <w:pPr>
      <w:pStyle w:val="Head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AA0E99">
      <w:rPr>
        <w:rStyle w:val="PageNumber"/>
        <w:noProof/>
      </w:rPr>
      <w:t>23</w:t>
    </w:r>
    <w:r>
      <w:rPr>
        <w:rStyle w:val="PageNumber"/>
      </w:rPr>
      <w:fldChar w:fldCharType="end"/>
    </w:r>
    <w:r>
      <w:rPr>
        <w:rStyle w:val="PageNumber"/>
      </w:rPr>
      <w:t xml:space="preserve"> -</w:t>
    </w:r>
    <w:r>
      <w:rPr>
        <w:rStyle w:val="PageNumber"/>
      </w:rPr>
      <w:tab/>
      <w:t>Capital Expenditure</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Expand /Renovate OR Capacity</w:t>
    </w:r>
  </w:p>
  <w:p w:rsidR="00A03EF6" w:rsidRDefault="00A03EF6" w:rsidP="000C1B5A">
    <w:pPr>
      <w:pStyle w:val="Header"/>
      <w:rPr>
        <w:rStyle w:val="PageNumber"/>
      </w:rPr>
    </w:pPr>
    <w:r>
      <w:rPr>
        <w:rStyle w:val="PageNumber"/>
      </w:rPr>
      <w:t>III. Economic Feasibility</w:t>
    </w:r>
  </w:p>
  <w:p w:rsidR="00A03EF6" w:rsidRDefault="00A03EF6" w:rsidP="000C1B5A">
    <w:pPr>
      <w:pStyle w:val="Head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rsidP="000C1B5A">
    <w:pPr>
      <w:pStyle w:val="Header"/>
      <w:tabs>
        <w:tab w:val="clear" w:pos="8640"/>
        <w:tab w:val="right" w:pos="9360"/>
      </w:tabs>
      <w:jc w:val="center"/>
      <w:rPr>
        <w:rStyle w:val="PageNumber"/>
      </w:rPr>
    </w:pPr>
    <w:r>
      <w:t xml:space="preserve">Maine Medical Center </w:t>
    </w:r>
    <w:r>
      <w:tab/>
      <w:t xml:space="preserve">- </w:t>
    </w:r>
    <w:r>
      <w:rPr>
        <w:rStyle w:val="PageNumber"/>
      </w:rPr>
      <w:fldChar w:fldCharType="begin"/>
    </w:r>
    <w:r>
      <w:rPr>
        <w:rStyle w:val="PageNumber"/>
      </w:rPr>
      <w:instrText xml:space="preserve"> PAGE </w:instrText>
    </w:r>
    <w:r>
      <w:rPr>
        <w:rStyle w:val="PageNumber"/>
      </w:rPr>
      <w:fldChar w:fldCharType="separate"/>
    </w:r>
    <w:r w:rsidR="00AA0E99">
      <w:rPr>
        <w:rStyle w:val="PageNumber"/>
        <w:noProof/>
      </w:rPr>
      <w:t>37</w:t>
    </w:r>
    <w:r>
      <w:rPr>
        <w:rStyle w:val="PageNumber"/>
      </w:rPr>
      <w:fldChar w:fldCharType="end"/>
    </w:r>
    <w:r>
      <w:rPr>
        <w:rStyle w:val="PageNumber"/>
      </w:rPr>
      <w:t xml:space="preserve"> -</w:t>
    </w:r>
    <w:r>
      <w:rPr>
        <w:rStyle w:val="PageNumber"/>
      </w:rPr>
      <w:tab/>
      <w:t>Capital Expenditure</w:t>
    </w:r>
  </w:p>
  <w:p w:rsidR="00A03EF6" w:rsidRDefault="00A03EF6" w:rsidP="000C1B5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Expand/Renovate OR Capacity</w:t>
    </w:r>
  </w:p>
  <w:p w:rsidR="00A03EF6" w:rsidRDefault="00A03EF6" w:rsidP="000C1B5A">
    <w:pPr>
      <w:pStyle w:val="Header"/>
      <w:rPr>
        <w:rStyle w:val="PageNumber"/>
      </w:rPr>
    </w:pPr>
    <w:r>
      <w:rPr>
        <w:rStyle w:val="PageNumber"/>
      </w:rPr>
      <w:t>IV. Public Need</w:t>
    </w:r>
  </w:p>
  <w:p w:rsidR="00A03EF6" w:rsidRDefault="00A03EF6" w:rsidP="000C1B5A">
    <w:pPr>
      <w:pStyle w:val="Header"/>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F6" w:rsidRDefault="00A03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52DEC6"/>
    <w:lvl w:ilvl="0">
      <w:numFmt w:val="bullet"/>
      <w:lvlText w:val="*"/>
      <w:lvlJc w:val="left"/>
    </w:lvl>
  </w:abstractNum>
  <w:abstractNum w:abstractNumId="1">
    <w:nsid w:val="02E07A66"/>
    <w:multiLevelType w:val="multilevel"/>
    <w:tmpl w:val="99F4C344"/>
    <w:lvl w:ilvl="0">
      <w:start w:val="1"/>
      <w:numFmt w:val="upperLetter"/>
      <w:lvlText w:val="%1."/>
      <w:lvlJc w:val="left"/>
      <w:pPr>
        <w:tabs>
          <w:tab w:val="num" w:pos="648"/>
        </w:tabs>
        <w:ind w:left="720" w:hanging="720"/>
      </w:pPr>
      <w:rPr>
        <w:rFonts w:ascii="GillSans" w:hAnsi="GillSans" w:hint="default"/>
        <w:b w:val="0"/>
        <w:i w:val="0"/>
        <w:vanish w:val="0"/>
      </w:rPr>
    </w:lvl>
    <w:lvl w:ilvl="1">
      <w:start w:val="1"/>
      <w:numFmt w:val="decimal"/>
      <w:lvlText w:val="%2."/>
      <w:lvlJc w:val="left"/>
      <w:pPr>
        <w:tabs>
          <w:tab w:val="num" w:pos="1440"/>
        </w:tabs>
        <w:ind w:left="1440" w:hanging="720"/>
      </w:pPr>
      <w:rPr>
        <w:rFonts w:ascii="GillSans" w:hAnsi="GillSans" w:hint="default"/>
        <w:vanish w:val="0"/>
      </w:rPr>
    </w:lvl>
    <w:lvl w:ilvl="2">
      <w:start w:val="1"/>
      <w:numFmt w:val="lowerLetter"/>
      <w:lvlText w:val="%3."/>
      <w:lvlJc w:val="left"/>
      <w:pPr>
        <w:tabs>
          <w:tab w:val="num" w:pos="2160"/>
        </w:tabs>
        <w:ind w:left="2160" w:hanging="720"/>
      </w:pPr>
      <w:rPr>
        <w:rFonts w:ascii="GillSans" w:hAnsi="GillSans" w:hint="default"/>
        <w:b w:val="0"/>
        <w:i w:val="0"/>
      </w:rPr>
    </w:lvl>
    <w:lvl w:ilvl="3">
      <w:start w:val="1"/>
      <w:numFmt w:val="decimal"/>
      <w:lvlText w:val="%4)"/>
      <w:lvlJc w:val="left"/>
      <w:pPr>
        <w:tabs>
          <w:tab w:val="num" w:pos="2880"/>
        </w:tabs>
        <w:ind w:left="2880" w:hanging="720"/>
      </w:pPr>
      <w:rPr>
        <w:rFonts w:ascii="GillSans" w:hAnsi="GillSans" w:hint="default"/>
      </w:rPr>
    </w:lvl>
    <w:lvl w:ilvl="4">
      <w:start w:val="1"/>
      <w:numFmt w:val="lowerLetter"/>
      <w:lvlText w:val="%5)"/>
      <w:lvlJc w:val="left"/>
      <w:pPr>
        <w:tabs>
          <w:tab w:val="num" w:pos="3600"/>
        </w:tabs>
        <w:ind w:left="3600" w:hanging="720"/>
      </w:pPr>
      <w:rPr>
        <w:rFonts w:ascii="GillSans" w:hAnsi="GillSans" w:hint="default"/>
        <w:b w:val="0"/>
        <w:i w:val="0"/>
        <w:color w:val="auto"/>
      </w:rPr>
    </w:lvl>
    <w:lvl w:ilvl="5">
      <w:start w:val="1"/>
      <w:numFmt w:val="decimal"/>
      <w:lvlText w:val="(%6)"/>
      <w:lvlJc w:val="left"/>
      <w:pPr>
        <w:tabs>
          <w:tab w:val="num" w:pos="4320"/>
        </w:tabs>
        <w:ind w:left="4320" w:hanging="720"/>
      </w:pPr>
      <w:rPr>
        <w:rFonts w:ascii="GillSans" w:hAnsi="GillSans" w:hint="default"/>
        <w:color w:val="auto"/>
      </w:rPr>
    </w:lvl>
    <w:lvl w:ilvl="6">
      <w:start w:val="1"/>
      <w:numFmt w:val="lowerLetter"/>
      <w:lvlText w:val="(%7)"/>
      <w:lvlJc w:val="left"/>
      <w:pPr>
        <w:tabs>
          <w:tab w:val="num" w:pos="5040"/>
        </w:tabs>
        <w:ind w:left="5040" w:hanging="720"/>
      </w:pPr>
      <w:rPr>
        <w:rFonts w:ascii="GillSans" w:hAnsi="GillSan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nsid w:val="06CE4425"/>
    <w:multiLevelType w:val="hybridMultilevel"/>
    <w:tmpl w:val="9BB2924C"/>
    <w:lvl w:ilvl="0" w:tplc="FEF0DFA4">
      <w:start w:val="1"/>
      <w:numFmt w:val="lowerLetter"/>
      <w:lvlText w:val="%1)"/>
      <w:lvlJc w:val="left"/>
      <w:pPr>
        <w:ind w:left="3240" w:hanging="360"/>
      </w:pPr>
      <w:rPr>
        <w:rFonts w:ascii="GillSans" w:eastAsia="Times New Roman" w:hAnsi="GillSans"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78647F5"/>
    <w:multiLevelType w:val="hybridMultilevel"/>
    <w:tmpl w:val="71B480EC"/>
    <w:lvl w:ilvl="0" w:tplc="4D949A4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nsid w:val="08CE6AD4"/>
    <w:multiLevelType w:val="multilevel"/>
    <w:tmpl w:val="09EE5E8A"/>
    <w:lvl w:ilvl="0">
      <w:start w:val="1"/>
      <w:numFmt w:val="upperLetter"/>
      <w:lvlText w:val="%1."/>
      <w:lvlJc w:val="left"/>
      <w:pPr>
        <w:tabs>
          <w:tab w:val="num" w:pos="720"/>
        </w:tabs>
        <w:ind w:left="720" w:hanging="648"/>
      </w:pPr>
      <w:rPr>
        <w:rFonts w:ascii="Times New Roman" w:hAnsi="Times New Roman" w:hint="default"/>
        <w:b/>
        <w:i w:val="0"/>
        <w:sz w:val="24"/>
      </w:rPr>
    </w:lvl>
    <w:lvl w:ilvl="1">
      <w:start w:val="1"/>
      <w:numFmt w:val="decimal"/>
      <w:lvlText w:val="%2."/>
      <w:lvlJc w:val="left"/>
      <w:pPr>
        <w:tabs>
          <w:tab w:val="num" w:pos="1440"/>
        </w:tabs>
        <w:ind w:left="1440" w:hanging="720"/>
      </w:pPr>
      <w:rPr>
        <w:rFonts w:ascii="GillSans" w:hAnsi="GillSans" w:hint="default"/>
        <w:b w:val="0"/>
        <w:i w:val="0"/>
        <w:sz w:val="20"/>
        <w:szCs w:val="20"/>
      </w:rPr>
    </w:lvl>
    <w:lvl w:ilvl="2">
      <w:start w:val="2"/>
      <w:numFmt w:val="lowerLetter"/>
      <w:lvlText w:val="%3."/>
      <w:lvlJc w:val="left"/>
      <w:pPr>
        <w:tabs>
          <w:tab w:val="num" w:pos="2160"/>
        </w:tabs>
        <w:ind w:left="2160" w:hanging="720"/>
      </w:pPr>
      <w:rPr>
        <w:rFonts w:ascii="Times New Roman" w:hAnsi="Times New Roman" w:hint="default"/>
        <w:b w:val="0"/>
        <w:i w:val="0"/>
        <w:outline w:val="0"/>
        <w:shadow w:val="0"/>
        <w:emboss w:val="0"/>
        <w:imprint w:val="0"/>
        <w:sz w:val="24"/>
      </w:rPr>
    </w:lvl>
    <w:lvl w:ilvl="3">
      <w:start w:val="1"/>
      <w:numFmt w:val="decimal"/>
      <w:lvlText w:val="%4)"/>
      <w:lvlJc w:val="left"/>
      <w:pPr>
        <w:tabs>
          <w:tab w:val="num" w:pos="2880"/>
        </w:tabs>
        <w:ind w:left="2880" w:hanging="720"/>
      </w:pPr>
      <w:rPr>
        <w:rFonts w:ascii="Times New Roman" w:hAnsi="Times New Roman" w:hint="default"/>
      </w:rPr>
    </w:lvl>
    <w:lvl w:ilvl="4">
      <w:start w:val="1"/>
      <w:numFmt w:val="decimal"/>
      <w:lvlText w:val="(%5)"/>
      <w:lvlJc w:val="left"/>
      <w:pPr>
        <w:tabs>
          <w:tab w:val="num" w:pos="3600"/>
        </w:tabs>
        <w:ind w:left="3600" w:hanging="720"/>
      </w:pPr>
      <w:rPr>
        <w:rFonts w:ascii="Times New Roman" w:hAnsi="Times New Roman" w:hint="default"/>
      </w:rPr>
    </w:lvl>
    <w:lvl w:ilvl="5">
      <w:start w:val="1"/>
      <w:numFmt w:val="lowerRoman"/>
      <w:lvlText w:val="(%6)"/>
      <w:lvlJc w:val="left"/>
      <w:pPr>
        <w:tabs>
          <w:tab w:val="num" w:pos="4320"/>
        </w:tabs>
        <w:ind w:left="4320" w:hanging="720"/>
      </w:pPr>
      <w:rPr>
        <w:rFonts w:ascii="Times New Roman" w:hAnsi="Times New Roman" w:hint="default"/>
      </w:rPr>
    </w:lvl>
    <w:lvl w:ilvl="6">
      <w:start w:val="1"/>
      <w:numFmt w:val="decimal"/>
      <w:lvlText w:val="%7."/>
      <w:lvlJc w:val="left"/>
      <w:pPr>
        <w:tabs>
          <w:tab w:val="num" w:pos="5040"/>
        </w:tabs>
        <w:ind w:left="5040" w:hanging="720"/>
      </w:pPr>
      <w:rPr>
        <w:rFonts w:ascii="Times New Roman" w:hAnsi="Times New Roman" w:hint="default"/>
      </w:rPr>
    </w:lvl>
    <w:lvl w:ilvl="7">
      <w:start w:val="1"/>
      <w:numFmt w:val="lowerLetter"/>
      <w:lvlText w:val="%8."/>
      <w:lvlJc w:val="left"/>
      <w:pPr>
        <w:tabs>
          <w:tab w:val="num" w:pos="5760"/>
        </w:tabs>
        <w:ind w:left="5760" w:hanging="720"/>
      </w:pPr>
      <w:rPr>
        <w:rFonts w:ascii="Times New Roman" w:hAnsi="Times New Roman" w:hint="default"/>
      </w:rPr>
    </w:lvl>
    <w:lvl w:ilvl="8">
      <w:start w:val="1"/>
      <w:numFmt w:val="lowerRoman"/>
      <w:lvlText w:val="%9."/>
      <w:lvlJc w:val="left"/>
      <w:pPr>
        <w:tabs>
          <w:tab w:val="num" w:pos="6480"/>
        </w:tabs>
        <w:ind w:left="6480" w:hanging="720"/>
      </w:pPr>
      <w:rPr>
        <w:rFonts w:ascii="Times New Roman" w:hAnsi="Times New Roman" w:hint="default"/>
      </w:rPr>
    </w:lvl>
  </w:abstractNum>
  <w:abstractNum w:abstractNumId="5">
    <w:nsid w:val="09A47B69"/>
    <w:multiLevelType w:val="multilevel"/>
    <w:tmpl w:val="119038A0"/>
    <w:lvl w:ilvl="0">
      <w:start w:val="1"/>
      <w:numFmt w:val="upperLetter"/>
      <w:lvlText w:val="%1."/>
      <w:lvlJc w:val="left"/>
      <w:pPr>
        <w:tabs>
          <w:tab w:val="num" w:pos="648"/>
        </w:tabs>
        <w:ind w:left="720" w:hanging="720"/>
      </w:pPr>
      <w:rPr>
        <w:rFonts w:ascii="GillSans" w:hAnsi="GillSans" w:hint="default"/>
        <w:b w:val="0"/>
        <w:i w:val="0"/>
        <w:vanish w:val="0"/>
      </w:rPr>
    </w:lvl>
    <w:lvl w:ilvl="1">
      <w:start w:val="1"/>
      <w:numFmt w:val="decimal"/>
      <w:lvlText w:val="%2."/>
      <w:lvlJc w:val="left"/>
      <w:pPr>
        <w:tabs>
          <w:tab w:val="num" w:pos="1440"/>
        </w:tabs>
        <w:ind w:left="1440" w:hanging="720"/>
      </w:pPr>
      <w:rPr>
        <w:rFonts w:ascii="GillSans" w:hAnsi="GillSans" w:hint="default"/>
        <w:vanish w:val="0"/>
      </w:rPr>
    </w:lvl>
    <w:lvl w:ilvl="2">
      <w:start w:val="1"/>
      <w:numFmt w:val="lowerLetter"/>
      <w:lvlText w:val="%3."/>
      <w:lvlJc w:val="left"/>
      <w:pPr>
        <w:tabs>
          <w:tab w:val="num" w:pos="2160"/>
        </w:tabs>
        <w:ind w:left="2160" w:hanging="720"/>
      </w:pPr>
      <w:rPr>
        <w:rFonts w:ascii="GillSans" w:hAnsi="GillSans" w:hint="default"/>
        <w:b w:val="0"/>
        <w:i w:val="0"/>
      </w:rPr>
    </w:lvl>
    <w:lvl w:ilvl="3">
      <w:start w:val="1"/>
      <w:numFmt w:val="decimal"/>
      <w:lvlText w:val="%4."/>
      <w:lvlJc w:val="left"/>
      <w:pPr>
        <w:tabs>
          <w:tab w:val="num" w:pos="2880"/>
        </w:tabs>
        <w:ind w:left="2880" w:hanging="720"/>
      </w:pPr>
      <w:rPr>
        <w:rFonts w:hint="default"/>
        <w:b w:val="0"/>
        <w:i w:val="0"/>
      </w:rPr>
    </w:lvl>
    <w:lvl w:ilvl="4">
      <w:start w:val="1"/>
      <w:numFmt w:val="lowerLetter"/>
      <w:lvlText w:val="%5)"/>
      <w:lvlJc w:val="left"/>
      <w:pPr>
        <w:tabs>
          <w:tab w:val="num" w:pos="3600"/>
        </w:tabs>
        <w:ind w:left="3600" w:hanging="720"/>
      </w:pPr>
      <w:rPr>
        <w:rFonts w:ascii="GillSans" w:hAnsi="GillSans" w:hint="default"/>
        <w:b w:val="0"/>
        <w:i w:val="0"/>
        <w:color w:val="auto"/>
        <w:sz w:val="20"/>
        <w:szCs w:val="20"/>
      </w:rPr>
    </w:lvl>
    <w:lvl w:ilvl="5">
      <w:start w:val="1"/>
      <w:numFmt w:val="decimal"/>
      <w:lvlText w:val="(%6)"/>
      <w:lvlJc w:val="left"/>
      <w:pPr>
        <w:tabs>
          <w:tab w:val="num" w:pos="4320"/>
        </w:tabs>
        <w:ind w:left="4320" w:hanging="720"/>
      </w:pPr>
      <w:rPr>
        <w:rFonts w:ascii="GillSans" w:hAnsi="GillSans" w:hint="default"/>
        <w:color w:val="auto"/>
      </w:rPr>
    </w:lvl>
    <w:lvl w:ilvl="6">
      <w:start w:val="1"/>
      <w:numFmt w:val="lowerLetter"/>
      <w:lvlText w:val="(%7)"/>
      <w:lvlJc w:val="left"/>
      <w:pPr>
        <w:tabs>
          <w:tab w:val="num" w:pos="5040"/>
        </w:tabs>
        <w:ind w:left="5040" w:hanging="720"/>
      </w:pPr>
      <w:rPr>
        <w:rFonts w:ascii="GillSans" w:hAnsi="GillSan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nsid w:val="126F68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154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E61A27"/>
    <w:multiLevelType w:val="hybridMultilevel"/>
    <w:tmpl w:val="E334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582027"/>
    <w:multiLevelType w:val="hybridMultilevel"/>
    <w:tmpl w:val="7ECE2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A4F19"/>
    <w:multiLevelType w:val="hybridMultilevel"/>
    <w:tmpl w:val="4A1EEDF4"/>
    <w:lvl w:ilvl="0" w:tplc="4D949A4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1C5E730E"/>
    <w:multiLevelType w:val="hybridMultilevel"/>
    <w:tmpl w:val="BB32F90C"/>
    <w:lvl w:ilvl="0" w:tplc="04090001">
      <w:start w:val="1"/>
      <w:numFmt w:val="bullet"/>
      <w:lvlText w:val=""/>
      <w:lvlJc w:val="left"/>
      <w:pPr>
        <w:ind w:left="360" w:hanging="360"/>
      </w:pPr>
      <w:rPr>
        <w:rFonts w:ascii="Symbol" w:hAnsi="Symbol" w:hint="default"/>
      </w:rPr>
    </w:lvl>
    <w:lvl w:ilvl="1" w:tplc="E714A0BC">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6A0905"/>
    <w:multiLevelType w:val="hybridMultilevel"/>
    <w:tmpl w:val="929846C6"/>
    <w:lvl w:ilvl="0" w:tplc="0C08F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B75D5"/>
    <w:multiLevelType w:val="multilevel"/>
    <w:tmpl w:val="2A5C8EFE"/>
    <w:lvl w:ilvl="0">
      <w:start w:val="1"/>
      <w:numFmt w:val="upperLetter"/>
      <w:lvlText w:val="%1."/>
      <w:lvlJc w:val="left"/>
      <w:pPr>
        <w:tabs>
          <w:tab w:val="num" w:pos="720"/>
        </w:tabs>
        <w:ind w:left="720" w:hanging="648"/>
      </w:pPr>
      <w:rPr>
        <w:rFonts w:ascii="Times New Roman" w:hAnsi="Times New Roman" w:hint="default"/>
        <w:b/>
        <w:i w:val="0"/>
        <w:sz w:val="24"/>
      </w:rPr>
    </w:lvl>
    <w:lvl w:ilvl="1">
      <w:start w:val="2"/>
      <w:numFmt w:val="decimal"/>
      <w:lvlText w:val="%2."/>
      <w:lvlJc w:val="left"/>
      <w:pPr>
        <w:tabs>
          <w:tab w:val="num" w:pos="1440"/>
        </w:tabs>
        <w:ind w:left="1440" w:hanging="720"/>
      </w:pPr>
      <w:rPr>
        <w:rFonts w:ascii="Times New Roman" w:hAnsi="Times New Roman" w:hint="default"/>
        <w:b w:val="0"/>
        <w:i w:val="0"/>
        <w:sz w:val="24"/>
      </w:rPr>
    </w:lvl>
    <w:lvl w:ilvl="2">
      <w:start w:val="1"/>
      <w:numFmt w:val="lowerLetter"/>
      <w:lvlText w:val="%3."/>
      <w:lvlJc w:val="left"/>
      <w:pPr>
        <w:tabs>
          <w:tab w:val="num" w:pos="2160"/>
        </w:tabs>
        <w:ind w:left="2160" w:hanging="720"/>
      </w:pPr>
      <w:rPr>
        <w:rFonts w:ascii="Times New Roman" w:hAnsi="Times New Roman" w:hint="default"/>
        <w:b w:val="0"/>
        <w:i w:val="0"/>
        <w:outline w:val="0"/>
        <w:shadow w:val="0"/>
        <w:emboss w:val="0"/>
        <w:imprint w:val="0"/>
        <w:sz w:val="24"/>
      </w:rPr>
    </w:lvl>
    <w:lvl w:ilvl="3">
      <w:start w:val="1"/>
      <w:numFmt w:val="decimal"/>
      <w:lvlText w:val="%4)"/>
      <w:lvlJc w:val="left"/>
      <w:pPr>
        <w:tabs>
          <w:tab w:val="num" w:pos="2880"/>
        </w:tabs>
        <w:ind w:left="2880" w:hanging="720"/>
      </w:pPr>
      <w:rPr>
        <w:rFonts w:ascii="Times New Roman" w:hAnsi="Times New Roman" w:hint="default"/>
      </w:rPr>
    </w:lvl>
    <w:lvl w:ilvl="4">
      <w:start w:val="1"/>
      <w:numFmt w:val="decimal"/>
      <w:lvlText w:val="(%5)"/>
      <w:lvlJc w:val="left"/>
      <w:pPr>
        <w:tabs>
          <w:tab w:val="num" w:pos="3600"/>
        </w:tabs>
        <w:ind w:left="3600" w:hanging="720"/>
      </w:pPr>
      <w:rPr>
        <w:rFonts w:ascii="Times New Roman" w:hAnsi="Times New Roman" w:hint="default"/>
      </w:rPr>
    </w:lvl>
    <w:lvl w:ilvl="5">
      <w:start w:val="1"/>
      <w:numFmt w:val="lowerRoman"/>
      <w:lvlText w:val="(%6)"/>
      <w:lvlJc w:val="left"/>
      <w:pPr>
        <w:tabs>
          <w:tab w:val="num" w:pos="4320"/>
        </w:tabs>
        <w:ind w:left="4320" w:hanging="720"/>
      </w:pPr>
      <w:rPr>
        <w:rFonts w:ascii="Times New Roman" w:hAnsi="Times New Roman" w:hint="default"/>
      </w:rPr>
    </w:lvl>
    <w:lvl w:ilvl="6">
      <w:start w:val="1"/>
      <w:numFmt w:val="decimal"/>
      <w:lvlText w:val="%7."/>
      <w:lvlJc w:val="left"/>
      <w:pPr>
        <w:tabs>
          <w:tab w:val="num" w:pos="5040"/>
        </w:tabs>
        <w:ind w:left="5040" w:hanging="720"/>
      </w:pPr>
      <w:rPr>
        <w:rFonts w:ascii="Times New Roman" w:hAnsi="Times New Roman" w:hint="default"/>
      </w:rPr>
    </w:lvl>
    <w:lvl w:ilvl="7">
      <w:start w:val="1"/>
      <w:numFmt w:val="lowerLetter"/>
      <w:lvlText w:val="%8."/>
      <w:lvlJc w:val="left"/>
      <w:pPr>
        <w:tabs>
          <w:tab w:val="num" w:pos="5760"/>
        </w:tabs>
        <w:ind w:left="5760" w:hanging="720"/>
      </w:pPr>
      <w:rPr>
        <w:rFonts w:ascii="Times New Roman" w:hAnsi="Times New Roman" w:hint="default"/>
      </w:rPr>
    </w:lvl>
    <w:lvl w:ilvl="8">
      <w:start w:val="1"/>
      <w:numFmt w:val="lowerRoman"/>
      <w:lvlText w:val="%9."/>
      <w:lvlJc w:val="left"/>
      <w:pPr>
        <w:tabs>
          <w:tab w:val="num" w:pos="6480"/>
        </w:tabs>
        <w:ind w:left="6480" w:hanging="720"/>
      </w:pPr>
      <w:rPr>
        <w:rFonts w:ascii="Times New Roman" w:hAnsi="Times New Roman" w:hint="default"/>
      </w:rPr>
    </w:lvl>
  </w:abstractNum>
  <w:abstractNum w:abstractNumId="14">
    <w:nsid w:val="2A065AE5"/>
    <w:multiLevelType w:val="hybridMultilevel"/>
    <w:tmpl w:val="B87A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4B3B33"/>
    <w:multiLevelType w:val="hybridMultilevel"/>
    <w:tmpl w:val="9716A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17455"/>
    <w:multiLevelType w:val="hybridMultilevel"/>
    <w:tmpl w:val="4FBE8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5B12A5"/>
    <w:multiLevelType w:val="hybridMultilevel"/>
    <w:tmpl w:val="0D20D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E867EB"/>
    <w:multiLevelType w:val="hybridMultilevel"/>
    <w:tmpl w:val="E1D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72C87"/>
    <w:multiLevelType w:val="hybridMultilevel"/>
    <w:tmpl w:val="F244E16A"/>
    <w:lvl w:ilvl="0" w:tplc="4D949A4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183507"/>
    <w:multiLevelType w:val="hybridMultilevel"/>
    <w:tmpl w:val="D0283D18"/>
    <w:lvl w:ilvl="0" w:tplc="04090001">
      <w:start w:val="1"/>
      <w:numFmt w:val="bullet"/>
      <w:lvlText w:val=""/>
      <w:lvlJc w:val="left"/>
      <w:pPr>
        <w:ind w:left="360" w:hanging="360"/>
      </w:pPr>
      <w:rPr>
        <w:rFonts w:ascii="Symbol" w:hAnsi="Symbol" w:hint="default"/>
      </w:rPr>
    </w:lvl>
    <w:lvl w:ilvl="1" w:tplc="0DA4BC3A">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F47633"/>
    <w:multiLevelType w:val="hybridMultilevel"/>
    <w:tmpl w:val="A7108FCC"/>
    <w:lvl w:ilvl="0" w:tplc="C1068780">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E6C54"/>
    <w:multiLevelType w:val="hybridMultilevel"/>
    <w:tmpl w:val="9B627F38"/>
    <w:lvl w:ilvl="0" w:tplc="67A6B0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B2686"/>
    <w:multiLevelType w:val="hybridMultilevel"/>
    <w:tmpl w:val="28E6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66B3A"/>
    <w:multiLevelType w:val="hybridMultilevel"/>
    <w:tmpl w:val="CE704F58"/>
    <w:lvl w:ilvl="0" w:tplc="559C932E">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755918"/>
    <w:multiLevelType w:val="hybridMultilevel"/>
    <w:tmpl w:val="AE0C9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576209"/>
    <w:multiLevelType w:val="hybridMultilevel"/>
    <w:tmpl w:val="8422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2C552D"/>
    <w:multiLevelType w:val="hybridMultilevel"/>
    <w:tmpl w:val="E258D3F2"/>
    <w:lvl w:ilvl="0" w:tplc="A1EC56CC">
      <w:start w:val="1"/>
      <w:numFmt w:val="bullet"/>
      <w:lvlText w:val=""/>
      <w:lvlJc w:val="left"/>
      <w:pPr>
        <w:tabs>
          <w:tab w:val="num" w:pos="3312"/>
        </w:tabs>
        <w:ind w:left="3312" w:hanging="432"/>
      </w:pPr>
      <w:rPr>
        <w:rFonts w:ascii="Wingdings" w:hAnsi="Wingdings" w:hint="default"/>
        <w:color w:val="auto"/>
        <w:sz w:val="18"/>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4EBB2156"/>
    <w:multiLevelType w:val="hybridMultilevel"/>
    <w:tmpl w:val="2CE6D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1E25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180638B"/>
    <w:multiLevelType w:val="hybridMultilevel"/>
    <w:tmpl w:val="7886287A"/>
    <w:lvl w:ilvl="0" w:tplc="C68A3EDC">
      <w:start w:val="1"/>
      <w:numFmt w:val="bullet"/>
      <w:lvlText w:val=""/>
      <w:lvlJc w:val="left"/>
      <w:pPr>
        <w:tabs>
          <w:tab w:val="num" w:pos="360"/>
        </w:tabs>
        <w:ind w:left="360" w:hanging="360"/>
      </w:pPr>
      <w:rPr>
        <w:rFonts w:ascii="Symbol" w:hAnsi="Symbol" w:hint="default"/>
      </w:rPr>
    </w:lvl>
    <w:lvl w:ilvl="1" w:tplc="21A29CD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0712A1"/>
    <w:multiLevelType w:val="hybridMultilevel"/>
    <w:tmpl w:val="A15CC8CA"/>
    <w:lvl w:ilvl="0" w:tplc="B28E9A0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5D50AF"/>
    <w:multiLevelType w:val="hybridMultilevel"/>
    <w:tmpl w:val="488C8952"/>
    <w:lvl w:ilvl="0" w:tplc="34FAA6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A23045"/>
    <w:multiLevelType w:val="multilevel"/>
    <w:tmpl w:val="E940CC00"/>
    <w:lvl w:ilvl="0">
      <w:start w:val="1"/>
      <w:numFmt w:val="decimal"/>
      <w:lvlText w:val="%1."/>
      <w:lvlJc w:val="left"/>
      <w:pPr>
        <w:tabs>
          <w:tab w:val="num" w:pos="720"/>
        </w:tabs>
        <w:ind w:left="720" w:hanging="720"/>
      </w:pPr>
      <w:rPr>
        <w:rFonts w:ascii="Times New Roman" w:hAnsi="Times New Roman" w:hint="default"/>
        <w:b w:val="0"/>
        <w:i w:val="0"/>
        <w:vanish w:val="0"/>
        <w:sz w:val="24"/>
        <w:szCs w:val="24"/>
      </w:rPr>
    </w:lvl>
    <w:lvl w:ilvl="1">
      <w:start w:val="1"/>
      <w:numFmt w:val="lowerLetter"/>
      <w:lvlText w:val="%2."/>
      <w:lvlJc w:val="left"/>
      <w:pPr>
        <w:tabs>
          <w:tab w:val="num" w:pos="1440"/>
        </w:tabs>
        <w:ind w:left="2160" w:hanging="720"/>
      </w:pPr>
      <w:rPr>
        <w:rFonts w:ascii="Times New Roman" w:hAnsi="Times New Roman" w:hint="default"/>
        <w:b w:val="0"/>
        <w:i w:val="0"/>
        <w:vanish w:val="0"/>
        <w:sz w:val="24"/>
        <w:szCs w:val="24"/>
      </w:rPr>
    </w:lvl>
    <w:lvl w:ilvl="2">
      <w:start w:val="1"/>
      <w:numFmt w:val="lowerLetter"/>
      <w:lvlText w:val="%3."/>
      <w:lvlJc w:val="left"/>
      <w:pPr>
        <w:tabs>
          <w:tab w:val="num" w:pos="2160"/>
        </w:tabs>
        <w:ind w:left="2160" w:hanging="720"/>
      </w:pPr>
      <w:rPr>
        <w:rFonts w:ascii="Times New Roman" w:hAnsi="Times New Roman" w:hint="default"/>
        <w:b w:val="0"/>
        <w:i w:val="0"/>
        <w:sz w:val="24"/>
        <w:szCs w:val="24"/>
      </w:rPr>
    </w:lvl>
    <w:lvl w:ilvl="3">
      <w:start w:val="1"/>
      <w:numFmt w:val="decimal"/>
      <w:lvlText w:val="%4)"/>
      <w:lvlJc w:val="left"/>
      <w:pPr>
        <w:tabs>
          <w:tab w:val="num" w:pos="2880"/>
        </w:tabs>
        <w:ind w:left="2880" w:hanging="720"/>
      </w:pPr>
      <w:rPr>
        <w:rFonts w:ascii="GillSans" w:hAnsi="GillSans" w:hint="default"/>
        <w:b w:val="0"/>
        <w:i w:val="0"/>
        <w:sz w:val="20"/>
        <w:szCs w:val="20"/>
      </w:rPr>
    </w:lvl>
    <w:lvl w:ilvl="4">
      <w:start w:val="2"/>
      <w:numFmt w:val="lowerLetter"/>
      <w:lvlText w:val="%5)"/>
      <w:lvlJc w:val="left"/>
      <w:pPr>
        <w:tabs>
          <w:tab w:val="num" w:pos="3600"/>
        </w:tabs>
        <w:ind w:left="3600" w:hanging="720"/>
      </w:pPr>
      <w:rPr>
        <w:rFonts w:ascii="GillSans" w:hAnsi="GillSans" w:cs="Times New Roman" w:hint="default"/>
      </w:rPr>
    </w:lvl>
    <w:lvl w:ilvl="5">
      <w:start w:val="1"/>
      <w:numFmt w:val="decimal"/>
      <w:lvlText w:val="(%6)"/>
      <w:lvlJc w:val="left"/>
      <w:pPr>
        <w:tabs>
          <w:tab w:val="num" w:pos="4320"/>
        </w:tabs>
        <w:ind w:left="4320" w:hanging="720"/>
      </w:pPr>
      <w:rPr>
        <w:rFonts w:ascii="GillSans" w:hAnsi="GillSans" w:hint="default"/>
      </w:rPr>
    </w:lvl>
    <w:lvl w:ilvl="6">
      <w:start w:val="1"/>
      <w:numFmt w:val="lowerLetter"/>
      <w:lvlText w:val="(%7)"/>
      <w:lvlJc w:val="left"/>
      <w:pPr>
        <w:tabs>
          <w:tab w:val="num" w:pos="5040"/>
        </w:tabs>
        <w:ind w:left="5040" w:hanging="720"/>
      </w:pPr>
      <w:rPr>
        <w:rFonts w:ascii="GillSans" w:hAnsi="GillSan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nsid w:val="545A55C7"/>
    <w:multiLevelType w:val="hybridMultilevel"/>
    <w:tmpl w:val="793A25AE"/>
    <w:lvl w:ilvl="0" w:tplc="B4466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A503FE"/>
    <w:multiLevelType w:val="hybridMultilevel"/>
    <w:tmpl w:val="A9F6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7363DC"/>
    <w:multiLevelType w:val="hybridMultilevel"/>
    <w:tmpl w:val="82FEB7DE"/>
    <w:lvl w:ilvl="0" w:tplc="4D949A4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8">
    <w:nsid w:val="5E8A294E"/>
    <w:multiLevelType w:val="hybridMultilevel"/>
    <w:tmpl w:val="C3262D6A"/>
    <w:lvl w:ilvl="0" w:tplc="C68A3E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4F1604"/>
    <w:multiLevelType w:val="hybridMultilevel"/>
    <w:tmpl w:val="A05A4BC0"/>
    <w:lvl w:ilvl="0" w:tplc="9FF29E42">
      <w:start w:val="6"/>
      <w:numFmt w:val="upperRoman"/>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1">
    <w:nsid w:val="60F86060"/>
    <w:multiLevelType w:val="hybridMultilevel"/>
    <w:tmpl w:val="3132CA9C"/>
    <w:lvl w:ilvl="0" w:tplc="4D949A4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2">
    <w:nsid w:val="66D70403"/>
    <w:multiLevelType w:val="hybridMultilevel"/>
    <w:tmpl w:val="3E4C6C8A"/>
    <w:lvl w:ilvl="0" w:tplc="34FAA6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A05322"/>
    <w:multiLevelType w:val="multilevel"/>
    <w:tmpl w:val="F33CE17C"/>
    <w:lvl w:ilvl="0">
      <w:start w:val="2"/>
      <w:numFmt w:val="upperLetter"/>
      <w:lvlText w:val="%1."/>
      <w:lvlJc w:val="left"/>
      <w:pPr>
        <w:tabs>
          <w:tab w:val="num" w:pos="720"/>
        </w:tabs>
        <w:ind w:left="720" w:hanging="720"/>
      </w:pPr>
      <w:rPr>
        <w:rFonts w:ascii="Times New Roman" w:hAnsi="Times New Roman" w:hint="default"/>
        <w:b w:val="0"/>
        <w:i w:val="0"/>
        <w:vanish w:val="0"/>
        <w:sz w:val="24"/>
        <w:szCs w:val="24"/>
      </w:rPr>
    </w:lvl>
    <w:lvl w:ilvl="1">
      <w:start w:val="1"/>
      <w:numFmt w:val="decimal"/>
      <w:lvlText w:val="%2."/>
      <w:lvlJc w:val="left"/>
      <w:pPr>
        <w:tabs>
          <w:tab w:val="num" w:pos="1440"/>
        </w:tabs>
        <w:ind w:left="1440" w:hanging="720"/>
      </w:pPr>
      <w:rPr>
        <w:rFonts w:ascii="Times New Roman" w:hAnsi="Times New Roman" w:hint="default"/>
        <w:b w:val="0"/>
        <w:i w:val="0"/>
        <w:vanish w:val="0"/>
        <w:sz w:val="24"/>
        <w:szCs w:val="24"/>
      </w:rPr>
    </w:lvl>
    <w:lvl w:ilvl="2">
      <w:start w:val="1"/>
      <w:numFmt w:val="lowerLetter"/>
      <w:lvlText w:val="%3."/>
      <w:lvlJc w:val="left"/>
      <w:pPr>
        <w:tabs>
          <w:tab w:val="num" w:pos="2160"/>
        </w:tabs>
        <w:ind w:left="2160" w:hanging="720"/>
      </w:pPr>
      <w:rPr>
        <w:rFonts w:ascii="Times New Roman" w:hAnsi="Times New Roman" w:hint="default"/>
        <w:b w:val="0"/>
        <w:i w:val="0"/>
        <w:sz w:val="24"/>
        <w:szCs w:val="24"/>
      </w:rPr>
    </w:lvl>
    <w:lvl w:ilvl="3">
      <w:start w:val="1"/>
      <w:numFmt w:val="decimal"/>
      <w:lvlText w:val="%4)"/>
      <w:lvlJc w:val="left"/>
      <w:pPr>
        <w:tabs>
          <w:tab w:val="num" w:pos="2880"/>
        </w:tabs>
        <w:ind w:left="2880" w:hanging="720"/>
      </w:pPr>
      <w:rPr>
        <w:rFonts w:ascii="GillSans" w:hAnsi="GillSans" w:hint="default"/>
        <w:b w:val="0"/>
        <w:i w:val="0"/>
        <w:sz w:val="20"/>
        <w:szCs w:val="20"/>
      </w:rPr>
    </w:lvl>
    <w:lvl w:ilvl="4">
      <w:start w:val="1"/>
      <w:numFmt w:val="lowerLetter"/>
      <w:lvlText w:val="%5)"/>
      <w:lvlJc w:val="left"/>
      <w:pPr>
        <w:tabs>
          <w:tab w:val="num" w:pos="3600"/>
        </w:tabs>
        <w:ind w:left="3600" w:hanging="720"/>
      </w:pPr>
      <w:rPr>
        <w:rFonts w:ascii="GillSans" w:hAnsi="GillSans" w:cs="Times New Roman" w:hint="default"/>
      </w:rPr>
    </w:lvl>
    <w:lvl w:ilvl="5">
      <w:start w:val="1"/>
      <w:numFmt w:val="decimal"/>
      <w:lvlText w:val="(%6)"/>
      <w:lvlJc w:val="left"/>
      <w:pPr>
        <w:tabs>
          <w:tab w:val="num" w:pos="4320"/>
        </w:tabs>
        <w:ind w:left="4320" w:hanging="720"/>
      </w:pPr>
      <w:rPr>
        <w:rFonts w:ascii="GillSans" w:hAnsi="GillSans" w:hint="default"/>
      </w:rPr>
    </w:lvl>
    <w:lvl w:ilvl="6">
      <w:start w:val="1"/>
      <w:numFmt w:val="lowerLetter"/>
      <w:lvlText w:val="(%7)"/>
      <w:lvlJc w:val="left"/>
      <w:pPr>
        <w:tabs>
          <w:tab w:val="num" w:pos="5040"/>
        </w:tabs>
        <w:ind w:left="5040" w:hanging="720"/>
      </w:pPr>
      <w:rPr>
        <w:rFonts w:ascii="GillSans" w:hAnsi="GillSan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5">
    <w:nsid w:val="76AF59E0"/>
    <w:multiLevelType w:val="hybridMultilevel"/>
    <w:tmpl w:val="7D9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247FDC"/>
    <w:multiLevelType w:val="multilevel"/>
    <w:tmpl w:val="5B94B4AE"/>
    <w:lvl w:ilvl="0">
      <w:start w:val="1"/>
      <w:numFmt w:val="upperLetter"/>
      <w:lvlText w:val="%1."/>
      <w:lvlJc w:val="left"/>
      <w:pPr>
        <w:tabs>
          <w:tab w:val="num" w:pos="720"/>
        </w:tabs>
        <w:ind w:left="720" w:hanging="720"/>
      </w:pPr>
      <w:rPr>
        <w:rFonts w:ascii="Times New Roman" w:hAnsi="Times New Roman" w:hint="default"/>
        <w:b w:val="0"/>
        <w:i w:val="0"/>
        <w:vanish w:val="0"/>
      </w:rPr>
    </w:lvl>
    <w:lvl w:ilvl="1">
      <w:start w:val="1"/>
      <w:numFmt w:val="decimal"/>
      <w:lvlText w:val="%2."/>
      <w:lvlJc w:val="left"/>
      <w:pPr>
        <w:tabs>
          <w:tab w:val="num" w:pos="1440"/>
        </w:tabs>
        <w:ind w:left="1440" w:hanging="720"/>
      </w:pPr>
      <w:rPr>
        <w:rFonts w:hint="default"/>
        <w:vanish w:val="0"/>
      </w:rPr>
    </w:lvl>
    <w:lvl w:ilvl="2">
      <w:start w:val="1"/>
      <w:numFmt w:val="lowerLetter"/>
      <w:lvlText w:val="%3."/>
      <w:lvlJc w:val="left"/>
      <w:pPr>
        <w:tabs>
          <w:tab w:val="num" w:pos="2160"/>
        </w:tabs>
        <w:ind w:left="2160" w:hanging="720"/>
      </w:pPr>
      <w:rPr>
        <w:rFonts w:hint="default"/>
        <w:b w:val="0"/>
        <w:i w:val="0"/>
      </w:rPr>
    </w:lvl>
    <w:lvl w:ilvl="3">
      <w:start w:val="1"/>
      <w:numFmt w:val="decimal"/>
      <w:lvlText w:val="%4)"/>
      <w:lvlJc w:val="left"/>
      <w:pPr>
        <w:tabs>
          <w:tab w:val="num" w:pos="2880"/>
        </w:tabs>
        <w:ind w:left="2880" w:hanging="720"/>
      </w:pPr>
      <w:rPr>
        <w:rFonts w:hint="default"/>
        <w:b w:val="0"/>
      </w:rPr>
    </w:lvl>
    <w:lvl w:ilvl="4">
      <w:start w:val="1"/>
      <w:numFmt w:val="lowerLetter"/>
      <w:lvlText w:val="%5)"/>
      <w:lvlJc w:val="left"/>
      <w:pPr>
        <w:tabs>
          <w:tab w:val="num" w:pos="3600"/>
        </w:tabs>
        <w:ind w:left="3600" w:hanging="720"/>
      </w:pPr>
      <w:rPr>
        <w:rFonts w:hint="default"/>
        <w:b w:val="0"/>
        <w:i w:val="0"/>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nsid w:val="7ECE008F"/>
    <w:multiLevelType w:val="hybridMultilevel"/>
    <w:tmpl w:val="432EC2A2"/>
    <w:lvl w:ilvl="0" w:tplc="99606974">
      <w:start w:val="1"/>
      <w:numFmt w:val="bullet"/>
      <w:lvlText w:val="–"/>
      <w:lvlJc w:val="left"/>
      <w:pPr>
        <w:tabs>
          <w:tab w:val="num" w:pos="360"/>
        </w:tabs>
        <w:ind w:left="360" w:hanging="216"/>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40"/>
  </w:num>
  <w:num w:numId="4">
    <w:abstractNumId w:val="22"/>
  </w:num>
  <w:num w:numId="5">
    <w:abstractNumId w:val="5"/>
  </w:num>
  <w:num w:numId="6">
    <w:abstractNumId w:val="44"/>
  </w:num>
  <w:num w:numId="7">
    <w:abstractNumId w:val="33"/>
  </w:num>
  <w:num w:numId="8">
    <w:abstractNumId w:val="4"/>
  </w:num>
  <w:num w:numId="9">
    <w:abstractNumId w:val="13"/>
  </w:num>
  <w:num w:numId="10">
    <w:abstractNumId w:val="46"/>
  </w:num>
  <w:num w:numId="11">
    <w:abstractNumId w:val="47"/>
  </w:num>
  <w:num w:numId="12">
    <w:abstractNumId w:val="9"/>
  </w:num>
  <w:num w:numId="13">
    <w:abstractNumId w:val="15"/>
  </w:num>
  <w:num w:numId="14">
    <w:abstractNumId w:val="10"/>
  </w:num>
  <w:num w:numId="15">
    <w:abstractNumId w:val="41"/>
  </w:num>
  <w:num w:numId="16">
    <w:abstractNumId w:val="37"/>
  </w:num>
  <w:num w:numId="17">
    <w:abstractNumId w:val="3"/>
  </w:num>
  <w:num w:numId="18">
    <w:abstractNumId w:val="20"/>
  </w:num>
  <w:num w:numId="19">
    <w:abstractNumId w:val="11"/>
  </w:num>
  <w:num w:numId="20">
    <w:abstractNumId w:val="8"/>
  </w:num>
  <w:num w:numId="21">
    <w:abstractNumId w:val="17"/>
  </w:num>
  <w:num w:numId="22">
    <w:abstractNumId w:val="14"/>
  </w:num>
  <w:num w:numId="23">
    <w:abstractNumId w:val="38"/>
  </w:num>
  <w:num w:numId="24">
    <w:abstractNumId w:val="30"/>
  </w:num>
  <w:num w:numId="25">
    <w:abstractNumId w:val="19"/>
  </w:num>
  <w:num w:numId="26">
    <w:abstractNumId w:val="31"/>
  </w:num>
  <w:num w:numId="27">
    <w:abstractNumId w:val="25"/>
  </w:num>
  <w:num w:numId="28">
    <w:abstractNumId w:val="6"/>
  </w:num>
  <w:num w:numId="29">
    <w:abstractNumId w:val="26"/>
  </w:num>
  <w:num w:numId="30">
    <w:abstractNumId w:val="32"/>
  </w:num>
  <w:num w:numId="31">
    <w:abstractNumId w:val="42"/>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45"/>
  </w:num>
  <w:num w:numId="34">
    <w:abstractNumId w:val="35"/>
  </w:num>
  <w:num w:numId="35">
    <w:abstractNumId w:val="1"/>
  </w:num>
  <w:num w:numId="36">
    <w:abstractNumId w:val="27"/>
  </w:num>
  <w:num w:numId="37">
    <w:abstractNumId w:val="2"/>
  </w:num>
  <w:num w:numId="38">
    <w:abstractNumId w:val="16"/>
  </w:num>
  <w:num w:numId="39">
    <w:abstractNumId w:val="43"/>
  </w:num>
  <w:num w:numId="40">
    <w:abstractNumId w:val="36"/>
  </w:num>
  <w:num w:numId="41">
    <w:abstractNumId w:val="39"/>
  </w:num>
  <w:num w:numId="42">
    <w:abstractNumId w:val="18"/>
  </w:num>
  <w:num w:numId="43">
    <w:abstractNumId w:val="34"/>
  </w:num>
  <w:num w:numId="44">
    <w:abstractNumId w:val="12"/>
  </w:num>
  <w:num w:numId="45">
    <w:abstractNumId w:val="28"/>
  </w:num>
  <w:num w:numId="46">
    <w:abstractNumId w:val="23"/>
  </w:num>
  <w:num w:numId="47">
    <w:abstractNumId w:val="7"/>
  </w:num>
  <w:num w:numId="4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0563"/>
    <w:rsid w:val="00003E55"/>
    <w:rsid w:val="0000516D"/>
    <w:rsid w:val="00010FEE"/>
    <w:rsid w:val="00013754"/>
    <w:rsid w:val="00014F57"/>
    <w:rsid w:val="00016B51"/>
    <w:rsid w:val="000216A0"/>
    <w:rsid w:val="00022288"/>
    <w:rsid w:val="00024AA7"/>
    <w:rsid w:val="00026156"/>
    <w:rsid w:val="00027375"/>
    <w:rsid w:val="00032533"/>
    <w:rsid w:val="00033A46"/>
    <w:rsid w:val="000345DE"/>
    <w:rsid w:val="00034FD4"/>
    <w:rsid w:val="00036474"/>
    <w:rsid w:val="0003667B"/>
    <w:rsid w:val="00040D10"/>
    <w:rsid w:val="00041EBA"/>
    <w:rsid w:val="00043186"/>
    <w:rsid w:val="0004389E"/>
    <w:rsid w:val="000442EE"/>
    <w:rsid w:val="000442F3"/>
    <w:rsid w:val="000450F3"/>
    <w:rsid w:val="00046DFB"/>
    <w:rsid w:val="00051392"/>
    <w:rsid w:val="00052A8E"/>
    <w:rsid w:val="00054225"/>
    <w:rsid w:val="000544B7"/>
    <w:rsid w:val="00055047"/>
    <w:rsid w:val="0005511F"/>
    <w:rsid w:val="00055700"/>
    <w:rsid w:val="00055F8B"/>
    <w:rsid w:val="00056D31"/>
    <w:rsid w:val="00060CE8"/>
    <w:rsid w:val="00062BF0"/>
    <w:rsid w:val="00067231"/>
    <w:rsid w:val="00075057"/>
    <w:rsid w:val="00076012"/>
    <w:rsid w:val="00077EEC"/>
    <w:rsid w:val="00080825"/>
    <w:rsid w:val="0008389D"/>
    <w:rsid w:val="000854E9"/>
    <w:rsid w:val="00091B04"/>
    <w:rsid w:val="000922F1"/>
    <w:rsid w:val="00092D67"/>
    <w:rsid w:val="000930A4"/>
    <w:rsid w:val="00093328"/>
    <w:rsid w:val="00094484"/>
    <w:rsid w:val="0009650B"/>
    <w:rsid w:val="000967EB"/>
    <w:rsid w:val="000968D5"/>
    <w:rsid w:val="00096B41"/>
    <w:rsid w:val="00097517"/>
    <w:rsid w:val="00097693"/>
    <w:rsid w:val="000A05E6"/>
    <w:rsid w:val="000A06C5"/>
    <w:rsid w:val="000A3E3D"/>
    <w:rsid w:val="000A5118"/>
    <w:rsid w:val="000A6A69"/>
    <w:rsid w:val="000B12CE"/>
    <w:rsid w:val="000B1DBE"/>
    <w:rsid w:val="000B3084"/>
    <w:rsid w:val="000B3361"/>
    <w:rsid w:val="000B42CF"/>
    <w:rsid w:val="000B563C"/>
    <w:rsid w:val="000B58E2"/>
    <w:rsid w:val="000B5986"/>
    <w:rsid w:val="000B6428"/>
    <w:rsid w:val="000C02CD"/>
    <w:rsid w:val="000C05B8"/>
    <w:rsid w:val="000C1034"/>
    <w:rsid w:val="000C184B"/>
    <w:rsid w:val="000C1B5A"/>
    <w:rsid w:val="000C4118"/>
    <w:rsid w:val="000C4CF6"/>
    <w:rsid w:val="000C5ABE"/>
    <w:rsid w:val="000C5C78"/>
    <w:rsid w:val="000D12B4"/>
    <w:rsid w:val="000D46A5"/>
    <w:rsid w:val="000D4893"/>
    <w:rsid w:val="000D7454"/>
    <w:rsid w:val="000D7F49"/>
    <w:rsid w:val="000E0EFF"/>
    <w:rsid w:val="000E13C3"/>
    <w:rsid w:val="000E3158"/>
    <w:rsid w:val="000E6CF3"/>
    <w:rsid w:val="000E7323"/>
    <w:rsid w:val="000F300C"/>
    <w:rsid w:val="000F36BB"/>
    <w:rsid w:val="000F4D08"/>
    <w:rsid w:val="000F7E1C"/>
    <w:rsid w:val="000F7F2B"/>
    <w:rsid w:val="0010200A"/>
    <w:rsid w:val="00102371"/>
    <w:rsid w:val="001045AE"/>
    <w:rsid w:val="00106349"/>
    <w:rsid w:val="00106DC2"/>
    <w:rsid w:val="0010762B"/>
    <w:rsid w:val="0010786D"/>
    <w:rsid w:val="0011216D"/>
    <w:rsid w:val="001123F4"/>
    <w:rsid w:val="001150F3"/>
    <w:rsid w:val="0011600C"/>
    <w:rsid w:val="0011644F"/>
    <w:rsid w:val="00117CD5"/>
    <w:rsid w:val="00120B0F"/>
    <w:rsid w:val="00120D54"/>
    <w:rsid w:val="001212EB"/>
    <w:rsid w:val="00121C05"/>
    <w:rsid w:val="001227AD"/>
    <w:rsid w:val="0012376F"/>
    <w:rsid w:val="001249E7"/>
    <w:rsid w:val="00125D7A"/>
    <w:rsid w:val="00126780"/>
    <w:rsid w:val="001270B3"/>
    <w:rsid w:val="00127993"/>
    <w:rsid w:val="00130ECD"/>
    <w:rsid w:val="00131744"/>
    <w:rsid w:val="001320E3"/>
    <w:rsid w:val="001328E1"/>
    <w:rsid w:val="00136B46"/>
    <w:rsid w:val="001411A8"/>
    <w:rsid w:val="00141379"/>
    <w:rsid w:val="00141856"/>
    <w:rsid w:val="0014286D"/>
    <w:rsid w:val="001437E4"/>
    <w:rsid w:val="00143889"/>
    <w:rsid w:val="001452EE"/>
    <w:rsid w:val="001453D0"/>
    <w:rsid w:val="00147374"/>
    <w:rsid w:val="0014742E"/>
    <w:rsid w:val="00150ABE"/>
    <w:rsid w:val="00150C76"/>
    <w:rsid w:val="00152DA9"/>
    <w:rsid w:val="00154A8B"/>
    <w:rsid w:val="001552DF"/>
    <w:rsid w:val="0015611B"/>
    <w:rsid w:val="001606CA"/>
    <w:rsid w:val="00161043"/>
    <w:rsid w:val="0016323D"/>
    <w:rsid w:val="00163C16"/>
    <w:rsid w:val="00164035"/>
    <w:rsid w:val="0016455F"/>
    <w:rsid w:val="00164DC7"/>
    <w:rsid w:val="00170A22"/>
    <w:rsid w:val="00172171"/>
    <w:rsid w:val="00172819"/>
    <w:rsid w:val="00172B2C"/>
    <w:rsid w:val="00173E8E"/>
    <w:rsid w:val="00174B5C"/>
    <w:rsid w:val="00175A6C"/>
    <w:rsid w:val="0018003F"/>
    <w:rsid w:val="001804AF"/>
    <w:rsid w:val="001819BD"/>
    <w:rsid w:val="00181BCF"/>
    <w:rsid w:val="001823ED"/>
    <w:rsid w:val="00182C85"/>
    <w:rsid w:val="00182C8B"/>
    <w:rsid w:val="00184624"/>
    <w:rsid w:val="00184B60"/>
    <w:rsid w:val="00185184"/>
    <w:rsid w:val="0018741D"/>
    <w:rsid w:val="00187F19"/>
    <w:rsid w:val="00191913"/>
    <w:rsid w:val="00192F8A"/>
    <w:rsid w:val="001940E3"/>
    <w:rsid w:val="00194135"/>
    <w:rsid w:val="00194442"/>
    <w:rsid w:val="00197144"/>
    <w:rsid w:val="00197A66"/>
    <w:rsid w:val="001A0ED7"/>
    <w:rsid w:val="001A110A"/>
    <w:rsid w:val="001A2774"/>
    <w:rsid w:val="001A3904"/>
    <w:rsid w:val="001A41AF"/>
    <w:rsid w:val="001A5864"/>
    <w:rsid w:val="001A733F"/>
    <w:rsid w:val="001B0B14"/>
    <w:rsid w:val="001B1B91"/>
    <w:rsid w:val="001B3920"/>
    <w:rsid w:val="001B5D94"/>
    <w:rsid w:val="001B644A"/>
    <w:rsid w:val="001B6517"/>
    <w:rsid w:val="001B68F2"/>
    <w:rsid w:val="001B735B"/>
    <w:rsid w:val="001B7F40"/>
    <w:rsid w:val="001C1832"/>
    <w:rsid w:val="001C19A4"/>
    <w:rsid w:val="001C26FE"/>
    <w:rsid w:val="001C4A51"/>
    <w:rsid w:val="001C51C6"/>
    <w:rsid w:val="001C542F"/>
    <w:rsid w:val="001D0FE3"/>
    <w:rsid w:val="001D36E5"/>
    <w:rsid w:val="001D3C46"/>
    <w:rsid w:val="001D679E"/>
    <w:rsid w:val="001D6D33"/>
    <w:rsid w:val="001E00BD"/>
    <w:rsid w:val="001E269A"/>
    <w:rsid w:val="001E3A4E"/>
    <w:rsid w:val="001E3DC6"/>
    <w:rsid w:val="001E594F"/>
    <w:rsid w:val="001E5C59"/>
    <w:rsid w:val="001E6490"/>
    <w:rsid w:val="001E7C49"/>
    <w:rsid w:val="001F067B"/>
    <w:rsid w:val="001F4319"/>
    <w:rsid w:val="001F4990"/>
    <w:rsid w:val="001F5BCA"/>
    <w:rsid w:val="001F5D04"/>
    <w:rsid w:val="001F5D2A"/>
    <w:rsid w:val="00200076"/>
    <w:rsid w:val="002003C8"/>
    <w:rsid w:val="00200D4B"/>
    <w:rsid w:val="00201FC4"/>
    <w:rsid w:val="00202E71"/>
    <w:rsid w:val="002043C9"/>
    <w:rsid w:val="00204F50"/>
    <w:rsid w:val="0020536F"/>
    <w:rsid w:val="00205E08"/>
    <w:rsid w:val="00206645"/>
    <w:rsid w:val="00206984"/>
    <w:rsid w:val="0021091A"/>
    <w:rsid w:val="00210E23"/>
    <w:rsid w:val="00212022"/>
    <w:rsid w:val="00212F87"/>
    <w:rsid w:val="00214036"/>
    <w:rsid w:val="002147A0"/>
    <w:rsid w:val="00214F84"/>
    <w:rsid w:val="00215D54"/>
    <w:rsid w:val="00216329"/>
    <w:rsid w:val="00216F07"/>
    <w:rsid w:val="00217DB2"/>
    <w:rsid w:val="0022060C"/>
    <w:rsid w:val="0022100D"/>
    <w:rsid w:val="0022146F"/>
    <w:rsid w:val="00222352"/>
    <w:rsid w:val="00222A11"/>
    <w:rsid w:val="00223951"/>
    <w:rsid w:val="00224366"/>
    <w:rsid w:val="00224C5B"/>
    <w:rsid w:val="00225DC6"/>
    <w:rsid w:val="00227674"/>
    <w:rsid w:val="00227CB8"/>
    <w:rsid w:val="0023013F"/>
    <w:rsid w:val="002336F1"/>
    <w:rsid w:val="00235199"/>
    <w:rsid w:val="002351F6"/>
    <w:rsid w:val="00235FA9"/>
    <w:rsid w:val="002369A8"/>
    <w:rsid w:val="00237C8E"/>
    <w:rsid w:val="00237E17"/>
    <w:rsid w:val="00240843"/>
    <w:rsid w:val="00241573"/>
    <w:rsid w:val="00242B49"/>
    <w:rsid w:val="00244346"/>
    <w:rsid w:val="00245A1D"/>
    <w:rsid w:val="00245CA8"/>
    <w:rsid w:val="002469FE"/>
    <w:rsid w:val="00247F3D"/>
    <w:rsid w:val="00250263"/>
    <w:rsid w:val="00251E25"/>
    <w:rsid w:val="00251F13"/>
    <w:rsid w:val="00251F6D"/>
    <w:rsid w:val="002525B6"/>
    <w:rsid w:val="00252E7D"/>
    <w:rsid w:val="00253CD1"/>
    <w:rsid w:val="00253DE8"/>
    <w:rsid w:val="00255BCA"/>
    <w:rsid w:val="00256054"/>
    <w:rsid w:val="00256B68"/>
    <w:rsid w:val="0025717C"/>
    <w:rsid w:val="0025743F"/>
    <w:rsid w:val="00257B0F"/>
    <w:rsid w:val="00262F87"/>
    <w:rsid w:val="0026409A"/>
    <w:rsid w:val="00265665"/>
    <w:rsid w:val="00265AE1"/>
    <w:rsid w:val="00271E9F"/>
    <w:rsid w:val="00272BAF"/>
    <w:rsid w:val="002732A7"/>
    <w:rsid w:val="00273E81"/>
    <w:rsid w:val="00274534"/>
    <w:rsid w:val="00274A23"/>
    <w:rsid w:val="00277514"/>
    <w:rsid w:val="00277DBF"/>
    <w:rsid w:val="002823F9"/>
    <w:rsid w:val="00283D65"/>
    <w:rsid w:val="00283DC2"/>
    <w:rsid w:val="0028523A"/>
    <w:rsid w:val="00287742"/>
    <w:rsid w:val="002935BF"/>
    <w:rsid w:val="002940A8"/>
    <w:rsid w:val="0029625C"/>
    <w:rsid w:val="0029675D"/>
    <w:rsid w:val="002975E4"/>
    <w:rsid w:val="002A14EA"/>
    <w:rsid w:val="002A5230"/>
    <w:rsid w:val="002A5A03"/>
    <w:rsid w:val="002A687A"/>
    <w:rsid w:val="002B0F12"/>
    <w:rsid w:val="002B289B"/>
    <w:rsid w:val="002B6542"/>
    <w:rsid w:val="002B7DD2"/>
    <w:rsid w:val="002C117B"/>
    <w:rsid w:val="002C2225"/>
    <w:rsid w:val="002C3EE6"/>
    <w:rsid w:val="002C781C"/>
    <w:rsid w:val="002C7BD1"/>
    <w:rsid w:val="002D4374"/>
    <w:rsid w:val="002D457E"/>
    <w:rsid w:val="002D4697"/>
    <w:rsid w:val="002D5FB7"/>
    <w:rsid w:val="002D6538"/>
    <w:rsid w:val="002D7276"/>
    <w:rsid w:val="002E0333"/>
    <w:rsid w:val="002E0E08"/>
    <w:rsid w:val="002E3098"/>
    <w:rsid w:val="002E5AD7"/>
    <w:rsid w:val="002E5DFF"/>
    <w:rsid w:val="002F1A23"/>
    <w:rsid w:val="002F5D5D"/>
    <w:rsid w:val="002F6027"/>
    <w:rsid w:val="002F661F"/>
    <w:rsid w:val="002F6F95"/>
    <w:rsid w:val="002F77AA"/>
    <w:rsid w:val="0030245A"/>
    <w:rsid w:val="003024F1"/>
    <w:rsid w:val="00302ACF"/>
    <w:rsid w:val="00303ACB"/>
    <w:rsid w:val="0030415F"/>
    <w:rsid w:val="00304C0B"/>
    <w:rsid w:val="0030620E"/>
    <w:rsid w:val="00307410"/>
    <w:rsid w:val="00313A9F"/>
    <w:rsid w:val="00313FEA"/>
    <w:rsid w:val="00316135"/>
    <w:rsid w:val="00321025"/>
    <w:rsid w:val="00321078"/>
    <w:rsid w:val="00321A8A"/>
    <w:rsid w:val="00322A3A"/>
    <w:rsid w:val="00323EF1"/>
    <w:rsid w:val="00324685"/>
    <w:rsid w:val="00324ADA"/>
    <w:rsid w:val="0032609B"/>
    <w:rsid w:val="003268FA"/>
    <w:rsid w:val="003302F0"/>
    <w:rsid w:val="0033322B"/>
    <w:rsid w:val="0033470C"/>
    <w:rsid w:val="00334745"/>
    <w:rsid w:val="00337250"/>
    <w:rsid w:val="003408B2"/>
    <w:rsid w:val="003411E0"/>
    <w:rsid w:val="00342ECC"/>
    <w:rsid w:val="00343D2F"/>
    <w:rsid w:val="00344554"/>
    <w:rsid w:val="003459C9"/>
    <w:rsid w:val="00346582"/>
    <w:rsid w:val="003501B0"/>
    <w:rsid w:val="00350211"/>
    <w:rsid w:val="003510E9"/>
    <w:rsid w:val="00352154"/>
    <w:rsid w:val="0035626B"/>
    <w:rsid w:val="00356D91"/>
    <w:rsid w:val="00356E63"/>
    <w:rsid w:val="00357C0E"/>
    <w:rsid w:val="00357D07"/>
    <w:rsid w:val="00362413"/>
    <w:rsid w:val="0036310C"/>
    <w:rsid w:val="00364AFF"/>
    <w:rsid w:val="003652E8"/>
    <w:rsid w:val="00367D55"/>
    <w:rsid w:val="003722CC"/>
    <w:rsid w:val="00373C6C"/>
    <w:rsid w:val="00373DE7"/>
    <w:rsid w:val="0037690B"/>
    <w:rsid w:val="00377656"/>
    <w:rsid w:val="00377B22"/>
    <w:rsid w:val="00383BFF"/>
    <w:rsid w:val="00384353"/>
    <w:rsid w:val="00384E81"/>
    <w:rsid w:val="003854EC"/>
    <w:rsid w:val="0038588F"/>
    <w:rsid w:val="0038597B"/>
    <w:rsid w:val="00387E7D"/>
    <w:rsid w:val="00390593"/>
    <w:rsid w:val="0039108A"/>
    <w:rsid w:val="00391987"/>
    <w:rsid w:val="003924D2"/>
    <w:rsid w:val="00397C51"/>
    <w:rsid w:val="003A0128"/>
    <w:rsid w:val="003A0242"/>
    <w:rsid w:val="003A046C"/>
    <w:rsid w:val="003A05A4"/>
    <w:rsid w:val="003A1445"/>
    <w:rsid w:val="003A20AA"/>
    <w:rsid w:val="003A3B6D"/>
    <w:rsid w:val="003A3D98"/>
    <w:rsid w:val="003A46C9"/>
    <w:rsid w:val="003A46E0"/>
    <w:rsid w:val="003A4DEC"/>
    <w:rsid w:val="003B05CA"/>
    <w:rsid w:val="003B3E8A"/>
    <w:rsid w:val="003B4649"/>
    <w:rsid w:val="003B5350"/>
    <w:rsid w:val="003B6079"/>
    <w:rsid w:val="003C4CD4"/>
    <w:rsid w:val="003D0B5D"/>
    <w:rsid w:val="003D1B6C"/>
    <w:rsid w:val="003D2C52"/>
    <w:rsid w:val="003D2FEF"/>
    <w:rsid w:val="003D37F4"/>
    <w:rsid w:val="003E2C49"/>
    <w:rsid w:val="003E38CB"/>
    <w:rsid w:val="003E5114"/>
    <w:rsid w:val="003E580F"/>
    <w:rsid w:val="003E6426"/>
    <w:rsid w:val="003E6722"/>
    <w:rsid w:val="003E70FD"/>
    <w:rsid w:val="003E752C"/>
    <w:rsid w:val="003E75F3"/>
    <w:rsid w:val="003E77E1"/>
    <w:rsid w:val="003F470B"/>
    <w:rsid w:val="003F6790"/>
    <w:rsid w:val="003F6F86"/>
    <w:rsid w:val="00400BCE"/>
    <w:rsid w:val="00400EB6"/>
    <w:rsid w:val="004031B9"/>
    <w:rsid w:val="00403EEC"/>
    <w:rsid w:val="00405177"/>
    <w:rsid w:val="004059D4"/>
    <w:rsid w:val="00405B9A"/>
    <w:rsid w:val="00405C51"/>
    <w:rsid w:val="004101FC"/>
    <w:rsid w:val="00411AD9"/>
    <w:rsid w:val="00412913"/>
    <w:rsid w:val="00412F9C"/>
    <w:rsid w:val="00413E5D"/>
    <w:rsid w:val="00414541"/>
    <w:rsid w:val="004156B1"/>
    <w:rsid w:val="0041643D"/>
    <w:rsid w:val="0041673A"/>
    <w:rsid w:val="00417574"/>
    <w:rsid w:val="00417581"/>
    <w:rsid w:val="00417C0F"/>
    <w:rsid w:val="004207F6"/>
    <w:rsid w:val="00422811"/>
    <w:rsid w:val="00422851"/>
    <w:rsid w:val="0042287D"/>
    <w:rsid w:val="00422A34"/>
    <w:rsid w:val="00422A73"/>
    <w:rsid w:val="00422D24"/>
    <w:rsid w:val="004240BE"/>
    <w:rsid w:val="00424A03"/>
    <w:rsid w:val="00426B2E"/>
    <w:rsid w:val="004302B2"/>
    <w:rsid w:val="004309AB"/>
    <w:rsid w:val="00430C6E"/>
    <w:rsid w:val="00432B35"/>
    <w:rsid w:val="0043347D"/>
    <w:rsid w:val="004336AF"/>
    <w:rsid w:val="00433E65"/>
    <w:rsid w:val="00434034"/>
    <w:rsid w:val="00434298"/>
    <w:rsid w:val="00436EAE"/>
    <w:rsid w:val="004408C4"/>
    <w:rsid w:val="004420FC"/>
    <w:rsid w:val="00443D73"/>
    <w:rsid w:val="00445BC9"/>
    <w:rsid w:val="00445BCD"/>
    <w:rsid w:val="00445BEB"/>
    <w:rsid w:val="00446CB8"/>
    <w:rsid w:val="00450E6A"/>
    <w:rsid w:val="004538B0"/>
    <w:rsid w:val="00453D27"/>
    <w:rsid w:val="00454D6D"/>
    <w:rsid w:val="00454F4F"/>
    <w:rsid w:val="00455C8C"/>
    <w:rsid w:val="004620A5"/>
    <w:rsid w:val="00462653"/>
    <w:rsid w:val="004629A6"/>
    <w:rsid w:val="00462DC2"/>
    <w:rsid w:val="00464ABC"/>
    <w:rsid w:val="00465530"/>
    <w:rsid w:val="004661C3"/>
    <w:rsid w:val="00466BD1"/>
    <w:rsid w:val="00466DB7"/>
    <w:rsid w:val="00466FD8"/>
    <w:rsid w:val="00467E95"/>
    <w:rsid w:val="00470D26"/>
    <w:rsid w:val="004714B7"/>
    <w:rsid w:val="004716E9"/>
    <w:rsid w:val="00471ED5"/>
    <w:rsid w:val="004724E3"/>
    <w:rsid w:val="004737C1"/>
    <w:rsid w:val="00473C74"/>
    <w:rsid w:val="00477B8C"/>
    <w:rsid w:val="00481886"/>
    <w:rsid w:val="00482953"/>
    <w:rsid w:val="004829F3"/>
    <w:rsid w:val="004831B1"/>
    <w:rsid w:val="004851F0"/>
    <w:rsid w:val="00485C0B"/>
    <w:rsid w:val="00485F47"/>
    <w:rsid w:val="00486846"/>
    <w:rsid w:val="00486FB7"/>
    <w:rsid w:val="00487E08"/>
    <w:rsid w:val="00493396"/>
    <w:rsid w:val="00493A8E"/>
    <w:rsid w:val="00493C32"/>
    <w:rsid w:val="00496A5F"/>
    <w:rsid w:val="00496DFB"/>
    <w:rsid w:val="004978D4"/>
    <w:rsid w:val="00497B4D"/>
    <w:rsid w:val="004A0E8A"/>
    <w:rsid w:val="004A4A78"/>
    <w:rsid w:val="004A514C"/>
    <w:rsid w:val="004A51DE"/>
    <w:rsid w:val="004A61ED"/>
    <w:rsid w:val="004A6F55"/>
    <w:rsid w:val="004A75E9"/>
    <w:rsid w:val="004A7D87"/>
    <w:rsid w:val="004A7E6A"/>
    <w:rsid w:val="004A7EE1"/>
    <w:rsid w:val="004B4477"/>
    <w:rsid w:val="004B6C79"/>
    <w:rsid w:val="004B7BB3"/>
    <w:rsid w:val="004C0CCA"/>
    <w:rsid w:val="004C1992"/>
    <w:rsid w:val="004C1C4C"/>
    <w:rsid w:val="004C528F"/>
    <w:rsid w:val="004C5345"/>
    <w:rsid w:val="004C66F2"/>
    <w:rsid w:val="004C7120"/>
    <w:rsid w:val="004C76C5"/>
    <w:rsid w:val="004D00D7"/>
    <w:rsid w:val="004D131C"/>
    <w:rsid w:val="004D56CF"/>
    <w:rsid w:val="004E144B"/>
    <w:rsid w:val="004E557C"/>
    <w:rsid w:val="004E6C2B"/>
    <w:rsid w:val="004E75C9"/>
    <w:rsid w:val="004E7E4E"/>
    <w:rsid w:val="004F3144"/>
    <w:rsid w:val="004F437E"/>
    <w:rsid w:val="004F4AAC"/>
    <w:rsid w:val="004F572D"/>
    <w:rsid w:val="004F6799"/>
    <w:rsid w:val="004F70B3"/>
    <w:rsid w:val="005002F7"/>
    <w:rsid w:val="005053E9"/>
    <w:rsid w:val="005106AB"/>
    <w:rsid w:val="005113CE"/>
    <w:rsid w:val="0051353A"/>
    <w:rsid w:val="00514533"/>
    <w:rsid w:val="00515839"/>
    <w:rsid w:val="00516852"/>
    <w:rsid w:val="00517B0E"/>
    <w:rsid w:val="005254F4"/>
    <w:rsid w:val="00525A8F"/>
    <w:rsid w:val="00525CAF"/>
    <w:rsid w:val="00526BA7"/>
    <w:rsid w:val="005271A3"/>
    <w:rsid w:val="005310F8"/>
    <w:rsid w:val="0053363D"/>
    <w:rsid w:val="005336AB"/>
    <w:rsid w:val="00533CA8"/>
    <w:rsid w:val="00536B68"/>
    <w:rsid w:val="005407FB"/>
    <w:rsid w:val="0054109B"/>
    <w:rsid w:val="00543447"/>
    <w:rsid w:val="00543BF7"/>
    <w:rsid w:val="005443BB"/>
    <w:rsid w:val="00545C02"/>
    <w:rsid w:val="00545F60"/>
    <w:rsid w:val="00546D6B"/>
    <w:rsid w:val="00547A95"/>
    <w:rsid w:val="0055033E"/>
    <w:rsid w:val="00551F97"/>
    <w:rsid w:val="00554379"/>
    <w:rsid w:val="00557E75"/>
    <w:rsid w:val="005615D6"/>
    <w:rsid w:val="0056466C"/>
    <w:rsid w:val="0056545F"/>
    <w:rsid w:val="00565660"/>
    <w:rsid w:val="005668E3"/>
    <w:rsid w:val="005674C7"/>
    <w:rsid w:val="00570073"/>
    <w:rsid w:val="00570D1C"/>
    <w:rsid w:val="00572647"/>
    <w:rsid w:val="0057485A"/>
    <w:rsid w:val="00575E4C"/>
    <w:rsid w:val="005763E5"/>
    <w:rsid w:val="005803BC"/>
    <w:rsid w:val="00581402"/>
    <w:rsid w:val="0058157C"/>
    <w:rsid w:val="00581C66"/>
    <w:rsid w:val="00582633"/>
    <w:rsid w:val="005831C2"/>
    <w:rsid w:val="00583354"/>
    <w:rsid w:val="00583D0F"/>
    <w:rsid w:val="0058458C"/>
    <w:rsid w:val="00584A6F"/>
    <w:rsid w:val="005856BA"/>
    <w:rsid w:val="00587ABC"/>
    <w:rsid w:val="005908F8"/>
    <w:rsid w:val="0059151F"/>
    <w:rsid w:val="00594AFE"/>
    <w:rsid w:val="00595692"/>
    <w:rsid w:val="00595EC7"/>
    <w:rsid w:val="0059618E"/>
    <w:rsid w:val="00596425"/>
    <w:rsid w:val="0059770C"/>
    <w:rsid w:val="005A018C"/>
    <w:rsid w:val="005A08CC"/>
    <w:rsid w:val="005A1124"/>
    <w:rsid w:val="005A160B"/>
    <w:rsid w:val="005B0AD7"/>
    <w:rsid w:val="005B2A5D"/>
    <w:rsid w:val="005B3F7D"/>
    <w:rsid w:val="005B415A"/>
    <w:rsid w:val="005B4607"/>
    <w:rsid w:val="005B5848"/>
    <w:rsid w:val="005B7BDC"/>
    <w:rsid w:val="005C36C7"/>
    <w:rsid w:val="005C51D7"/>
    <w:rsid w:val="005C52DD"/>
    <w:rsid w:val="005C64DE"/>
    <w:rsid w:val="005C73CB"/>
    <w:rsid w:val="005D037C"/>
    <w:rsid w:val="005D039B"/>
    <w:rsid w:val="005D0577"/>
    <w:rsid w:val="005D1235"/>
    <w:rsid w:val="005D14D0"/>
    <w:rsid w:val="005D242D"/>
    <w:rsid w:val="005D35AD"/>
    <w:rsid w:val="005D51EE"/>
    <w:rsid w:val="005D59FA"/>
    <w:rsid w:val="005D6B1D"/>
    <w:rsid w:val="005D7BDB"/>
    <w:rsid w:val="005D7ED4"/>
    <w:rsid w:val="005E0B2E"/>
    <w:rsid w:val="005E24A0"/>
    <w:rsid w:val="005E4370"/>
    <w:rsid w:val="005E4AEE"/>
    <w:rsid w:val="005E5A17"/>
    <w:rsid w:val="005E616C"/>
    <w:rsid w:val="005E777C"/>
    <w:rsid w:val="005F08A2"/>
    <w:rsid w:val="005F1581"/>
    <w:rsid w:val="005F4823"/>
    <w:rsid w:val="005F4E46"/>
    <w:rsid w:val="005F72A2"/>
    <w:rsid w:val="005F755E"/>
    <w:rsid w:val="005F7C00"/>
    <w:rsid w:val="00600191"/>
    <w:rsid w:val="00602506"/>
    <w:rsid w:val="00602FAD"/>
    <w:rsid w:val="00603019"/>
    <w:rsid w:val="00603422"/>
    <w:rsid w:val="00606EE1"/>
    <w:rsid w:val="006072C7"/>
    <w:rsid w:val="0060753C"/>
    <w:rsid w:val="00610DF0"/>
    <w:rsid w:val="006113E9"/>
    <w:rsid w:val="00612038"/>
    <w:rsid w:val="006124A5"/>
    <w:rsid w:val="00613911"/>
    <w:rsid w:val="00616524"/>
    <w:rsid w:val="0061709D"/>
    <w:rsid w:val="00620D87"/>
    <w:rsid w:val="00620EF9"/>
    <w:rsid w:val="00622589"/>
    <w:rsid w:val="0062269C"/>
    <w:rsid w:val="00623CD3"/>
    <w:rsid w:val="006240CC"/>
    <w:rsid w:val="00624863"/>
    <w:rsid w:val="00625A1A"/>
    <w:rsid w:val="00625D27"/>
    <w:rsid w:val="00626BF9"/>
    <w:rsid w:val="0063032C"/>
    <w:rsid w:val="00631DD8"/>
    <w:rsid w:val="00631E0E"/>
    <w:rsid w:val="006331A9"/>
    <w:rsid w:val="00633545"/>
    <w:rsid w:val="0063491C"/>
    <w:rsid w:val="00635733"/>
    <w:rsid w:val="00636366"/>
    <w:rsid w:val="00641162"/>
    <w:rsid w:val="006433B6"/>
    <w:rsid w:val="00643903"/>
    <w:rsid w:val="00643E72"/>
    <w:rsid w:val="006444D4"/>
    <w:rsid w:val="006449D0"/>
    <w:rsid w:val="00647078"/>
    <w:rsid w:val="00647EA2"/>
    <w:rsid w:val="006504B0"/>
    <w:rsid w:val="00650A78"/>
    <w:rsid w:val="0065225D"/>
    <w:rsid w:val="00653F10"/>
    <w:rsid w:val="006540F0"/>
    <w:rsid w:val="006573CE"/>
    <w:rsid w:val="006601BA"/>
    <w:rsid w:val="0066053B"/>
    <w:rsid w:val="0066091D"/>
    <w:rsid w:val="00664296"/>
    <w:rsid w:val="006653E9"/>
    <w:rsid w:val="00665580"/>
    <w:rsid w:val="006660DB"/>
    <w:rsid w:val="00666133"/>
    <w:rsid w:val="0066625B"/>
    <w:rsid w:val="00667D6F"/>
    <w:rsid w:val="00670787"/>
    <w:rsid w:val="00672FF3"/>
    <w:rsid w:val="00673875"/>
    <w:rsid w:val="006760E7"/>
    <w:rsid w:val="00676100"/>
    <w:rsid w:val="0067753E"/>
    <w:rsid w:val="00681FA3"/>
    <w:rsid w:val="0068589B"/>
    <w:rsid w:val="00686EAF"/>
    <w:rsid w:val="00687C41"/>
    <w:rsid w:val="00691CD5"/>
    <w:rsid w:val="00692E8C"/>
    <w:rsid w:val="006933FD"/>
    <w:rsid w:val="00696788"/>
    <w:rsid w:val="00697607"/>
    <w:rsid w:val="006A0F9E"/>
    <w:rsid w:val="006A3DC8"/>
    <w:rsid w:val="006A5D8F"/>
    <w:rsid w:val="006A7E7E"/>
    <w:rsid w:val="006B05A3"/>
    <w:rsid w:val="006B58FE"/>
    <w:rsid w:val="006B5B2D"/>
    <w:rsid w:val="006B65EC"/>
    <w:rsid w:val="006B6A9D"/>
    <w:rsid w:val="006B6C2B"/>
    <w:rsid w:val="006B7755"/>
    <w:rsid w:val="006C0096"/>
    <w:rsid w:val="006C1047"/>
    <w:rsid w:val="006C1D7E"/>
    <w:rsid w:val="006C2FE9"/>
    <w:rsid w:val="006C5201"/>
    <w:rsid w:val="006C5605"/>
    <w:rsid w:val="006C5B9E"/>
    <w:rsid w:val="006C6B24"/>
    <w:rsid w:val="006C7ABE"/>
    <w:rsid w:val="006D15A0"/>
    <w:rsid w:val="006D4BEE"/>
    <w:rsid w:val="006D4E9B"/>
    <w:rsid w:val="006E0920"/>
    <w:rsid w:val="006E09B1"/>
    <w:rsid w:val="006E0A55"/>
    <w:rsid w:val="006E19D4"/>
    <w:rsid w:val="006E270A"/>
    <w:rsid w:val="006E2953"/>
    <w:rsid w:val="006E3A71"/>
    <w:rsid w:val="006E42C3"/>
    <w:rsid w:val="006E44C3"/>
    <w:rsid w:val="006E54E7"/>
    <w:rsid w:val="006E7640"/>
    <w:rsid w:val="006E787A"/>
    <w:rsid w:val="006F4190"/>
    <w:rsid w:val="006F4341"/>
    <w:rsid w:val="006F4CBE"/>
    <w:rsid w:val="006F4F1D"/>
    <w:rsid w:val="006F6D08"/>
    <w:rsid w:val="006F702A"/>
    <w:rsid w:val="007006EA"/>
    <w:rsid w:val="00701F98"/>
    <w:rsid w:val="007021BE"/>
    <w:rsid w:val="007029EC"/>
    <w:rsid w:val="00705791"/>
    <w:rsid w:val="007061E7"/>
    <w:rsid w:val="00710C91"/>
    <w:rsid w:val="007125EA"/>
    <w:rsid w:val="0071377B"/>
    <w:rsid w:val="00720DDF"/>
    <w:rsid w:val="007212C3"/>
    <w:rsid w:val="00722332"/>
    <w:rsid w:val="0072436B"/>
    <w:rsid w:val="007268EE"/>
    <w:rsid w:val="0072715F"/>
    <w:rsid w:val="00730C9E"/>
    <w:rsid w:val="00731A9C"/>
    <w:rsid w:val="00731B0B"/>
    <w:rsid w:val="0073204E"/>
    <w:rsid w:val="007322BA"/>
    <w:rsid w:val="00734271"/>
    <w:rsid w:val="00734A6A"/>
    <w:rsid w:val="0073749A"/>
    <w:rsid w:val="00740F85"/>
    <w:rsid w:val="0074174A"/>
    <w:rsid w:val="00742748"/>
    <w:rsid w:val="00743249"/>
    <w:rsid w:val="00747ABC"/>
    <w:rsid w:val="007501A0"/>
    <w:rsid w:val="007501F7"/>
    <w:rsid w:val="007538E7"/>
    <w:rsid w:val="0075404F"/>
    <w:rsid w:val="007560B5"/>
    <w:rsid w:val="00760809"/>
    <w:rsid w:val="00760BC8"/>
    <w:rsid w:val="0076162B"/>
    <w:rsid w:val="0076191A"/>
    <w:rsid w:val="00761B90"/>
    <w:rsid w:val="00761D9C"/>
    <w:rsid w:val="00762789"/>
    <w:rsid w:val="00762DF3"/>
    <w:rsid w:val="007635E4"/>
    <w:rsid w:val="00763A02"/>
    <w:rsid w:val="00765327"/>
    <w:rsid w:val="007663E0"/>
    <w:rsid w:val="007671A8"/>
    <w:rsid w:val="007705ED"/>
    <w:rsid w:val="007713B7"/>
    <w:rsid w:val="0077175C"/>
    <w:rsid w:val="00772383"/>
    <w:rsid w:val="00772D96"/>
    <w:rsid w:val="00774EA2"/>
    <w:rsid w:val="00775382"/>
    <w:rsid w:val="00775D0E"/>
    <w:rsid w:val="00776842"/>
    <w:rsid w:val="00777CCA"/>
    <w:rsid w:val="00780506"/>
    <w:rsid w:val="0078181A"/>
    <w:rsid w:val="00781ECC"/>
    <w:rsid w:val="00782728"/>
    <w:rsid w:val="007828D5"/>
    <w:rsid w:val="007837C5"/>
    <w:rsid w:val="00790559"/>
    <w:rsid w:val="00790B66"/>
    <w:rsid w:val="00791831"/>
    <w:rsid w:val="0079244A"/>
    <w:rsid w:val="00794425"/>
    <w:rsid w:val="0079485C"/>
    <w:rsid w:val="0079511C"/>
    <w:rsid w:val="00797D9C"/>
    <w:rsid w:val="007A2119"/>
    <w:rsid w:val="007A4501"/>
    <w:rsid w:val="007A50B0"/>
    <w:rsid w:val="007A585E"/>
    <w:rsid w:val="007B1216"/>
    <w:rsid w:val="007B1D8B"/>
    <w:rsid w:val="007B2903"/>
    <w:rsid w:val="007B4559"/>
    <w:rsid w:val="007B6752"/>
    <w:rsid w:val="007B7B5F"/>
    <w:rsid w:val="007C35A0"/>
    <w:rsid w:val="007C78B1"/>
    <w:rsid w:val="007D0A8D"/>
    <w:rsid w:val="007D1B80"/>
    <w:rsid w:val="007D39A8"/>
    <w:rsid w:val="007D3B0F"/>
    <w:rsid w:val="007D4502"/>
    <w:rsid w:val="007D45A7"/>
    <w:rsid w:val="007D6549"/>
    <w:rsid w:val="007E4451"/>
    <w:rsid w:val="007E58B4"/>
    <w:rsid w:val="007F022E"/>
    <w:rsid w:val="007F092F"/>
    <w:rsid w:val="007F0EE1"/>
    <w:rsid w:val="007F27B7"/>
    <w:rsid w:val="007F2D35"/>
    <w:rsid w:val="007F2D68"/>
    <w:rsid w:val="007F4CBE"/>
    <w:rsid w:val="007F6924"/>
    <w:rsid w:val="00802A4C"/>
    <w:rsid w:val="00806AB0"/>
    <w:rsid w:val="0080754C"/>
    <w:rsid w:val="00807870"/>
    <w:rsid w:val="00810FE1"/>
    <w:rsid w:val="00813635"/>
    <w:rsid w:val="00815CB5"/>
    <w:rsid w:val="00816CFD"/>
    <w:rsid w:val="008177DF"/>
    <w:rsid w:val="00821AC2"/>
    <w:rsid w:val="00821B04"/>
    <w:rsid w:val="00821B4B"/>
    <w:rsid w:val="00821BF0"/>
    <w:rsid w:val="0082412E"/>
    <w:rsid w:val="0082500C"/>
    <w:rsid w:val="00826054"/>
    <w:rsid w:val="00827134"/>
    <w:rsid w:val="00827364"/>
    <w:rsid w:val="0082794E"/>
    <w:rsid w:val="00827AD4"/>
    <w:rsid w:val="0083113A"/>
    <w:rsid w:val="008330C1"/>
    <w:rsid w:val="00833C8B"/>
    <w:rsid w:val="00833F0F"/>
    <w:rsid w:val="00834892"/>
    <w:rsid w:val="00834CD3"/>
    <w:rsid w:val="00836541"/>
    <w:rsid w:val="00836E57"/>
    <w:rsid w:val="00837AEA"/>
    <w:rsid w:val="008406D5"/>
    <w:rsid w:val="00841BE9"/>
    <w:rsid w:val="00842E87"/>
    <w:rsid w:val="00842EBD"/>
    <w:rsid w:val="008443D2"/>
    <w:rsid w:val="00844781"/>
    <w:rsid w:val="008449A1"/>
    <w:rsid w:val="0084507C"/>
    <w:rsid w:val="00845A59"/>
    <w:rsid w:val="00845F78"/>
    <w:rsid w:val="00846297"/>
    <w:rsid w:val="00846CE8"/>
    <w:rsid w:val="00847AAA"/>
    <w:rsid w:val="00847DC8"/>
    <w:rsid w:val="0085057C"/>
    <w:rsid w:val="0085142A"/>
    <w:rsid w:val="00851BB0"/>
    <w:rsid w:val="00852292"/>
    <w:rsid w:val="00852928"/>
    <w:rsid w:val="00853C84"/>
    <w:rsid w:val="00854D93"/>
    <w:rsid w:val="00854FF9"/>
    <w:rsid w:val="00856CEE"/>
    <w:rsid w:val="00857367"/>
    <w:rsid w:val="00857816"/>
    <w:rsid w:val="008578EF"/>
    <w:rsid w:val="0086026B"/>
    <w:rsid w:val="0086036D"/>
    <w:rsid w:val="00861616"/>
    <w:rsid w:val="0086165C"/>
    <w:rsid w:val="00861AD4"/>
    <w:rsid w:val="00861B2C"/>
    <w:rsid w:val="00861C1D"/>
    <w:rsid w:val="008620EA"/>
    <w:rsid w:val="008626C7"/>
    <w:rsid w:val="008643FC"/>
    <w:rsid w:val="00870408"/>
    <w:rsid w:val="00870CCE"/>
    <w:rsid w:val="008727DB"/>
    <w:rsid w:val="008730BC"/>
    <w:rsid w:val="00874059"/>
    <w:rsid w:val="0087478D"/>
    <w:rsid w:val="00874CA5"/>
    <w:rsid w:val="00875D00"/>
    <w:rsid w:val="00876327"/>
    <w:rsid w:val="00876364"/>
    <w:rsid w:val="00880B80"/>
    <w:rsid w:val="00883D24"/>
    <w:rsid w:val="0088407E"/>
    <w:rsid w:val="00885D21"/>
    <w:rsid w:val="0088630B"/>
    <w:rsid w:val="008915F5"/>
    <w:rsid w:val="008917B1"/>
    <w:rsid w:val="00893D45"/>
    <w:rsid w:val="008968FC"/>
    <w:rsid w:val="008A0CCD"/>
    <w:rsid w:val="008A11E5"/>
    <w:rsid w:val="008A169B"/>
    <w:rsid w:val="008A1889"/>
    <w:rsid w:val="008A2759"/>
    <w:rsid w:val="008A2FF2"/>
    <w:rsid w:val="008A35D6"/>
    <w:rsid w:val="008A406E"/>
    <w:rsid w:val="008A57B8"/>
    <w:rsid w:val="008A57DF"/>
    <w:rsid w:val="008A6411"/>
    <w:rsid w:val="008B0356"/>
    <w:rsid w:val="008B0D5C"/>
    <w:rsid w:val="008B1253"/>
    <w:rsid w:val="008B172B"/>
    <w:rsid w:val="008B2271"/>
    <w:rsid w:val="008B25EC"/>
    <w:rsid w:val="008B2E12"/>
    <w:rsid w:val="008B5527"/>
    <w:rsid w:val="008B6F1D"/>
    <w:rsid w:val="008B70F2"/>
    <w:rsid w:val="008C05BC"/>
    <w:rsid w:val="008C3127"/>
    <w:rsid w:val="008C363E"/>
    <w:rsid w:val="008C3ABE"/>
    <w:rsid w:val="008C3C3D"/>
    <w:rsid w:val="008C45C6"/>
    <w:rsid w:val="008C4765"/>
    <w:rsid w:val="008C4FCA"/>
    <w:rsid w:val="008C4FE6"/>
    <w:rsid w:val="008C5F9B"/>
    <w:rsid w:val="008D0C90"/>
    <w:rsid w:val="008D0D61"/>
    <w:rsid w:val="008D3354"/>
    <w:rsid w:val="008D357C"/>
    <w:rsid w:val="008D45A9"/>
    <w:rsid w:val="008E0267"/>
    <w:rsid w:val="008E10CA"/>
    <w:rsid w:val="008E2AE9"/>
    <w:rsid w:val="008E3440"/>
    <w:rsid w:val="008E41AC"/>
    <w:rsid w:val="008E4B17"/>
    <w:rsid w:val="008E53DD"/>
    <w:rsid w:val="008E624C"/>
    <w:rsid w:val="008F2303"/>
    <w:rsid w:val="008F31D8"/>
    <w:rsid w:val="008F37E7"/>
    <w:rsid w:val="008F4949"/>
    <w:rsid w:val="008F5F14"/>
    <w:rsid w:val="008F6532"/>
    <w:rsid w:val="008F70C0"/>
    <w:rsid w:val="008F7B41"/>
    <w:rsid w:val="008F7D30"/>
    <w:rsid w:val="00900228"/>
    <w:rsid w:val="00901B2A"/>
    <w:rsid w:val="00902EF5"/>
    <w:rsid w:val="00903CFB"/>
    <w:rsid w:val="00905AA7"/>
    <w:rsid w:val="00907AD3"/>
    <w:rsid w:val="00910E6C"/>
    <w:rsid w:val="00910F11"/>
    <w:rsid w:val="0091174B"/>
    <w:rsid w:val="009121D5"/>
    <w:rsid w:val="00912C6A"/>
    <w:rsid w:val="0091360D"/>
    <w:rsid w:val="00914382"/>
    <w:rsid w:val="00915358"/>
    <w:rsid w:val="0091633B"/>
    <w:rsid w:val="009169C3"/>
    <w:rsid w:val="00916FF1"/>
    <w:rsid w:val="00917CB9"/>
    <w:rsid w:val="00917FE8"/>
    <w:rsid w:val="00920057"/>
    <w:rsid w:val="009208D9"/>
    <w:rsid w:val="00922BBB"/>
    <w:rsid w:val="00922E1A"/>
    <w:rsid w:val="00922EE3"/>
    <w:rsid w:val="009238A8"/>
    <w:rsid w:val="00925D53"/>
    <w:rsid w:val="009261F5"/>
    <w:rsid w:val="00927175"/>
    <w:rsid w:val="00927F75"/>
    <w:rsid w:val="00934E9A"/>
    <w:rsid w:val="009362F4"/>
    <w:rsid w:val="009367DB"/>
    <w:rsid w:val="00937FC2"/>
    <w:rsid w:val="0094000C"/>
    <w:rsid w:val="00941DDE"/>
    <w:rsid w:val="00942125"/>
    <w:rsid w:val="009429EE"/>
    <w:rsid w:val="00943FCB"/>
    <w:rsid w:val="00944919"/>
    <w:rsid w:val="00944AF9"/>
    <w:rsid w:val="0094722D"/>
    <w:rsid w:val="009505A3"/>
    <w:rsid w:val="009506C2"/>
    <w:rsid w:val="00950A4E"/>
    <w:rsid w:val="00953C82"/>
    <w:rsid w:val="00954219"/>
    <w:rsid w:val="009547EB"/>
    <w:rsid w:val="00954DA1"/>
    <w:rsid w:val="0095550A"/>
    <w:rsid w:val="0095668E"/>
    <w:rsid w:val="0095723C"/>
    <w:rsid w:val="00957D94"/>
    <w:rsid w:val="009640B2"/>
    <w:rsid w:val="00964F9F"/>
    <w:rsid w:val="0096525B"/>
    <w:rsid w:val="0096652F"/>
    <w:rsid w:val="0096686B"/>
    <w:rsid w:val="00966C5C"/>
    <w:rsid w:val="00972DBD"/>
    <w:rsid w:val="009734C6"/>
    <w:rsid w:val="00973AAB"/>
    <w:rsid w:val="00973BFA"/>
    <w:rsid w:val="00973E89"/>
    <w:rsid w:val="00975768"/>
    <w:rsid w:val="00975AFD"/>
    <w:rsid w:val="00975C12"/>
    <w:rsid w:val="00976F58"/>
    <w:rsid w:val="00981185"/>
    <w:rsid w:val="009812BB"/>
    <w:rsid w:val="00982C64"/>
    <w:rsid w:val="00984D69"/>
    <w:rsid w:val="0098558F"/>
    <w:rsid w:val="00986802"/>
    <w:rsid w:val="0098687C"/>
    <w:rsid w:val="0099050E"/>
    <w:rsid w:val="009917CB"/>
    <w:rsid w:val="00992F13"/>
    <w:rsid w:val="00993099"/>
    <w:rsid w:val="0099474F"/>
    <w:rsid w:val="00994E22"/>
    <w:rsid w:val="00996579"/>
    <w:rsid w:val="009A088B"/>
    <w:rsid w:val="009A1A38"/>
    <w:rsid w:val="009A24AE"/>
    <w:rsid w:val="009A302F"/>
    <w:rsid w:val="009A3795"/>
    <w:rsid w:val="009A4D9D"/>
    <w:rsid w:val="009A578C"/>
    <w:rsid w:val="009A62B9"/>
    <w:rsid w:val="009A7D34"/>
    <w:rsid w:val="009B0817"/>
    <w:rsid w:val="009B0F9E"/>
    <w:rsid w:val="009B1E62"/>
    <w:rsid w:val="009B4EB3"/>
    <w:rsid w:val="009B591E"/>
    <w:rsid w:val="009B5EAF"/>
    <w:rsid w:val="009B7D33"/>
    <w:rsid w:val="009C0E6D"/>
    <w:rsid w:val="009C17A7"/>
    <w:rsid w:val="009C1C10"/>
    <w:rsid w:val="009C482E"/>
    <w:rsid w:val="009C6E56"/>
    <w:rsid w:val="009C726F"/>
    <w:rsid w:val="009D0E6E"/>
    <w:rsid w:val="009D2C54"/>
    <w:rsid w:val="009D2E20"/>
    <w:rsid w:val="009D3568"/>
    <w:rsid w:val="009D3C78"/>
    <w:rsid w:val="009D58C5"/>
    <w:rsid w:val="009D6221"/>
    <w:rsid w:val="009E0506"/>
    <w:rsid w:val="009E0660"/>
    <w:rsid w:val="009E1817"/>
    <w:rsid w:val="009E2EA0"/>
    <w:rsid w:val="009E598C"/>
    <w:rsid w:val="009E6096"/>
    <w:rsid w:val="009E6111"/>
    <w:rsid w:val="009F0F0C"/>
    <w:rsid w:val="009F1514"/>
    <w:rsid w:val="009F1837"/>
    <w:rsid w:val="009F18BB"/>
    <w:rsid w:val="009F2068"/>
    <w:rsid w:val="009F227F"/>
    <w:rsid w:val="009F418D"/>
    <w:rsid w:val="009F4533"/>
    <w:rsid w:val="009F5834"/>
    <w:rsid w:val="009F66EB"/>
    <w:rsid w:val="009F6BA8"/>
    <w:rsid w:val="009F7B78"/>
    <w:rsid w:val="00A00716"/>
    <w:rsid w:val="00A022FE"/>
    <w:rsid w:val="00A02D6E"/>
    <w:rsid w:val="00A0368C"/>
    <w:rsid w:val="00A03C4C"/>
    <w:rsid w:val="00A03EE1"/>
    <w:rsid w:val="00A03EF6"/>
    <w:rsid w:val="00A04BCA"/>
    <w:rsid w:val="00A05A71"/>
    <w:rsid w:val="00A05C96"/>
    <w:rsid w:val="00A1029B"/>
    <w:rsid w:val="00A10648"/>
    <w:rsid w:val="00A143EF"/>
    <w:rsid w:val="00A14AE3"/>
    <w:rsid w:val="00A14FF9"/>
    <w:rsid w:val="00A15152"/>
    <w:rsid w:val="00A16394"/>
    <w:rsid w:val="00A17820"/>
    <w:rsid w:val="00A17CB9"/>
    <w:rsid w:val="00A21870"/>
    <w:rsid w:val="00A22321"/>
    <w:rsid w:val="00A229A2"/>
    <w:rsid w:val="00A25B13"/>
    <w:rsid w:val="00A270EA"/>
    <w:rsid w:val="00A2766F"/>
    <w:rsid w:val="00A27BCA"/>
    <w:rsid w:val="00A27CC5"/>
    <w:rsid w:val="00A34E53"/>
    <w:rsid w:val="00A35108"/>
    <w:rsid w:val="00A353B5"/>
    <w:rsid w:val="00A36733"/>
    <w:rsid w:val="00A40E5E"/>
    <w:rsid w:val="00A431A4"/>
    <w:rsid w:val="00A461C0"/>
    <w:rsid w:val="00A46C94"/>
    <w:rsid w:val="00A46ED4"/>
    <w:rsid w:val="00A47F0D"/>
    <w:rsid w:val="00A554D2"/>
    <w:rsid w:val="00A56067"/>
    <w:rsid w:val="00A637EE"/>
    <w:rsid w:val="00A63A9A"/>
    <w:rsid w:val="00A646E7"/>
    <w:rsid w:val="00A70744"/>
    <w:rsid w:val="00A74676"/>
    <w:rsid w:val="00A75128"/>
    <w:rsid w:val="00A75CE8"/>
    <w:rsid w:val="00A769D9"/>
    <w:rsid w:val="00A77215"/>
    <w:rsid w:val="00A83702"/>
    <w:rsid w:val="00A866BE"/>
    <w:rsid w:val="00A869F9"/>
    <w:rsid w:val="00A915E7"/>
    <w:rsid w:val="00A91B90"/>
    <w:rsid w:val="00A92B60"/>
    <w:rsid w:val="00A948C7"/>
    <w:rsid w:val="00A9547A"/>
    <w:rsid w:val="00A97665"/>
    <w:rsid w:val="00AA0E99"/>
    <w:rsid w:val="00AA120D"/>
    <w:rsid w:val="00AA1D4F"/>
    <w:rsid w:val="00AA21FB"/>
    <w:rsid w:val="00AA3EB7"/>
    <w:rsid w:val="00AA7420"/>
    <w:rsid w:val="00AB0547"/>
    <w:rsid w:val="00AB18FE"/>
    <w:rsid w:val="00AB23C8"/>
    <w:rsid w:val="00AB2F9D"/>
    <w:rsid w:val="00AB4685"/>
    <w:rsid w:val="00AB6AAE"/>
    <w:rsid w:val="00AC02E6"/>
    <w:rsid w:val="00AC053D"/>
    <w:rsid w:val="00AC258F"/>
    <w:rsid w:val="00AC3E01"/>
    <w:rsid w:val="00AC7D42"/>
    <w:rsid w:val="00AD096F"/>
    <w:rsid w:val="00AD1EF1"/>
    <w:rsid w:val="00AD404C"/>
    <w:rsid w:val="00AD4724"/>
    <w:rsid w:val="00AD509F"/>
    <w:rsid w:val="00AD5E5A"/>
    <w:rsid w:val="00AD6035"/>
    <w:rsid w:val="00AD6D32"/>
    <w:rsid w:val="00AE239C"/>
    <w:rsid w:val="00AE36D8"/>
    <w:rsid w:val="00AE3C39"/>
    <w:rsid w:val="00AE471B"/>
    <w:rsid w:val="00AE55AE"/>
    <w:rsid w:val="00AE72A4"/>
    <w:rsid w:val="00AE764D"/>
    <w:rsid w:val="00AE7A84"/>
    <w:rsid w:val="00AF0785"/>
    <w:rsid w:val="00AF0926"/>
    <w:rsid w:val="00AF0A8A"/>
    <w:rsid w:val="00AF19E5"/>
    <w:rsid w:val="00AF23A1"/>
    <w:rsid w:val="00AF6D09"/>
    <w:rsid w:val="00AF7E02"/>
    <w:rsid w:val="00B0110B"/>
    <w:rsid w:val="00B057B5"/>
    <w:rsid w:val="00B10A0E"/>
    <w:rsid w:val="00B132AC"/>
    <w:rsid w:val="00B13C72"/>
    <w:rsid w:val="00B13F48"/>
    <w:rsid w:val="00B14AF1"/>
    <w:rsid w:val="00B14D1B"/>
    <w:rsid w:val="00B16DE7"/>
    <w:rsid w:val="00B20320"/>
    <w:rsid w:val="00B23C43"/>
    <w:rsid w:val="00B23C50"/>
    <w:rsid w:val="00B2475E"/>
    <w:rsid w:val="00B248A3"/>
    <w:rsid w:val="00B2550E"/>
    <w:rsid w:val="00B26788"/>
    <w:rsid w:val="00B26B8E"/>
    <w:rsid w:val="00B3044B"/>
    <w:rsid w:val="00B32897"/>
    <w:rsid w:val="00B33B47"/>
    <w:rsid w:val="00B41744"/>
    <w:rsid w:val="00B42E24"/>
    <w:rsid w:val="00B43BC3"/>
    <w:rsid w:val="00B44CE8"/>
    <w:rsid w:val="00B45908"/>
    <w:rsid w:val="00B5120C"/>
    <w:rsid w:val="00B51DA4"/>
    <w:rsid w:val="00B51F74"/>
    <w:rsid w:val="00B524F5"/>
    <w:rsid w:val="00B52CA1"/>
    <w:rsid w:val="00B52E66"/>
    <w:rsid w:val="00B53A66"/>
    <w:rsid w:val="00B5414F"/>
    <w:rsid w:val="00B54B8D"/>
    <w:rsid w:val="00B569A5"/>
    <w:rsid w:val="00B57B22"/>
    <w:rsid w:val="00B61426"/>
    <w:rsid w:val="00B6156B"/>
    <w:rsid w:val="00B616C8"/>
    <w:rsid w:val="00B62E29"/>
    <w:rsid w:val="00B63656"/>
    <w:rsid w:val="00B639D5"/>
    <w:rsid w:val="00B65088"/>
    <w:rsid w:val="00B65B75"/>
    <w:rsid w:val="00B711E3"/>
    <w:rsid w:val="00B74491"/>
    <w:rsid w:val="00B74D0A"/>
    <w:rsid w:val="00B77467"/>
    <w:rsid w:val="00B80017"/>
    <w:rsid w:val="00B8028B"/>
    <w:rsid w:val="00B81E77"/>
    <w:rsid w:val="00B84860"/>
    <w:rsid w:val="00B854EF"/>
    <w:rsid w:val="00B870E3"/>
    <w:rsid w:val="00B877D1"/>
    <w:rsid w:val="00B90B60"/>
    <w:rsid w:val="00B90C93"/>
    <w:rsid w:val="00B91BD0"/>
    <w:rsid w:val="00B941D0"/>
    <w:rsid w:val="00B966E1"/>
    <w:rsid w:val="00BA32E9"/>
    <w:rsid w:val="00BA4C0A"/>
    <w:rsid w:val="00BA4CA2"/>
    <w:rsid w:val="00BA53B3"/>
    <w:rsid w:val="00BA6977"/>
    <w:rsid w:val="00BA7A84"/>
    <w:rsid w:val="00BB0E60"/>
    <w:rsid w:val="00BB0F75"/>
    <w:rsid w:val="00BB1344"/>
    <w:rsid w:val="00BB1625"/>
    <w:rsid w:val="00BB1D26"/>
    <w:rsid w:val="00BB28BA"/>
    <w:rsid w:val="00BB76F9"/>
    <w:rsid w:val="00BB777B"/>
    <w:rsid w:val="00BC03D9"/>
    <w:rsid w:val="00BC0AF0"/>
    <w:rsid w:val="00BC2435"/>
    <w:rsid w:val="00BC2461"/>
    <w:rsid w:val="00BC290A"/>
    <w:rsid w:val="00BC42A6"/>
    <w:rsid w:val="00BD28D3"/>
    <w:rsid w:val="00BD6A3B"/>
    <w:rsid w:val="00BD6C20"/>
    <w:rsid w:val="00BD6FAC"/>
    <w:rsid w:val="00BD7543"/>
    <w:rsid w:val="00BE0A75"/>
    <w:rsid w:val="00BE2128"/>
    <w:rsid w:val="00BE2694"/>
    <w:rsid w:val="00BE5FD7"/>
    <w:rsid w:val="00BF0D2E"/>
    <w:rsid w:val="00BF15EC"/>
    <w:rsid w:val="00BF1743"/>
    <w:rsid w:val="00BF1B66"/>
    <w:rsid w:val="00BF239D"/>
    <w:rsid w:val="00BF31E0"/>
    <w:rsid w:val="00BF3719"/>
    <w:rsid w:val="00BF74B5"/>
    <w:rsid w:val="00C002A8"/>
    <w:rsid w:val="00C0296A"/>
    <w:rsid w:val="00C10E37"/>
    <w:rsid w:val="00C115BD"/>
    <w:rsid w:val="00C126D5"/>
    <w:rsid w:val="00C1296E"/>
    <w:rsid w:val="00C16210"/>
    <w:rsid w:val="00C17EEF"/>
    <w:rsid w:val="00C2004B"/>
    <w:rsid w:val="00C214BE"/>
    <w:rsid w:val="00C21B15"/>
    <w:rsid w:val="00C22957"/>
    <w:rsid w:val="00C238DF"/>
    <w:rsid w:val="00C245DB"/>
    <w:rsid w:val="00C2525F"/>
    <w:rsid w:val="00C25318"/>
    <w:rsid w:val="00C27559"/>
    <w:rsid w:val="00C3060F"/>
    <w:rsid w:val="00C30947"/>
    <w:rsid w:val="00C31BA5"/>
    <w:rsid w:val="00C31D2F"/>
    <w:rsid w:val="00C3263A"/>
    <w:rsid w:val="00C333B0"/>
    <w:rsid w:val="00C338B3"/>
    <w:rsid w:val="00C34F53"/>
    <w:rsid w:val="00C37F61"/>
    <w:rsid w:val="00C40417"/>
    <w:rsid w:val="00C4042A"/>
    <w:rsid w:val="00C40676"/>
    <w:rsid w:val="00C40CF4"/>
    <w:rsid w:val="00C41C09"/>
    <w:rsid w:val="00C41D4D"/>
    <w:rsid w:val="00C41E5C"/>
    <w:rsid w:val="00C42D04"/>
    <w:rsid w:val="00C430B2"/>
    <w:rsid w:val="00C43854"/>
    <w:rsid w:val="00C43C74"/>
    <w:rsid w:val="00C44955"/>
    <w:rsid w:val="00C450B1"/>
    <w:rsid w:val="00C45BE0"/>
    <w:rsid w:val="00C504EC"/>
    <w:rsid w:val="00C50DF6"/>
    <w:rsid w:val="00C50F4F"/>
    <w:rsid w:val="00C51860"/>
    <w:rsid w:val="00C525D8"/>
    <w:rsid w:val="00C53736"/>
    <w:rsid w:val="00C53878"/>
    <w:rsid w:val="00C546CF"/>
    <w:rsid w:val="00C56453"/>
    <w:rsid w:val="00C57F4C"/>
    <w:rsid w:val="00C60363"/>
    <w:rsid w:val="00C634AE"/>
    <w:rsid w:val="00C63F1D"/>
    <w:rsid w:val="00C64771"/>
    <w:rsid w:val="00C74A1F"/>
    <w:rsid w:val="00C74B84"/>
    <w:rsid w:val="00C7758E"/>
    <w:rsid w:val="00C8060A"/>
    <w:rsid w:val="00C841B6"/>
    <w:rsid w:val="00C86577"/>
    <w:rsid w:val="00C8758F"/>
    <w:rsid w:val="00C878F4"/>
    <w:rsid w:val="00C91110"/>
    <w:rsid w:val="00C911AC"/>
    <w:rsid w:val="00C91426"/>
    <w:rsid w:val="00C91FF7"/>
    <w:rsid w:val="00C93949"/>
    <w:rsid w:val="00C941EE"/>
    <w:rsid w:val="00C9722C"/>
    <w:rsid w:val="00CA01E4"/>
    <w:rsid w:val="00CA0886"/>
    <w:rsid w:val="00CA1608"/>
    <w:rsid w:val="00CA2045"/>
    <w:rsid w:val="00CA46BB"/>
    <w:rsid w:val="00CA7997"/>
    <w:rsid w:val="00CA7CDA"/>
    <w:rsid w:val="00CB0C79"/>
    <w:rsid w:val="00CB16B9"/>
    <w:rsid w:val="00CB3844"/>
    <w:rsid w:val="00CB3E8F"/>
    <w:rsid w:val="00CB41DB"/>
    <w:rsid w:val="00CB56C6"/>
    <w:rsid w:val="00CB64E2"/>
    <w:rsid w:val="00CB74C9"/>
    <w:rsid w:val="00CC3894"/>
    <w:rsid w:val="00CC4A08"/>
    <w:rsid w:val="00CD26D2"/>
    <w:rsid w:val="00CD490F"/>
    <w:rsid w:val="00CD4FCD"/>
    <w:rsid w:val="00CD66ED"/>
    <w:rsid w:val="00CE0456"/>
    <w:rsid w:val="00CE072B"/>
    <w:rsid w:val="00CE203F"/>
    <w:rsid w:val="00CE211B"/>
    <w:rsid w:val="00CE50F6"/>
    <w:rsid w:val="00CE5141"/>
    <w:rsid w:val="00CE703E"/>
    <w:rsid w:val="00CF05FA"/>
    <w:rsid w:val="00CF12AC"/>
    <w:rsid w:val="00CF12E1"/>
    <w:rsid w:val="00CF1540"/>
    <w:rsid w:val="00CF1E9A"/>
    <w:rsid w:val="00CF1F74"/>
    <w:rsid w:val="00CF287B"/>
    <w:rsid w:val="00CF35EB"/>
    <w:rsid w:val="00CF41DA"/>
    <w:rsid w:val="00CF4B8A"/>
    <w:rsid w:val="00CF6992"/>
    <w:rsid w:val="00CF6E79"/>
    <w:rsid w:val="00CF71CE"/>
    <w:rsid w:val="00D00C9E"/>
    <w:rsid w:val="00D016EE"/>
    <w:rsid w:val="00D0339A"/>
    <w:rsid w:val="00D04D17"/>
    <w:rsid w:val="00D05A38"/>
    <w:rsid w:val="00D074ED"/>
    <w:rsid w:val="00D077B6"/>
    <w:rsid w:val="00D0794B"/>
    <w:rsid w:val="00D10B93"/>
    <w:rsid w:val="00D14F6B"/>
    <w:rsid w:val="00D157CC"/>
    <w:rsid w:val="00D1739C"/>
    <w:rsid w:val="00D17BAA"/>
    <w:rsid w:val="00D2232E"/>
    <w:rsid w:val="00D22593"/>
    <w:rsid w:val="00D2269F"/>
    <w:rsid w:val="00D2721B"/>
    <w:rsid w:val="00D2726C"/>
    <w:rsid w:val="00D30271"/>
    <w:rsid w:val="00D314F8"/>
    <w:rsid w:val="00D31806"/>
    <w:rsid w:val="00D32135"/>
    <w:rsid w:val="00D32CDD"/>
    <w:rsid w:val="00D332AC"/>
    <w:rsid w:val="00D3412E"/>
    <w:rsid w:val="00D35DD7"/>
    <w:rsid w:val="00D367F8"/>
    <w:rsid w:val="00D37A4E"/>
    <w:rsid w:val="00D37AE5"/>
    <w:rsid w:val="00D4068F"/>
    <w:rsid w:val="00D4106D"/>
    <w:rsid w:val="00D42E63"/>
    <w:rsid w:val="00D432FF"/>
    <w:rsid w:val="00D43B72"/>
    <w:rsid w:val="00D45740"/>
    <w:rsid w:val="00D46E90"/>
    <w:rsid w:val="00D50326"/>
    <w:rsid w:val="00D512D2"/>
    <w:rsid w:val="00D51D3C"/>
    <w:rsid w:val="00D539E6"/>
    <w:rsid w:val="00D5464E"/>
    <w:rsid w:val="00D54E5E"/>
    <w:rsid w:val="00D5569C"/>
    <w:rsid w:val="00D56561"/>
    <w:rsid w:val="00D56934"/>
    <w:rsid w:val="00D56A5A"/>
    <w:rsid w:val="00D57F6C"/>
    <w:rsid w:val="00D57FB0"/>
    <w:rsid w:val="00D602A5"/>
    <w:rsid w:val="00D60967"/>
    <w:rsid w:val="00D62226"/>
    <w:rsid w:val="00D6273D"/>
    <w:rsid w:val="00D63B51"/>
    <w:rsid w:val="00D642A9"/>
    <w:rsid w:val="00D6468C"/>
    <w:rsid w:val="00D64AD2"/>
    <w:rsid w:val="00D64CF8"/>
    <w:rsid w:val="00D65CD5"/>
    <w:rsid w:val="00D669DC"/>
    <w:rsid w:val="00D672B7"/>
    <w:rsid w:val="00D70DD3"/>
    <w:rsid w:val="00D72F84"/>
    <w:rsid w:val="00D74A9F"/>
    <w:rsid w:val="00D74AF0"/>
    <w:rsid w:val="00D75ADD"/>
    <w:rsid w:val="00D75D1A"/>
    <w:rsid w:val="00D7665B"/>
    <w:rsid w:val="00D76B86"/>
    <w:rsid w:val="00D76F46"/>
    <w:rsid w:val="00D77F04"/>
    <w:rsid w:val="00D817DA"/>
    <w:rsid w:val="00D81EC4"/>
    <w:rsid w:val="00D87173"/>
    <w:rsid w:val="00D879D8"/>
    <w:rsid w:val="00D9178C"/>
    <w:rsid w:val="00D91DE8"/>
    <w:rsid w:val="00D92306"/>
    <w:rsid w:val="00D9298D"/>
    <w:rsid w:val="00D9484D"/>
    <w:rsid w:val="00D95725"/>
    <w:rsid w:val="00DA072B"/>
    <w:rsid w:val="00DA0CB2"/>
    <w:rsid w:val="00DA1EBD"/>
    <w:rsid w:val="00DA31EE"/>
    <w:rsid w:val="00DA4801"/>
    <w:rsid w:val="00DA610C"/>
    <w:rsid w:val="00DA62CE"/>
    <w:rsid w:val="00DB010F"/>
    <w:rsid w:val="00DB0359"/>
    <w:rsid w:val="00DB3223"/>
    <w:rsid w:val="00DB3F84"/>
    <w:rsid w:val="00DB547E"/>
    <w:rsid w:val="00DB54BA"/>
    <w:rsid w:val="00DB620B"/>
    <w:rsid w:val="00DB6508"/>
    <w:rsid w:val="00DB660A"/>
    <w:rsid w:val="00DB7917"/>
    <w:rsid w:val="00DC1394"/>
    <w:rsid w:val="00DC1462"/>
    <w:rsid w:val="00DC21D2"/>
    <w:rsid w:val="00DC347F"/>
    <w:rsid w:val="00DC5A45"/>
    <w:rsid w:val="00DC7F59"/>
    <w:rsid w:val="00DC7FB5"/>
    <w:rsid w:val="00DD242B"/>
    <w:rsid w:val="00DD28CA"/>
    <w:rsid w:val="00DD618F"/>
    <w:rsid w:val="00DD677A"/>
    <w:rsid w:val="00DD6994"/>
    <w:rsid w:val="00DD7D9A"/>
    <w:rsid w:val="00DD7E39"/>
    <w:rsid w:val="00DE000C"/>
    <w:rsid w:val="00DE0FAA"/>
    <w:rsid w:val="00DE1303"/>
    <w:rsid w:val="00DE1523"/>
    <w:rsid w:val="00DE17A1"/>
    <w:rsid w:val="00DE1D24"/>
    <w:rsid w:val="00DE2D0A"/>
    <w:rsid w:val="00DE5969"/>
    <w:rsid w:val="00DE748E"/>
    <w:rsid w:val="00DF0052"/>
    <w:rsid w:val="00DF01D6"/>
    <w:rsid w:val="00DF0A95"/>
    <w:rsid w:val="00DF1D0A"/>
    <w:rsid w:val="00DF2291"/>
    <w:rsid w:val="00DF2477"/>
    <w:rsid w:val="00DF3F71"/>
    <w:rsid w:val="00DF49B5"/>
    <w:rsid w:val="00DF7B66"/>
    <w:rsid w:val="00E01946"/>
    <w:rsid w:val="00E021C2"/>
    <w:rsid w:val="00E02F2A"/>
    <w:rsid w:val="00E04446"/>
    <w:rsid w:val="00E05284"/>
    <w:rsid w:val="00E0707A"/>
    <w:rsid w:val="00E07D17"/>
    <w:rsid w:val="00E07F14"/>
    <w:rsid w:val="00E107DF"/>
    <w:rsid w:val="00E10868"/>
    <w:rsid w:val="00E120CA"/>
    <w:rsid w:val="00E13450"/>
    <w:rsid w:val="00E17B3C"/>
    <w:rsid w:val="00E2075C"/>
    <w:rsid w:val="00E20C60"/>
    <w:rsid w:val="00E20CE5"/>
    <w:rsid w:val="00E214F1"/>
    <w:rsid w:val="00E21A3A"/>
    <w:rsid w:val="00E23235"/>
    <w:rsid w:val="00E23845"/>
    <w:rsid w:val="00E24EFF"/>
    <w:rsid w:val="00E2515B"/>
    <w:rsid w:val="00E2678B"/>
    <w:rsid w:val="00E27223"/>
    <w:rsid w:val="00E30FCF"/>
    <w:rsid w:val="00E3159C"/>
    <w:rsid w:val="00E32294"/>
    <w:rsid w:val="00E32B8F"/>
    <w:rsid w:val="00E3439B"/>
    <w:rsid w:val="00E35513"/>
    <w:rsid w:val="00E40EE6"/>
    <w:rsid w:val="00E41A3C"/>
    <w:rsid w:val="00E42BBB"/>
    <w:rsid w:val="00E432C7"/>
    <w:rsid w:val="00E45348"/>
    <w:rsid w:val="00E46DAF"/>
    <w:rsid w:val="00E476F2"/>
    <w:rsid w:val="00E503D8"/>
    <w:rsid w:val="00E54460"/>
    <w:rsid w:val="00E54ED5"/>
    <w:rsid w:val="00E55F9B"/>
    <w:rsid w:val="00E6016C"/>
    <w:rsid w:val="00E603BE"/>
    <w:rsid w:val="00E60CB1"/>
    <w:rsid w:val="00E61AB9"/>
    <w:rsid w:val="00E620D0"/>
    <w:rsid w:val="00E638F7"/>
    <w:rsid w:val="00E65496"/>
    <w:rsid w:val="00E66CBE"/>
    <w:rsid w:val="00E66E5C"/>
    <w:rsid w:val="00E67ADB"/>
    <w:rsid w:val="00E70502"/>
    <w:rsid w:val="00E71C1E"/>
    <w:rsid w:val="00E739DC"/>
    <w:rsid w:val="00E75C60"/>
    <w:rsid w:val="00E75E71"/>
    <w:rsid w:val="00E76FF9"/>
    <w:rsid w:val="00E7703A"/>
    <w:rsid w:val="00E8059E"/>
    <w:rsid w:val="00E80688"/>
    <w:rsid w:val="00E825E0"/>
    <w:rsid w:val="00E82B44"/>
    <w:rsid w:val="00E8491A"/>
    <w:rsid w:val="00E84DDA"/>
    <w:rsid w:val="00E85FA2"/>
    <w:rsid w:val="00E86032"/>
    <w:rsid w:val="00E87879"/>
    <w:rsid w:val="00E93D1A"/>
    <w:rsid w:val="00E94D32"/>
    <w:rsid w:val="00EA0093"/>
    <w:rsid w:val="00EA458D"/>
    <w:rsid w:val="00EA7A2F"/>
    <w:rsid w:val="00EB0C15"/>
    <w:rsid w:val="00EB2458"/>
    <w:rsid w:val="00EB2F34"/>
    <w:rsid w:val="00EB46BF"/>
    <w:rsid w:val="00EB6785"/>
    <w:rsid w:val="00EC036B"/>
    <w:rsid w:val="00EC13E2"/>
    <w:rsid w:val="00EC1BC1"/>
    <w:rsid w:val="00EC6EE6"/>
    <w:rsid w:val="00EC7556"/>
    <w:rsid w:val="00ED0237"/>
    <w:rsid w:val="00ED0F16"/>
    <w:rsid w:val="00ED135B"/>
    <w:rsid w:val="00ED67CB"/>
    <w:rsid w:val="00ED7322"/>
    <w:rsid w:val="00EE0654"/>
    <w:rsid w:val="00EE131E"/>
    <w:rsid w:val="00EE1D6E"/>
    <w:rsid w:val="00EE6E75"/>
    <w:rsid w:val="00EF07A3"/>
    <w:rsid w:val="00EF0BCD"/>
    <w:rsid w:val="00EF1DEE"/>
    <w:rsid w:val="00EF2414"/>
    <w:rsid w:val="00EF7145"/>
    <w:rsid w:val="00EF7312"/>
    <w:rsid w:val="00F00B6C"/>
    <w:rsid w:val="00F01839"/>
    <w:rsid w:val="00F03053"/>
    <w:rsid w:val="00F04539"/>
    <w:rsid w:val="00F04672"/>
    <w:rsid w:val="00F04C8F"/>
    <w:rsid w:val="00F059C6"/>
    <w:rsid w:val="00F05B0C"/>
    <w:rsid w:val="00F0789E"/>
    <w:rsid w:val="00F07DA6"/>
    <w:rsid w:val="00F11D0B"/>
    <w:rsid w:val="00F11DD1"/>
    <w:rsid w:val="00F1286F"/>
    <w:rsid w:val="00F13087"/>
    <w:rsid w:val="00F1655F"/>
    <w:rsid w:val="00F16789"/>
    <w:rsid w:val="00F17F60"/>
    <w:rsid w:val="00F21212"/>
    <w:rsid w:val="00F23BFA"/>
    <w:rsid w:val="00F245B4"/>
    <w:rsid w:val="00F25D90"/>
    <w:rsid w:val="00F2626B"/>
    <w:rsid w:val="00F2666D"/>
    <w:rsid w:val="00F26E51"/>
    <w:rsid w:val="00F32D82"/>
    <w:rsid w:val="00F33F58"/>
    <w:rsid w:val="00F33FA5"/>
    <w:rsid w:val="00F34BA2"/>
    <w:rsid w:val="00F34C0A"/>
    <w:rsid w:val="00F37DC8"/>
    <w:rsid w:val="00F428E3"/>
    <w:rsid w:val="00F43E9D"/>
    <w:rsid w:val="00F47E17"/>
    <w:rsid w:val="00F50AD2"/>
    <w:rsid w:val="00F53000"/>
    <w:rsid w:val="00F53223"/>
    <w:rsid w:val="00F5379E"/>
    <w:rsid w:val="00F53C16"/>
    <w:rsid w:val="00F557AB"/>
    <w:rsid w:val="00F55B13"/>
    <w:rsid w:val="00F57846"/>
    <w:rsid w:val="00F57B2D"/>
    <w:rsid w:val="00F60632"/>
    <w:rsid w:val="00F61DC6"/>
    <w:rsid w:val="00F61E8C"/>
    <w:rsid w:val="00F630DD"/>
    <w:rsid w:val="00F63C50"/>
    <w:rsid w:val="00F63CA8"/>
    <w:rsid w:val="00F64313"/>
    <w:rsid w:val="00F644B0"/>
    <w:rsid w:val="00F6602C"/>
    <w:rsid w:val="00F66CE1"/>
    <w:rsid w:val="00F67186"/>
    <w:rsid w:val="00F6789F"/>
    <w:rsid w:val="00F67FB3"/>
    <w:rsid w:val="00F709CC"/>
    <w:rsid w:val="00F71D6E"/>
    <w:rsid w:val="00F73CEB"/>
    <w:rsid w:val="00F76EB9"/>
    <w:rsid w:val="00F77673"/>
    <w:rsid w:val="00F80065"/>
    <w:rsid w:val="00F8026B"/>
    <w:rsid w:val="00F8090E"/>
    <w:rsid w:val="00F81465"/>
    <w:rsid w:val="00F81AB8"/>
    <w:rsid w:val="00F81B82"/>
    <w:rsid w:val="00F82106"/>
    <w:rsid w:val="00F826FE"/>
    <w:rsid w:val="00F82DC5"/>
    <w:rsid w:val="00F8413A"/>
    <w:rsid w:val="00F85BFD"/>
    <w:rsid w:val="00F86411"/>
    <w:rsid w:val="00F86BE6"/>
    <w:rsid w:val="00F87679"/>
    <w:rsid w:val="00F877A5"/>
    <w:rsid w:val="00F902FA"/>
    <w:rsid w:val="00F90A84"/>
    <w:rsid w:val="00F92432"/>
    <w:rsid w:val="00F93D29"/>
    <w:rsid w:val="00F950F1"/>
    <w:rsid w:val="00F9655F"/>
    <w:rsid w:val="00F976AD"/>
    <w:rsid w:val="00F9789E"/>
    <w:rsid w:val="00FA0280"/>
    <w:rsid w:val="00FA0937"/>
    <w:rsid w:val="00FA1CAA"/>
    <w:rsid w:val="00FA2A06"/>
    <w:rsid w:val="00FA2EB1"/>
    <w:rsid w:val="00FA3F2C"/>
    <w:rsid w:val="00FA51E4"/>
    <w:rsid w:val="00FB0047"/>
    <w:rsid w:val="00FB01A3"/>
    <w:rsid w:val="00FB11C8"/>
    <w:rsid w:val="00FB424A"/>
    <w:rsid w:val="00FC1F58"/>
    <w:rsid w:val="00FC264B"/>
    <w:rsid w:val="00FC31A9"/>
    <w:rsid w:val="00FC31AB"/>
    <w:rsid w:val="00FC3B1D"/>
    <w:rsid w:val="00FC7467"/>
    <w:rsid w:val="00FC76DD"/>
    <w:rsid w:val="00FD14CA"/>
    <w:rsid w:val="00FD1DD7"/>
    <w:rsid w:val="00FD741E"/>
    <w:rsid w:val="00FD7EFD"/>
    <w:rsid w:val="00FE07D4"/>
    <w:rsid w:val="00FE14C5"/>
    <w:rsid w:val="00FE5E5F"/>
    <w:rsid w:val="00FE683E"/>
    <w:rsid w:val="00FF1204"/>
    <w:rsid w:val="00FF226D"/>
    <w:rsid w:val="00FF38D1"/>
    <w:rsid w:val="00FF3E08"/>
    <w:rsid w:val="00FF3EB6"/>
    <w:rsid w:val="00FF41A1"/>
    <w:rsid w:val="00FF4C9B"/>
    <w:rsid w:val="00FF5828"/>
    <w:rsid w:val="00FF5990"/>
    <w:rsid w:val="00FF631B"/>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uiPriority="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B78"/>
    <w:rPr>
      <w:sz w:val="24"/>
      <w:szCs w:val="24"/>
    </w:rPr>
  </w:style>
  <w:style w:type="paragraph" w:styleId="Heading1">
    <w:name w:val="heading 1"/>
    <w:basedOn w:val="Normal"/>
    <w:next w:val="Normal"/>
    <w:link w:val="Heading1Char"/>
    <w:uiPriority w:val="9"/>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237C8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364AFF"/>
    <w:pPr>
      <w:keepNext/>
      <w:keepLines/>
      <w:spacing w:before="200"/>
      <w:ind w:left="360" w:hanging="36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64AFF"/>
    <w:pPr>
      <w:spacing w:before="240" w:after="60"/>
      <w:ind w:left="360" w:hanging="360"/>
      <w:outlineLvl w:val="5"/>
    </w:pPr>
    <w:rPr>
      <w:b/>
      <w:bCs/>
      <w:sz w:val="22"/>
      <w:szCs w:val="22"/>
    </w:rPr>
  </w:style>
  <w:style w:type="paragraph" w:styleId="Heading7">
    <w:name w:val="heading 7"/>
    <w:basedOn w:val="Normal"/>
    <w:next w:val="Normal"/>
    <w:link w:val="Heading7Char"/>
    <w:uiPriority w:val="9"/>
    <w:unhideWhenUsed/>
    <w:qFormat/>
    <w:rsid w:val="00364AFF"/>
    <w:pPr>
      <w:keepNext/>
      <w:keepLines/>
      <w:spacing w:before="200"/>
      <w:outlineLvl w:val="6"/>
    </w:pPr>
    <w:rPr>
      <w:rFonts w:asciiTheme="majorHAnsi" w:eastAsiaTheme="majorEastAsia" w:hAnsiTheme="majorHAnsi" w:cstheme="majorBidi"/>
      <w:i/>
      <w:iCs/>
      <w:snapToGrid w:val="0"/>
      <w:color w:val="404040" w:themeColor="text1" w:themeTint="BF"/>
      <w:szCs w:val="20"/>
    </w:rPr>
  </w:style>
  <w:style w:type="paragraph" w:styleId="Heading9">
    <w:name w:val="heading 9"/>
    <w:basedOn w:val="Normal"/>
    <w:next w:val="Normal"/>
    <w:link w:val="Heading9Char"/>
    <w:uiPriority w:val="9"/>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5"/>
    <w:basedOn w:val="Normal"/>
    <w:link w:val="HeaderChar"/>
    <w:uiPriority w:val="99"/>
    <w:rsid w:val="004336AF"/>
    <w:pPr>
      <w:tabs>
        <w:tab w:val="center" w:pos="4320"/>
        <w:tab w:val="right" w:pos="8640"/>
      </w:tabs>
    </w:pPr>
  </w:style>
  <w:style w:type="paragraph" w:styleId="Footer">
    <w:name w:val="footer"/>
    <w:aliases w:val="Style 4"/>
    <w:basedOn w:val="Normal"/>
    <w:link w:val="FooterChar"/>
    <w:rsid w:val="004336AF"/>
    <w:pPr>
      <w:tabs>
        <w:tab w:val="center" w:pos="4320"/>
        <w:tab w:val="right" w:pos="8640"/>
      </w:tabs>
    </w:pPr>
  </w:style>
  <w:style w:type="character" w:styleId="PageNumber">
    <w:name w:val="page number"/>
    <w:aliases w:val="Style 87"/>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65660"/>
    <w:rPr>
      <w:rFonts w:ascii="Tahoma" w:hAnsi="Tahoma" w:cs="Tahoma"/>
      <w:sz w:val="16"/>
      <w:szCs w:val="16"/>
    </w:rPr>
  </w:style>
  <w:style w:type="paragraph" w:styleId="ListParagraph">
    <w:name w:val="List Paragraph"/>
    <w:basedOn w:val="Normal"/>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iPriority w:val="99"/>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aliases w:val="Style 5 Char"/>
    <w:basedOn w:val="DefaultParagraphFont"/>
    <w:link w:val="Header"/>
    <w:uiPriority w:val="99"/>
    <w:rsid w:val="000B1DBE"/>
    <w:rPr>
      <w:sz w:val="24"/>
      <w:szCs w:val="24"/>
    </w:rPr>
  </w:style>
  <w:style w:type="paragraph" w:styleId="BodyText2">
    <w:name w:val="Body Text 2"/>
    <w:basedOn w:val="Normal"/>
    <w:link w:val="BodyText2Char"/>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link w:val="BodyTextIndent2Char"/>
    <w:uiPriority w:val="99"/>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uiPriority w:val="99"/>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uiPriority w:val="9"/>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customStyle="1" w:styleId="CM99">
    <w:name w:val="CM99"/>
    <w:basedOn w:val="Normal"/>
    <w:next w:val="Normal"/>
    <w:rsid w:val="007837C5"/>
    <w:pPr>
      <w:widowControl w:val="0"/>
      <w:autoSpaceDE w:val="0"/>
      <w:autoSpaceDN w:val="0"/>
      <w:adjustRightInd w:val="0"/>
    </w:pPr>
    <w:rPr>
      <w:rFonts w:eastAsia="MS ??"/>
    </w:rPr>
  </w:style>
  <w:style w:type="paragraph" w:customStyle="1" w:styleId="Default">
    <w:name w:val="Default"/>
    <w:rsid w:val="007837C5"/>
    <w:pPr>
      <w:widowControl w:val="0"/>
      <w:autoSpaceDE w:val="0"/>
      <w:autoSpaceDN w:val="0"/>
      <w:adjustRightInd w:val="0"/>
    </w:pPr>
    <w:rPr>
      <w:rFonts w:eastAsia="MS ??"/>
      <w:color w:val="000000"/>
      <w:sz w:val="24"/>
      <w:szCs w:val="24"/>
    </w:rPr>
  </w:style>
  <w:style w:type="paragraph" w:customStyle="1" w:styleId="CM3">
    <w:name w:val="CM3"/>
    <w:basedOn w:val="Normal"/>
    <w:next w:val="Normal"/>
    <w:rsid w:val="00BC03D9"/>
    <w:pPr>
      <w:widowControl w:val="0"/>
      <w:autoSpaceDE w:val="0"/>
      <w:autoSpaceDN w:val="0"/>
      <w:adjustRightInd w:val="0"/>
      <w:spacing w:line="278" w:lineRule="atLeast"/>
    </w:pPr>
    <w:rPr>
      <w:rFonts w:eastAsia="MS ??"/>
    </w:rPr>
  </w:style>
  <w:style w:type="paragraph" w:customStyle="1" w:styleId="CM4">
    <w:name w:val="CM4"/>
    <w:basedOn w:val="Default"/>
    <w:next w:val="Default"/>
    <w:rsid w:val="00BC03D9"/>
    <w:pPr>
      <w:spacing w:line="276" w:lineRule="atLeast"/>
    </w:pPr>
    <w:rPr>
      <w:color w:val="auto"/>
    </w:rPr>
  </w:style>
  <w:style w:type="paragraph" w:styleId="z-TopofForm">
    <w:name w:val="HTML Top of Form"/>
    <w:basedOn w:val="Normal"/>
    <w:next w:val="Normal"/>
    <w:link w:val="z-TopofFormChar"/>
    <w:hidden/>
    <w:uiPriority w:val="99"/>
    <w:unhideWhenUsed/>
    <w:rsid w:val="009D2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D2C5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D2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D2C54"/>
    <w:rPr>
      <w:rFonts w:ascii="Arial" w:hAnsi="Arial" w:cs="Arial"/>
      <w:vanish/>
      <w:sz w:val="16"/>
      <w:szCs w:val="16"/>
    </w:rPr>
  </w:style>
  <w:style w:type="character" w:customStyle="1" w:styleId="FooterChar">
    <w:name w:val="Footer Char"/>
    <w:aliases w:val="Style 4 Char"/>
    <w:basedOn w:val="DefaultParagraphFont"/>
    <w:link w:val="Footer"/>
    <w:rsid w:val="00C25318"/>
    <w:rPr>
      <w:sz w:val="24"/>
      <w:szCs w:val="24"/>
    </w:rPr>
  </w:style>
  <w:style w:type="character" w:customStyle="1" w:styleId="Heading5Char">
    <w:name w:val="Heading 5 Char"/>
    <w:basedOn w:val="DefaultParagraphFont"/>
    <w:link w:val="Heading5"/>
    <w:uiPriority w:val="9"/>
    <w:rsid w:val="00364A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64AFF"/>
    <w:rPr>
      <w:b/>
      <w:bCs/>
      <w:sz w:val="22"/>
      <w:szCs w:val="22"/>
    </w:rPr>
  </w:style>
  <w:style w:type="character" w:customStyle="1" w:styleId="Heading7Char">
    <w:name w:val="Heading 7 Char"/>
    <w:basedOn w:val="DefaultParagraphFont"/>
    <w:link w:val="Heading7"/>
    <w:uiPriority w:val="9"/>
    <w:rsid w:val="00364AFF"/>
    <w:rPr>
      <w:rFonts w:asciiTheme="majorHAnsi" w:eastAsiaTheme="majorEastAsia" w:hAnsiTheme="majorHAnsi" w:cstheme="majorBidi"/>
      <w:i/>
      <w:iCs/>
      <w:snapToGrid w:val="0"/>
      <w:color w:val="404040" w:themeColor="text1" w:themeTint="BF"/>
      <w:sz w:val="24"/>
    </w:rPr>
  </w:style>
  <w:style w:type="character" w:customStyle="1" w:styleId="Heading1Char">
    <w:name w:val="Heading 1 Char"/>
    <w:basedOn w:val="DefaultParagraphFont"/>
    <w:link w:val="Heading1"/>
    <w:uiPriority w:val="9"/>
    <w:rsid w:val="00364AFF"/>
    <w:rPr>
      <w:rFonts w:ascii="Arial" w:hAnsi="Arial" w:cs="Arial"/>
      <w:b/>
      <w:bCs/>
      <w:kern w:val="32"/>
      <w:sz w:val="32"/>
      <w:szCs w:val="32"/>
    </w:rPr>
  </w:style>
  <w:style w:type="character" w:customStyle="1" w:styleId="Heading2Char">
    <w:name w:val="Heading 2 Char"/>
    <w:basedOn w:val="DefaultParagraphFont"/>
    <w:link w:val="Heading2"/>
    <w:uiPriority w:val="9"/>
    <w:rsid w:val="00364AFF"/>
    <w:rPr>
      <w:rFonts w:ascii="Arial" w:hAnsi="Arial" w:cs="Arial"/>
      <w:b/>
      <w:bCs/>
      <w:i/>
      <w:iCs/>
      <w:sz w:val="28"/>
      <w:szCs w:val="28"/>
    </w:rPr>
  </w:style>
  <w:style w:type="character" w:customStyle="1" w:styleId="Heading3Char">
    <w:name w:val="Heading 3 Char"/>
    <w:basedOn w:val="DefaultParagraphFont"/>
    <w:link w:val="Heading3"/>
    <w:rsid w:val="00364AFF"/>
    <w:rPr>
      <w:rFonts w:ascii="Arial" w:hAnsi="Arial" w:cs="Arial"/>
      <w:b/>
      <w:bCs/>
      <w:sz w:val="26"/>
      <w:szCs w:val="26"/>
    </w:rPr>
  </w:style>
  <w:style w:type="character" w:customStyle="1" w:styleId="Heading9Char">
    <w:name w:val="Heading 9 Char"/>
    <w:basedOn w:val="DefaultParagraphFont"/>
    <w:link w:val="Heading9"/>
    <w:uiPriority w:val="9"/>
    <w:rsid w:val="00364AFF"/>
    <w:rPr>
      <w:rFonts w:ascii="Arial" w:hAnsi="Arial" w:cs="Arial"/>
      <w:sz w:val="22"/>
      <w:szCs w:val="22"/>
    </w:rPr>
  </w:style>
  <w:style w:type="paragraph" w:styleId="Subtitle">
    <w:name w:val="Subtitle"/>
    <w:basedOn w:val="Normal"/>
    <w:link w:val="SubtitleChar"/>
    <w:qFormat/>
    <w:rsid w:val="00364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hanging="360"/>
      <w:jc w:val="center"/>
    </w:pPr>
    <w:rPr>
      <w:b/>
      <w:bCs/>
      <w:sz w:val="22"/>
      <w:szCs w:val="20"/>
      <w:u w:val="single"/>
    </w:rPr>
  </w:style>
  <w:style w:type="character" w:customStyle="1" w:styleId="SubtitleChar">
    <w:name w:val="Subtitle Char"/>
    <w:basedOn w:val="DefaultParagraphFont"/>
    <w:link w:val="Subtitle"/>
    <w:rsid w:val="00364AFF"/>
    <w:rPr>
      <w:b/>
      <w:bCs/>
      <w:sz w:val="22"/>
      <w:u w:val="single"/>
    </w:rPr>
  </w:style>
  <w:style w:type="character" w:customStyle="1" w:styleId="titles-title">
    <w:name w:val="titles-title"/>
    <w:basedOn w:val="DefaultParagraphFont"/>
    <w:rsid w:val="00364AFF"/>
  </w:style>
  <w:style w:type="character" w:customStyle="1" w:styleId="BodyText2Char">
    <w:name w:val="Body Text 2 Char"/>
    <w:basedOn w:val="DefaultParagraphFont"/>
    <w:link w:val="BodyText2"/>
    <w:rsid w:val="00364AFF"/>
    <w:rPr>
      <w:sz w:val="24"/>
      <w:szCs w:val="24"/>
    </w:rPr>
  </w:style>
  <w:style w:type="character" w:customStyle="1" w:styleId="BodyTextIndent2Char">
    <w:name w:val="Body Text Indent 2 Char"/>
    <w:basedOn w:val="DefaultParagraphFont"/>
    <w:link w:val="BodyTextIndent2"/>
    <w:uiPriority w:val="99"/>
    <w:rsid w:val="00364AFF"/>
    <w:rPr>
      <w:sz w:val="24"/>
      <w:szCs w:val="24"/>
    </w:rPr>
  </w:style>
  <w:style w:type="paragraph" w:customStyle="1" w:styleId="NormalWeb5">
    <w:name w:val="Normal (Web)5"/>
    <w:basedOn w:val="Normal"/>
    <w:rsid w:val="00364AFF"/>
    <w:pPr>
      <w:spacing w:before="100" w:beforeAutospacing="1" w:after="100" w:afterAutospacing="1" w:line="288" w:lineRule="auto"/>
      <w:ind w:left="360" w:hanging="360"/>
    </w:pPr>
    <w:rPr>
      <w:color w:val="000066"/>
    </w:rPr>
  </w:style>
  <w:style w:type="paragraph" w:styleId="EndnoteText">
    <w:name w:val="endnote text"/>
    <w:basedOn w:val="Normal"/>
    <w:link w:val="EndnoteTextChar"/>
    <w:rsid w:val="00364AFF"/>
    <w:pPr>
      <w:spacing w:before="120"/>
      <w:ind w:left="360" w:hanging="360"/>
    </w:pPr>
    <w:rPr>
      <w:rFonts w:ascii="Arial" w:hAnsi="Arial"/>
      <w:szCs w:val="20"/>
    </w:rPr>
  </w:style>
  <w:style w:type="character" w:customStyle="1" w:styleId="EndnoteTextChar">
    <w:name w:val="Endnote Text Char"/>
    <w:basedOn w:val="DefaultParagraphFont"/>
    <w:link w:val="EndnoteText"/>
    <w:rsid w:val="00364AFF"/>
    <w:rPr>
      <w:rFonts w:ascii="Arial" w:hAnsi="Arial"/>
      <w:sz w:val="24"/>
    </w:rPr>
  </w:style>
  <w:style w:type="paragraph" w:customStyle="1" w:styleId="Pa2">
    <w:name w:val="Pa2"/>
    <w:basedOn w:val="Normal"/>
    <w:next w:val="Normal"/>
    <w:rsid w:val="00364AFF"/>
    <w:pPr>
      <w:autoSpaceDE w:val="0"/>
      <w:autoSpaceDN w:val="0"/>
      <w:adjustRightInd w:val="0"/>
      <w:spacing w:before="80" w:after="80" w:line="241" w:lineRule="atLeast"/>
      <w:ind w:left="360" w:hanging="360"/>
    </w:pPr>
    <w:rPr>
      <w:rFonts w:ascii="Weiss" w:hAnsi="Weiss"/>
    </w:rPr>
  </w:style>
  <w:style w:type="character" w:customStyle="1" w:styleId="A3">
    <w:name w:val="A3"/>
    <w:rsid w:val="00364AFF"/>
    <w:rPr>
      <w:rFonts w:cs="Weiss"/>
      <w:color w:val="000000"/>
      <w:sz w:val="22"/>
      <w:szCs w:val="22"/>
    </w:rPr>
  </w:style>
  <w:style w:type="paragraph" w:customStyle="1" w:styleId="Pa0">
    <w:name w:val="Pa0"/>
    <w:basedOn w:val="Normal"/>
    <w:next w:val="Normal"/>
    <w:rsid w:val="00364AFF"/>
    <w:pPr>
      <w:autoSpaceDE w:val="0"/>
      <w:autoSpaceDN w:val="0"/>
      <w:adjustRightInd w:val="0"/>
      <w:spacing w:before="80" w:after="80" w:line="241" w:lineRule="atLeast"/>
      <w:ind w:left="360" w:hanging="360"/>
    </w:pPr>
    <w:rPr>
      <w:rFonts w:ascii="Weiss" w:hAnsi="Weiss"/>
    </w:rPr>
  </w:style>
  <w:style w:type="character" w:customStyle="1" w:styleId="A6">
    <w:name w:val="A6"/>
    <w:rsid w:val="00364AFF"/>
    <w:rPr>
      <w:rFonts w:cs="Weiss"/>
      <w:color w:val="000000"/>
      <w:sz w:val="14"/>
      <w:szCs w:val="14"/>
    </w:rPr>
  </w:style>
  <w:style w:type="character" w:customStyle="1" w:styleId="BalloonTextChar">
    <w:name w:val="Balloon Text Char"/>
    <w:basedOn w:val="DefaultParagraphFont"/>
    <w:link w:val="BalloonText"/>
    <w:uiPriority w:val="99"/>
    <w:semiHidden/>
    <w:rsid w:val="00364AFF"/>
    <w:rPr>
      <w:rFonts w:ascii="Tahoma" w:hAnsi="Tahoma" w:cs="Tahoma"/>
      <w:sz w:val="16"/>
      <w:szCs w:val="16"/>
    </w:rPr>
  </w:style>
  <w:style w:type="paragraph" w:customStyle="1" w:styleId="Pa3">
    <w:name w:val="Pa3"/>
    <w:basedOn w:val="Normal"/>
    <w:next w:val="Normal"/>
    <w:rsid w:val="00364AFF"/>
    <w:pPr>
      <w:autoSpaceDE w:val="0"/>
      <w:autoSpaceDN w:val="0"/>
      <w:adjustRightInd w:val="0"/>
      <w:spacing w:line="241" w:lineRule="atLeast"/>
      <w:ind w:left="360" w:hanging="360"/>
    </w:pPr>
    <w:rPr>
      <w:rFonts w:ascii="Weiss" w:hAnsi="Weiss"/>
    </w:rPr>
  </w:style>
  <w:style w:type="character" w:customStyle="1" w:styleId="A4">
    <w:name w:val="A4"/>
    <w:rsid w:val="00364AFF"/>
    <w:rPr>
      <w:rFonts w:cs="Weiss"/>
      <w:b/>
      <w:bCs/>
      <w:color w:val="000000"/>
    </w:rPr>
  </w:style>
  <w:style w:type="paragraph" w:customStyle="1" w:styleId="Pa11">
    <w:name w:val="Pa11"/>
    <w:basedOn w:val="Normal"/>
    <w:next w:val="Normal"/>
    <w:rsid w:val="00364AFF"/>
    <w:pPr>
      <w:autoSpaceDE w:val="0"/>
      <w:autoSpaceDN w:val="0"/>
      <w:adjustRightInd w:val="0"/>
      <w:spacing w:before="80" w:after="80" w:line="321" w:lineRule="atLeast"/>
      <w:ind w:left="360" w:hanging="360"/>
    </w:pPr>
    <w:rPr>
      <w:rFonts w:ascii="Weiss" w:hAnsi="Weiss" w:cs="Arial Unicode MS"/>
    </w:rPr>
  </w:style>
  <w:style w:type="character" w:styleId="FollowedHyperlink">
    <w:name w:val="FollowedHyperlink"/>
    <w:basedOn w:val="DefaultParagraphFont"/>
    <w:uiPriority w:val="99"/>
    <w:unhideWhenUsed/>
    <w:rsid w:val="00364AFF"/>
    <w:rPr>
      <w:color w:val="800080" w:themeColor="followedHyperlink"/>
      <w:u w:val="single"/>
    </w:rPr>
  </w:style>
  <w:style w:type="character" w:styleId="CommentReference">
    <w:name w:val="annotation reference"/>
    <w:basedOn w:val="DefaultParagraphFont"/>
    <w:uiPriority w:val="99"/>
    <w:unhideWhenUsed/>
    <w:rsid w:val="00364AFF"/>
    <w:rPr>
      <w:sz w:val="16"/>
      <w:szCs w:val="16"/>
    </w:rPr>
  </w:style>
  <w:style w:type="paragraph" w:styleId="CommentText">
    <w:name w:val="annotation text"/>
    <w:basedOn w:val="Normal"/>
    <w:link w:val="CommentTextChar"/>
    <w:uiPriority w:val="99"/>
    <w:unhideWhenUsed/>
    <w:rsid w:val="00364AFF"/>
    <w:pPr>
      <w:ind w:left="360" w:hanging="360"/>
    </w:pPr>
    <w:rPr>
      <w:sz w:val="20"/>
      <w:szCs w:val="20"/>
    </w:rPr>
  </w:style>
  <w:style w:type="character" w:customStyle="1" w:styleId="CommentTextChar">
    <w:name w:val="Comment Text Char"/>
    <w:basedOn w:val="DefaultParagraphFont"/>
    <w:link w:val="CommentText"/>
    <w:uiPriority w:val="99"/>
    <w:rsid w:val="00364AFF"/>
  </w:style>
  <w:style w:type="paragraph" w:styleId="CommentSubject">
    <w:name w:val="annotation subject"/>
    <w:basedOn w:val="CommentText"/>
    <w:next w:val="CommentText"/>
    <w:link w:val="CommentSubjectChar"/>
    <w:uiPriority w:val="99"/>
    <w:unhideWhenUsed/>
    <w:rsid w:val="00364AFF"/>
    <w:rPr>
      <w:b/>
      <w:bCs/>
    </w:rPr>
  </w:style>
  <w:style w:type="character" w:customStyle="1" w:styleId="CommentSubjectChar">
    <w:name w:val="Comment Subject Char"/>
    <w:basedOn w:val="CommentTextChar"/>
    <w:link w:val="CommentSubject"/>
    <w:uiPriority w:val="99"/>
    <w:rsid w:val="00364AFF"/>
    <w:rPr>
      <w:b/>
      <w:bCs/>
    </w:rPr>
  </w:style>
  <w:style w:type="paragraph" w:styleId="PlainText">
    <w:name w:val="Plain Text"/>
    <w:basedOn w:val="Normal"/>
    <w:link w:val="PlainTextChar"/>
    <w:rsid w:val="00364AFF"/>
    <w:pPr>
      <w:ind w:left="360" w:hanging="360"/>
    </w:pPr>
    <w:rPr>
      <w:rFonts w:ascii="Courier New" w:hAnsi="Courier New"/>
      <w:sz w:val="20"/>
      <w:szCs w:val="20"/>
    </w:rPr>
  </w:style>
  <w:style w:type="character" w:customStyle="1" w:styleId="PlainTextChar">
    <w:name w:val="Plain Text Char"/>
    <w:basedOn w:val="DefaultParagraphFont"/>
    <w:link w:val="PlainText"/>
    <w:rsid w:val="00364AFF"/>
    <w:rPr>
      <w:rFonts w:ascii="Courier New" w:hAnsi="Courier New"/>
    </w:rPr>
  </w:style>
  <w:style w:type="paragraph" w:styleId="DocumentMap">
    <w:name w:val="Document Map"/>
    <w:basedOn w:val="Normal"/>
    <w:link w:val="DocumentMapChar"/>
    <w:uiPriority w:val="99"/>
    <w:unhideWhenUsed/>
    <w:rsid w:val="00364AFF"/>
    <w:pPr>
      <w:ind w:left="360" w:hanging="360"/>
    </w:pPr>
    <w:rPr>
      <w:rFonts w:ascii="Tahoma" w:hAnsi="Tahoma" w:cs="Tahoma"/>
      <w:sz w:val="16"/>
      <w:szCs w:val="16"/>
    </w:rPr>
  </w:style>
  <w:style w:type="character" w:customStyle="1" w:styleId="DocumentMapChar">
    <w:name w:val="Document Map Char"/>
    <w:basedOn w:val="DefaultParagraphFont"/>
    <w:link w:val="DocumentMap"/>
    <w:uiPriority w:val="99"/>
    <w:rsid w:val="00364AFF"/>
    <w:rPr>
      <w:rFonts w:ascii="Tahoma" w:hAnsi="Tahoma" w:cs="Tahoma"/>
      <w:sz w:val="16"/>
      <w:szCs w:val="16"/>
    </w:rPr>
  </w:style>
  <w:style w:type="paragraph" w:styleId="EnvelopeAddress">
    <w:name w:val="envelope address"/>
    <w:aliases w:val="Style 2"/>
    <w:basedOn w:val="Normal"/>
    <w:rsid w:val="00364AFF"/>
    <w:pPr>
      <w:framePr w:w="7920" w:h="1980" w:hRule="exact" w:hSpace="180" w:wrap="auto" w:hAnchor="page" w:xAlign="center" w:yAlign="bottom"/>
      <w:overflowPunct w:val="0"/>
      <w:autoSpaceDE w:val="0"/>
      <w:autoSpaceDN w:val="0"/>
      <w:adjustRightInd w:val="0"/>
      <w:ind w:left="2880" w:hanging="360"/>
      <w:textAlignment w:val="baseline"/>
    </w:pPr>
    <w:rPr>
      <w:rFonts w:cs="Arial"/>
      <w:smallCaps/>
      <w:sz w:val="20"/>
      <w:szCs w:val="20"/>
    </w:rPr>
  </w:style>
  <w:style w:type="paragraph" w:styleId="EnvelopeReturn">
    <w:name w:val="envelope return"/>
    <w:aliases w:val="Style 3"/>
    <w:basedOn w:val="Normal"/>
    <w:rsid w:val="00364AFF"/>
    <w:pPr>
      <w:overflowPunct w:val="0"/>
      <w:autoSpaceDE w:val="0"/>
      <w:autoSpaceDN w:val="0"/>
      <w:adjustRightInd w:val="0"/>
      <w:ind w:left="360" w:hanging="360"/>
      <w:textAlignment w:val="baseline"/>
    </w:pPr>
    <w:rPr>
      <w:rFonts w:cs="Arial"/>
      <w:smallCaps/>
      <w:sz w:val="20"/>
      <w:szCs w:val="20"/>
    </w:rPr>
  </w:style>
  <w:style w:type="paragraph" w:customStyle="1" w:styleId="Style7">
    <w:name w:val="Style 7"/>
    <w:basedOn w:val="Normal"/>
    <w:rsid w:val="00364AFF"/>
    <w:pPr>
      <w:tabs>
        <w:tab w:val="left" w:pos="7305"/>
        <w:tab w:val="right" w:pos="9247"/>
      </w:tabs>
      <w:overflowPunct w:val="0"/>
      <w:autoSpaceDE w:val="0"/>
      <w:autoSpaceDN w:val="0"/>
      <w:adjustRightInd w:val="0"/>
      <w:ind w:left="4335" w:hanging="360"/>
      <w:textAlignment w:val="baseline"/>
    </w:pPr>
    <w:rPr>
      <w:sz w:val="20"/>
      <w:szCs w:val="20"/>
    </w:rPr>
  </w:style>
  <w:style w:type="paragraph" w:customStyle="1" w:styleId="Style29">
    <w:name w:val="Style 29"/>
    <w:basedOn w:val="Normal"/>
    <w:rsid w:val="00364AFF"/>
    <w:pPr>
      <w:tabs>
        <w:tab w:val="right" w:pos="8602"/>
      </w:tabs>
      <w:overflowPunct w:val="0"/>
      <w:autoSpaceDE w:val="0"/>
      <w:autoSpaceDN w:val="0"/>
      <w:adjustRightInd w:val="0"/>
      <w:ind w:left="1590" w:hanging="360"/>
      <w:textAlignment w:val="baseline"/>
    </w:pPr>
    <w:rPr>
      <w:sz w:val="20"/>
      <w:szCs w:val="20"/>
    </w:rPr>
  </w:style>
  <w:style w:type="paragraph" w:customStyle="1" w:styleId="Style70">
    <w:name w:val="Style 70"/>
    <w:basedOn w:val="Normal"/>
    <w:rsid w:val="00364AFF"/>
    <w:pPr>
      <w:overflowPunct w:val="0"/>
      <w:autoSpaceDE w:val="0"/>
      <w:autoSpaceDN w:val="0"/>
      <w:adjustRightInd w:val="0"/>
      <w:ind w:left="1065" w:right="1230" w:firstLine="735"/>
      <w:textAlignment w:val="baseline"/>
    </w:pPr>
    <w:rPr>
      <w:sz w:val="20"/>
      <w:szCs w:val="20"/>
    </w:rPr>
  </w:style>
  <w:style w:type="paragraph" w:customStyle="1" w:styleId="Style40">
    <w:name w:val="Style 40"/>
    <w:basedOn w:val="Normal"/>
    <w:rsid w:val="00364AFF"/>
    <w:pPr>
      <w:tabs>
        <w:tab w:val="right" w:pos="6632"/>
      </w:tabs>
      <w:overflowPunct w:val="0"/>
      <w:autoSpaceDE w:val="0"/>
      <w:autoSpaceDN w:val="0"/>
      <w:adjustRightInd w:val="0"/>
      <w:ind w:left="4616" w:hanging="360"/>
      <w:textAlignment w:val="baseline"/>
    </w:pPr>
    <w:rPr>
      <w:sz w:val="20"/>
      <w:szCs w:val="20"/>
    </w:rPr>
  </w:style>
  <w:style w:type="paragraph" w:customStyle="1" w:styleId="Style41">
    <w:name w:val="Style 41"/>
    <w:basedOn w:val="Normal"/>
    <w:rsid w:val="00364AFF"/>
    <w:pPr>
      <w:tabs>
        <w:tab w:val="left" w:pos="1556"/>
      </w:tabs>
      <w:overflowPunct w:val="0"/>
      <w:autoSpaceDE w:val="0"/>
      <w:autoSpaceDN w:val="0"/>
      <w:adjustRightInd w:val="0"/>
      <w:ind w:left="1427" w:right="121" w:firstLine="749"/>
      <w:textAlignment w:val="baseline"/>
    </w:pPr>
    <w:rPr>
      <w:sz w:val="20"/>
      <w:szCs w:val="20"/>
    </w:rPr>
  </w:style>
  <w:style w:type="paragraph" w:customStyle="1" w:styleId="Style42">
    <w:name w:val="Style 42"/>
    <w:basedOn w:val="Normal"/>
    <w:rsid w:val="00364AFF"/>
    <w:pPr>
      <w:tabs>
        <w:tab w:val="left" w:pos="2306"/>
      </w:tabs>
      <w:overflowPunct w:val="0"/>
      <w:autoSpaceDE w:val="0"/>
      <w:autoSpaceDN w:val="0"/>
      <w:adjustRightInd w:val="0"/>
      <w:ind w:left="2154" w:right="192" w:firstLine="730"/>
      <w:textAlignment w:val="baseline"/>
    </w:pPr>
    <w:rPr>
      <w:sz w:val="20"/>
      <w:szCs w:val="20"/>
    </w:rPr>
  </w:style>
  <w:style w:type="paragraph" w:customStyle="1" w:styleId="Style43">
    <w:name w:val="Style 43"/>
    <w:basedOn w:val="Normal"/>
    <w:rsid w:val="00364AFF"/>
    <w:pPr>
      <w:tabs>
        <w:tab w:val="left" w:pos="3020"/>
        <w:tab w:val="right" w:pos="9615"/>
      </w:tabs>
      <w:overflowPunct w:val="0"/>
      <w:autoSpaceDE w:val="0"/>
      <w:autoSpaceDN w:val="0"/>
      <w:adjustRightInd w:val="0"/>
      <w:ind w:left="3626" w:hanging="360"/>
      <w:textAlignment w:val="baseline"/>
    </w:pPr>
    <w:rPr>
      <w:sz w:val="20"/>
      <w:szCs w:val="20"/>
    </w:rPr>
  </w:style>
  <w:style w:type="paragraph" w:customStyle="1" w:styleId="Style44">
    <w:name w:val="Style 44"/>
    <w:basedOn w:val="Normal"/>
    <w:rsid w:val="00364AFF"/>
    <w:pPr>
      <w:tabs>
        <w:tab w:val="left" w:pos="3024"/>
        <w:tab w:val="right" w:pos="9615"/>
      </w:tabs>
      <w:overflowPunct w:val="0"/>
      <w:autoSpaceDE w:val="0"/>
      <w:autoSpaceDN w:val="0"/>
      <w:adjustRightInd w:val="0"/>
      <w:ind w:left="3630" w:hanging="360"/>
      <w:textAlignment w:val="baseline"/>
    </w:pPr>
    <w:rPr>
      <w:sz w:val="20"/>
      <w:szCs w:val="20"/>
    </w:rPr>
  </w:style>
  <w:style w:type="paragraph" w:customStyle="1" w:styleId="Style45">
    <w:name w:val="Style 45"/>
    <w:basedOn w:val="Normal"/>
    <w:rsid w:val="00364AFF"/>
    <w:pPr>
      <w:tabs>
        <w:tab w:val="left" w:pos="3082"/>
      </w:tabs>
      <w:overflowPunct w:val="0"/>
      <w:autoSpaceDE w:val="0"/>
      <w:autoSpaceDN w:val="0"/>
      <w:adjustRightInd w:val="0"/>
      <w:ind w:left="4358" w:right="1101" w:hanging="728"/>
      <w:textAlignment w:val="baseline"/>
    </w:pPr>
    <w:rPr>
      <w:sz w:val="20"/>
      <w:szCs w:val="20"/>
    </w:rPr>
  </w:style>
  <w:style w:type="paragraph" w:customStyle="1" w:styleId="Style46">
    <w:name w:val="Style 46"/>
    <w:basedOn w:val="Normal"/>
    <w:rsid w:val="00364AFF"/>
    <w:pPr>
      <w:tabs>
        <w:tab w:val="left" w:pos="3082"/>
      </w:tabs>
      <w:overflowPunct w:val="0"/>
      <w:autoSpaceDE w:val="0"/>
      <w:autoSpaceDN w:val="0"/>
      <w:adjustRightInd w:val="0"/>
      <w:ind w:left="4358" w:right="104" w:hanging="720"/>
      <w:textAlignment w:val="baseline"/>
    </w:pPr>
    <w:rPr>
      <w:sz w:val="20"/>
      <w:szCs w:val="20"/>
    </w:rPr>
  </w:style>
  <w:style w:type="paragraph" w:customStyle="1" w:styleId="Style47">
    <w:name w:val="Style 47"/>
    <w:basedOn w:val="Normal"/>
    <w:rsid w:val="00364AFF"/>
    <w:pPr>
      <w:tabs>
        <w:tab w:val="left" w:pos="3036"/>
        <w:tab w:val="right" w:pos="9615"/>
      </w:tabs>
      <w:overflowPunct w:val="0"/>
      <w:autoSpaceDE w:val="0"/>
      <w:autoSpaceDN w:val="0"/>
      <w:adjustRightInd w:val="0"/>
      <w:ind w:left="3647" w:hanging="360"/>
      <w:textAlignment w:val="baseline"/>
    </w:pPr>
    <w:rPr>
      <w:sz w:val="20"/>
      <w:szCs w:val="20"/>
    </w:rPr>
  </w:style>
  <w:style w:type="paragraph" w:customStyle="1" w:styleId="Style71">
    <w:name w:val="Style 71"/>
    <w:basedOn w:val="Normal"/>
    <w:rsid w:val="00364AFF"/>
    <w:pPr>
      <w:tabs>
        <w:tab w:val="left" w:pos="2989"/>
      </w:tabs>
      <w:overflowPunct w:val="0"/>
      <w:autoSpaceDE w:val="0"/>
      <w:autoSpaceDN w:val="0"/>
      <w:adjustRightInd w:val="0"/>
      <w:ind w:left="4054" w:right="1430" w:hanging="713"/>
      <w:textAlignment w:val="baseline"/>
    </w:pPr>
    <w:rPr>
      <w:sz w:val="20"/>
      <w:szCs w:val="20"/>
    </w:rPr>
  </w:style>
  <w:style w:type="paragraph" w:customStyle="1" w:styleId="Style72">
    <w:name w:val="Style 72"/>
    <w:basedOn w:val="Normal"/>
    <w:rsid w:val="00364AFF"/>
    <w:pPr>
      <w:overflowPunct w:val="0"/>
      <w:autoSpaceDE w:val="0"/>
      <w:autoSpaceDN w:val="0"/>
      <w:adjustRightInd w:val="0"/>
      <w:ind w:left="3336" w:right="1727" w:hanging="360"/>
      <w:textAlignment w:val="baseline"/>
    </w:pPr>
    <w:rPr>
      <w:sz w:val="20"/>
      <w:szCs w:val="20"/>
    </w:rPr>
  </w:style>
  <w:style w:type="paragraph" w:customStyle="1" w:styleId="Style73">
    <w:name w:val="Style 73"/>
    <w:basedOn w:val="Normal"/>
    <w:rsid w:val="00364AFF"/>
    <w:pPr>
      <w:overflowPunct w:val="0"/>
      <w:autoSpaceDE w:val="0"/>
      <w:autoSpaceDN w:val="0"/>
      <w:adjustRightInd w:val="0"/>
      <w:ind w:left="3341" w:hanging="360"/>
      <w:textAlignment w:val="baseline"/>
    </w:pPr>
    <w:rPr>
      <w:sz w:val="20"/>
      <w:szCs w:val="20"/>
    </w:rPr>
  </w:style>
  <w:style w:type="paragraph" w:customStyle="1" w:styleId="Style74">
    <w:name w:val="Style 74"/>
    <w:basedOn w:val="Normal"/>
    <w:rsid w:val="00364AFF"/>
    <w:pPr>
      <w:overflowPunct w:val="0"/>
      <w:autoSpaceDE w:val="0"/>
      <w:autoSpaceDN w:val="0"/>
      <w:adjustRightInd w:val="0"/>
      <w:ind w:left="50" w:right="50" w:hanging="360"/>
      <w:textAlignment w:val="baseline"/>
    </w:pPr>
    <w:rPr>
      <w:sz w:val="20"/>
      <w:szCs w:val="20"/>
    </w:rPr>
  </w:style>
  <w:style w:type="paragraph" w:customStyle="1" w:styleId="Style75">
    <w:name w:val="Style 75"/>
    <w:basedOn w:val="Normal"/>
    <w:rsid w:val="00364AFF"/>
    <w:pPr>
      <w:tabs>
        <w:tab w:val="right" w:pos="6966"/>
      </w:tabs>
      <w:overflowPunct w:val="0"/>
      <w:autoSpaceDE w:val="0"/>
      <w:autoSpaceDN w:val="0"/>
      <w:adjustRightInd w:val="0"/>
      <w:ind w:left="4062" w:hanging="360"/>
      <w:textAlignment w:val="baseline"/>
    </w:pPr>
    <w:rPr>
      <w:sz w:val="20"/>
      <w:szCs w:val="20"/>
    </w:rPr>
  </w:style>
  <w:style w:type="paragraph" w:customStyle="1" w:styleId="Style76">
    <w:name w:val="Style 76"/>
    <w:basedOn w:val="Normal"/>
    <w:rsid w:val="00364AFF"/>
    <w:pPr>
      <w:overflowPunct w:val="0"/>
      <w:autoSpaceDE w:val="0"/>
      <w:autoSpaceDN w:val="0"/>
      <w:adjustRightInd w:val="0"/>
      <w:ind w:left="4064" w:right="1783" w:hanging="360"/>
      <w:textAlignment w:val="baseline"/>
    </w:pPr>
    <w:rPr>
      <w:sz w:val="20"/>
      <w:szCs w:val="20"/>
    </w:rPr>
  </w:style>
  <w:style w:type="paragraph" w:customStyle="1" w:styleId="Style77">
    <w:name w:val="Style 77"/>
    <w:basedOn w:val="Normal"/>
    <w:rsid w:val="00364AFF"/>
    <w:pPr>
      <w:tabs>
        <w:tab w:val="left" w:pos="2240"/>
      </w:tabs>
      <w:overflowPunct w:val="0"/>
      <w:autoSpaceDE w:val="0"/>
      <w:autoSpaceDN w:val="0"/>
      <w:adjustRightInd w:val="0"/>
      <w:ind w:left="1894" w:right="1080" w:firstLine="732"/>
      <w:textAlignment w:val="baseline"/>
    </w:pPr>
    <w:rPr>
      <w:sz w:val="20"/>
      <w:szCs w:val="20"/>
    </w:rPr>
  </w:style>
  <w:style w:type="paragraph" w:customStyle="1" w:styleId="Style80">
    <w:name w:val="Style 80"/>
    <w:basedOn w:val="Normal"/>
    <w:rsid w:val="00364AFF"/>
    <w:pPr>
      <w:tabs>
        <w:tab w:val="left" w:pos="2256"/>
        <w:tab w:val="right" w:pos="10443"/>
      </w:tabs>
      <w:overflowPunct w:val="0"/>
      <w:autoSpaceDE w:val="0"/>
      <w:autoSpaceDN w:val="0"/>
      <w:adjustRightInd w:val="0"/>
      <w:ind w:left="2488" w:hanging="360"/>
      <w:textAlignment w:val="baseline"/>
    </w:pPr>
    <w:rPr>
      <w:sz w:val="20"/>
      <w:szCs w:val="20"/>
    </w:rPr>
  </w:style>
  <w:style w:type="paragraph" w:customStyle="1" w:styleId="Style78">
    <w:name w:val="Style 78"/>
    <w:basedOn w:val="Normal"/>
    <w:rsid w:val="00364AFF"/>
    <w:pPr>
      <w:tabs>
        <w:tab w:val="right" w:pos="10577"/>
      </w:tabs>
      <w:overflowPunct w:val="0"/>
      <w:autoSpaceDE w:val="0"/>
      <w:autoSpaceDN w:val="0"/>
      <w:adjustRightInd w:val="0"/>
      <w:ind w:left="1921" w:hanging="360"/>
      <w:textAlignment w:val="baseline"/>
    </w:pPr>
    <w:rPr>
      <w:sz w:val="20"/>
      <w:szCs w:val="20"/>
    </w:rPr>
  </w:style>
  <w:style w:type="paragraph" w:customStyle="1" w:styleId="Style79">
    <w:name w:val="Style 79"/>
    <w:basedOn w:val="Normal"/>
    <w:rsid w:val="00364AFF"/>
    <w:pPr>
      <w:tabs>
        <w:tab w:val="left" w:pos="1560"/>
      </w:tabs>
      <w:overflowPunct w:val="0"/>
      <w:autoSpaceDE w:val="0"/>
      <w:autoSpaceDN w:val="0"/>
      <w:adjustRightInd w:val="0"/>
      <w:ind w:left="1215" w:firstLine="754"/>
      <w:textAlignment w:val="baseline"/>
    </w:pPr>
    <w:rPr>
      <w:sz w:val="20"/>
      <w:szCs w:val="20"/>
    </w:rPr>
  </w:style>
  <w:style w:type="paragraph" w:customStyle="1" w:styleId="Style81">
    <w:name w:val="Style 81"/>
    <w:basedOn w:val="Normal"/>
    <w:rsid w:val="00364AFF"/>
    <w:pPr>
      <w:overflowPunct w:val="0"/>
      <w:autoSpaceDE w:val="0"/>
      <w:autoSpaceDN w:val="0"/>
      <w:adjustRightInd w:val="0"/>
      <w:ind w:left="1194" w:right="2416" w:hanging="360"/>
      <w:textAlignment w:val="baseline"/>
    </w:pPr>
    <w:rPr>
      <w:sz w:val="20"/>
      <w:szCs w:val="20"/>
    </w:rPr>
  </w:style>
  <w:style w:type="paragraph" w:customStyle="1" w:styleId="Style82">
    <w:name w:val="Style 82"/>
    <w:basedOn w:val="Normal"/>
    <w:rsid w:val="00364AFF"/>
    <w:pPr>
      <w:overflowPunct w:val="0"/>
      <w:autoSpaceDE w:val="0"/>
      <w:autoSpaceDN w:val="0"/>
      <w:adjustRightInd w:val="0"/>
      <w:ind w:left="2760" w:hanging="360"/>
      <w:textAlignment w:val="baseline"/>
    </w:pPr>
    <w:rPr>
      <w:sz w:val="20"/>
      <w:szCs w:val="20"/>
    </w:rPr>
  </w:style>
  <w:style w:type="paragraph" w:customStyle="1" w:styleId="Style83">
    <w:name w:val="Style 83"/>
    <w:basedOn w:val="Normal"/>
    <w:rsid w:val="00364AFF"/>
    <w:pPr>
      <w:tabs>
        <w:tab w:val="left" w:pos="1604"/>
      </w:tabs>
      <w:overflowPunct w:val="0"/>
      <w:autoSpaceDE w:val="0"/>
      <w:autoSpaceDN w:val="0"/>
      <w:adjustRightInd w:val="0"/>
      <w:ind w:left="1154" w:right="1088" w:firstLine="726"/>
      <w:textAlignment w:val="baseline"/>
    </w:pPr>
    <w:rPr>
      <w:sz w:val="20"/>
      <w:szCs w:val="20"/>
    </w:rPr>
  </w:style>
  <w:style w:type="paragraph" w:customStyle="1" w:styleId="Style84">
    <w:name w:val="Style 84"/>
    <w:basedOn w:val="Normal"/>
    <w:rsid w:val="00364AFF"/>
    <w:pPr>
      <w:tabs>
        <w:tab w:val="left" w:pos="1615"/>
      </w:tabs>
      <w:overflowPunct w:val="0"/>
      <w:autoSpaceDE w:val="0"/>
      <w:autoSpaceDN w:val="0"/>
      <w:adjustRightInd w:val="0"/>
      <w:ind w:left="1209" w:firstLine="731"/>
      <w:textAlignment w:val="baseline"/>
    </w:pPr>
    <w:rPr>
      <w:sz w:val="20"/>
      <w:szCs w:val="20"/>
    </w:rPr>
  </w:style>
  <w:style w:type="paragraph" w:customStyle="1" w:styleId="Style85">
    <w:name w:val="Style 85"/>
    <w:basedOn w:val="Normal"/>
    <w:rsid w:val="00364AFF"/>
    <w:pPr>
      <w:overflowPunct w:val="0"/>
      <w:autoSpaceDE w:val="0"/>
      <w:autoSpaceDN w:val="0"/>
      <w:adjustRightInd w:val="0"/>
      <w:ind w:left="2033" w:hanging="360"/>
      <w:textAlignment w:val="baseline"/>
    </w:pPr>
    <w:rPr>
      <w:sz w:val="20"/>
      <w:szCs w:val="20"/>
    </w:rPr>
  </w:style>
  <w:style w:type="paragraph" w:customStyle="1" w:styleId="Style86">
    <w:name w:val="Style 86"/>
    <w:basedOn w:val="Normal"/>
    <w:rsid w:val="00364AFF"/>
    <w:pPr>
      <w:tabs>
        <w:tab w:val="left" w:pos="2366"/>
      </w:tabs>
      <w:overflowPunct w:val="0"/>
      <w:autoSpaceDE w:val="0"/>
      <w:autoSpaceDN w:val="0"/>
      <w:adjustRightInd w:val="0"/>
      <w:ind w:left="1964" w:firstLine="725"/>
      <w:textAlignment w:val="baseline"/>
    </w:pPr>
    <w:rPr>
      <w:sz w:val="20"/>
      <w:szCs w:val="20"/>
    </w:rPr>
  </w:style>
  <w:style w:type="paragraph" w:customStyle="1" w:styleId="Style8">
    <w:name w:val="Style 8"/>
    <w:basedOn w:val="Normal"/>
    <w:rsid w:val="00364AFF"/>
    <w:pPr>
      <w:tabs>
        <w:tab w:val="left" w:pos="2264"/>
      </w:tabs>
      <w:overflowPunct w:val="0"/>
      <w:autoSpaceDE w:val="0"/>
      <w:autoSpaceDN w:val="0"/>
      <w:adjustRightInd w:val="0"/>
      <w:ind w:left="2116" w:right="889" w:firstLine="735"/>
      <w:textAlignment w:val="baseline"/>
    </w:pPr>
    <w:rPr>
      <w:sz w:val="20"/>
      <w:szCs w:val="20"/>
    </w:rPr>
  </w:style>
  <w:style w:type="paragraph" w:customStyle="1" w:styleId="Style9">
    <w:name w:val="Style 9"/>
    <w:basedOn w:val="Normal"/>
    <w:rsid w:val="00364AFF"/>
    <w:pPr>
      <w:tabs>
        <w:tab w:val="left" w:pos="2258"/>
      </w:tabs>
      <w:overflowPunct w:val="0"/>
      <w:autoSpaceDE w:val="0"/>
      <w:autoSpaceDN w:val="0"/>
      <w:adjustRightInd w:val="0"/>
      <w:ind w:left="2116" w:right="889" w:firstLine="736"/>
      <w:textAlignment w:val="baseline"/>
    </w:pPr>
    <w:rPr>
      <w:sz w:val="20"/>
      <w:szCs w:val="20"/>
    </w:rPr>
  </w:style>
  <w:style w:type="paragraph" w:customStyle="1" w:styleId="Style10">
    <w:name w:val="Style 10"/>
    <w:basedOn w:val="Normal"/>
    <w:rsid w:val="00364AFF"/>
    <w:pPr>
      <w:tabs>
        <w:tab w:val="left" w:pos="2258"/>
        <w:tab w:val="right" w:pos="9482"/>
      </w:tabs>
      <w:overflowPunct w:val="0"/>
      <w:autoSpaceDE w:val="0"/>
      <w:autoSpaceDN w:val="0"/>
      <w:adjustRightInd w:val="0"/>
      <w:ind w:left="2847" w:hanging="360"/>
      <w:textAlignment w:val="baseline"/>
    </w:pPr>
    <w:rPr>
      <w:sz w:val="20"/>
      <w:szCs w:val="20"/>
    </w:rPr>
  </w:style>
  <w:style w:type="paragraph" w:customStyle="1" w:styleId="Style11">
    <w:name w:val="Style 11"/>
    <w:basedOn w:val="Normal"/>
    <w:rsid w:val="00364AFF"/>
    <w:pPr>
      <w:tabs>
        <w:tab w:val="left" w:pos="1555"/>
      </w:tabs>
      <w:overflowPunct w:val="0"/>
      <w:autoSpaceDE w:val="0"/>
      <w:autoSpaceDN w:val="0"/>
      <w:adjustRightInd w:val="0"/>
      <w:ind w:left="1421" w:firstLine="720"/>
      <w:textAlignment w:val="baseline"/>
    </w:pPr>
    <w:rPr>
      <w:sz w:val="20"/>
      <w:szCs w:val="20"/>
    </w:rPr>
  </w:style>
  <w:style w:type="paragraph" w:customStyle="1" w:styleId="Style12">
    <w:name w:val="Style 12"/>
    <w:basedOn w:val="Normal"/>
    <w:rsid w:val="00364AFF"/>
    <w:pPr>
      <w:tabs>
        <w:tab w:val="right" w:pos="8310"/>
      </w:tabs>
      <w:overflowPunct w:val="0"/>
      <w:autoSpaceDE w:val="0"/>
      <w:autoSpaceDN w:val="0"/>
      <w:adjustRightInd w:val="0"/>
      <w:ind w:left="2813" w:hanging="360"/>
      <w:textAlignment w:val="baseline"/>
    </w:pPr>
    <w:rPr>
      <w:sz w:val="20"/>
      <w:szCs w:val="20"/>
    </w:rPr>
  </w:style>
  <w:style w:type="paragraph" w:customStyle="1" w:styleId="Style13">
    <w:name w:val="Style 13"/>
    <w:basedOn w:val="Normal"/>
    <w:rsid w:val="00364AFF"/>
    <w:pPr>
      <w:tabs>
        <w:tab w:val="left" w:pos="1565"/>
      </w:tabs>
      <w:overflowPunct w:val="0"/>
      <w:autoSpaceDE w:val="0"/>
      <w:autoSpaceDN w:val="0"/>
      <w:adjustRightInd w:val="0"/>
      <w:ind w:left="1504" w:right="1723" w:firstLine="725"/>
      <w:textAlignment w:val="baseline"/>
    </w:pPr>
    <w:rPr>
      <w:sz w:val="20"/>
      <w:szCs w:val="20"/>
    </w:rPr>
  </w:style>
  <w:style w:type="paragraph" w:customStyle="1" w:styleId="Style14">
    <w:name w:val="Style 14"/>
    <w:basedOn w:val="Normal"/>
    <w:rsid w:val="00364AFF"/>
    <w:pPr>
      <w:tabs>
        <w:tab w:val="right" w:pos="8012"/>
      </w:tabs>
      <w:overflowPunct w:val="0"/>
      <w:autoSpaceDE w:val="0"/>
      <w:autoSpaceDN w:val="0"/>
      <w:adjustRightInd w:val="0"/>
      <w:ind w:left="3092" w:hanging="360"/>
      <w:textAlignment w:val="baseline"/>
    </w:pPr>
    <w:rPr>
      <w:sz w:val="20"/>
      <w:szCs w:val="20"/>
    </w:rPr>
  </w:style>
  <w:style w:type="paragraph" w:customStyle="1" w:styleId="Style15">
    <w:name w:val="Style 15"/>
    <w:basedOn w:val="Normal"/>
    <w:rsid w:val="00364AFF"/>
    <w:pPr>
      <w:tabs>
        <w:tab w:val="left" w:pos="2289"/>
      </w:tabs>
      <w:overflowPunct w:val="0"/>
      <w:autoSpaceDE w:val="0"/>
      <w:autoSpaceDN w:val="0"/>
      <w:adjustRightInd w:val="0"/>
      <w:ind w:left="2242" w:firstLine="729"/>
      <w:textAlignment w:val="baseline"/>
    </w:pPr>
    <w:rPr>
      <w:sz w:val="20"/>
      <w:szCs w:val="20"/>
    </w:rPr>
  </w:style>
  <w:style w:type="paragraph" w:customStyle="1" w:styleId="Style160">
    <w:name w:val="Style 16"/>
    <w:basedOn w:val="Normal"/>
    <w:rsid w:val="00364AFF"/>
    <w:pPr>
      <w:overflowPunct w:val="0"/>
      <w:autoSpaceDE w:val="0"/>
      <w:autoSpaceDN w:val="0"/>
      <w:adjustRightInd w:val="0"/>
      <w:ind w:left="2975" w:hanging="360"/>
      <w:textAlignment w:val="baseline"/>
    </w:pPr>
    <w:rPr>
      <w:sz w:val="20"/>
      <w:szCs w:val="20"/>
    </w:rPr>
  </w:style>
  <w:style w:type="paragraph" w:customStyle="1" w:styleId="Style17">
    <w:name w:val="Style 17"/>
    <w:basedOn w:val="Normal"/>
    <w:rsid w:val="00364AFF"/>
    <w:pPr>
      <w:overflowPunct w:val="0"/>
      <w:autoSpaceDE w:val="0"/>
      <w:autoSpaceDN w:val="0"/>
      <w:adjustRightInd w:val="0"/>
      <w:ind w:left="2252" w:firstLine="587"/>
      <w:textAlignment w:val="baseline"/>
    </w:pPr>
    <w:rPr>
      <w:sz w:val="20"/>
      <w:szCs w:val="20"/>
    </w:rPr>
  </w:style>
  <w:style w:type="paragraph" w:customStyle="1" w:styleId="Style18">
    <w:name w:val="Style 18"/>
    <w:basedOn w:val="Normal"/>
    <w:rsid w:val="00364AFF"/>
    <w:pPr>
      <w:overflowPunct w:val="0"/>
      <w:autoSpaceDE w:val="0"/>
      <w:autoSpaceDN w:val="0"/>
      <w:adjustRightInd w:val="0"/>
      <w:ind w:left="2733" w:hanging="360"/>
      <w:textAlignment w:val="baseline"/>
    </w:pPr>
    <w:rPr>
      <w:sz w:val="20"/>
      <w:szCs w:val="20"/>
    </w:rPr>
  </w:style>
  <w:style w:type="paragraph" w:customStyle="1" w:styleId="Style19">
    <w:name w:val="Style 19"/>
    <w:basedOn w:val="Normal"/>
    <w:rsid w:val="00364AFF"/>
    <w:pPr>
      <w:tabs>
        <w:tab w:val="left" w:pos="1573"/>
      </w:tabs>
      <w:overflowPunct w:val="0"/>
      <w:autoSpaceDE w:val="0"/>
      <w:autoSpaceDN w:val="0"/>
      <w:adjustRightInd w:val="0"/>
      <w:ind w:left="1294" w:right="1213" w:firstLine="734"/>
      <w:textAlignment w:val="baseline"/>
    </w:pPr>
    <w:rPr>
      <w:sz w:val="20"/>
      <w:szCs w:val="20"/>
    </w:rPr>
  </w:style>
  <w:style w:type="paragraph" w:customStyle="1" w:styleId="Style20">
    <w:name w:val="Style 20"/>
    <w:basedOn w:val="Normal"/>
    <w:rsid w:val="00364AFF"/>
    <w:pPr>
      <w:tabs>
        <w:tab w:val="left" w:pos="2298"/>
      </w:tabs>
      <w:overflowPunct w:val="0"/>
      <w:autoSpaceDE w:val="0"/>
      <w:autoSpaceDN w:val="0"/>
      <w:adjustRightInd w:val="0"/>
      <w:ind w:left="2018" w:right="1060" w:firstLine="744"/>
      <w:textAlignment w:val="baseline"/>
    </w:pPr>
    <w:rPr>
      <w:sz w:val="20"/>
      <w:szCs w:val="20"/>
    </w:rPr>
  </w:style>
  <w:style w:type="paragraph" w:customStyle="1" w:styleId="Style21">
    <w:name w:val="Style 21"/>
    <w:basedOn w:val="Normal"/>
    <w:rsid w:val="00364AFF"/>
    <w:pPr>
      <w:tabs>
        <w:tab w:val="left" w:pos="2298"/>
      </w:tabs>
      <w:overflowPunct w:val="0"/>
      <w:autoSpaceDE w:val="0"/>
      <w:autoSpaceDN w:val="0"/>
      <w:adjustRightInd w:val="0"/>
      <w:ind w:left="2028" w:right="1295" w:firstLine="734"/>
      <w:textAlignment w:val="baseline"/>
    </w:pPr>
    <w:rPr>
      <w:sz w:val="20"/>
      <w:szCs w:val="20"/>
    </w:rPr>
  </w:style>
  <w:style w:type="paragraph" w:customStyle="1" w:styleId="Style22">
    <w:name w:val="Style 22"/>
    <w:basedOn w:val="Normal"/>
    <w:rsid w:val="00364AFF"/>
    <w:pPr>
      <w:tabs>
        <w:tab w:val="left" w:pos="853"/>
        <w:tab w:val="left" w:pos="1583"/>
        <w:tab w:val="right" w:pos="10486"/>
      </w:tabs>
      <w:overflowPunct w:val="0"/>
      <w:autoSpaceDE w:val="0"/>
      <w:autoSpaceDN w:val="0"/>
      <w:adjustRightInd w:val="0"/>
      <w:ind w:left="1303" w:hanging="360"/>
      <w:textAlignment w:val="baseline"/>
    </w:pPr>
    <w:rPr>
      <w:sz w:val="20"/>
      <w:szCs w:val="20"/>
    </w:rPr>
  </w:style>
  <w:style w:type="paragraph" w:customStyle="1" w:styleId="Style23">
    <w:name w:val="Style 23"/>
    <w:basedOn w:val="Normal"/>
    <w:rsid w:val="00364AFF"/>
    <w:pPr>
      <w:tabs>
        <w:tab w:val="left" w:pos="1587"/>
      </w:tabs>
      <w:overflowPunct w:val="0"/>
      <w:autoSpaceDE w:val="0"/>
      <w:autoSpaceDN w:val="0"/>
      <w:adjustRightInd w:val="0"/>
      <w:ind w:left="1317" w:firstLine="734"/>
      <w:textAlignment w:val="baseline"/>
    </w:pPr>
    <w:rPr>
      <w:sz w:val="20"/>
      <w:szCs w:val="20"/>
    </w:rPr>
  </w:style>
  <w:style w:type="paragraph" w:customStyle="1" w:styleId="Style24">
    <w:name w:val="Style 24"/>
    <w:basedOn w:val="Normal"/>
    <w:rsid w:val="00364AFF"/>
    <w:pPr>
      <w:tabs>
        <w:tab w:val="left" w:pos="1599"/>
      </w:tabs>
      <w:overflowPunct w:val="0"/>
      <w:autoSpaceDE w:val="0"/>
      <w:autoSpaceDN w:val="0"/>
      <w:adjustRightInd w:val="0"/>
      <w:ind w:left="1510" w:right="132" w:firstLine="727"/>
      <w:textAlignment w:val="baseline"/>
    </w:pPr>
    <w:rPr>
      <w:sz w:val="20"/>
      <w:szCs w:val="20"/>
    </w:rPr>
  </w:style>
  <w:style w:type="paragraph" w:customStyle="1" w:styleId="Style25">
    <w:name w:val="Style 25"/>
    <w:basedOn w:val="Normal"/>
    <w:rsid w:val="00364AFF"/>
    <w:pPr>
      <w:tabs>
        <w:tab w:val="left" w:pos="2333"/>
      </w:tabs>
      <w:overflowPunct w:val="0"/>
      <w:autoSpaceDE w:val="0"/>
      <w:autoSpaceDN w:val="0"/>
      <w:adjustRightInd w:val="0"/>
      <w:ind w:left="1467" w:right="100" w:firstLine="1455"/>
      <w:textAlignment w:val="baseline"/>
    </w:pPr>
    <w:rPr>
      <w:sz w:val="20"/>
      <w:szCs w:val="20"/>
    </w:rPr>
  </w:style>
  <w:style w:type="paragraph" w:customStyle="1" w:styleId="Style26">
    <w:name w:val="Style 26"/>
    <w:basedOn w:val="Normal"/>
    <w:rsid w:val="00364AFF"/>
    <w:pPr>
      <w:overflowPunct w:val="0"/>
      <w:autoSpaceDE w:val="0"/>
      <w:autoSpaceDN w:val="0"/>
      <w:adjustRightInd w:val="0"/>
      <w:ind w:left="1512" w:right="286" w:hanging="360"/>
      <w:textAlignment w:val="baseline"/>
    </w:pPr>
    <w:rPr>
      <w:sz w:val="20"/>
      <w:szCs w:val="20"/>
    </w:rPr>
  </w:style>
  <w:style w:type="paragraph" w:customStyle="1" w:styleId="Style27">
    <w:name w:val="Style 27"/>
    <w:basedOn w:val="Normal"/>
    <w:rsid w:val="00364AFF"/>
    <w:pPr>
      <w:tabs>
        <w:tab w:val="right" w:pos="8280"/>
      </w:tabs>
      <w:overflowPunct w:val="0"/>
      <w:autoSpaceDE w:val="0"/>
      <w:autoSpaceDN w:val="0"/>
      <w:adjustRightInd w:val="0"/>
      <w:ind w:left="3070" w:hanging="360"/>
      <w:textAlignment w:val="baseline"/>
    </w:pPr>
    <w:rPr>
      <w:sz w:val="20"/>
      <w:szCs w:val="20"/>
    </w:rPr>
  </w:style>
  <w:style w:type="paragraph" w:customStyle="1" w:styleId="Style28">
    <w:name w:val="Style 28"/>
    <w:basedOn w:val="Normal"/>
    <w:rsid w:val="00364AFF"/>
    <w:pPr>
      <w:overflowPunct w:val="0"/>
      <w:autoSpaceDE w:val="0"/>
      <w:autoSpaceDN w:val="0"/>
      <w:adjustRightInd w:val="0"/>
      <w:ind w:left="1533" w:right="108" w:firstLine="731"/>
      <w:textAlignment w:val="baseline"/>
    </w:pPr>
    <w:rPr>
      <w:sz w:val="20"/>
      <w:szCs w:val="20"/>
    </w:rPr>
  </w:style>
  <w:style w:type="paragraph" w:customStyle="1" w:styleId="Style30">
    <w:name w:val="Style 30"/>
    <w:basedOn w:val="Normal"/>
    <w:rsid w:val="00364AFF"/>
    <w:pPr>
      <w:tabs>
        <w:tab w:val="left" w:pos="1595"/>
      </w:tabs>
      <w:overflowPunct w:val="0"/>
      <w:autoSpaceDE w:val="0"/>
      <w:autoSpaceDN w:val="0"/>
      <w:adjustRightInd w:val="0"/>
      <w:ind w:left="1364" w:right="100" w:firstLine="730"/>
      <w:textAlignment w:val="baseline"/>
    </w:pPr>
    <w:rPr>
      <w:sz w:val="20"/>
      <w:szCs w:val="20"/>
    </w:rPr>
  </w:style>
  <w:style w:type="paragraph" w:customStyle="1" w:styleId="Style31">
    <w:name w:val="Style 31"/>
    <w:basedOn w:val="Normal"/>
    <w:rsid w:val="00364AFF"/>
    <w:pPr>
      <w:tabs>
        <w:tab w:val="left" w:pos="1596"/>
      </w:tabs>
      <w:overflowPunct w:val="0"/>
      <w:autoSpaceDE w:val="0"/>
      <w:autoSpaceDN w:val="0"/>
      <w:adjustRightInd w:val="0"/>
      <w:ind w:left="1333" w:right="115" w:firstLine="735"/>
      <w:textAlignment w:val="baseline"/>
    </w:pPr>
    <w:rPr>
      <w:sz w:val="20"/>
      <w:szCs w:val="20"/>
    </w:rPr>
  </w:style>
  <w:style w:type="paragraph" w:customStyle="1" w:styleId="Style32">
    <w:name w:val="Style 32"/>
    <w:basedOn w:val="Normal"/>
    <w:rsid w:val="00364AFF"/>
    <w:pPr>
      <w:tabs>
        <w:tab w:val="left" w:pos="1563"/>
      </w:tabs>
      <w:overflowPunct w:val="0"/>
      <w:autoSpaceDE w:val="0"/>
      <w:autoSpaceDN w:val="0"/>
      <w:adjustRightInd w:val="0"/>
      <w:ind w:left="1577" w:right="100" w:firstLine="729"/>
      <w:textAlignment w:val="baseline"/>
    </w:pPr>
    <w:rPr>
      <w:sz w:val="20"/>
      <w:szCs w:val="20"/>
    </w:rPr>
  </w:style>
  <w:style w:type="paragraph" w:customStyle="1" w:styleId="Style33">
    <w:name w:val="Style 33"/>
    <w:basedOn w:val="Normal"/>
    <w:rsid w:val="00364AFF"/>
    <w:pPr>
      <w:overflowPunct w:val="0"/>
      <w:autoSpaceDE w:val="0"/>
      <w:autoSpaceDN w:val="0"/>
      <w:adjustRightInd w:val="0"/>
      <w:ind w:left="1574" w:right="100" w:firstLine="732"/>
      <w:textAlignment w:val="baseline"/>
    </w:pPr>
    <w:rPr>
      <w:sz w:val="20"/>
      <w:szCs w:val="20"/>
    </w:rPr>
  </w:style>
  <w:style w:type="paragraph" w:customStyle="1" w:styleId="Style34">
    <w:name w:val="Style 34"/>
    <w:basedOn w:val="Normal"/>
    <w:rsid w:val="00364AFF"/>
    <w:pPr>
      <w:tabs>
        <w:tab w:val="right" w:pos="8115"/>
      </w:tabs>
      <w:overflowPunct w:val="0"/>
      <w:autoSpaceDE w:val="0"/>
      <w:autoSpaceDN w:val="0"/>
      <w:adjustRightInd w:val="0"/>
      <w:ind w:left="2688" w:hanging="360"/>
      <w:textAlignment w:val="baseline"/>
    </w:pPr>
    <w:rPr>
      <w:sz w:val="20"/>
      <w:szCs w:val="20"/>
    </w:rPr>
  </w:style>
  <w:style w:type="paragraph" w:customStyle="1" w:styleId="Style35">
    <w:name w:val="Style 35"/>
    <w:basedOn w:val="Normal"/>
    <w:rsid w:val="00364AFF"/>
    <w:pPr>
      <w:overflowPunct w:val="0"/>
      <w:autoSpaceDE w:val="0"/>
      <w:autoSpaceDN w:val="0"/>
      <w:adjustRightInd w:val="0"/>
      <w:ind w:left="1180" w:right="984" w:hanging="360"/>
      <w:textAlignment w:val="baseline"/>
    </w:pPr>
    <w:rPr>
      <w:sz w:val="20"/>
      <w:szCs w:val="20"/>
    </w:rPr>
  </w:style>
  <w:style w:type="paragraph" w:customStyle="1" w:styleId="Style36">
    <w:name w:val="Style 36"/>
    <w:basedOn w:val="Normal"/>
    <w:rsid w:val="00364AFF"/>
    <w:pPr>
      <w:tabs>
        <w:tab w:val="left" w:pos="1567"/>
      </w:tabs>
      <w:overflowPunct w:val="0"/>
      <w:autoSpaceDE w:val="0"/>
      <w:autoSpaceDN w:val="0"/>
      <w:adjustRightInd w:val="0"/>
      <w:ind w:left="1181" w:right="1121" w:firstLine="735"/>
      <w:textAlignment w:val="baseline"/>
    </w:pPr>
    <w:rPr>
      <w:sz w:val="20"/>
      <w:szCs w:val="20"/>
    </w:rPr>
  </w:style>
  <w:style w:type="paragraph" w:customStyle="1" w:styleId="Style37">
    <w:name w:val="Style 37"/>
    <w:basedOn w:val="Normal"/>
    <w:rsid w:val="00364AFF"/>
    <w:pPr>
      <w:tabs>
        <w:tab w:val="left" w:pos="1565"/>
      </w:tabs>
      <w:overflowPunct w:val="0"/>
      <w:autoSpaceDE w:val="0"/>
      <w:autoSpaceDN w:val="0"/>
      <w:adjustRightInd w:val="0"/>
      <w:ind w:left="1180" w:right="1099" w:firstLine="741"/>
      <w:textAlignment w:val="baseline"/>
    </w:pPr>
    <w:rPr>
      <w:sz w:val="20"/>
      <w:szCs w:val="20"/>
    </w:rPr>
  </w:style>
  <w:style w:type="paragraph" w:customStyle="1" w:styleId="Style38">
    <w:name w:val="Style 38"/>
    <w:basedOn w:val="Normal"/>
    <w:rsid w:val="00364AFF"/>
    <w:pPr>
      <w:tabs>
        <w:tab w:val="left" w:pos="2288"/>
      </w:tabs>
      <w:overflowPunct w:val="0"/>
      <w:autoSpaceDE w:val="0"/>
      <w:autoSpaceDN w:val="0"/>
      <w:adjustRightInd w:val="0"/>
      <w:ind w:left="1909" w:right="1091" w:firstLine="734"/>
      <w:textAlignment w:val="baseline"/>
    </w:pPr>
    <w:rPr>
      <w:sz w:val="20"/>
      <w:szCs w:val="20"/>
    </w:rPr>
  </w:style>
  <w:style w:type="paragraph" w:customStyle="1" w:styleId="Style39">
    <w:name w:val="Style 39"/>
    <w:basedOn w:val="Normal"/>
    <w:rsid w:val="00364AFF"/>
    <w:pPr>
      <w:overflowPunct w:val="0"/>
      <w:autoSpaceDE w:val="0"/>
      <w:autoSpaceDN w:val="0"/>
      <w:adjustRightInd w:val="0"/>
      <w:ind w:left="1917" w:right="1151" w:firstLine="734"/>
      <w:textAlignment w:val="baseline"/>
    </w:pPr>
    <w:rPr>
      <w:sz w:val="20"/>
      <w:szCs w:val="20"/>
    </w:rPr>
  </w:style>
  <w:style w:type="paragraph" w:customStyle="1" w:styleId="Style48">
    <w:name w:val="Style 48"/>
    <w:basedOn w:val="Normal"/>
    <w:rsid w:val="00364AFF"/>
    <w:pPr>
      <w:tabs>
        <w:tab w:val="left" w:pos="1608"/>
      </w:tabs>
      <w:overflowPunct w:val="0"/>
      <w:autoSpaceDE w:val="0"/>
      <w:autoSpaceDN w:val="0"/>
      <w:adjustRightInd w:val="0"/>
      <w:ind w:left="1440" w:right="140" w:firstLine="740"/>
      <w:textAlignment w:val="baseline"/>
    </w:pPr>
    <w:rPr>
      <w:sz w:val="20"/>
      <w:szCs w:val="20"/>
    </w:rPr>
  </w:style>
  <w:style w:type="paragraph" w:customStyle="1" w:styleId="Style49">
    <w:name w:val="Style 49"/>
    <w:basedOn w:val="Normal"/>
    <w:rsid w:val="00364AFF"/>
    <w:pPr>
      <w:tabs>
        <w:tab w:val="right" w:pos="7832"/>
      </w:tabs>
      <w:overflowPunct w:val="0"/>
      <w:autoSpaceDE w:val="0"/>
      <w:autoSpaceDN w:val="0"/>
      <w:adjustRightInd w:val="0"/>
      <w:ind w:left="3507" w:hanging="360"/>
      <w:textAlignment w:val="baseline"/>
    </w:pPr>
    <w:rPr>
      <w:sz w:val="20"/>
      <w:szCs w:val="20"/>
    </w:rPr>
  </w:style>
  <w:style w:type="paragraph" w:customStyle="1" w:styleId="Style55">
    <w:name w:val="Style 55"/>
    <w:basedOn w:val="Normal"/>
    <w:rsid w:val="00364AFF"/>
    <w:pPr>
      <w:tabs>
        <w:tab w:val="left" w:pos="1609"/>
        <w:tab w:val="right" w:pos="9542"/>
      </w:tabs>
      <w:overflowPunct w:val="0"/>
      <w:autoSpaceDE w:val="0"/>
      <w:autoSpaceDN w:val="0"/>
      <w:adjustRightInd w:val="0"/>
      <w:ind w:left="2201" w:hanging="360"/>
      <w:textAlignment w:val="baseline"/>
    </w:pPr>
    <w:rPr>
      <w:sz w:val="20"/>
      <w:szCs w:val="20"/>
    </w:rPr>
  </w:style>
  <w:style w:type="paragraph" w:customStyle="1" w:styleId="Style50">
    <w:name w:val="Style 50"/>
    <w:basedOn w:val="Normal"/>
    <w:rsid w:val="00364AFF"/>
    <w:pPr>
      <w:tabs>
        <w:tab w:val="left" w:pos="1598"/>
      </w:tabs>
      <w:overflowPunct w:val="0"/>
      <w:autoSpaceDE w:val="0"/>
      <w:autoSpaceDN w:val="0"/>
      <w:adjustRightInd w:val="0"/>
      <w:ind w:left="1421" w:right="774" w:firstLine="778"/>
      <w:textAlignment w:val="baseline"/>
    </w:pPr>
    <w:rPr>
      <w:sz w:val="20"/>
      <w:szCs w:val="20"/>
    </w:rPr>
  </w:style>
  <w:style w:type="paragraph" w:customStyle="1" w:styleId="Style51">
    <w:name w:val="Style 51"/>
    <w:basedOn w:val="Normal"/>
    <w:rsid w:val="00364AFF"/>
    <w:pPr>
      <w:overflowPunct w:val="0"/>
      <w:autoSpaceDE w:val="0"/>
      <w:autoSpaceDN w:val="0"/>
      <w:adjustRightInd w:val="0"/>
      <w:ind w:left="2191" w:right="100" w:firstLine="735"/>
      <w:textAlignment w:val="baseline"/>
    </w:pPr>
    <w:rPr>
      <w:sz w:val="20"/>
      <w:szCs w:val="20"/>
    </w:rPr>
  </w:style>
  <w:style w:type="paragraph" w:customStyle="1" w:styleId="Style56">
    <w:name w:val="Style 56"/>
    <w:basedOn w:val="Normal"/>
    <w:rsid w:val="00364AFF"/>
    <w:pPr>
      <w:tabs>
        <w:tab w:val="left" w:pos="2333"/>
        <w:tab w:val="right" w:pos="9542"/>
      </w:tabs>
      <w:overflowPunct w:val="0"/>
      <w:autoSpaceDE w:val="0"/>
      <w:autoSpaceDN w:val="0"/>
      <w:adjustRightInd w:val="0"/>
      <w:ind w:left="2929" w:hanging="360"/>
      <w:textAlignment w:val="baseline"/>
    </w:pPr>
    <w:rPr>
      <w:sz w:val="20"/>
      <w:szCs w:val="20"/>
    </w:rPr>
  </w:style>
  <w:style w:type="paragraph" w:customStyle="1" w:styleId="Style52">
    <w:name w:val="Style 52"/>
    <w:basedOn w:val="Normal"/>
    <w:rsid w:val="00364AFF"/>
    <w:pPr>
      <w:tabs>
        <w:tab w:val="left" w:pos="2345"/>
      </w:tabs>
      <w:overflowPunct w:val="0"/>
      <w:autoSpaceDE w:val="0"/>
      <w:autoSpaceDN w:val="0"/>
      <w:adjustRightInd w:val="0"/>
      <w:ind w:left="2202" w:right="105" w:firstLine="735"/>
      <w:textAlignment w:val="baseline"/>
    </w:pPr>
    <w:rPr>
      <w:sz w:val="20"/>
      <w:szCs w:val="20"/>
    </w:rPr>
  </w:style>
  <w:style w:type="paragraph" w:customStyle="1" w:styleId="Style53">
    <w:name w:val="Style 53"/>
    <w:basedOn w:val="Normal"/>
    <w:rsid w:val="00364AFF"/>
    <w:pPr>
      <w:tabs>
        <w:tab w:val="left" w:pos="2353"/>
        <w:tab w:val="right" w:pos="8752"/>
      </w:tabs>
      <w:overflowPunct w:val="0"/>
      <w:autoSpaceDE w:val="0"/>
      <w:autoSpaceDN w:val="0"/>
      <w:adjustRightInd w:val="0"/>
      <w:ind w:left="2949" w:hanging="360"/>
      <w:textAlignment w:val="baseline"/>
    </w:pPr>
    <w:rPr>
      <w:sz w:val="20"/>
      <w:szCs w:val="20"/>
    </w:rPr>
  </w:style>
  <w:style w:type="paragraph" w:customStyle="1" w:styleId="Style54">
    <w:name w:val="Style 54"/>
    <w:basedOn w:val="Normal"/>
    <w:rsid w:val="00364AFF"/>
    <w:pPr>
      <w:overflowPunct w:val="0"/>
      <w:autoSpaceDE w:val="0"/>
      <w:autoSpaceDN w:val="0"/>
      <w:adjustRightInd w:val="0"/>
      <w:ind w:left="2219" w:right="336" w:firstLine="1964"/>
      <w:textAlignment w:val="baseline"/>
    </w:pPr>
    <w:rPr>
      <w:sz w:val="20"/>
      <w:szCs w:val="20"/>
    </w:rPr>
  </w:style>
  <w:style w:type="paragraph" w:customStyle="1" w:styleId="Style57">
    <w:name w:val="Style 57"/>
    <w:basedOn w:val="Normal"/>
    <w:rsid w:val="00364AFF"/>
    <w:pPr>
      <w:tabs>
        <w:tab w:val="left" w:pos="2341"/>
      </w:tabs>
      <w:overflowPunct w:val="0"/>
      <w:autoSpaceDE w:val="0"/>
      <w:autoSpaceDN w:val="0"/>
      <w:adjustRightInd w:val="0"/>
      <w:ind w:left="2157" w:right="100" w:firstLine="733"/>
      <w:textAlignment w:val="baseline"/>
    </w:pPr>
    <w:rPr>
      <w:sz w:val="20"/>
      <w:szCs w:val="20"/>
    </w:rPr>
  </w:style>
  <w:style w:type="paragraph" w:customStyle="1" w:styleId="Style58">
    <w:name w:val="Style 58"/>
    <w:basedOn w:val="Normal"/>
    <w:rsid w:val="00364AFF"/>
    <w:pPr>
      <w:tabs>
        <w:tab w:val="right" w:pos="6999"/>
      </w:tabs>
      <w:overflowPunct w:val="0"/>
      <w:autoSpaceDE w:val="0"/>
      <w:autoSpaceDN w:val="0"/>
      <w:adjustRightInd w:val="0"/>
      <w:ind w:left="4279" w:hanging="360"/>
      <w:textAlignment w:val="baseline"/>
    </w:pPr>
    <w:rPr>
      <w:sz w:val="20"/>
      <w:szCs w:val="20"/>
    </w:rPr>
  </w:style>
  <w:style w:type="paragraph" w:customStyle="1" w:styleId="Style59">
    <w:name w:val="Style 59"/>
    <w:basedOn w:val="Normal"/>
    <w:rsid w:val="00364AFF"/>
    <w:pPr>
      <w:tabs>
        <w:tab w:val="left" w:pos="1608"/>
      </w:tabs>
      <w:overflowPunct w:val="0"/>
      <w:autoSpaceDE w:val="0"/>
      <w:autoSpaceDN w:val="0"/>
      <w:adjustRightInd w:val="0"/>
      <w:ind w:left="1442" w:right="120" w:firstLine="730"/>
      <w:textAlignment w:val="baseline"/>
    </w:pPr>
    <w:rPr>
      <w:sz w:val="20"/>
      <w:szCs w:val="20"/>
    </w:rPr>
  </w:style>
  <w:style w:type="paragraph" w:customStyle="1" w:styleId="Style60">
    <w:name w:val="Style 60"/>
    <w:basedOn w:val="Normal"/>
    <w:rsid w:val="00364AFF"/>
    <w:pPr>
      <w:tabs>
        <w:tab w:val="left" w:pos="3789"/>
        <w:tab w:val="right" w:pos="7161"/>
      </w:tabs>
      <w:overflowPunct w:val="0"/>
      <w:autoSpaceDE w:val="0"/>
      <w:autoSpaceDN w:val="0"/>
      <w:adjustRightInd w:val="0"/>
      <w:ind w:left="2174" w:hanging="360"/>
      <w:textAlignment w:val="baseline"/>
    </w:pPr>
    <w:rPr>
      <w:sz w:val="20"/>
      <w:szCs w:val="20"/>
    </w:rPr>
  </w:style>
  <w:style w:type="paragraph" w:customStyle="1" w:styleId="Style61">
    <w:name w:val="Style 61"/>
    <w:basedOn w:val="Normal"/>
    <w:rsid w:val="00364AFF"/>
    <w:pPr>
      <w:tabs>
        <w:tab w:val="left" w:pos="1568"/>
      </w:tabs>
      <w:overflowPunct w:val="0"/>
      <w:autoSpaceDE w:val="0"/>
      <w:autoSpaceDN w:val="0"/>
      <w:adjustRightInd w:val="0"/>
      <w:ind w:left="1390" w:right="881" w:firstLine="731"/>
      <w:textAlignment w:val="baseline"/>
    </w:pPr>
    <w:rPr>
      <w:sz w:val="20"/>
      <w:szCs w:val="20"/>
    </w:rPr>
  </w:style>
  <w:style w:type="paragraph" w:customStyle="1" w:styleId="Style62">
    <w:name w:val="Style 62"/>
    <w:basedOn w:val="Normal"/>
    <w:rsid w:val="00364AFF"/>
    <w:pPr>
      <w:tabs>
        <w:tab w:val="left" w:pos="1569"/>
      </w:tabs>
      <w:overflowPunct w:val="0"/>
      <w:autoSpaceDE w:val="0"/>
      <w:autoSpaceDN w:val="0"/>
      <w:adjustRightInd w:val="0"/>
      <w:ind w:left="1391" w:right="989" w:firstLine="730"/>
      <w:textAlignment w:val="baseline"/>
    </w:pPr>
    <w:rPr>
      <w:sz w:val="20"/>
      <w:szCs w:val="20"/>
    </w:rPr>
  </w:style>
  <w:style w:type="paragraph" w:customStyle="1" w:styleId="Style63">
    <w:name w:val="Style 63"/>
    <w:basedOn w:val="Normal"/>
    <w:rsid w:val="00364AFF"/>
    <w:pPr>
      <w:overflowPunct w:val="0"/>
      <w:autoSpaceDE w:val="0"/>
      <w:autoSpaceDN w:val="0"/>
      <w:adjustRightInd w:val="0"/>
      <w:ind w:left="1395" w:right="923" w:firstLine="740"/>
      <w:textAlignment w:val="baseline"/>
    </w:pPr>
    <w:rPr>
      <w:sz w:val="20"/>
      <w:szCs w:val="20"/>
    </w:rPr>
  </w:style>
  <w:style w:type="paragraph" w:customStyle="1" w:styleId="Style64">
    <w:name w:val="Style 64"/>
    <w:basedOn w:val="Normal"/>
    <w:rsid w:val="00364AFF"/>
    <w:pPr>
      <w:overflowPunct w:val="0"/>
      <w:autoSpaceDE w:val="0"/>
      <w:autoSpaceDN w:val="0"/>
      <w:adjustRightInd w:val="0"/>
      <w:ind w:left="1415" w:firstLine="740"/>
      <w:textAlignment w:val="baseline"/>
    </w:pPr>
    <w:rPr>
      <w:sz w:val="20"/>
      <w:szCs w:val="20"/>
    </w:rPr>
  </w:style>
  <w:style w:type="paragraph" w:customStyle="1" w:styleId="Style65">
    <w:name w:val="Style 65"/>
    <w:basedOn w:val="Normal"/>
    <w:rsid w:val="00364AFF"/>
    <w:pPr>
      <w:overflowPunct w:val="0"/>
      <w:autoSpaceDE w:val="0"/>
      <w:autoSpaceDN w:val="0"/>
      <w:adjustRightInd w:val="0"/>
      <w:ind w:left="1062" w:right="1231" w:firstLine="736"/>
      <w:textAlignment w:val="baseline"/>
    </w:pPr>
    <w:rPr>
      <w:sz w:val="20"/>
      <w:szCs w:val="20"/>
    </w:rPr>
  </w:style>
  <w:style w:type="paragraph" w:customStyle="1" w:styleId="Style66">
    <w:name w:val="Style 66"/>
    <w:basedOn w:val="Normal"/>
    <w:rsid w:val="00364AFF"/>
    <w:pPr>
      <w:overflowPunct w:val="0"/>
      <w:autoSpaceDE w:val="0"/>
      <w:autoSpaceDN w:val="0"/>
      <w:adjustRightInd w:val="0"/>
      <w:ind w:left="1059" w:right="1344" w:firstLine="736"/>
      <w:textAlignment w:val="baseline"/>
    </w:pPr>
    <w:rPr>
      <w:sz w:val="20"/>
      <w:szCs w:val="20"/>
    </w:rPr>
  </w:style>
  <w:style w:type="paragraph" w:customStyle="1" w:styleId="Style67">
    <w:name w:val="Style 67"/>
    <w:basedOn w:val="Normal"/>
    <w:rsid w:val="00364AFF"/>
    <w:pPr>
      <w:tabs>
        <w:tab w:val="right" w:pos="9558"/>
      </w:tabs>
      <w:overflowPunct w:val="0"/>
      <w:autoSpaceDE w:val="0"/>
      <w:autoSpaceDN w:val="0"/>
      <w:adjustRightInd w:val="0"/>
      <w:ind w:left="1798" w:hanging="360"/>
      <w:textAlignment w:val="baseline"/>
    </w:pPr>
    <w:rPr>
      <w:sz w:val="20"/>
      <w:szCs w:val="20"/>
    </w:rPr>
  </w:style>
  <w:style w:type="paragraph" w:customStyle="1" w:styleId="Style68">
    <w:name w:val="Style 68"/>
    <w:basedOn w:val="Normal"/>
    <w:rsid w:val="00364AFF"/>
    <w:pPr>
      <w:overflowPunct w:val="0"/>
      <w:autoSpaceDE w:val="0"/>
      <w:autoSpaceDN w:val="0"/>
      <w:adjustRightInd w:val="0"/>
      <w:ind w:left="1460" w:right="100" w:firstLine="730"/>
      <w:textAlignment w:val="baseline"/>
    </w:pPr>
    <w:rPr>
      <w:sz w:val="20"/>
      <w:szCs w:val="20"/>
    </w:rPr>
  </w:style>
  <w:style w:type="paragraph" w:customStyle="1" w:styleId="Style69">
    <w:name w:val="Style 69"/>
    <w:basedOn w:val="Normal"/>
    <w:rsid w:val="00364AFF"/>
    <w:pPr>
      <w:tabs>
        <w:tab w:val="left" w:pos="5183"/>
        <w:tab w:val="right" w:pos="6922"/>
      </w:tabs>
      <w:overflowPunct w:val="0"/>
      <w:autoSpaceDE w:val="0"/>
      <w:autoSpaceDN w:val="0"/>
      <w:adjustRightInd w:val="0"/>
      <w:ind w:left="1455" w:hanging="360"/>
      <w:textAlignment w:val="baseline"/>
    </w:pPr>
    <w:rPr>
      <w:sz w:val="20"/>
      <w:szCs w:val="20"/>
    </w:rPr>
  </w:style>
  <w:style w:type="paragraph" w:customStyle="1" w:styleId="Style1">
    <w:name w:val="Style 1"/>
    <w:basedOn w:val="Footer"/>
    <w:next w:val="Footer"/>
    <w:rsid w:val="00364AFF"/>
    <w:pPr>
      <w:overflowPunct w:val="0"/>
      <w:autoSpaceDE w:val="0"/>
      <w:autoSpaceDN w:val="0"/>
      <w:adjustRightInd w:val="0"/>
      <w:ind w:left="360" w:hanging="360"/>
      <w:textAlignment w:val="baseline"/>
    </w:pPr>
    <w:rPr>
      <w:sz w:val="14"/>
      <w:szCs w:val="20"/>
    </w:rPr>
  </w:style>
  <w:style w:type="paragraph" w:customStyle="1" w:styleId="xl65">
    <w:name w:val="xl65"/>
    <w:basedOn w:val="Normal"/>
    <w:rsid w:val="00364AFF"/>
    <w:pPr>
      <w:spacing w:before="100" w:beforeAutospacing="1" w:after="100" w:afterAutospacing="1"/>
    </w:pPr>
    <w:rPr>
      <w:rFonts w:ascii="TradeGothic" w:hAnsi="TradeGothic"/>
    </w:rPr>
  </w:style>
  <w:style w:type="paragraph" w:customStyle="1" w:styleId="xl66">
    <w:name w:val="xl66"/>
    <w:basedOn w:val="Normal"/>
    <w:rsid w:val="00364AFF"/>
    <w:pPr>
      <w:spacing w:before="100" w:beforeAutospacing="1" w:after="100" w:afterAutospacing="1"/>
      <w:jc w:val="center"/>
    </w:pPr>
    <w:rPr>
      <w:rFonts w:ascii="TradeGothic" w:hAnsi="TradeGothic"/>
    </w:rPr>
  </w:style>
  <w:style w:type="paragraph" w:customStyle="1" w:styleId="xl67">
    <w:name w:val="xl67"/>
    <w:basedOn w:val="Normal"/>
    <w:rsid w:val="00364AFF"/>
    <w:pPr>
      <w:spacing w:before="100" w:beforeAutospacing="1" w:after="100" w:afterAutospacing="1"/>
    </w:pPr>
    <w:rPr>
      <w:rFonts w:ascii="TradeGothic" w:hAnsi="TradeGothic"/>
      <w:b/>
      <w:bCs/>
    </w:rPr>
  </w:style>
  <w:style w:type="paragraph" w:customStyle="1" w:styleId="xl68">
    <w:name w:val="xl68"/>
    <w:basedOn w:val="Normal"/>
    <w:rsid w:val="00364AFF"/>
    <w:pPr>
      <w:spacing w:before="100" w:beforeAutospacing="1" w:after="100" w:afterAutospacing="1"/>
      <w:jc w:val="right"/>
    </w:pPr>
    <w:rPr>
      <w:rFonts w:ascii="TradeGothic" w:hAnsi="TradeGothic"/>
    </w:rPr>
  </w:style>
  <w:style w:type="paragraph" w:customStyle="1" w:styleId="xl69">
    <w:name w:val="xl69"/>
    <w:basedOn w:val="Normal"/>
    <w:rsid w:val="00364AFF"/>
    <w:pPr>
      <w:spacing w:before="100" w:beforeAutospacing="1" w:after="100" w:afterAutospacing="1"/>
      <w:jc w:val="center"/>
    </w:pPr>
    <w:rPr>
      <w:rFonts w:ascii="TradeGothic" w:hAnsi="TradeGothic"/>
    </w:rPr>
  </w:style>
  <w:style w:type="paragraph" w:customStyle="1" w:styleId="xl70">
    <w:name w:val="xl70"/>
    <w:basedOn w:val="Normal"/>
    <w:rsid w:val="00364AFF"/>
    <w:pPr>
      <w:shd w:val="clear" w:color="000000" w:fill="FFFFFF"/>
      <w:spacing w:before="100" w:beforeAutospacing="1" w:after="100" w:afterAutospacing="1"/>
    </w:pPr>
    <w:rPr>
      <w:rFonts w:ascii="TradeGothic" w:hAnsi="TradeGothic"/>
    </w:rPr>
  </w:style>
  <w:style w:type="paragraph" w:customStyle="1" w:styleId="xl71">
    <w:name w:val="xl71"/>
    <w:basedOn w:val="Normal"/>
    <w:rsid w:val="00364AFF"/>
    <w:pPr>
      <w:spacing w:before="100" w:beforeAutospacing="1" w:after="100" w:afterAutospacing="1"/>
    </w:pPr>
    <w:rPr>
      <w:rFonts w:ascii="TradeGothic" w:hAnsi="TradeGothic"/>
      <w:sz w:val="20"/>
      <w:szCs w:val="20"/>
    </w:rPr>
  </w:style>
  <w:style w:type="paragraph" w:customStyle="1" w:styleId="xl72">
    <w:name w:val="xl72"/>
    <w:basedOn w:val="Normal"/>
    <w:rsid w:val="00364AFF"/>
    <w:pPr>
      <w:pBdr>
        <w:top w:val="single" w:sz="4" w:space="0" w:color="auto"/>
        <w:bottom w:val="single" w:sz="4" w:space="0" w:color="auto"/>
      </w:pBdr>
      <w:shd w:val="clear" w:color="000000" w:fill="FFFFFF"/>
      <w:spacing w:before="100" w:beforeAutospacing="1" w:after="100" w:afterAutospacing="1"/>
    </w:pPr>
    <w:rPr>
      <w:rFonts w:ascii="TradeGothic" w:hAnsi="TradeGothic"/>
      <w:sz w:val="20"/>
      <w:szCs w:val="20"/>
    </w:rPr>
  </w:style>
  <w:style w:type="paragraph" w:customStyle="1" w:styleId="xl73">
    <w:name w:val="xl73"/>
    <w:basedOn w:val="Normal"/>
    <w:rsid w:val="00364AFF"/>
    <w:pPr>
      <w:spacing w:before="100" w:beforeAutospacing="1" w:after="100" w:afterAutospacing="1"/>
    </w:pPr>
    <w:rPr>
      <w:rFonts w:ascii="TradeGothic" w:hAnsi="TradeGothic"/>
      <w:b/>
      <w:bCs/>
    </w:rPr>
  </w:style>
  <w:style w:type="paragraph" w:customStyle="1" w:styleId="xl74">
    <w:name w:val="xl74"/>
    <w:basedOn w:val="Normal"/>
    <w:rsid w:val="00364AFF"/>
    <w:pPr>
      <w:spacing w:before="100" w:beforeAutospacing="1" w:after="100" w:afterAutospacing="1"/>
    </w:pPr>
    <w:rPr>
      <w:b/>
      <w:bCs/>
    </w:rPr>
  </w:style>
  <w:style w:type="paragraph" w:customStyle="1" w:styleId="xl75">
    <w:name w:val="xl75"/>
    <w:basedOn w:val="Normal"/>
    <w:rsid w:val="00364AFF"/>
    <w:pPr>
      <w:spacing w:before="100" w:beforeAutospacing="1" w:after="100" w:afterAutospacing="1"/>
    </w:pPr>
    <w:rPr>
      <w:rFonts w:ascii="TradeGothic" w:hAnsi="TradeGothic"/>
      <w:sz w:val="20"/>
      <w:szCs w:val="20"/>
    </w:rPr>
  </w:style>
  <w:style w:type="paragraph" w:customStyle="1" w:styleId="xl76">
    <w:name w:val="xl76"/>
    <w:basedOn w:val="Normal"/>
    <w:rsid w:val="00364AFF"/>
    <w:pPr>
      <w:spacing w:before="100" w:beforeAutospacing="1" w:after="100" w:afterAutospacing="1"/>
      <w:jc w:val="center"/>
    </w:pPr>
    <w:rPr>
      <w:rFonts w:ascii="TradeGothic" w:hAnsi="TradeGothic"/>
      <w:sz w:val="20"/>
      <w:szCs w:val="20"/>
    </w:rPr>
  </w:style>
  <w:style w:type="paragraph" w:customStyle="1" w:styleId="xl77">
    <w:name w:val="xl77"/>
    <w:basedOn w:val="Normal"/>
    <w:rsid w:val="00364AFF"/>
    <w:pPr>
      <w:spacing w:before="100" w:beforeAutospacing="1" w:after="100" w:afterAutospacing="1"/>
      <w:jc w:val="center"/>
    </w:pPr>
    <w:rPr>
      <w:rFonts w:ascii="TradeGothic" w:hAnsi="TradeGothic"/>
      <w:sz w:val="20"/>
      <w:szCs w:val="20"/>
    </w:rPr>
  </w:style>
  <w:style w:type="paragraph" w:customStyle="1" w:styleId="xl78">
    <w:name w:val="xl78"/>
    <w:basedOn w:val="Normal"/>
    <w:rsid w:val="00364AFF"/>
    <w:pPr>
      <w:spacing w:before="100" w:beforeAutospacing="1" w:after="100" w:afterAutospacing="1"/>
      <w:jc w:val="right"/>
    </w:pPr>
    <w:rPr>
      <w:rFonts w:ascii="TradeGothic" w:hAnsi="TradeGothic"/>
      <w:sz w:val="20"/>
      <w:szCs w:val="20"/>
    </w:rPr>
  </w:style>
  <w:style w:type="paragraph" w:customStyle="1" w:styleId="xl79">
    <w:name w:val="xl79"/>
    <w:basedOn w:val="Normal"/>
    <w:rsid w:val="00364AFF"/>
    <w:pPr>
      <w:shd w:val="clear" w:color="000000" w:fill="D9D9D9"/>
      <w:spacing w:before="100" w:beforeAutospacing="1" w:after="100" w:afterAutospacing="1"/>
      <w:jc w:val="center"/>
    </w:pPr>
    <w:rPr>
      <w:rFonts w:ascii="TradeGothic" w:hAnsi="TradeGothic"/>
      <w:b/>
      <w:bCs/>
      <w:sz w:val="20"/>
      <w:szCs w:val="20"/>
    </w:rPr>
  </w:style>
  <w:style w:type="paragraph" w:customStyle="1" w:styleId="xl80">
    <w:name w:val="xl80"/>
    <w:basedOn w:val="Normal"/>
    <w:rsid w:val="00364AFF"/>
    <w:pPr>
      <w:shd w:val="clear" w:color="000000" w:fill="D9D9D9"/>
      <w:spacing w:before="100" w:beforeAutospacing="1" w:after="100" w:afterAutospacing="1"/>
      <w:jc w:val="center"/>
    </w:pPr>
    <w:rPr>
      <w:b/>
      <w:bCs/>
      <w:sz w:val="20"/>
      <w:szCs w:val="20"/>
    </w:rPr>
  </w:style>
  <w:style w:type="paragraph" w:customStyle="1" w:styleId="xl81">
    <w:name w:val="xl81"/>
    <w:basedOn w:val="Normal"/>
    <w:rsid w:val="00364AFF"/>
    <w:pPr>
      <w:spacing w:before="100" w:beforeAutospacing="1" w:after="100" w:afterAutospacing="1"/>
      <w:jc w:val="center"/>
    </w:pPr>
    <w:rPr>
      <w:rFonts w:ascii="TradeGothic" w:hAnsi="TradeGothic"/>
      <w:b/>
      <w:bCs/>
      <w:sz w:val="20"/>
      <w:szCs w:val="20"/>
    </w:rPr>
  </w:style>
  <w:style w:type="paragraph" w:customStyle="1" w:styleId="xl82">
    <w:name w:val="xl82"/>
    <w:basedOn w:val="Normal"/>
    <w:rsid w:val="00364AFF"/>
    <w:pPr>
      <w:spacing w:before="100" w:beforeAutospacing="1" w:after="100" w:afterAutospacing="1"/>
      <w:jc w:val="center"/>
    </w:pPr>
    <w:rPr>
      <w:rFonts w:ascii="TradeGothic" w:hAnsi="TradeGothic"/>
      <w:b/>
      <w:bCs/>
      <w:sz w:val="20"/>
      <w:szCs w:val="20"/>
    </w:rPr>
  </w:style>
  <w:style w:type="paragraph" w:customStyle="1" w:styleId="xl83">
    <w:name w:val="xl83"/>
    <w:basedOn w:val="Normal"/>
    <w:rsid w:val="00364AFF"/>
    <w:pPr>
      <w:spacing w:before="100" w:beforeAutospacing="1" w:after="100" w:afterAutospacing="1"/>
    </w:pPr>
    <w:rPr>
      <w:rFonts w:ascii="TradeGothic" w:hAnsi="TradeGothic"/>
      <w:b/>
      <w:bCs/>
      <w:sz w:val="20"/>
      <w:szCs w:val="20"/>
    </w:rPr>
  </w:style>
  <w:style w:type="paragraph" w:customStyle="1" w:styleId="xl84">
    <w:name w:val="xl84"/>
    <w:basedOn w:val="Normal"/>
    <w:rsid w:val="00364AFF"/>
    <w:pPr>
      <w:pBdr>
        <w:top w:val="single" w:sz="4" w:space="0" w:color="auto"/>
        <w:bottom w:val="single" w:sz="4" w:space="0" w:color="auto"/>
      </w:pBdr>
      <w:spacing w:before="100" w:beforeAutospacing="1" w:after="100" w:afterAutospacing="1"/>
      <w:jc w:val="right"/>
    </w:pPr>
    <w:rPr>
      <w:rFonts w:ascii="TradeGothic" w:hAnsi="TradeGothic"/>
      <w:b/>
      <w:bCs/>
      <w:sz w:val="20"/>
      <w:szCs w:val="20"/>
    </w:rPr>
  </w:style>
  <w:style w:type="paragraph" w:customStyle="1" w:styleId="xl85">
    <w:name w:val="xl85"/>
    <w:basedOn w:val="Normal"/>
    <w:rsid w:val="00364AFF"/>
    <w:pPr>
      <w:pBdr>
        <w:top w:val="single" w:sz="4" w:space="0" w:color="auto"/>
        <w:bottom w:val="single" w:sz="4" w:space="0" w:color="auto"/>
      </w:pBdr>
      <w:spacing w:before="100" w:beforeAutospacing="1" w:after="100" w:afterAutospacing="1"/>
    </w:pPr>
    <w:rPr>
      <w:rFonts w:ascii="TradeGothic" w:hAnsi="TradeGothic"/>
      <w:b/>
      <w:bCs/>
      <w:sz w:val="20"/>
      <w:szCs w:val="20"/>
    </w:rPr>
  </w:style>
  <w:style w:type="paragraph" w:customStyle="1" w:styleId="xl86">
    <w:name w:val="xl86"/>
    <w:basedOn w:val="Normal"/>
    <w:rsid w:val="00364AFF"/>
    <w:pPr>
      <w:pBdr>
        <w:top w:val="single" w:sz="4" w:space="0" w:color="auto"/>
        <w:bottom w:val="single" w:sz="4" w:space="0" w:color="auto"/>
      </w:pBdr>
      <w:spacing w:before="100" w:beforeAutospacing="1" w:after="100" w:afterAutospacing="1"/>
    </w:pPr>
    <w:rPr>
      <w:rFonts w:ascii="TradeGothic" w:hAnsi="TradeGothic"/>
      <w:sz w:val="20"/>
      <w:szCs w:val="20"/>
    </w:rPr>
  </w:style>
  <w:style w:type="paragraph" w:customStyle="1" w:styleId="xl87">
    <w:name w:val="xl87"/>
    <w:basedOn w:val="Normal"/>
    <w:rsid w:val="00364AFF"/>
    <w:pPr>
      <w:pBdr>
        <w:top w:val="single" w:sz="4" w:space="0" w:color="auto"/>
        <w:bottom w:val="single" w:sz="4" w:space="0" w:color="auto"/>
      </w:pBdr>
      <w:spacing w:before="100" w:beforeAutospacing="1" w:after="100" w:afterAutospacing="1"/>
      <w:jc w:val="center"/>
    </w:pPr>
    <w:rPr>
      <w:rFonts w:ascii="TradeGothic" w:hAnsi="TradeGothic"/>
      <w:sz w:val="20"/>
      <w:szCs w:val="20"/>
    </w:rPr>
  </w:style>
  <w:style w:type="paragraph" w:customStyle="1" w:styleId="xl88">
    <w:name w:val="xl88"/>
    <w:basedOn w:val="Normal"/>
    <w:rsid w:val="00364AFF"/>
    <w:pPr>
      <w:pBdr>
        <w:top w:val="single" w:sz="4" w:space="0" w:color="auto"/>
        <w:bottom w:val="single" w:sz="4" w:space="0" w:color="auto"/>
      </w:pBdr>
      <w:spacing w:before="100" w:beforeAutospacing="1" w:after="100" w:afterAutospacing="1"/>
      <w:jc w:val="center"/>
    </w:pPr>
    <w:rPr>
      <w:rFonts w:ascii="TradeGothic" w:hAnsi="TradeGothic"/>
      <w:sz w:val="20"/>
      <w:szCs w:val="20"/>
    </w:rPr>
  </w:style>
  <w:style w:type="paragraph" w:customStyle="1" w:styleId="xl89">
    <w:name w:val="xl89"/>
    <w:basedOn w:val="Normal"/>
    <w:rsid w:val="00364AFF"/>
    <w:pPr>
      <w:pBdr>
        <w:bottom w:val="single" w:sz="4" w:space="0" w:color="auto"/>
      </w:pBdr>
      <w:shd w:val="clear" w:color="000000" w:fill="FFFFFF"/>
      <w:spacing w:before="100" w:beforeAutospacing="1" w:after="100" w:afterAutospacing="1"/>
      <w:jc w:val="right"/>
    </w:pPr>
    <w:rPr>
      <w:rFonts w:ascii="TradeGothic" w:hAnsi="TradeGothic"/>
      <w:sz w:val="20"/>
      <w:szCs w:val="20"/>
    </w:rPr>
  </w:style>
  <w:style w:type="paragraph" w:customStyle="1" w:styleId="xl90">
    <w:name w:val="xl90"/>
    <w:basedOn w:val="Normal"/>
    <w:rsid w:val="00364AFF"/>
    <w:pPr>
      <w:pBdr>
        <w:bottom w:val="single" w:sz="4" w:space="0" w:color="auto"/>
      </w:pBdr>
      <w:shd w:val="clear" w:color="000000" w:fill="FFFFFF"/>
      <w:spacing w:before="100" w:beforeAutospacing="1" w:after="100" w:afterAutospacing="1"/>
    </w:pPr>
    <w:rPr>
      <w:rFonts w:ascii="TradeGothic" w:hAnsi="TradeGothic"/>
      <w:sz w:val="20"/>
      <w:szCs w:val="20"/>
    </w:rPr>
  </w:style>
  <w:style w:type="paragraph" w:customStyle="1" w:styleId="xl91">
    <w:name w:val="xl91"/>
    <w:basedOn w:val="Normal"/>
    <w:rsid w:val="00364AFF"/>
    <w:pPr>
      <w:pBdr>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2">
    <w:name w:val="xl92"/>
    <w:basedOn w:val="Normal"/>
    <w:rsid w:val="00364AFF"/>
    <w:pPr>
      <w:pBdr>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3">
    <w:name w:val="xl93"/>
    <w:basedOn w:val="Normal"/>
    <w:rsid w:val="00364AFF"/>
    <w:pPr>
      <w:pBdr>
        <w:top w:val="single" w:sz="4" w:space="0" w:color="auto"/>
        <w:bottom w:val="single" w:sz="4" w:space="0" w:color="auto"/>
      </w:pBdr>
      <w:shd w:val="clear" w:color="000000" w:fill="FFFFFF"/>
      <w:spacing w:before="100" w:beforeAutospacing="1" w:after="100" w:afterAutospacing="1"/>
      <w:jc w:val="right"/>
    </w:pPr>
    <w:rPr>
      <w:rFonts w:ascii="TradeGothic" w:hAnsi="TradeGothic"/>
      <w:sz w:val="20"/>
      <w:szCs w:val="20"/>
    </w:rPr>
  </w:style>
  <w:style w:type="paragraph" w:customStyle="1" w:styleId="xl94">
    <w:name w:val="xl94"/>
    <w:basedOn w:val="Normal"/>
    <w:rsid w:val="00364AFF"/>
    <w:pPr>
      <w:pBdr>
        <w:top w:val="single" w:sz="4" w:space="0" w:color="auto"/>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5">
    <w:name w:val="xl95"/>
    <w:basedOn w:val="Normal"/>
    <w:rsid w:val="00364AFF"/>
    <w:pPr>
      <w:pBdr>
        <w:top w:val="single" w:sz="4" w:space="0" w:color="auto"/>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6">
    <w:name w:val="xl96"/>
    <w:basedOn w:val="Normal"/>
    <w:rsid w:val="00364AFF"/>
    <w:pPr>
      <w:pBdr>
        <w:top w:val="single" w:sz="4" w:space="0" w:color="auto"/>
      </w:pBdr>
      <w:shd w:val="clear" w:color="000000" w:fill="FFFFFF"/>
      <w:spacing w:before="100" w:beforeAutospacing="1" w:after="100" w:afterAutospacing="1"/>
    </w:pPr>
    <w:rPr>
      <w:rFonts w:ascii="TradeGothic" w:hAnsi="TradeGothic"/>
      <w:sz w:val="20"/>
      <w:szCs w:val="20"/>
    </w:rPr>
  </w:style>
  <w:style w:type="paragraph" w:customStyle="1" w:styleId="xl97">
    <w:name w:val="xl97"/>
    <w:basedOn w:val="Normal"/>
    <w:rsid w:val="00364AFF"/>
    <w:pPr>
      <w:pBdr>
        <w:top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8">
    <w:name w:val="xl98"/>
    <w:basedOn w:val="Normal"/>
    <w:rsid w:val="00364AFF"/>
    <w:pPr>
      <w:pBdr>
        <w:top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9">
    <w:name w:val="xl99"/>
    <w:basedOn w:val="Normal"/>
    <w:rsid w:val="00364AFF"/>
    <w:pPr>
      <w:pBdr>
        <w:top w:val="single" w:sz="4" w:space="0" w:color="auto"/>
      </w:pBdr>
      <w:spacing w:before="100" w:beforeAutospacing="1" w:after="100" w:afterAutospacing="1"/>
      <w:jc w:val="right"/>
    </w:pPr>
    <w:rPr>
      <w:rFonts w:ascii="TradeGothic" w:hAnsi="TradeGothic"/>
      <w:b/>
      <w:bCs/>
      <w:sz w:val="20"/>
      <w:szCs w:val="20"/>
    </w:rPr>
  </w:style>
  <w:style w:type="paragraph" w:customStyle="1" w:styleId="xl100">
    <w:name w:val="xl100"/>
    <w:basedOn w:val="Normal"/>
    <w:rsid w:val="00364AFF"/>
    <w:pPr>
      <w:pBdr>
        <w:top w:val="single" w:sz="4" w:space="0" w:color="auto"/>
      </w:pBdr>
      <w:spacing w:before="100" w:beforeAutospacing="1" w:after="100" w:afterAutospacing="1"/>
    </w:pPr>
    <w:rPr>
      <w:rFonts w:ascii="TradeGothic" w:hAnsi="TradeGothic"/>
      <w:b/>
      <w:bCs/>
      <w:sz w:val="20"/>
      <w:szCs w:val="20"/>
    </w:rPr>
  </w:style>
  <w:style w:type="paragraph" w:customStyle="1" w:styleId="xl101">
    <w:name w:val="xl101"/>
    <w:basedOn w:val="Normal"/>
    <w:rsid w:val="00364AFF"/>
    <w:pPr>
      <w:pBdr>
        <w:top w:val="single" w:sz="4" w:space="0" w:color="auto"/>
      </w:pBdr>
      <w:spacing w:before="100" w:beforeAutospacing="1" w:after="100" w:afterAutospacing="1"/>
      <w:jc w:val="center"/>
    </w:pPr>
    <w:rPr>
      <w:rFonts w:ascii="TradeGothic" w:hAnsi="TradeGothic"/>
      <w:b/>
      <w:bCs/>
      <w:sz w:val="20"/>
      <w:szCs w:val="20"/>
    </w:rPr>
  </w:style>
  <w:style w:type="paragraph" w:customStyle="1" w:styleId="xl102">
    <w:name w:val="xl102"/>
    <w:basedOn w:val="Normal"/>
    <w:rsid w:val="00364AFF"/>
    <w:pPr>
      <w:pBdr>
        <w:top w:val="single" w:sz="4" w:space="0" w:color="auto"/>
      </w:pBdr>
      <w:spacing w:before="100" w:beforeAutospacing="1" w:after="100" w:afterAutospacing="1"/>
      <w:jc w:val="center"/>
    </w:pPr>
    <w:rPr>
      <w:rFonts w:ascii="TradeGothic" w:hAnsi="TradeGothic"/>
      <w:b/>
      <w:bCs/>
      <w:sz w:val="20"/>
      <w:szCs w:val="20"/>
    </w:rPr>
  </w:style>
  <w:style w:type="paragraph" w:customStyle="1" w:styleId="xl103">
    <w:name w:val="xl103"/>
    <w:basedOn w:val="Normal"/>
    <w:rsid w:val="00364AFF"/>
    <w:pPr>
      <w:spacing w:before="100" w:beforeAutospacing="1" w:after="100" w:afterAutospacing="1"/>
      <w:jc w:val="center"/>
    </w:pPr>
    <w:rPr>
      <w:rFonts w:ascii="TradeGothic" w:hAnsi="TradeGothic"/>
      <w:sz w:val="20"/>
      <w:szCs w:val="20"/>
    </w:rPr>
  </w:style>
  <w:style w:type="paragraph" w:customStyle="1" w:styleId="xl104">
    <w:name w:val="xl104"/>
    <w:basedOn w:val="Normal"/>
    <w:rsid w:val="00364AFF"/>
    <w:pPr>
      <w:spacing w:before="100" w:beforeAutospacing="1" w:after="100" w:afterAutospacing="1"/>
    </w:pPr>
    <w:rPr>
      <w:rFonts w:ascii="TradeGothic" w:hAnsi="TradeGothic"/>
      <w:b/>
      <w:bCs/>
      <w:color w:val="FF0000"/>
      <w:sz w:val="20"/>
      <w:szCs w:val="20"/>
    </w:rPr>
  </w:style>
  <w:style w:type="paragraph" w:customStyle="1" w:styleId="xl105">
    <w:name w:val="xl105"/>
    <w:basedOn w:val="Normal"/>
    <w:rsid w:val="00364AFF"/>
    <w:pPr>
      <w:pBdr>
        <w:top w:val="double" w:sz="6" w:space="0" w:color="auto"/>
      </w:pBdr>
      <w:spacing w:before="100" w:beforeAutospacing="1" w:after="100" w:afterAutospacing="1"/>
      <w:jc w:val="right"/>
    </w:pPr>
    <w:rPr>
      <w:rFonts w:ascii="TradeGothic" w:hAnsi="TradeGothic"/>
      <w:b/>
      <w:bCs/>
      <w:sz w:val="20"/>
      <w:szCs w:val="20"/>
    </w:rPr>
  </w:style>
  <w:style w:type="paragraph" w:customStyle="1" w:styleId="xl106">
    <w:name w:val="xl106"/>
    <w:basedOn w:val="Normal"/>
    <w:rsid w:val="00364AFF"/>
    <w:pPr>
      <w:pBdr>
        <w:top w:val="double" w:sz="6" w:space="0" w:color="auto"/>
      </w:pBdr>
      <w:spacing w:before="100" w:beforeAutospacing="1" w:after="100" w:afterAutospacing="1"/>
    </w:pPr>
    <w:rPr>
      <w:rFonts w:ascii="TradeGothic" w:hAnsi="TradeGothic"/>
      <w:b/>
      <w:bCs/>
      <w:sz w:val="20"/>
      <w:szCs w:val="20"/>
    </w:rPr>
  </w:style>
  <w:style w:type="paragraph" w:customStyle="1" w:styleId="xl107">
    <w:name w:val="xl107"/>
    <w:basedOn w:val="Normal"/>
    <w:rsid w:val="00364AFF"/>
    <w:pPr>
      <w:pBdr>
        <w:top w:val="double" w:sz="6" w:space="0" w:color="auto"/>
      </w:pBdr>
      <w:spacing w:before="100" w:beforeAutospacing="1" w:after="100" w:afterAutospacing="1"/>
      <w:jc w:val="center"/>
    </w:pPr>
    <w:rPr>
      <w:rFonts w:ascii="TradeGothic" w:hAnsi="TradeGothic"/>
      <w:b/>
      <w:bCs/>
      <w:sz w:val="20"/>
      <w:szCs w:val="20"/>
    </w:rPr>
  </w:style>
  <w:style w:type="paragraph" w:customStyle="1" w:styleId="xl108">
    <w:name w:val="xl108"/>
    <w:basedOn w:val="Normal"/>
    <w:rsid w:val="00364AFF"/>
    <w:pPr>
      <w:pBdr>
        <w:top w:val="double" w:sz="6" w:space="0" w:color="auto"/>
      </w:pBdr>
      <w:spacing w:before="100" w:beforeAutospacing="1" w:after="100" w:afterAutospacing="1"/>
      <w:jc w:val="center"/>
    </w:pPr>
    <w:rPr>
      <w:rFonts w:ascii="TradeGothic" w:hAnsi="TradeGothic"/>
      <w:b/>
      <w:bCs/>
      <w:sz w:val="20"/>
      <w:szCs w:val="20"/>
    </w:rPr>
  </w:style>
  <w:style w:type="paragraph" w:customStyle="1" w:styleId="xl109">
    <w:name w:val="xl109"/>
    <w:basedOn w:val="Normal"/>
    <w:rsid w:val="00364AFF"/>
    <w:pPr>
      <w:pBdr>
        <w:top w:val="double" w:sz="6" w:space="0" w:color="auto"/>
      </w:pBdr>
      <w:spacing w:before="100" w:beforeAutospacing="1" w:after="100" w:afterAutospacing="1"/>
    </w:pPr>
    <w:rPr>
      <w:rFonts w:ascii="TradeGothic" w:hAnsi="TradeGothic"/>
      <w:b/>
      <w:bCs/>
      <w:color w:val="FF0000"/>
      <w:sz w:val="20"/>
      <w:szCs w:val="20"/>
    </w:rPr>
  </w:style>
  <w:style w:type="paragraph" w:customStyle="1" w:styleId="xl110">
    <w:name w:val="xl110"/>
    <w:basedOn w:val="Normal"/>
    <w:rsid w:val="00364AFF"/>
    <w:pPr>
      <w:spacing w:before="100" w:beforeAutospacing="1" w:after="100" w:afterAutospacing="1"/>
      <w:jc w:val="right"/>
    </w:pPr>
    <w:rPr>
      <w:rFonts w:ascii="TradeGothic" w:hAnsi="TradeGothic"/>
      <w:b/>
      <w:bCs/>
      <w:sz w:val="20"/>
      <w:szCs w:val="20"/>
    </w:rPr>
  </w:style>
  <w:style w:type="paragraph" w:customStyle="1" w:styleId="xl111">
    <w:name w:val="xl111"/>
    <w:basedOn w:val="Normal"/>
    <w:rsid w:val="00364AFF"/>
    <w:pPr>
      <w:spacing w:before="100" w:beforeAutospacing="1" w:after="100" w:afterAutospacing="1"/>
    </w:pPr>
    <w:rPr>
      <w:rFonts w:ascii="TradeGothic" w:hAnsi="TradeGothic"/>
      <w:b/>
      <w:bCs/>
      <w:color w:val="FF0000"/>
      <w:sz w:val="20"/>
      <w:szCs w:val="20"/>
    </w:rPr>
  </w:style>
  <w:style w:type="paragraph" w:customStyle="1" w:styleId="xl112">
    <w:name w:val="xl112"/>
    <w:basedOn w:val="Normal"/>
    <w:rsid w:val="00364AFF"/>
    <w:pPr>
      <w:pBdr>
        <w:top w:val="single" w:sz="4" w:space="0" w:color="auto"/>
        <w:left w:val="single" w:sz="4" w:space="0" w:color="auto"/>
        <w:bottom w:val="single" w:sz="4" w:space="0" w:color="auto"/>
      </w:pBdr>
      <w:spacing w:before="100" w:beforeAutospacing="1" w:after="100" w:afterAutospacing="1"/>
      <w:jc w:val="right"/>
    </w:pPr>
    <w:rPr>
      <w:rFonts w:ascii="TradeGothic" w:hAnsi="TradeGothic"/>
      <w:b/>
      <w:bCs/>
      <w:sz w:val="20"/>
      <w:szCs w:val="20"/>
    </w:rPr>
  </w:style>
  <w:style w:type="paragraph" w:customStyle="1" w:styleId="xl113">
    <w:name w:val="xl113"/>
    <w:basedOn w:val="Normal"/>
    <w:rsid w:val="00364AFF"/>
    <w:pPr>
      <w:pBdr>
        <w:top w:val="single" w:sz="4" w:space="0" w:color="auto"/>
        <w:bottom w:val="single" w:sz="4" w:space="0" w:color="auto"/>
      </w:pBdr>
      <w:spacing w:before="100" w:beforeAutospacing="1" w:after="100" w:afterAutospacing="1"/>
      <w:jc w:val="center"/>
    </w:pPr>
    <w:rPr>
      <w:rFonts w:ascii="TradeGothic" w:hAnsi="TradeGothic"/>
      <w:b/>
      <w:bCs/>
      <w:sz w:val="20"/>
      <w:szCs w:val="20"/>
    </w:rPr>
  </w:style>
  <w:style w:type="paragraph" w:customStyle="1" w:styleId="xl114">
    <w:name w:val="xl114"/>
    <w:basedOn w:val="Normal"/>
    <w:rsid w:val="00364AFF"/>
    <w:pPr>
      <w:pBdr>
        <w:top w:val="single" w:sz="4" w:space="0" w:color="auto"/>
        <w:bottom w:val="single" w:sz="4" w:space="0" w:color="auto"/>
      </w:pBdr>
      <w:spacing w:before="100" w:beforeAutospacing="1" w:after="100" w:afterAutospacing="1"/>
      <w:jc w:val="center"/>
    </w:pPr>
    <w:rPr>
      <w:rFonts w:ascii="TradeGothic" w:hAnsi="TradeGothic"/>
      <w:b/>
      <w:bCs/>
      <w:sz w:val="20"/>
      <w:szCs w:val="20"/>
    </w:rPr>
  </w:style>
  <w:style w:type="paragraph" w:customStyle="1" w:styleId="xl115">
    <w:name w:val="xl115"/>
    <w:basedOn w:val="Normal"/>
    <w:rsid w:val="00364AFF"/>
    <w:pPr>
      <w:pBdr>
        <w:top w:val="single" w:sz="4" w:space="0" w:color="auto"/>
        <w:bottom w:val="single" w:sz="4" w:space="0" w:color="auto"/>
        <w:right w:val="single" w:sz="4" w:space="0" w:color="auto"/>
      </w:pBdr>
      <w:spacing w:before="100" w:beforeAutospacing="1" w:after="100" w:afterAutospacing="1"/>
    </w:pPr>
    <w:rPr>
      <w:rFonts w:ascii="TradeGothic" w:hAnsi="TradeGothic"/>
      <w:b/>
      <w:bCs/>
      <w:sz w:val="20"/>
      <w:szCs w:val="20"/>
    </w:rPr>
  </w:style>
  <w:style w:type="paragraph" w:customStyle="1" w:styleId="xl116">
    <w:name w:val="xl116"/>
    <w:basedOn w:val="Normal"/>
    <w:rsid w:val="00364AFF"/>
    <w:pPr>
      <w:spacing w:before="100" w:beforeAutospacing="1" w:after="100" w:afterAutospacing="1"/>
      <w:jc w:val="center"/>
    </w:pPr>
    <w:rPr>
      <w:rFonts w:ascii="TradeGothic" w:hAnsi="TradeGothic"/>
      <w:b/>
      <w:bCs/>
      <w:sz w:val="20"/>
      <w:szCs w:val="20"/>
    </w:rPr>
  </w:style>
  <w:style w:type="paragraph" w:customStyle="1" w:styleId="xl117">
    <w:name w:val="xl117"/>
    <w:basedOn w:val="Normal"/>
    <w:rsid w:val="00364AFF"/>
    <w:pPr>
      <w:spacing w:before="100" w:beforeAutospacing="1" w:after="100" w:afterAutospacing="1"/>
    </w:pPr>
    <w:rPr>
      <w:rFonts w:ascii="TradeGothic" w:hAnsi="TradeGothic"/>
      <w:b/>
      <w:bCs/>
      <w:color w:val="FF0000"/>
      <w:sz w:val="20"/>
      <w:szCs w:val="20"/>
    </w:rPr>
  </w:style>
  <w:style w:type="paragraph" w:styleId="Revision">
    <w:name w:val="Revision"/>
    <w:hidden/>
    <w:uiPriority w:val="99"/>
    <w:semiHidden/>
    <w:rsid w:val="0015611B"/>
    <w:rPr>
      <w:sz w:val="24"/>
      <w:szCs w:val="24"/>
    </w:rPr>
  </w:style>
  <w:style w:type="paragraph" w:customStyle="1" w:styleId="HeaderLeft">
    <w:name w:val="Header Left"/>
    <w:basedOn w:val="Header"/>
    <w:uiPriority w:val="35"/>
    <w:qFormat/>
    <w:rsid w:val="00F86411"/>
    <w:pPr>
      <w:pBdr>
        <w:bottom w:val="dashed" w:sz="4" w:space="18" w:color="7F7F7F" w:themeColor="text1" w:themeTint="80"/>
      </w:pBdr>
      <w:spacing w:after="200" w:line="396" w:lineRule="auto"/>
    </w:pPr>
    <w:rPr>
      <w:rFonts w:asciiTheme="minorHAnsi" w:eastAsiaTheme="minorHAnsi" w:hAnsiTheme="minorHAnsi"/>
      <w:color w:val="7F7F7F" w:themeColor="text1" w:themeTint="80"/>
      <w:sz w:val="20"/>
      <w:szCs w:val="20"/>
      <w:lang w:eastAsia="ja-JP"/>
    </w:rPr>
  </w:style>
  <w:style w:type="character" w:styleId="PlaceholderText">
    <w:name w:val="Placeholder Text"/>
    <w:basedOn w:val="DefaultParagraphFont"/>
    <w:uiPriority w:val="99"/>
    <w:semiHidden/>
    <w:rsid w:val="00F86411"/>
    <w:rPr>
      <w:color w:val="808080"/>
    </w:rPr>
  </w:style>
  <w:style w:type="table" w:styleId="TableContemporary">
    <w:name w:val="Table Contemporary"/>
    <w:basedOn w:val="TableNormal"/>
    <w:rsid w:val="0074174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3">
    <w:name w:val="Table 3D effects 3"/>
    <w:basedOn w:val="TableNormal"/>
    <w:rsid w:val="0054344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uiPriority="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B78"/>
    <w:rPr>
      <w:sz w:val="24"/>
      <w:szCs w:val="24"/>
    </w:rPr>
  </w:style>
  <w:style w:type="paragraph" w:styleId="Heading1">
    <w:name w:val="heading 1"/>
    <w:basedOn w:val="Normal"/>
    <w:next w:val="Normal"/>
    <w:link w:val="Heading1Char"/>
    <w:uiPriority w:val="9"/>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237C8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364AFF"/>
    <w:pPr>
      <w:keepNext/>
      <w:keepLines/>
      <w:spacing w:before="200"/>
      <w:ind w:left="360" w:hanging="36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64AFF"/>
    <w:pPr>
      <w:spacing w:before="240" w:after="60"/>
      <w:ind w:left="360" w:hanging="360"/>
      <w:outlineLvl w:val="5"/>
    </w:pPr>
    <w:rPr>
      <w:b/>
      <w:bCs/>
      <w:sz w:val="22"/>
      <w:szCs w:val="22"/>
    </w:rPr>
  </w:style>
  <w:style w:type="paragraph" w:styleId="Heading7">
    <w:name w:val="heading 7"/>
    <w:basedOn w:val="Normal"/>
    <w:next w:val="Normal"/>
    <w:link w:val="Heading7Char"/>
    <w:uiPriority w:val="9"/>
    <w:unhideWhenUsed/>
    <w:qFormat/>
    <w:rsid w:val="00364AFF"/>
    <w:pPr>
      <w:keepNext/>
      <w:keepLines/>
      <w:spacing w:before="200"/>
      <w:outlineLvl w:val="6"/>
    </w:pPr>
    <w:rPr>
      <w:rFonts w:asciiTheme="majorHAnsi" w:eastAsiaTheme="majorEastAsia" w:hAnsiTheme="majorHAnsi" w:cstheme="majorBidi"/>
      <w:i/>
      <w:iCs/>
      <w:snapToGrid w:val="0"/>
      <w:color w:val="404040" w:themeColor="text1" w:themeTint="BF"/>
      <w:szCs w:val="20"/>
    </w:rPr>
  </w:style>
  <w:style w:type="paragraph" w:styleId="Heading9">
    <w:name w:val="heading 9"/>
    <w:basedOn w:val="Normal"/>
    <w:next w:val="Normal"/>
    <w:link w:val="Heading9Char"/>
    <w:uiPriority w:val="9"/>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5"/>
    <w:basedOn w:val="Normal"/>
    <w:link w:val="HeaderChar"/>
    <w:uiPriority w:val="99"/>
    <w:rsid w:val="004336AF"/>
    <w:pPr>
      <w:tabs>
        <w:tab w:val="center" w:pos="4320"/>
        <w:tab w:val="right" w:pos="8640"/>
      </w:tabs>
    </w:pPr>
  </w:style>
  <w:style w:type="paragraph" w:styleId="Footer">
    <w:name w:val="footer"/>
    <w:aliases w:val="Style 4"/>
    <w:basedOn w:val="Normal"/>
    <w:link w:val="FooterChar"/>
    <w:rsid w:val="004336AF"/>
    <w:pPr>
      <w:tabs>
        <w:tab w:val="center" w:pos="4320"/>
        <w:tab w:val="right" w:pos="8640"/>
      </w:tabs>
    </w:pPr>
  </w:style>
  <w:style w:type="character" w:styleId="PageNumber">
    <w:name w:val="page number"/>
    <w:aliases w:val="Style 87"/>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65660"/>
    <w:rPr>
      <w:rFonts w:ascii="Tahoma" w:hAnsi="Tahoma" w:cs="Tahoma"/>
      <w:sz w:val="16"/>
      <w:szCs w:val="16"/>
    </w:rPr>
  </w:style>
  <w:style w:type="paragraph" w:styleId="ListParagraph">
    <w:name w:val="List Paragraph"/>
    <w:basedOn w:val="Normal"/>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iPriority w:val="99"/>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aliases w:val="Style 5 Char"/>
    <w:basedOn w:val="DefaultParagraphFont"/>
    <w:link w:val="Header"/>
    <w:uiPriority w:val="99"/>
    <w:rsid w:val="000B1DBE"/>
    <w:rPr>
      <w:sz w:val="24"/>
      <w:szCs w:val="24"/>
    </w:rPr>
  </w:style>
  <w:style w:type="paragraph" w:styleId="BodyText2">
    <w:name w:val="Body Text 2"/>
    <w:basedOn w:val="Normal"/>
    <w:link w:val="BodyText2Char"/>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link w:val="BodyTextIndent2Char"/>
    <w:uiPriority w:val="99"/>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uiPriority w:val="99"/>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uiPriority w:val="9"/>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customStyle="1" w:styleId="CM99">
    <w:name w:val="CM99"/>
    <w:basedOn w:val="Normal"/>
    <w:next w:val="Normal"/>
    <w:rsid w:val="007837C5"/>
    <w:pPr>
      <w:widowControl w:val="0"/>
      <w:autoSpaceDE w:val="0"/>
      <w:autoSpaceDN w:val="0"/>
      <w:adjustRightInd w:val="0"/>
    </w:pPr>
    <w:rPr>
      <w:rFonts w:eastAsia="MS ??"/>
    </w:rPr>
  </w:style>
  <w:style w:type="paragraph" w:customStyle="1" w:styleId="Default">
    <w:name w:val="Default"/>
    <w:rsid w:val="007837C5"/>
    <w:pPr>
      <w:widowControl w:val="0"/>
      <w:autoSpaceDE w:val="0"/>
      <w:autoSpaceDN w:val="0"/>
      <w:adjustRightInd w:val="0"/>
    </w:pPr>
    <w:rPr>
      <w:rFonts w:eastAsia="MS ??"/>
      <w:color w:val="000000"/>
      <w:sz w:val="24"/>
      <w:szCs w:val="24"/>
    </w:rPr>
  </w:style>
  <w:style w:type="paragraph" w:customStyle="1" w:styleId="CM3">
    <w:name w:val="CM3"/>
    <w:basedOn w:val="Normal"/>
    <w:next w:val="Normal"/>
    <w:rsid w:val="00BC03D9"/>
    <w:pPr>
      <w:widowControl w:val="0"/>
      <w:autoSpaceDE w:val="0"/>
      <w:autoSpaceDN w:val="0"/>
      <w:adjustRightInd w:val="0"/>
      <w:spacing w:line="278" w:lineRule="atLeast"/>
    </w:pPr>
    <w:rPr>
      <w:rFonts w:eastAsia="MS ??"/>
    </w:rPr>
  </w:style>
  <w:style w:type="paragraph" w:customStyle="1" w:styleId="CM4">
    <w:name w:val="CM4"/>
    <w:basedOn w:val="Default"/>
    <w:next w:val="Default"/>
    <w:rsid w:val="00BC03D9"/>
    <w:pPr>
      <w:spacing w:line="276" w:lineRule="atLeast"/>
    </w:pPr>
    <w:rPr>
      <w:color w:val="auto"/>
    </w:rPr>
  </w:style>
  <w:style w:type="paragraph" w:styleId="z-TopofForm">
    <w:name w:val="HTML Top of Form"/>
    <w:basedOn w:val="Normal"/>
    <w:next w:val="Normal"/>
    <w:link w:val="z-TopofFormChar"/>
    <w:hidden/>
    <w:uiPriority w:val="99"/>
    <w:unhideWhenUsed/>
    <w:rsid w:val="009D2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D2C5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D2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D2C54"/>
    <w:rPr>
      <w:rFonts w:ascii="Arial" w:hAnsi="Arial" w:cs="Arial"/>
      <w:vanish/>
      <w:sz w:val="16"/>
      <w:szCs w:val="16"/>
    </w:rPr>
  </w:style>
  <w:style w:type="character" w:customStyle="1" w:styleId="FooterChar">
    <w:name w:val="Footer Char"/>
    <w:aliases w:val="Style 4 Char"/>
    <w:basedOn w:val="DefaultParagraphFont"/>
    <w:link w:val="Footer"/>
    <w:rsid w:val="00C25318"/>
    <w:rPr>
      <w:sz w:val="24"/>
      <w:szCs w:val="24"/>
    </w:rPr>
  </w:style>
  <w:style w:type="character" w:customStyle="1" w:styleId="Heading5Char">
    <w:name w:val="Heading 5 Char"/>
    <w:basedOn w:val="DefaultParagraphFont"/>
    <w:link w:val="Heading5"/>
    <w:uiPriority w:val="9"/>
    <w:rsid w:val="00364A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64AFF"/>
    <w:rPr>
      <w:b/>
      <w:bCs/>
      <w:sz w:val="22"/>
      <w:szCs w:val="22"/>
    </w:rPr>
  </w:style>
  <w:style w:type="character" w:customStyle="1" w:styleId="Heading7Char">
    <w:name w:val="Heading 7 Char"/>
    <w:basedOn w:val="DefaultParagraphFont"/>
    <w:link w:val="Heading7"/>
    <w:uiPriority w:val="9"/>
    <w:rsid w:val="00364AFF"/>
    <w:rPr>
      <w:rFonts w:asciiTheme="majorHAnsi" w:eastAsiaTheme="majorEastAsia" w:hAnsiTheme="majorHAnsi" w:cstheme="majorBidi"/>
      <w:i/>
      <w:iCs/>
      <w:snapToGrid w:val="0"/>
      <w:color w:val="404040" w:themeColor="text1" w:themeTint="BF"/>
      <w:sz w:val="24"/>
    </w:rPr>
  </w:style>
  <w:style w:type="character" w:customStyle="1" w:styleId="Heading1Char">
    <w:name w:val="Heading 1 Char"/>
    <w:basedOn w:val="DefaultParagraphFont"/>
    <w:link w:val="Heading1"/>
    <w:uiPriority w:val="9"/>
    <w:rsid w:val="00364AFF"/>
    <w:rPr>
      <w:rFonts w:ascii="Arial" w:hAnsi="Arial" w:cs="Arial"/>
      <w:b/>
      <w:bCs/>
      <w:kern w:val="32"/>
      <w:sz w:val="32"/>
      <w:szCs w:val="32"/>
    </w:rPr>
  </w:style>
  <w:style w:type="character" w:customStyle="1" w:styleId="Heading2Char">
    <w:name w:val="Heading 2 Char"/>
    <w:basedOn w:val="DefaultParagraphFont"/>
    <w:link w:val="Heading2"/>
    <w:uiPriority w:val="9"/>
    <w:rsid w:val="00364AFF"/>
    <w:rPr>
      <w:rFonts w:ascii="Arial" w:hAnsi="Arial" w:cs="Arial"/>
      <w:b/>
      <w:bCs/>
      <w:i/>
      <w:iCs/>
      <w:sz w:val="28"/>
      <w:szCs w:val="28"/>
    </w:rPr>
  </w:style>
  <w:style w:type="character" w:customStyle="1" w:styleId="Heading3Char">
    <w:name w:val="Heading 3 Char"/>
    <w:basedOn w:val="DefaultParagraphFont"/>
    <w:link w:val="Heading3"/>
    <w:rsid w:val="00364AFF"/>
    <w:rPr>
      <w:rFonts w:ascii="Arial" w:hAnsi="Arial" w:cs="Arial"/>
      <w:b/>
      <w:bCs/>
      <w:sz w:val="26"/>
      <w:szCs w:val="26"/>
    </w:rPr>
  </w:style>
  <w:style w:type="character" w:customStyle="1" w:styleId="Heading9Char">
    <w:name w:val="Heading 9 Char"/>
    <w:basedOn w:val="DefaultParagraphFont"/>
    <w:link w:val="Heading9"/>
    <w:uiPriority w:val="9"/>
    <w:rsid w:val="00364AFF"/>
    <w:rPr>
      <w:rFonts w:ascii="Arial" w:hAnsi="Arial" w:cs="Arial"/>
      <w:sz w:val="22"/>
      <w:szCs w:val="22"/>
    </w:rPr>
  </w:style>
  <w:style w:type="paragraph" w:styleId="Subtitle">
    <w:name w:val="Subtitle"/>
    <w:basedOn w:val="Normal"/>
    <w:link w:val="SubtitleChar"/>
    <w:qFormat/>
    <w:rsid w:val="00364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360" w:hanging="360"/>
      <w:jc w:val="center"/>
    </w:pPr>
    <w:rPr>
      <w:b/>
      <w:bCs/>
      <w:sz w:val="22"/>
      <w:szCs w:val="20"/>
      <w:u w:val="single"/>
    </w:rPr>
  </w:style>
  <w:style w:type="character" w:customStyle="1" w:styleId="SubtitleChar">
    <w:name w:val="Subtitle Char"/>
    <w:basedOn w:val="DefaultParagraphFont"/>
    <w:link w:val="Subtitle"/>
    <w:rsid w:val="00364AFF"/>
    <w:rPr>
      <w:b/>
      <w:bCs/>
      <w:sz w:val="22"/>
      <w:u w:val="single"/>
    </w:rPr>
  </w:style>
  <w:style w:type="character" w:customStyle="1" w:styleId="titles-title">
    <w:name w:val="titles-title"/>
    <w:basedOn w:val="DefaultParagraphFont"/>
    <w:rsid w:val="00364AFF"/>
  </w:style>
  <w:style w:type="character" w:customStyle="1" w:styleId="BodyText2Char">
    <w:name w:val="Body Text 2 Char"/>
    <w:basedOn w:val="DefaultParagraphFont"/>
    <w:link w:val="BodyText2"/>
    <w:rsid w:val="00364AFF"/>
    <w:rPr>
      <w:sz w:val="24"/>
      <w:szCs w:val="24"/>
    </w:rPr>
  </w:style>
  <w:style w:type="character" w:customStyle="1" w:styleId="BodyTextIndent2Char">
    <w:name w:val="Body Text Indent 2 Char"/>
    <w:basedOn w:val="DefaultParagraphFont"/>
    <w:link w:val="BodyTextIndent2"/>
    <w:uiPriority w:val="99"/>
    <w:rsid w:val="00364AFF"/>
    <w:rPr>
      <w:sz w:val="24"/>
      <w:szCs w:val="24"/>
    </w:rPr>
  </w:style>
  <w:style w:type="paragraph" w:customStyle="1" w:styleId="NormalWeb5">
    <w:name w:val="Normal (Web)5"/>
    <w:basedOn w:val="Normal"/>
    <w:rsid w:val="00364AFF"/>
    <w:pPr>
      <w:spacing w:before="100" w:beforeAutospacing="1" w:after="100" w:afterAutospacing="1" w:line="288" w:lineRule="auto"/>
      <w:ind w:left="360" w:hanging="360"/>
    </w:pPr>
    <w:rPr>
      <w:color w:val="000066"/>
    </w:rPr>
  </w:style>
  <w:style w:type="paragraph" w:styleId="EndnoteText">
    <w:name w:val="endnote text"/>
    <w:basedOn w:val="Normal"/>
    <w:link w:val="EndnoteTextChar"/>
    <w:rsid w:val="00364AFF"/>
    <w:pPr>
      <w:spacing w:before="120"/>
      <w:ind w:left="360" w:hanging="360"/>
    </w:pPr>
    <w:rPr>
      <w:rFonts w:ascii="Arial" w:hAnsi="Arial"/>
      <w:szCs w:val="20"/>
    </w:rPr>
  </w:style>
  <w:style w:type="character" w:customStyle="1" w:styleId="EndnoteTextChar">
    <w:name w:val="Endnote Text Char"/>
    <w:basedOn w:val="DefaultParagraphFont"/>
    <w:link w:val="EndnoteText"/>
    <w:rsid w:val="00364AFF"/>
    <w:rPr>
      <w:rFonts w:ascii="Arial" w:hAnsi="Arial"/>
      <w:sz w:val="24"/>
    </w:rPr>
  </w:style>
  <w:style w:type="paragraph" w:customStyle="1" w:styleId="Pa2">
    <w:name w:val="Pa2"/>
    <w:basedOn w:val="Normal"/>
    <w:next w:val="Normal"/>
    <w:rsid w:val="00364AFF"/>
    <w:pPr>
      <w:autoSpaceDE w:val="0"/>
      <w:autoSpaceDN w:val="0"/>
      <w:adjustRightInd w:val="0"/>
      <w:spacing w:before="80" w:after="80" w:line="241" w:lineRule="atLeast"/>
      <w:ind w:left="360" w:hanging="360"/>
    </w:pPr>
    <w:rPr>
      <w:rFonts w:ascii="Weiss" w:hAnsi="Weiss"/>
    </w:rPr>
  </w:style>
  <w:style w:type="character" w:customStyle="1" w:styleId="A3">
    <w:name w:val="A3"/>
    <w:rsid w:val="00364AFF"/>
    <w:rPr>
      <w:rFonts w:cs="Weiss"/>
      <w:color w:val="000000"/>
      <w:sz w:val="22"/>
      <w:szCs w:val="22"/>
    </w:rPr>
  </w:style>
  <w:style w:type="paragraph" w:customStyle="1" w:styleId="Pa0">
    <w:name w:val="Pa0"/>
    <w:basedOn w:val="Normal"/>
    <w:next w:val="Normal"/>
    <w:rsid w:val="00364AFF"/>
    <w:pPr>
      <w:autoSpaceDE w:val="0"/>
      <w:autoSpaceDN w:val="0"/>
      <w:adjustRightInd w:val="0"/>
      <w:spacing w:before="80" w:after="80" w:line="241" w:lineRule="atLeast"/>
      <w:ind w:left="360" w:hanging="360"/>
    </w:pPr>
    <w:rPr>
      <w:rFonts w:ascii="Weiss" w:hAnsi="Weiss"/>
    </w:rPr>
  </w:style>
  <w:style w:type="character" w:customStyle="1" w:styleId="A6">
    <w:name w:val="A6"/>
    <w:rsid w:val="00364AFF"/>
    <w:rPr>
      <w:rFonts w:cs="Weiss"/>
      <w:color w:val="000000"/>
      <w:sz w:val="14"/>
      <w:szCs w:val="14"/>
    </w:rPr>
  </w:style>
  <w:style w:type="character" w:customStyle="1" w:styleId="BalloonTextChar">
    <w:name w:val="Balloon Text Char"/>
    <w:basedOn w:val="DefaultParagraphFont"/>
    <w:link w:val="BalloonText"/>
    <w:uiPriority w:val="99"/>
    <w:semiHidden/>
    <w:rsid w:val="00364AFF"/>
    <w:rPr>
      <w:rFonts w:ascii="Tahoma" w:hAnsi="Tahoma" w:cs="Tahoma"/>
      <w:sz w:val="16"/>
      <w:szCs w:val="16"/>
    </w:rPr>
  </w:style>
  <w:style w:type="paragraph" w:customStyle="1" w:styleId="Pa3">
    <w:name w:val="Pa3"/>
    <w:basedOn w:val="Normal"/>
    <w:next w:val="Normal"/>
    <w:rsid w:val="00364AFF"/>
    <w:pPr>
      <w:autoSpaceDE w:val="0"/>
      <w:autoSpaceDN w:val="0"/>
      <w:adjustRightInd w:val="0"/>
      <w:spacing w:line="241" w:lineRule="atLeast"/>
      <w:ind w:left="360" w:hanging="360"/>
    </w:pPr>
    <w:rPr>
      <w:rFonts w:ascii="Weiss" w:hAnsi="Weiss"/>
    </w:rPr>
  </w:style>
  <w:style w:type="character" w:customStyle="1" w:styleId="A4">
    <w:name w:val="A4"/>
    <w:rsid w:val="00364AFF"/>
    <w:rPr>
      <w:rFonts w:cs="Weiss"/>
      <w:b/>
      <w:bCs/>
      <w:color w:val="000000"/>
    </w:rPr>
  </w:style>
  <w:style w:type="paragraph" w:customStyle="1" w:styleId="Pa11">
    <w:name w:val="Pa11"/>
    <w:basedOn w:val="Normal"/>
    <w:next w:val="Normal"/>
    <w:rsid w:val="00364AFF"/>
    <w:pPr>
      <w:autoSpaceDE w:val="0"/>
      <w:autoSpaceDN w:val="0"/>
      <w:adjustRightInd w:val="0"/>
      <w:spacing w:before="80" w:after="80" w:line="321" w:lineRule="atLeast"/>
      <w:ind w:left="360" w:hanging="360"/>
    </w:pPr>
    <w:rPr>
      <w:rFonts w:ascii="Weiss" w:hAnsi="Weiss" w:cs="Arial Unicode MS"/>
    </w:rPr>
  </w:style>
  <w:style w:type="character" w:styleId="FollowedHyperlink">
    <w:name w:val="FollowedHyperlink"/>
    <w:basedOn w:val="DefaultParagraphFont"/>
    <w:uiPriority w:val="99"/>
    <w:unhideWhenUsed/>
    <w:rsid w:val="00364AFF"/>
    <w:rPr>
      <w:color w:val="800080" w:themeColor="followedHyperlink"/>
      <w:u w:val="single"/>
    </w:rPr>
  </w:style>
  <w:style w:type="character" w:styleId="CommentReference">
    <w:name w:val="annotation reference"/>
    <w:basedOn w:val="DefaultParagraphFont"/>
    <w:uiPriority w:val="99"/>
    <w:unhideWhenUsed/>
    <w:rsid w:val="00364AFF"/>
    <w:rPr>
      <w:sz w:val="16"/>
      <w:szCs w:val="16"/>
    </w:rPr>
  </w:style>
  <w:style w:type="paragraph" w:styleId="CommentText">
    <w:name w:val="annotation text"/>
    <w:basedOn w:val="Normal"/>
    <w:link w:val="CommentTextChar"/>
    <w:uiPriority w:val="99"/>
    <w:unhideWhenUsed/>
    <w:rsid w:val="00364AFF"/>
    <w:pPr>
      <w:ind w:left="360" w:hanging="360"/>
    </w:pPr>
    <w:rPr>
      <w:sz w:val="20"/>
      <w:szCs w:val="20"/>
    </w:rPr>
  </w:style>
  <w:style w:type="character" w:customStyle="1" w:styleId="CommentTextChar">
    <w:name w:val="Comment Text Char"/>
    <w:basedOn w:val="DefaultParagraphFont"/>
    <w:link w:val="CommentText"/>
    <w:uiPriority w:val="99"/>
    <w:rsid w:val="00364AFF"/>
  </w:style>
  <w:style w:type="paragraph" w:styleId="CommentSubject">
    <w:name w:val="annotation subject"/>
    <w:basedOn w:val="CommentText"/>
    <w:next w:val="CommentText"/>
    <w:link w:val="CommentSubjectChar"/>
    <w:uiPriority w:val="99"/>
    <w:unhideWhenUsed/>
    <w:rsid w:val="00364AFF"/>
    <w:rPr>
      <w:b/>
      <w:bCs/>
    </w:rPr>
  </w:style>
  <w:style w:type="character" w:customStyle="1" w:styleId="CommentSubjectChar">
    <w:name w:val="Comment Subject Char"/>
    <w:basedOn w:val="CommentTextChar"/>
    <w:link w:val="CommentSubject"/>
    <w:uiPriority w:val="99"/>
    <w:rsid w:val="00364AFF"/>
    <w:rPr>
      <w:b/>
      <w:bCs/>
    </w:rPr>
  </w:style>
  <w:style w:type="paragraph" w:styleId="PlainText">
    <w:name w:val="Plain Text"/>
    <w:basedOn w:val="Normal"/>
    <w:link w:val="PlainTextChar"/>
    <w:rsid w:val="00364AFF"/>
    <w:pPr>
      <w:ind w:left="360" w:hanging="360"/>
    </w:pPr>
    <w:rPr>
      <w:rFonts w:ascii="Courier New" w:hAnsi="Courier New"/>
      <w:sz w:val="20"/>
      <w:szCs w:val="20"/>
    </w:rPr>
  </w:style>
  <w:style w:type="character" w:customStyle="1" w:styleId="PlainTextChar">
    <w:name w:val="Plain Text Char"/>
    <w:basedOn w:val="DefaultParagraphFont"/>
    <w:link w:val="PlainText"/>
    <w:rsid w:val="00364AFF"/>
    <w:rPr>
      <w:rFonts w:ascii="Courier New" w:hAnsi="Courier New"/>
    </w:rPr>
  </w:style>
  <w:style w:type="paragraph" w:styleId="DocumentMap">
    <w:name w:val="Document Map"/>
    <w:basedOn w:val="Normal"/>
    <w:link w:val="DocumentMapChar"/>
    <w:uiPriority w:val="99"/>
    <w:unhideWhenUsed/>
    <w:rsid w:val="00364AFF"/>
    <w:pPr>
      <w:ind w:left="360" w:hanging="360"/>
    </w:pPr>
    <w:rPr>
      <w:rFonts w:ascii="Tahoma" w:hAnsi="Tahoma" w:cs="Tahoma"/>
      <w:sz w:val="16"/>
      <w:szCs w:val="16"/>
    </w:rPr>
  </w:style>
  <w:style w:type="character" w:customStyle="1" w:styleId="DocumentMapChar">
    <w:name w:val="Document Map Char"/>
    <w:basedOn w:val="DefaultParagraphFont"/>
    <w:link w:val="DocumentMap"/>
    <w:uiPriority w:val="99"/>
    <w:rsid w:val="00364AFF"/>
    <w:rPr>
      <w:rFonts w:ascii="Tahoma" w:hAnsi="Tahoma" w:cs="Tahoma"/>
      <w:sz w:val="16"/>
      <w:szCs w:val="16"/>
    </w:rPr>
  </w:style>
  <w:style w:type="paragraph" w:styleId="EnvelopeAddress">
    <w:name w:val="envelope address"/>
    <w:aliases w:val="Style 2"/>
    <w:basedOn w:val="Normal"/>
    <w:rsid w:val="00364AFF"/>
    <w:pPr>
      <w:framePr w:w="7920" w:h="1980" w:hRule="exact" w:hSpace="180" w:wrap="auto" w:hAnchor="page" w:xAlign="center" w:yAlign="bottom"/>
      <w:overflowPunct w:val="0"/>
      <w:autoSpaceDE w:val="0"/>
      <w:autoSpaceDN w:val="0"/>
      <w:adjustRightInd w:val="0"/>
      <w:ind w:left="2880" w:hanging="360"/>
      <w:textAlignment w:val="baseline"/>
    </w:pPr>
    <w:rPr>
      <w:rFonts w:cs="Arial"/>
      <w:smallCaps/>
      <w:sz w:val="20"/>
      <w:szCs w:val="20"/>
    </w:rPr>
  </w:style>
  <w:style w:type="paragraph" w:styleId="EnvelopeReturn">
    <w:name w:val="envelope return"/>
    <w:aliases w:val="Style 3"/>
    <w:basedOn w:val="Normal"/>
    <w:rsid w:val="00364AFF"/>
    <w:pPr>
      <w:overflowPunct w:val="0"/>
      <w:autoSpaceDE w:val="0"/>
      <w:autoSpaceDN w:val="0"/>
      <w:adjustRightInd w:val="0"/>
      <w:ind w:left="360" w:hanging="360"/>
      <w:textAlignment w:val="baseline"/>
    </w:pPr>
    <w:rPr>
      <w:rFonts w:cs="Arial"/>
      <w:smallCaps/>
      <w:sz w:val="20"/>
      <w:szCs w:val="20"/>
    </w:rPr>
  </w:style>
  <w:style w:type="paragraph" w:customStyle="1" w:styleId="Style7">
    <w:name w:val="Style 7"/>
    <w:basedOn w:val="Normal"/>
    <w:rsid w:val="00364AFF"/>
    <w:pPr>
      <w:tabs>
        <w:tab w:val="left" w:pos="7305"/>
        <w:tab w:val="right" w:pos="9247"/>
      </w:tabs>
      <w:overflowPunct w:val="0"/>
      <w:autoSpaceDE w:val="0"/>
      <w:autoSpaceDN w:val="0"/>
      <w:adjustRightInd w:val="0"/>
      <w:ind w:left="4335" w:hanging="360"/>
      <w:textAlignment w:val="baseline"/>
    </w:pPr>
    <w:rPr>
      <w:sz w:val="20"/>
      <w:szCs w:val="20"/>
    </w:rPr>
  </w:style>
  <w:style w:type="paragraph" w:customStyle="1" w:styleId="Style29">
    <w:name w:val="Style 29"/>
    <w:basedOn w:val="Normal"/>
    <w:rsid w:val="00364AFF"/>
    <w:pPr>
      <w:tabs>
        <w:tab w:val="right" w:pos="8602"/>
      </w:tabs>
      <w:overflowPunct w:val="0"/>
      <w:autoSpaceDE w:val="0"/>
      <w:autoSpaceDN w:val="0"/>
      <w:adjustRightInd w:val="0"/>
      <w:ind w:left="1590" w:hanging="360"/>
      <w:textAlignment w:val="baseline"/>
    </w:pPr>
    <w:rPr>
      <w:sz w:val="20"/>
      <w:szCs w:val="20"/>
    </w:rPr>
  </w:style>
  <w:style w:type="paragraph" w:customStyle="1" w:styleId="Style70">
    <w:name w:val="Style 70"/>
    <w:basedOn w:val="Normal"/>
    <w:rsid w:val="00364AFF"/>
    <w:pPr>
      <w:overflowPunct w:val="0"/>
      <w:autoSpaceDE w:val="0"/>
      <w:autoSpaceDN w:val="0"/>
      <w:adjustRightInd w:val="0"/>
      <w:ind w:left="1065" w:right="1230" w:firstLine="735"/>
      <w:textAlignment w:val="baseline"/>
    </w:pPr>
    <w:rPr>
      <w:sz w:val="20"/>
      <w:szCs w:val="20"/>
    </w:rPr>
  </w:style>
  <w:style w:type="paragraph" w:customStyle="1" w:styleId="Style40">
    <w:name w:val="Style 40"/>
    <w:basedOn w:val="Normal"/>
    <w:rsid w:val="00364AFF"/>
    <w:pPr>
      <w:tabs>
        <w:tab w:val="right" w:pos="6632"/>
      </w:tabs>
      <w:overflowPunct w:val="0"/>
      <w:autoSpaceDE w:val="0"/>
      <w:autoSpaceDN w:val="0"/>
      <w:adjustRightInd w:val="0"/>
      <w:ind w:left="4616" w:hanging="360"/>
      <w:textAlignment w:val="baseline"/>
    </w:pPr>
    <w:rPr>
      <w:sz w:val="20"/>
      <w:szCs w:val="20"/>
    </w:rPr>
  </w:style>
  <w:style w:type="paragraph" w:customStyle="1" w:styleId="Style41">
    <w:name w:val="Style 41"/>
    <w:basedOn w:val="Normal"/>
    <w:rsid w:val="00364AFF"/>
    <w:pPr>
      <w:tabs>
        <w:tab w:val="left" w:pos="1556"/>
      </w:tabs>
      <w:overflowPunct w:val="0"/>
      <w:autoSpaceDE w:val="0"/>
      <w:autoSpaceDN w:val="0"/>
      <w:adjustRightInd w:val="0"/>
      <w:ind w:left="1427" w:right="121" w:firstLine="749"/>
      <w:textAlignment w:val="baseline"/>
    </w:pPr>
    <w:rPr>
      <w:sz w:val="20"/>
      <w:szCs w:val="20"/>
    </w:rPr>
  </w:style>
  <w:style w:type="paragraph" w:customStyle="1" w:styleId="Style42">
    <w:name w:val="Style 42"/>
    <w:basedOn w:val="Normal"/>
    <w:rsid w:val="00364AFF"/>
    <w:pPr>
      <w:tabs>
        <w:tab w:val="left" w:pos="2306"/>
      </w:tabs>
      <w:overflowPunct w:val="0"/>
      <w:autoSpaceDE w:val="0"/>
      <w:autoSpaceDN w:val="0"/>
      <w:adjustRightInd w:val="0"/>
      <w:ind w:left="2154" w:right="192" w:firstLine="730"/>
      <w:textAlignment w:val="baseline"/>
    </w:pPr>
    <w:rPr>
      <w:sz w:val="20"/>
      <w:szCs w:val="20"/>
    </w:rPr>
  </w:style>
  <w:style w:type="paragraph" w:customStyle="1" w:styleId="Style43">
    <w:name w:val="Style 43"/>
    <w:basedOn w:val="Normal"/>
    <w:rsid w:val="00364AFF"/>
    <w:pPr>
      <w:tabs>
        <w:tab w:val="left" w:pos="3020"/>
        <w:tab w:val="right" w:pos="9615"/>
      </w:tabs>
      <w:overflowPunct w:val="0"/>
      <w:autoSpaceDE w:val="0"/>
      <w:autoSpaceDN w:val="0"/>
      <w:adjustRightInd w:val="0"/>
      <w:ind w:left="3626" w:hanging="360"/>
      <w:textAlignment w:val="baseline"/>
    </w:pPr>
    <w:rPr>
      <w:sz w:val="20"/>
      <w:szCs w:val="20"/>
    </w:rPr>
  </w:style>
  <w:style w:type="paragraph" w:customStyle="1" w:styleId="Style44">
    <w:name w:val="Style 44"/>
    <w:basedOn w:val="Normal"/>
    <w:rsid w:val="00364AFF"/>
    <w:pPr>
      <w:tabs>
        <w:tab w:val="left" w:pos="3024"/>
        <w:tab w:val="right" w:pos="9615"/>
      </w:tabs>
      <w:overflowPunct w:val="0"/>
      <w:autoSpaceDE w:val="0"/>
      <w:autoSpaceDN w:val="0"/>
      <w:adjustRightInd w:val="0"/>
      <w:ind w:left="3630" w:hanging="360"/>
      <w:textAlignment w:val="baseline"/>
    </w:pPr>
    <w:rPr>
      <w:sz w:val="20"/>
      <w:szCs w:val="20"/>
    </w:rPr>
  </w:style>
  <w:style w:type="paragraph" w:customStyle="1" w:styleId="Style45">
    <w:name w:val="Style 45"/>
    <w:basedOn w:val="Normal"/>
    <w:rsid w:val="00364AFF"/>
    <w:pPr>
      <w:tabs>
        <w:tab w:val="left" w:pos="3082"/>
      </w:tabs>
      <w:overflowPunct w:val="0"/>
      <w:autoSpaceDE w:val="0"/>
      <w:autoSpaceDN w:val="0"/>
      <w:adjustRightInd w:val="0"/>
      <w:ind w:left="4358" w:right="1101" w:hanging="728"/>
      <w:textAlignment w:val="baseline"/>
    </w:pPr>
    <w:rPr>
      <w:sz w:val="20"/>
      <w:szCs w:val="20"/>
    </w:rPr>
  </w:style>
  <w:style w:type="paragraph" w:customStyle="1" w:styleId="Style46">
    <w:name w:val="Style 46"/>
    <w:basedOn w:val="Normal"/>
    <w:rsid w:val="00364AFF"/>
    <w:pPr>
      <w:tabs>
        <w:tab w:val="left" w:pos="3082"/>
      </w:tabs>
      <w:overflowPunct w:val="0"/>
      <w:autoSpaceDE w:val="0"/>
      <w:autoSpaceDN w:val="0"/>
      <w:adjustRightInd w:val="0"/>
      <w:ind w:left="4358" w:right="104" w:hanging="720"/>
      <w:textAlignment w:val="baseline"/>
    </w:pPr>
    <w:rPr>
      <w:sz w:val="20"/>
      <w:szCs w:val="20"/>
    </w:rPr>
  </w:style>
  <w:style w:type="paragraph" w:customStyle="1" w:styleId="Style47">
    <w:name w:val="Style 47"/>
    <w:basedOn w:val="Normal"/>
    <w:rsid w:val="00364AFF"/>
    <w:pPr>
      <w:tabs>
        <w:tab w:val="left" w:pos="3036"/>
        <w:tab w:val="right" w:pos="9615"/>
      </w:tabs>
      <w:overflowPunct w:val="0"/>
      <w:autoSpaceDE w:val="0"/>
      <w:autoSpaceDN w:val="0"/>
      <w:adjustRightInd w:val="0"/>
      <w:ind w:left="3647" w:hanging="360"/>
      <w:textAlignment w:val="baseline"/>
    </w:pPr>
    <w:rPr>
      <w:sz w:val="20"/>
      <w:szCs w:val="20"/>
    </w:rPr>
  </w:style>
  <w:style w:type="paragraph" w:customStyle="1" w:styleId="Style71">
    <w:name w:val="Style 71"/>
    <w:basedOn w:val="Normal"/>
    <w:rsid w:val="00364AFF"/>
    <w:pPr>
      <w:tabs>
        <w:tab w:val="left" w:pos="2989"/>
      </w:tabs>
      <w:overflowPunct w:val="0"/>
      <w:autoSpaceDE w:val="0"/>
      <w:autoSpaceDN w:val="0"/>
      <w:adjustRightInd w:val="0"/>
      <w:ind w:left="4054" w:right="1430" w:hanging="713"/>
      <w:textAlignment w:val="baseline"/>
    </w:pPr>
    <w:rPr>
      <w:sz w:val="20"/>
      <w:szCs w:val="20"/>
    </w:rPr>
  </w:style>
  <w:style w:type="paragraph" w:customStyle="1" w:styleId="Style72">
    <w:name w:val="Style 72"/>
    <w:basedOn w:val="Normal"/>
    <w:rsid w:val="00364AFF"/>
    <w:pPr>
      <w:overflowPunct w:val="0"/>
      <w:autoSpaceDE w:val="0"/>
      <w:autoSpaceDN w:val="0"/>
      <w:adjustRightInd w:val="0"/>
      <w:ind w:left="3336" w:right="1727" w:hanging="360"/>
      <w:textAlignment w:val="baseline"/>
    </w:pPr>
    <w:rPr>
      <w:sz w:val="20"/>
      <w:szCs w:val="20"/>
    </w:rPr>
  </w:style>
  <w:style w:type="paragraph" w:customStyle="1" w:styleId="Style73">
    <w:name w:val="Style 73"/>
    <w:basedOn w:val="Normal"/>
    <w:rsid w:val="00364AFF"/>
    <w:pPr>
      <w:overflowPunct w:val="0"/>
      <w:autoSpaceDE w:val="0"/>
      <w:autoSpaceDN w:val="0"/>
      <w:adjustRightInd w:val="0"/>
      <w:ind w:left="3341" w:hanging="360"/>
      <w:textAlignment w:val="baseline"/>
    </w:pPr>
    <w:rPr>
      <w:sz w:val="20"/>
      <w:szCs w:val="20"/>
    </w:rPr>
  </w:style>
  <w:style w:type="paragraph" w:customStyle="1" w:styleId="Style74">
    <w:name w:val="Style 74"/>
    <w:basedOn w:val="Normal"/>
    <w:rsid w:val="00364AFF"/>
    <w:pPr>
      <w:overflowPunct w:val="0"/>
      <w:autoSpaceDE w:val="0"/>
      <w:autoSpaceDN w:val="0"/>
      <w:adjustRightInd w:val="0"/>
      <w:ind w:left="50" w:right="50" w:hanging="360"/>
      <w:textAlignment w:val="baseline"/>
    </w:pPr>
    <w:rPr>
      <w:sz w:val="20"/>
      <w:szCs w:val="20"/>
    </w:rPr>
  </w:style>
  <w:style w:type="paragraph" w:customStyle="1" w:styleId="Style75">
    <w:name w:val="Style 75"/>
    <w:basedOn w:val="Normal"/>
    <w:rsid w:val="00364AFF"/>
    <w:pPr>
      <w:tabs>
        <w:tab w:val="right" w:pos="6966"/>
      </w:tabs>
      <w:overflowPunct w:val="0"/>
      <w:autoSpaceDE w:val="0"/>
      <w:autoSpaceDN w:val="0"/>
      <w:adjustRightInd w:val="0"/>
      <w:ind w:left="4062" w:hanging="360"/>
      <w:textAlignment w:val="baseline"/>
    </w:pPr>
    <w:rPr>
      <w:sz w:val="20"/>
      <w:szCs w:val="20"/>
    </w:rPr>
  </w:style>
  <w:style w:type="paragraph" w:customStyle="1" w:styleId="Style76">
    <w:name w:val="Style 76"/>
    <w:basedOn w:val="Normal"/>
    <w:rsid w:val="00364AFF"/>
    <w:pPr>
      <w:overflowPunct w:val="0"/>
      <w:autoSpaceDE w:val="0"/>
      <w:autoSpaceDN w:val="0"/>
      <w:adjustRightInd w:val="0"/>
      <w:ind w:left="4064" w:right="1783" w:hanging="360"/>
      <w:textAlignment w:val="baseline"/>
    </w:pPr>
    <w:rPr>
      <w:sz w:val="20"/>
      <w:szCs w:val="20"/>
    </w:rPr>
  </w:style>
  <w:style w:type="paragraph" w:customStyle="1" w:styleId="Style77">
    <w:name w:val="Style 77"/>
    <w:basedOn w:val="Normal"/>
    <w:rsid w:val="00364AFF"/>
    <w:pPr>
      <w:tabs>
        <w:tab w:val="left" w:pos="2240"/>
      </w:tabs>
      <w:overflowPunct w:val="0"/>
      <w:autoSpaceDE w:val="0"/>
      <w:autoSpaceDN w:val="0"/>
      <w:adjustRightInd w:val="0"/>
      <w:ind w:left="1894" w:right="1080" w:firstLine="732"/>
      <w:textAlignment w:val="baseline"/>
    </w:pPr>
    <w:rPr>
      <w:sz w:val="20"/>
      <w:szCs w:val="20"/>
    </w:rPr>
  </w:style>
  <w:style w:type="paragraph" w:customStyle="1" w:styleId="Style80">
    <w:name w:val="Style 80"/>
    <w:basedOn w:val="Normal"/>
    <w:rsid w:val="00364AFF"/>
    <w:pPr>
      <w:tabs>
        <w:tab w:val="left" w:pos="2256"/>
        <w:tab w:val="right" w:pos="10443"/>
      </w:tabs>
      <w:overflowPunct w:val="0"/>
      <w:autoSpaceDE w:val="0"/>
      <w:autoSpaceDN w:val="0"/>
      <w:adjustRightInd w:val="0"/>
      <w:ind w:left="2488" w:hanging="360"/>
      <w:textAlignment w:val="baseline"/>
    </w:pPr>
    <w:rPr>
      <w:sz w:val="20"/>
      <w:szCs w:val="20"/>
    </w:rPr>
  </w:style>
  <w:style w:type="paragraph" w:customStyle="1" w:styleId="Style78">
    <w:name w:val="Style 78"/>
    <w:basedOn w:val="Normal"/>
    <w:rsid w:val="00364AFF"/>
    <w:pPr>
      <w:tabs>
        <w:tab w:val="right" w:pos="10577"/>
      </w:tabs>
      <w:overflowPunct w:val="0"/>
      <w:autoSpaceDE w:val="0"/>
      <w:autoSpaceDN w:val="0"/>
      <w:adjustRightInd w:val="0"/>
      <w:ind w:left="1921" w:hanging="360"/>
      <w:textAlignment w:val="baseline"/>
    </w:pPr>
    <w:rPr>
      <w:sz w:val="20"/>
      <w:szCs w:val="20"/>
    </w:rPr>
  </w:style>
  <w:style w:type="paragraph" w:customStyle="1" w:styleId="Style79">
    <w:name w:val="Style 79"/>
    <w:basedOn w:val="Normal"/>
    <w:rsid w:val="00364AFF"/>
    <w:pPr>
      <w:tabs>
        <w:tab w:val="left" w:pos="1560"/>
      </w:tabs>
      <w:overflowPunct w:val="0"/>
      <w:autoSpaceDE w:val="0"/>
      <w:autoSpaceDN w:val="0"/>
      <w:adjustRightInd w:val="0"/>
      <w:ind w:left="1215" w:firstLine="754"/>
      <w:textAlignment w:val="baseline"/>
    </w:pPr>
    <w:rPr>
      <w:sz w:val="20"/>
      <w:szCs w:val="20"/>
    </w:rPr>
  </w:style>
  <w:style w:type="paragraph" w:customStyle="1" w:styleId="Style81">
    <w:name w:val="Style 81"/>
    <w:basedOn w:val="Normal"/>
    <w:rsid w:val="00364AFF"/>
    <w:pPr>
      <w:overflowPunct w:val="0"/>
      <w:autoSpaceDE w:val="0"/>
      <w:autoSpaceDN w:val="0"/>
      <w:adjustRightInd w:val="0"/>
      <w:ind w:left="1194" w:right="2416" w:hanging="360"/>
      <w:textAlignment w:val="baseline"/>
    </w:pPr>
    <w:rPr>
      <w:sz w:val="20"/>
      <w:szCs w:val="20"/>
    </w:rPr>
  </w:style>
  <w:style w:type="paragraph" w:customStyle="1" w:styleId="Style82">
    <w:name w:val="Style 82"/>
    <w:basedOn w:val="Normal"/>
    <w:rsid w:val="00364AFF"/>
    <w:pPr>
      <w:overflowPunct w:val="0"/>
      <w:autoSpaceDE w:val="0"/>
      <w:autoSpaceDN w:val="0"/>
      <w:adjustRightInd w:val="0"/>
      <w:ind w:left="2760" w:hanging="360"/>
      <w:textAlignment w:val="baseline"/>
    </w:pPr>
    <w:rPr>
      <w:sz w:val="20"/>
      <w:szCs w:val="20"/>
    </w:rPr>
  </w:style>
  <w:style w:type="paragraph" w:customStyle="1" w:styleId="Style83">
    <w:name w:val="Style 83"/>
    <w:basedOn w:val="Normal"/>
    <w:rsid w:val="00364AFF"/>
    <w:pPr>
      <w:tabs>
        <w:tab w:val="left" w:pos="1604"/>
      </w:tabs>
      <w:overflowPunct w:val="0"/>
      <w:autoSpaceDE w:val="0"/>
      <w:autoSpaceDN w:val="0"/>
      <w:adjustRightInd w:val="0"/>
      <w:ind w:left="1154" w:right="1088" w:firstLine="726"/>
      <w:textAlignment w:val="baseline"/>
    </w:pPr>
    <w:rPr>
      <w:sz w:val="20"/>
      <w:szCs w:val="20"/>
    </w:rPr>
  </w:style>
  <w:style w:type="paragraph" w:customStyle="1" w:styleId="Style84">
    <w:name w:val="Style 84"/>
    <w:basedOn w:val="Normal"/>
    <w:rsid w:val="00364AFF"/>
    <w:pPr>
      <w:tabs>
        <w:tab w:val="left" w:pos="1615"/>
      </w:tabs>
      <w:overflowPunct w:val="0"/>
      <w:autoSpaceDE w:val="0"/>
      <w:autoSpaceDN w:val="0"/>
      <w:adjustRightInd w:val="0"/>
      <w:ind w:left="1209" w:firstLine="731"/>
      <w:textAlignment w:val="baseline"/>
    </w:pPr>
    <w:rPr>
      <w:sz w:val="20"/>
      <w:szCs w:val="20"/>
    </w:rPr>
  </w:style>
  <w:style w:type="paragraph" w:customStyle="1" w:styleId="Style85">
    <w:name w:val="Style 85"/>
    <w:basedOn w:val="Normal"/>
    <w:rsid w:val="00364AFF"/>
    <w:pPr>
      <w:overflowPunct w:val="0"/>
      <w:autoSpaceDE w:val="0"/>
      <w:autoSpaceDN w:val="0"/>
      <w:adjustRightInd w:val="0"/>
      <w:ind w:left="2033" w:hanging="360"/>
      <w:textAlignment w:val="baseline"/>
    </w:pPr>
    <w:rPr>
      <w:sz w:val="20"/>
      <w:szCs w:val="20"/>
    </w:rPr>
  </w:style>
  <w:style w:type="paragraph" w:customStyle="1" w:styleId="Style86">
    <w:name w:val="Style 86"/>
    <w:basedOn w:val="Normal"/>
    <w:rsid w:val="00364AFF"/>
    <w:pPr>
      <w:tabs>
        <w:tab w:val="left" w:pos="2366"/>
      </w:tabs>
      <w:overflowPunct w:val="0"/>
      <w:autoSpaceDE w:val="0"/>
      <w:autoSpaceDN w:val="0"/>
      <w:adjustRightInd w:val="0"/>
      <w:ind w:left="1964" w:firstLine="725"/>
      <w:textAlignment w:val="baseline"/>
    </w:pPr>
    <w:rPr>
      <w:sz w:val="20"/>
      <w:szCs w:val="20"/>
    </w:rPr>
  </w:style>
  <w:style w:type="paragraph" w:customStyle="1" w:styleId="Style8">
    <w:name w:val="Style 8"/>
    <w:basedOn w:val="Normal"/>
    <w:rsid w:val="00364AFF"/>
    <w:pPr>
      <w:tabs>
        <w:tab w:val="left" w:pos="2264"/>
      </w:tabs>
      <w:overflowPunct w:val="0"/>
      <w:autoSpaceDE w:val="0"/>
      <w:autoSpaceDN w:val="0"/>
      <w:adjustRightInd w:val="0"/>
      <w:ind w:left="2116" w:right="889" w:firstLine="735"/>
      <w:textAlignment w:val="baseline"/>
    </w:pPr>
    <w:rPr>
      <w:sz w:val="20"/>
      <w:szCs w:val="20"/>
    </w:rPr>
  </w:style>
  <w:style w:type="paragraph" w:customStyle="1" w:styleId="Style9">
    <w:name w:val="Style 9"/>
    <w:basedOn w:val="Normal"/>
    <w:rsid w:val="00364AFF"/>
    <w:pPr>
      <w:tabs>
        <w:tab w:val="left" w:pos="2258"/>
      </w:tabs>
      <w:overflowPunct w:val="0"/>
      <w:autoSpaceDE w:val="0"/>
      <w:autoSpaceDN w:val="0"/>
      <w:adjustRightInd w:val="0"/>
      <w:ind w:left="2116" w:right="889" w:firstLine="736"/>
      <w:textAlignment w:val="baseline"/>
    </w:pPr>
    <w:rPr>
      <w:sz w:val="20"/>
      <w:szCs w:val="20"/>
    </w:rPr>
  </w:style>
  <w:style w:type="paragraph" w:customStyle="1" w:styleId="Style10">
    <w:name w:val="Style 10"/>
    <w:basedOn w:val="Normal"/>
    <w:rsid w:val="00364AFF"/>
    <w:pPr>
      <w:tabs>
        <w:tab w:val="left" w:pos="2258"/>
        <w:tab w:val="right" w:pos="9482"/>
      </w:tabs>
      <w:overflowPunct w:val="0"/>
      <w:autoSpaceDE w:val="0"/>
      <w:autoSpaceDN w:val="0"/>
      <w:adjustRightInd w:val="0"/>
      <w:ind w:left="2847" w:hanging="360"/>
      <w:textAlignment w:val="baseline"/>
    </w:pPr>
    <w:rPr>
      <w:sz w:val="20"/>
      <w:szCs w:val="20"/>
    </w:rPr>
  </w:style>
  <w:style w:type="paragraph" w:customStyle="1" w:styleId="Style11">
    <w:name w:val="Style 11"/>
    <w:basedOn w:val="Normal"/>
    <w:rsid w:val="00364AFF"/>
    <w:pPr>
      <w:tabs>
        <w:tab w:val="left" w:pos="1555"/>
      </w:tabs>
      <w:overflowPunct w:val="0"/>
      <w:autoSpaceDE w:val="0"/>
      <w:autoSpaceDN w:val="0"/>
      <w:adjustRightInd w:val="0"/>
      <w:ind w:left="1421" w:firstLine="720"/>
      <w:textAlignment w:val="baseline"/>
    </w:pPr>
    <w:rPr>
      <w:sz w:val="20"/>
      <w:szCs w:val="20"/>
    </w:rPr>
  </w:style>
  <w:style w:type="paragraph" w:customStyle="1" w:styleId="Style12">
    <w:name w:val="Style 12"/>
    <w:basedOn w:val="Normal"/>
    <w:rsid w:val="00364AFF"/>
    <w:pPr>
      <w:tabs>
        <w:tab w:val="right" w:pos="8310"/>
      </w:tabs>
      <w:overflowPunct w:val="0"/>
      <w:autoSpaceDE w:val="0"/>
      <w:autoSpaceDN w:val="0"/>
      <w:adjustRightInd w:val="0"/>
      <w:ind w:left="2813" w:hanging="360"/>
      <w:textAlignment w:val="baseline"/>
    </w:pPr>
    <w:rPr>
      <w:sz w:val="20"/>
      <w:szCs w:val="20"/>
    </w:rPr>
  </w:style>
  <w:style w:type="paragraph" w:customStyle="1" w:styleId="Style13">
    <w:name w:val="Style 13"/>
    <w:basedOn w:val="Normal"/>
    <w:rsid w:val="00364AFF"/>
    <w:pPr>
      <w:tabs>
        <w:tab w:val="left" w:pos="1565"/>
      </w:tabs>
      <w:overflowPunct w:val="0"/>
      <w:autoSpaceDE w:val="0"/>
      <w:autoSpaceDN w:val="0"/>
      <w:adjustRightInd w:val="0"/>
      <w:ind w:left="1504" w:right="1723" w:firstLine="725"/>
      <w:textAlignment w:val="baseline"/>
    </w:pPr>
    <w:rPr>
      <w:sz w:val="20"/>
      <w:szCs w:val="20"/>
    </w:rPr>
  </w:style>
  <w:style w:type="paragraph" w:customStyle="1" w:styleId="Style14">
    <w:name w:val="Style 14"/>
    <w:basedOn w:val="Normal"/>
    <w:rsid w:val="00364AFF"/>
    <w:pPr>
      <w:tabs>
        <w:tab w:val="right" w:pos="8012"/>
      </w:tabs>
      <w:overflowPunct w:val="0"/>
      <w:autoSpaceDE w:val="0"/>
      <w:autoSpaceDN w:val="0"/>
      <w:adjustRightInd w:val="0"/>
      <w:ind w:left="3092" w:hanging="360"/>
      <w:textAlignment w:val="baseline"/>
    </w:pPr>
    <w:rPr>
      <w:sz w:val="20"/>
      <w:szCs w:val="20"/>
    </w:rPr>
  </w:style>
  <w:style w:type="paragraph" w:customStyle="1" w:styleId="Style15">
    <w:name w:val="Style 15"/>
    <w:basedOn w:val="Normal"/>
    <w:rsid w:val="00364AFF"/>
    <w:pPr>
      <w:tabs>
        <w:tab w:val="left" w:pos="2289"/>
      </w:tabs>
      <w:overflowPunct w:val="0"/>
      <w:autoSpaceDE w:val="0"/>
      <w:autoSpaceDN w:val="0"/>
      <w:adjustRightInd w:val="0"/>
      <w:ind w:left="2242" w:firstLine="729"/>
      <w:textAlignment w:val="baseline"/>
    </w:pPr>
    <w:rPr>
      <w:sz w:val="20"/>
      <w:szCs w:val="20"/>
    </w:rPr>
  </w:style>
  <w:style w:type="paragraph" w:customStyle="1" w:styleId="Style160">
    <w:name w:val="Style 16"/>
    <w:basedOn w:val="Normal"/>
    <w:rsid w:val="00364AFF"/>
    <w:pPr>
      <w:overflowPunct w:val="0"/>
      <w:autoSpaceDE w:val="0"/>
      <w:autoSpaceDN w:val="0"/>
      <w:adjustRightInd w:val="0"/>
      <w:ind w:left="2975" w:hanging="360"/>
      <w:textAlignment w:val="baseline"/>
    </w:pPr>
    <w:rPr>
      <w:sz w:val="20"/>
      <w:szCs w:val="20"/>
    </w:rPr>
  </w:style>
  <w:style w:type="paragraph" w:customStyle="1" w:styleId="Style17">
    <w:name w:val="Style 17"/>
    <w:basedOn w:val="Normal"/>
    <w:rsid w:val="00364AFF"/>
    <w:pPr>
      <w:overflowPunct w:val="0"/>
      <w:autoSpaceDE w:val="0"/>
      <w:autoSpaceDN w:val="0"/>
      <w:adjustRightInd w:val="0"/>
      <w:ind w:left="2252" w:firstLine="587"/>
      <w:textAlignment w:val="baseline"/>
    </w:pPr>
    <w:rPr>
      <w:sz w:val="20"/>
      <w:szCs w:val="20"/>
    </w:rPr>
  </w:style>
  <w:style w:type="paragraph" w:customStyle="1" w:styleId="Style18">
    <w:name w:val="Style 18"/>
    <w:basedOn w:val="Normal"/>
    <w:rsid w:val="00364AFF"/>
    <w:pPr>
      <w:overflowPunct w:val="0"/>
      <w:autoSpaceDE w:val="0"/>
      <w:autoSpaceDN w:val="0"/>
      <w:adjustRightInd w:val="0"/>
      <w:ind w:left="2733" w:hanging="360"/>
      <w:textAlignment w:val="baseline"/>
    </w:pPr>
    <w:rPr>
      <w:sz w:val="20"/>
      <w:szCs w:val="20"/>
    </w:rPr>
  </w:style>
  <w:style w:type="paragraph" w:customStyle="1" w:styleId="Style19">
    <w:name w:val="Style 19"/>
    <w:basedOn w:val="Normal"/>
    <w:rsid w:val="00364AFF"/>
    <w:pPr>
      <w:tabs>
        <w:tab w:val="left" w:pos="1573"/>
      </w:tabs>
      <w:overflowPunct w:val="0"/>
      <w:autoSpaceDE w:val="0"/>
      <w:autoSpaceDN w:val="0"/>
      <w:adjustRightInd w:val="0"/>
      <w:ind w:left="1294" w:right="1213" w:firstLine="734"/>
      <w:textAlignment w:val="baseline"/>
    </w:pPr>
    <w:rPr>
      <w:sz w:val="20"/>
      <w:szCs w:val="20"/>
    </w:rPr>
  </w:style>
  <w:style w:type="paragraph" w:customStyle="1" w:styleId="Style20">
    <w:name w:val="Style 20"/>
    <w:basedOn w:val="Normal"/>
    <w:rsid w:val="00364AFF"/>
    <w:pPr>
      <w:tabs>
        <w:tab w:val="left" w:pos="2298"/>
      </w:tabs>
      <w:overflowPunct w:val="0"/>
      <w:autoSpaceDE w:val="0"/>
      <w:autoSpaceDN w:val="0"/>
      <w:adjustRightInd w:val="0"/>
      <w:ind w:left="2018" w:right="1060" w:firstLine="744"/>
      <w:textAlignment w:val="baseline"/>
    </w:pPr>
    <w:rPr>
      <w:sz w:val="20"/>
      <w:szCs w:val="20"/>
    </w:rPr>
  </w:style>
  <w:style w:type="paragraph" w:customStyle="1" w:styleId="Style21">
    <w:name w:val="Style 21"/>
    <w:basedOn w:val="Normal"/>
    <w:rsid w:val="00364AFF"/>
    <w:pPr>
      <w:tabs>
        <w:tab w:val="left" w:pos="2298"/>
      </w:tabs>
      <w:overflowPunct w:val="0"/>
      <w:autoSpaceDE w:val="0"/>
      <w:autoSpaceDN w:val="0"/>
      <w:adjustRightInd w:val="0"/>
      <w:ind w:left="2028" w:right="1295" w:firstLine="734"/>
      <w:textAlignment w:val="baseline"/>
    </w:pPr>
    <w:rPr>
      <w:sz w:val="20"/>
      <w:szCs w:val="20"/>
    </w:rPr>
  </w:style>
  <w:style w:type="paragraph" w:customStyle="1" w:styleId="Style22">
    <w:name w:val="Style 22"/>
    <w:basedOn w:val="Normal"/>
    <w:rsid w:val="00364AFF"/>
    <w:pPr>
      <w:tabs>
        <w:tab w:val="left" w:pos="853"/>
        <w:tab w:val="left" w:pos="1583"/>
        <w:tab w:val="right" w:pos="10486"/>
      </w:tabs>
      <w:overflowPunct w:val="0"/>
      <w:autoSpaceDE w:val="0"/>
      <w:autoSpaceDN w:val="0"/>
      <w:adjustRightInd w:val="0"/>
      <w:ind w:left="1303" w:hanging="360"/>
      <w:textAlignment w:val="baseline"/>
    </w:pPr>
    <w:rPr>
      <w:sz w:val="20"/>
      <w:szCs w:val="20"/>
    </w:rPr>
  </w:style>
  <w:style w:type="paragraph" w:customStyle="1" w:styleId="Style23">
    <w:name w:val="Style 23"/>
    <w:basedOn w:val="Normal"/>
    <w:rsid w:val="00364AFF"/>
    <w:pPr>
      <w:tabs>
        <w:tab w:val="left" w:pos="1587"/>
      </w:tabs>
      <w:overflowPunct w:val="0"/>
      <w:autoSpaceDE w:val="0"/>
      <w:autoSpaceDN w:val="0"/>
      <w:adjustRightInd w:val="0"/>
      <w:ind w:left="1317" w:firstLine="734"/>
      <w:textAlignment w:val="baseline"/>
    </w:pPr>
    <w:rPr>
      <w:sz w:val="20"/>
      <w:szCs w:val="20"/>
    </w:rPr>
  </w:style>
  <w:style w:type="paragraph" w:customStyle="1" w:styleId="Style24">
    <w:name w:val="Style 24"/>
    <w:basedOn w:val="Normal"/>
    <w:rsid w:val="00364AFF"/>
    <w:pPr>
      <w:tabs>
        <w:tab w:val="left" w:pos="1599"/>
      </w:tabs>
      <w:overflowPunct w:val="0"/>
      <w:autoSpaceDE w:val="0"/>
      <w:autoSpaceDN w:val="0"/>
      <w:adjustRightInd w:val="0"/>
      <w:ind w:left="1510" w:right="132" w:firstLine="727"/>
      <w:textAlignment w:val="baseline"/>
    </w:pPr>
    <w:rPr>
      <w:sz w:val="20"/>
      <w:szCs w:val="20"/>
    </w:rPr>
  </w:style>
  <w:style w:type="paragraph" w:customStyle="1" w:styleId="Style25">
    <w:name w:val="Style 25"/>
    <w:basedOn w:val="Normal"/>
    <w:rsid w:val="00364AFF"/>
    <w:pPr>
      <w:tabs>
        <w:tab w:val="left" w:pos="2333"/>
      </w:tabs>
      <w:overflowPunct w:val="0"/>
      <w:autoSpaceDE w:val="0"/>
      <w:autoSpaceDN w:val="0"/>
      <w:adjustRightInd w:val="0"/>
      <w:ind w:left="1467" w:right="100" w:firstLine="1455"/>
      <w:textAlignment w:val="baseline"/>
    </w:pPr>
    <w:rPr>
      <w:sz w:val="20"/>
      <w:szCs w:val="20"/>
    </w:rPr>
  </w:style>
  <w:style w:type="paragraph" w:customStyle="1" w:styleId="Style26">
    <w:name w:val="Style 26"/>
    <w:basedOn w:val="Normal"/>
    <w:rsid w:val="00364AFF"/>
    <w:pPr>
      <w:overflowPunct w:val="0"/>
      <w:autoSpaceDE w:val="0"/>
      <w:autoSpaceDN w:val="0"/>
      <w:adjustRightInd w:val="0"/>
      <w:ind w:left="1512" w:right="286" w:hanging="360"/>
      <w:textAlignment w:val="baseline"/>
    </w:pPr>
    <w:rPr>
      <w:sz w:val="20"/>
      <w:szCs w:val="20"/>
    </w:rPr>
  </w:style>
  <w:style w:type="paragraph" w:customStyle="1" w:styleId="Style27">
    <w:name w:val="Style 27"/>
    <w:basedOn w:val="Normal"/>
    <w:rsid w:val="00364AFF"/>
    <w:pPr>
      <w:tabs>
        <w:tab w:val="right" w:pos="8280"/>
      </w:tabs>
      <w:overflowPunct w:val="0"/>
      <w:autoSpaceDE w:val="0"/>
      <w:autoSpaceDN w:val="0"/>
      <w:adjustRightInd w:val="0"/>
      <w:ind w:left="3070" w:hanging="360"/>
      <w:textAlignment w:val="baseline"/>
    </w:pPr>
    <w:rPr>
      <w:sz w:val="20"/>
      <w:szCs w:val="20"/>
    </w:rPr>
  </w:style>
  <w:style w:type="paragraph" w:customStyle="1" w:styleId="Style28">
    <w:name w:val="Style 28"/>
    <w:basedOn w:val="Normal"/>
    <w:rsid w:val="00364AFF"/>
    <w:pPr>
      <w:overflowPunct w:val="0"/>
      <w:autoSpaceDE w:val="0"/>
      <w:autoSpaceDN w:val="0"/>
      <w:adjustRightInd w:val="0"/>
      <w:ind w:left="1533" w:right="108" w:firstLine="731"/>
      <w:textAlignment w:val="baseline"/>
    </w:pPr>
    <w:rPr>
      <w:sz w:val="20"/>
      <w:szCs w:val="20"/>
    </w:rPr>
  </w:style>
  <w:style w:type="paragraph" w:customStyle="1" w:styleId="Style30">
    <w:name w:val="Style 30"/>
    <w:basedOn w:val="Normal"/>
    <w:rsid w:val="00364AFF"/>
    <w:pPr>
      <w:tabs>
        <w:tab w:val="left" w:pos="1595"/>
      </w:tabs>
      <w:overflowPunct w:val="0"/>
      <w:autoSpaceDE w:val="0"/>
      <w:autoSpaceDN w:val="0"/>
      <w:adjustRightInd w:val="0"/>
      <w:ind w:left="1364" w:right="100" w:firstLine="730"/>
      <w:textAlignment w:val="baseline"/>
    </w:pPr>
    <w:rPr>
      <w:sz w:val="20"/>
      <w:szCs w:val="20"/>
    </w:rPr>
  </w:style>
  <w:style w:type="paragraph" w:customStyle="1" w:styleId="Style31">
    <w:name w:val="Style 31"/>
    <w:basedOn w:val="Normal"/>
    <w:rsid w:val="00364AFF"/>
    <w:pPr>
      <w:tabs>
        <w:tab w:val="left" w:pos="1596"/>
      </w:tabs>
      <w:overflowPunct w:val="0"/>
      <w:autoSpaceDE w:val="0"/>
      <w:autoSpaceDN w:val="0"/>
      <w:adjustRightInd w:val="0"/>
      <w:ind w:left="1333" w:right="115" w:firstLine="735"/>
      <w:textAlignment w:val="baseline"/>
    </w:pPr>
    <w:rPr>
      <w:sz w:val="20"/>
      <w:szCs w:val="20"/>
    </w:rPr>
  </w:style>
  <w:style w:type="paragraph" w:customStyle="1" w:styleId="Style32">
    <w:name w:val="Style 32"/>
    <w:basedOn w:val="Normal"/>
    <w:rsid w:val="00364AFF"/>
    <w:pPr>
      <w:tabs>
        <w:tab w:val="left" w:pos="1563"/>
      </w:tabs>
      <w:overflowPunct w:val="0"/>
      <w:autoSpaceDE w:val="0"/>
      <w:autoSpaceDN w:val="0"/>
      <w:adjustRightInd w:val="0"/>
      <w:ind w:left="1577" w:right="100" w:firstLine="729"/>
      <w:textAlignment w:val="baseline"/>
    </w:pPr>
    <w:rPr>
      <w:sz w:val="20"/>
      <w:szCs w:val="20"/>
    </w:rPr>
  </w:style>
  <w:style w:type="paragraph" w:customStyle="1" w:styleId="Style33">
    <w:name w:val="Style 33"/>
    <w:basedOn w:val="Normal"/>
    <w:rsid w:val="00364AFF"/>
    <w:pPr>
      <w:overflowPunct w:val="0"/>
      <w:autoSpaceDE w:val="0"/>
      <w:autoSpaceDN w:val="0"/>
      <w:adjustRightInd w:val="0"/>
      <w:ind w:left="1574" w:right="100" w:firstLine="732"/>
      <w:textAlignment w:val="baseline"/>
    </w:pPr>
    <w:rPr>
      <w:sz w:val="20"/>
      <w:szCs w:val="20"/>
    </w:rPr>
  </w:style>
  <w:style w:type="paragraph" w:customStyle="1" w:styleId="Style34">
    <w:name w:val="Style 34"/>
    <w:basedOn w:val="Normal"/>
    <w:rsid w:val="00364AFF"/>
    <w:pPr>
      <w:tabs>
        <w:tab w:val="right" w:pos="8115"/>
      </w:tabs>
      <w:overflowPunct w:val="0"/>
      <w:autoSpaceDE w:val="0"/>
      <w:autoSpaceDN w:val="0"/>
      <w:adjustRightInd w:val="0"/>
      <w:ind w:left="2688" w:hanging="360"/>
      <w:textAlignment w:val="baseline"/>
    </w:pPr>
    <w:rPr>
      <w:sz w:val="20"/>
      <w:szCs w:val="20"/>
    </w:rPr>
  </w:style>
  <w:style w:type="paragraph" w:customStyle="1" w:styleId="Style35">
    <w:name w:val="Style 35"/>
    <w:basedOn w:val="Normal"/>
    <w:rsid w:val="00364AFF"/>
    <w:pPr>
      <w:overflowPunct w:val="0"/>
      <w:autoSpaceDE w:val="0"/>
      <w:autoSpaceDN w:val="0"/>
      <w:adjustRightInd w:val="0"/>
      <w:ind w:left="1180" w:right="984" w:hanging="360"/>
      <w:textAlignment w:val="baseline"/>
    </w:pPr>
    <w:rPr>
      <w:sz w:val="20"/>
      <w:szCs w:val="20"/>
    </w:rPr>
  </w:style>
  <w:style w:type="paragraph" w:customStyle="1" w:styleId="Style36">
    <w:name w:val="Style 36"/>
    <w:basedOn w:val="Normal"/>
    <w:rsid w:val="00364AFF"/>
    <w:pPr>
      <w:tabs>
        <w:tab w:val="left" w:pos="1567"/>
      </w:tabs>
      <w:overflowPunct w:val="0"/>
      <w:autoSpaceDE w:val="0"/>
      <w:autoSpaceDN w:val="0"/>
      <w:adjustRightInd w:val="0"/>
      <w:ind w:left="1181" w:right="1121" w:firstLine="735"/>
      <w:textAlignment w:val="baseline"/>
    </w:pPr>
    <w:rPr>
      <w:sz w:val="20"/>
      <w:szCs w:val="20"/>
    </w:rPr>
  </w:style>
  <w:style w:type="paragraph" w:customStyle="1" w:styleId="Style37">
    <w:name w:val="Style 37"/>
    <w:basedOn w:val="Normal"/>
    <w:rsid w:val="00364AFF"/>
    <w:pPr>
      <w:tabs>
        <w:tab w:val="left" w:pos="1565"/>
      </w:tabs>
      <w:overflowPunct w:val="0"/>
      <w:autoSpaceDE w:val="0"/>
      <w:autoSpaceDN w:val="0"/>
      <w:adjustRightInd w:val="0"/>
      <w:ind w:left="1180" w:right="1099" w:firstLine="741"/>
      <w:textAlignment w:val="baseline"/>
    </w:pPr>
    <w:rPr>
      <w:sz w:val="20"/>
      <w:szCs w:val="20"/>
    </w:rPr>
  </w:style>
  <w:style w:type="paragraph" w:customStyle="1" w:styleId="Style38">
    <w:name w:val="Style 38"/>
    <w:basedOn w:val="Normal"/>
    <w:rsid w:val="00364AFF"/>
    <w:pPr>
      <w:tabs>
        <w:tab w:val="left" w:pos="2288"/>
      </w:tabs>
      <w:overflowPunct w:val="0"/>
      <w:autoSpaceDE w:val="0"/>
      <w:autoSpaceDN w:val="0"/>
      <w:adjustRightInd w:val="0"/>
      <w:ind w:left="1909" w:right="1091" w:firstLine="734"/>
      <w:textAlignment w:val="baseline"/>
    </w:pPr>
    <w:rPr>
      <w:sz w:val="20"/>
      <w:szCs w:val="20"/>
    </w:rPr>
  </w:style>
  <w:style w:type="paragraph" w:customStyle="1" w:styleId="Style39">
    <w:name w:val="Style 39"/>
    <w:basedOn w:val="Normal"/>
    <w:rsid w:val="00364AFF"/>
    <w:pPr>
      <w:overflowPunct w:val="0"/>
      <w:autoSpaceDE w:val="0"/>
      <w:autoSpaceDN w:val="0"/>
      <w:adjustRightInd w:val="0"/>
      <w:ind w:left="1917" w:right="1151" w:firstLine="734"/>
      <w:textAlignment w:val="baseline"/>
    </w:pPr>
    <w:rPr>
      <w:sz w:val="20"/>
      <w:szCs w:val="20"/>
    </w:rPr>
  </w:style>
  <w:style w:type="paragraph" w:customStyle="1" w:styleId="Style48">
    <w:name w:val="Style 48"/>
    <w:basedOn w:val="Normal"/>
    <w:rsid w:val="00364AFF"/>
    <w:pPr>
      <w:tabs>
        <w:tab w:val="left" w:pos="1608"/>
      </w:tabs>
      <w:overflowPunct w:val="0"/>
      <w:autoSpaceDE w:val="0"/>
      <w:autoSpaceDN w:val="0"/>
      <w:adjustRightInd w:val="0"/>
      <w:ind w:left="1440" w:right="140" w:firstLine="740"/>
      <w:textAlignment w:val="baseline"/>
    </w:pPr>
    <w:rPr>
      <w:sz w:val="20"/>
      <w:szCs w:val="20"/>
    </w:rPr>
  </w:style>
  <w:style w:type="paragraph" w:customStyle="1" w:styleId="Style49">
    <w:name w:val="Style 49"/>
    <w:basedOn w:val="Normal"/>
    <w:rsid w:val="00364AFF"/>
    <w:pPr>
      <w:tabs>
        <w:tab w:val="right" w:pos="7832"/>
      </w:tabs>
      <w:overflowPunct w:val="0"/>
      <w:autoSpaceDE w:val="0"/>
      <w:autoSpaceDN w:val="0"/>
      <w:adjustRightInd w:val="0"/>
      <w:ind w:left="3507" w:hanging="360"/>
      <w:textAlignment w:val="baseline"/>
    </w:pPr>
    <w:rPr>
      <w:sz w:val="20"/>
      <w:szCs w:val="20"/>
    </w:rPr>
  </w:style>
  <w:style w:type="paragraph" w:customStyle="1" w:styleId="Style55">
    <w:name w:val="Style 55"/>
    <w:basedOn w:val="Normal"/>
    <w:rsid w:val="00364AFF"/>
    <w:pPr>
      <w:tabs>
        <w:tab w:val="left" w:pos="1609"/>
        <w:tab w:val="right" w:pos="9542"/>
      </w:tabs>
      <w:overflowPunct w:val="0"/>
      <w:autoSpaceDE w:val="0"/>
      <w:autoSpaceDN w:val="0"/>
      <w:adjustRightInd w:val="0"/>
      <w:ind w:left="2201" w:hanging="360"/>
      <w:textAlignment w:val="baseline"/>
    </w:pPr>
    <w:rPr>
      <w:sz w:val="20"/>
      <w:szCs w:val="20"/>
    </w:rPr>
  </w:style>
  <w:style w:type="paragraph" w:customStyle="1" w:styleId="Style50">
    <w:name w:val="Style 50"/>
    <w:basedOn w:val="Normal"/>
    <w:rsid w:val="00364AFF"/>
    <w:pPr>
      <w:tabs>
        <w:tab w:val="left" w:pos="1598"/>
      </w:tabs>
      <w:overflowPunct w:val="0"/>
      <w:autoSpaceDE w:val="0"/>
      <w:autoSpaceDN w:val="0"/>
      <w:adjustRightInd w:val="0"/>
      <w:ind w:left="1421" w:right="774" w:firstLine="778"/>
      <w:textAlignment w:val="baseline"/>
    </w:pPr>
    <w:rPr>
      <w:sz w:val="20"/>
      <w:szCs w:val="20"/>
    </w:rPr>
  </w:style>
  <w:style w:type="paragraph" w:customStyle="1" w:styleId="Style51">
    <w:name w:val="Style 51"/>
    <w:basedOn w:val="Normal"/>
    <w:rsid w:val="00364AFF"/>
    <w:pPr>
      <w:overflowPunct w:val="0"/>
      <w:autoSpaceDE w:val="0"/>
      <w:autoSpaceDN w:val="0"/>
      <w:adjustRightInd w:val="0"/>
      <w:ind w:left="2191" w:right="100" w:firstLine="735"/>
      <w:textAlignment w:val="baseline"/>
    </w:pPr>
    <w:rPr>
      <w:sz w:val="20"/>
      <w:szCs w:val="20"/>
    </w:rPr>
  </w:style>
  <w:style w:type="paragraph" w:customStyle="1" w:styleId="Style56">
    <w:name w:val="Style 56"/>
    <w:basedOn w:val="Normal"/>
    <w:rsid w:val="00364AFF"/>
    <w:pPr>
      <w:tabs>
        <w:tab w:val="left" w:pos="2333"/>
        <w:tab w:val="right" w:pos="9542"/>
      </w:tabs>
      <w:overflowPunct w:val="0"/>
      <w:autoSpaceDE w:val="0"/>
      <w:autoSpaceDN w:val="0"/>
      <w:adjustRightInd w:val="0"/>
      <w:ind w:left="2929" w:hanging="360"/>
      <w:textAlignment w:val="baseline"/>
    </w:pPr>
    <w:rPr>
      <w:sz w:val="20"/>
      <w:szCs w:val="20"/>
    </w:rPr>
  </w:style>
  <w:style w:type="paragraph" w:customStyle="1" w:styleId="Style52">
    <w:name w:val="Style 52"/>
    <w:basedOn w:val="Normal"/>
    <w:rsid w:val="00364AFF"/>
    <w:pPr>
      <w:tabs>
        <w:tab w:val="left" w:pos="2345"/>
      </w:tabs>
      <w:overflowPunct w:val="0"/>
      <w:autoSpaceDE w:val="0"/>
      <w:autoSpaceDN w:val="0"/>
      <w:adjustRightInd w:val="0"/>
      <w:ind w:left="2202" w:right="105" w:firstLine="735"/>
      <w:textAlignment w:val="baseline"/>
    </w:pPr>
    <w:rPr>
      <w:sz w:val="20"/>
      <w:szCs w:val="20"/>
    </w:rPr>
  </w:style>
  <w:style w:type="paragraph" w:customStyle="1" w:styleId="Style53">
    <w:name w:val="Style 53"/>
    <w:basedOn w:val="Normal"/>
    <w:rsid w:val="00364AFF"/>
    <w:pPr>
      <w:tabs>
        <w:tab w:val="left" w:pos="2353"/>
        <w:tab w:val="right" w:pos="8752"/>
      </w:tabs>
      <w:overflowPunct w:val="0"/>
      <w:autoSpaceDE w:val="0"/>
      <w:autoSpaceDN w:val="0"/>
      <w:adjustRightInd w:val="0"/>
      <w:ind w:left="2949" w:hanging="360"/>
      <w:textAlignment w:val="baseline"/>
    </w:pPr>
    <w:rPr>
      <w:sz w:val="20"/>
      <w:szCs w:val="20"/>
    </w:rPr>
  </w:style>
  <w:style w:type="paragraph" w:customStyle="1" w:styleId="Style54">
    <w:name w:val="Style 54"/>
    <w:basedOn w:val="Normal"/>
    <w:rsid w:val="00364AFF"/>
    <w:pPr>
      <w:overflowPunct w:val="0"/>
      <w:autoSpaceDE w:val="0"/>
      <w:autoSpaceDN w:val="0"/>
      <w:adjustRightInd w:val="0"/>
      <w:ind w:left="2219" w:right="336" w:firstLine="1964"/>
      <w:textAlignment w:val="baseline"/>
    </w:pPr>
    <w:rPr>
      <w:sz w:val="20"/>
      <w:szCs w:val="20"/>
    </w:rPr>
  </w:style>
  <w:style w:type="paragraph" w:customStyle="1" w:styleId="Style57">
    <w:name w:val="Style 57"/>
    <w:basedOn w:val="Normal"/>
    <w:rsid w:val="00364AFF"/>
    <w:pPr>
      <w:tabs>
        <w:tab w:val="left" w:pos="2341"/>
      </w:tabs>
      <w:overflowPunct w:val="0"/>
      <w:autoSpaceDE w:val="0"/>
      <w:autoSpaceDN w:val="0"/>
      <w:adjustRightInd w:val="0"/>
      <w:ind w:left="2157" w:right="100" w:firstLine="733"/>
      <w:textAlignment w:val="baseline"/>
    </w:pPr>
    <w:rPr>
      <w:sz w:val="20"/>
      <w:szCs w:val="20"/>
    </w:rPr>
  </w:style>
  <w:style w:type="paragraph" w:customStyle="1" w:styleId="Style58">
    <w:name w:val="Style 58"/>
    <w:basedOn w:val="Normal"/>
    <w:rsid w:val="00364AFF"/>
    <w:pPr>
      <w:tabs>
        <w:tab w:val="right" w:pos="6999"/>
      </w:tabs>
      <w:overflowPunct w:val="0"/>
      <w:autoSpaceDE w:val="0"/>
      <w:autoSpaceDN w:val="0"/>
      <w:adjustRightInd w:val="0"/>
      <w:ind w:left="4279" w:hanging="360"/>
      <w:textAlignment w:val="baseline"/>
    </w:pPr>
    <w:rPr>
      <w:sz w:val="20"/>
      <w:szCs w:val="20"/>
    </w:rPr>
  </w:style>
  <w:style w:type="paragraph" w:customStyle="1" w:styleId="Style59">
    <w:name w:val="Style 59"/>
    <w:basedOn w:val="Normal"/>
    <w:rsid w:val="00364AFF"/>
    <w:pPr>
      <w:tabs>
        <w:tab w:val="left" w:pos="1608"/>
      </w:tabs>
      <w:overflowPunct w:val="0"/>
      <w:autoSpaceDE w:val="0"/>
      <w:autoSpaceDN w:val="0"/>
      <w:adjustRightInd w:val="0"/>
      <w:ind w:left="1442" w:right="120" w:firstLine="730"/>
      <w:textAlignment w:val="baseline"/>
    </w:pPr>
    <w:rPr>
      <w:sz w:val="20"/>
      <w:szCs w:val="20"/>
    </w:rPr>
  </w:style>
  <w:style w:type="paragraph" w:customStyle="1" w:styleId="Style60">
    <w:name w:val="Style 60"/>
    <w:basedOn w:val="Normal"/>
    <w:rsid w:val="00364AFF"/>
    <w:pPr>
      <w:tabs>
        <w:tab w:val="left" w:pos="3789"/>
        <w:tab w:val="right" w:pos="7161"/>
      </w:tabs>
      <w:overflowPunct w:val="0"/>
      <w:autoSpaceDE w:val="0"/>
      <w:autoSpaceDN w:val="0"/>
      <w:adjustRightInd w:val="0"/>
      <w:ind w:left="2174" w:hanging="360"/>
      <w:textAlignment w:val="baseline"/>
    </w:pPr>
    <w:rPr>
      <w:sz w:val="20"/>
      <w:szCs w:val="20"/>
    </w:rPr>
  </w:style>
  <w:style w:type="paragraph" w:customStyle="1" w:styleId="Style61">
    <w:name w:val="Style 61"/>
    <w:basedOn w:val="Normal"/>
    <w:rsid w:val="00364AFF"/>
    <w:pPr>
      <w:tabs>
        <w:tab w:val="left" w:pos="1568"/>
      </w:tabs>
      <w:overflowPunct w:val="0"/>
      <w:autoSpaceDE w:val="0"/>
      <w:autoSpaceDN w:val="0"/>
      <w:adjustRightInd w:val="0"/>
      <w:ind w:left="1390" w:right="881" w:firstLine="731"/>
      <w:textAlignment w:val="baseline"/>
    </w:pPr>
    <w:rPr>
      <w:sz w:val="20"/>
      <w:szCs w:val="20"/>
    </w:rPr>
  </w:style>
  <w:style w:type="paragraph" w:customStyle="1" w:styleId="Style62">
    <w:name w:val="Style 62"/>
    <w:basedOn w:val="Normal"/>
    <w:rsid w:val="00364AFF"/>
    <w:pPr>
      <w:tabs>
        <w:tab w:val="left" w:pos="1569"/>
      </w:tabs>
      <w:overflowPunct w:val="0"/>
      <w:autoSpaceDE w:val="0"/>
      <w:autoSpaceDN w:val="0"/>
      <w:adjustRightInd w:val="0"/>
      <w:ind w:left="1391" w:right="989" w:firstLine="730"/>
      <w:textAlignment w:val="baseline"/>
    </w:pPr>
    <w:rPr>
      <w:sz w:val="20"/>
      <w:szCs w:val="20"/>
    </w:rPr>
  </w:style>
  <w:style w:type="paragraph" w:customStyle="1" w:styleId="Style63">
    <w:name w:val="Style 63"/>
    <w:basedOn w:val="Normal"/>
    <w:rsid w:val="00364AFF"/>
    <w:pPr>
      <w:overflowPunct w:val="0"/>
      <w:autoSpaceDE w:val="0"/>
      <w:autoSpaceDN w:val="0"/>
      <w:adjustRightInd w:val="0"/>
      <w:ind w:left="1395" w:right="923" w:firstLine="740"/>
      <w:textAlignment w:val="baseline"/>
    </w:pPr>
    <w:rPr>
      <w:sz w:val="20"/>
      <w:szCs w:val="20"/>
    </w:rPr>
  </w:style>
  <w:style w:type="paragraph" w:customStyle="1" w:styleId="Style64">
    <w:name w:val="Style 64"/>
    <w:basedOn w:val="Normal"/>
    <w:rsid w:val="00364AFF"/>
    <w:pPr>
      <w:overflowPunct w:val="0"/>
      <w:autoSpaceDE w:val="0"/>
      <w:autoSpaceDN w:val="0"/>
      <w:adjustRightInd w:val="0"/>
      <w:ind w:left="1415" w:firstLine="740"/>
      <w:textAlignment w:val="baseline"/>
    </w:pPr>
    <w:rPr>
      <w:sz w:val="20"/>
      <w:szCs w:val="20"/>
    </w:rPr>
  </w:style>
  <w:style w:type="paragraph" w:customStyle="1" w:styleId="Style65">
    <w:name w:val="Style 65"/>
    <w:basedOn w:val="Normal"/>
    <w:rsid w:val="00364AFF"/>
    <w:pPr>
      <w:overflowPunct w:val="0"/>
      <w:autoSpaceDE w:val="0"/>
      <w:autoSpaceDN w:val="0"/>
      <w:adjustRightInd w:val="0"/>
      <w:ind w:left="1062" w:right="1231" w:firstLine="736"/>
      <w:textAlignment w:val="baseline"/>
    </w:pPr>
    <w:rPr>
      <w:sz w:val="20"/>
      <w:szCs w:val="20"/>
    </w:rPr>
  </w:style>
  <w:style w:type="paragraph" w:customStyle="1" w:styleId="Style66">
    <w:name w:val="Style 66"/>
    <w:basedOn w:val="Normal"/>
    <w:rsid w:val="00364AFF"/>
    <w:pPr>
      <w:overflowPunct w:val="0"/>
      <w:autoSpaceDE w:val="0"/>
      <w:autoSpaceDN w:val="0"/>
      <w:adjustRightInd w:val="0"/>
      <w:ind w:left="1059" w:right="1344" w:firstLine="736"/>
      <w:textAlignment w:val="baseline"/>
    </w:pPr>
    <w:rPr>
      <w:sz w:val="20"/>
      <w:szCs w:val="20"/>
    </w:rPr>
  </w:style>
  <w:style w:type="paragraph" w:customStyle="1" w:styleId="Style67">
    <w:name w:val="Style 67"/>
    <w:basedOn w:val="Normal"/>
    <w:rsid w:val="00364AFF"/>
    <w:pPr>
      <w:tabs>
        <w:tab w:val="right" w:pos="9558"/>
      </w:tabs>
      <w:overflowPunct w:val="0"/>
      <w:autoSpaceDE w:val="0"/>
      <w:autoSpaceDN w:val="0"/>
      <w:adjustRightInd w:val="0"/>
      <w:ind w:left="1798" w:hanging="360"/>
      <w:textAlignment w:val="baseline"/>
    </w:pPr>
    <w:rPr>
      <w:sz w:val="20"/>
      <w:szCs w:val="20"/>
    </w:rPr>
  </w:style>
  <w:style w:type="paragraph" w:customStyle="1" w:styleId="Style68">
    <w:name w:val="Style 68"/>
    <w:basedOn w:val="Normal"/>
    <w:rsid w:val="00364AFF"/>
    <w:pPr>
      <w:overflowPunct w:val="0"/>
      <w:autoSpaceDE w:val="0"/>
      <w:autoSpaceDN w:val="0"/>
      <w:adjustRightInd w:val="0"/>
      <w:ind w:left="1460" w:right="100" w:firstLine="730"/>
      <w:textAlignment w:val="baseline"/>
    </w:pPr>
    <w:rPr>
      <w:sz w:val="20"/>
      <w:szCs w:val="20"/>
    </w:rPr>
  </w:style>
  <w:style w:type="paragraph" w:customStyle="1" w:styleId="Style69">
    <w:name w:val="Style 69"/>
    <w:basedOn w:val="Normal"/>
    <w:rsid w:val="00364AFF"/>
    <w:pPr>
      <w:tabs>
        <w:tab w:val="left" w:pos="5183"/>
        <w:tab w:val="right" w:pos="6922"/>
      </w:tabs>
      <w:overflowPunct w:val="0"/>
      <w:autoSpaceDE w:val="0"/>
      <w:autoSpaceDN w:val="0"/>
      <w:adjustRightInd w:val="0"/>
      <w:ind w:left="1455" w:hanging="360"/>
      <w:textAlignment w:val="baseline"/>
    </w:pPr>
    <w:rPr>
      <w:sz w:val="20"/>
      <w:szCs w:val="20"/>
    </w:rPr>
  </w:style>
  <w:style w:type="paragraph" w:customStyle="1" w:styleId="Style1">
    <w:name w:val="Style 1"/>
    <w:basedOn w:val="Footer"/>
    <w:next w:val="Footer"/>
    <w:rsid w:val="00364AFF"/>
    <w:pPr>
      <w:overflowPunct w:val="0"/>
      <w:autoSpaceDE w:val="0"/>
      <w:autoSpaceDN w:val="0"/>
      <w:adjustRightInd w:val="0"/>
      <w:ind w:left="360" w:hanging="360"/>
      <w:textAlignment w:val="baseline"/>
    </w:pPr>
    <w:rPr>
      <w:sz w:val="14"/>
      <w:szCs w:val="20"/>
    </w:rPr>
  </w:style>
  <w:style w:type="paragraph" w:customStyle="1" w:styleId="xl65">
    <w:name w:val="xl65"/>
    <w:basedOn w:val="Normal"/>
    <w:rsid w:val="00364AFF"/>
    <w:pPr>
      <w:spacing w:before="100" w:beforeAutospacing="1" w:after="100" w:afterAutospacing="1"/>
    </w:pPr>
    <w:rPr>
      <w:rFonts w:ascii="TradeGothic" w:hAnsi="TradeGothic"/>
    </w:rPr>
  </w:style>
  <w:style w:type="paragraph" w:customStyle="1" w:styleId="xl66">
    <w:name w:val="xl66"/>
    <w:basedOn w:val="Normal"/>
    <w:rsid w:val="00364AFF"/>
    <w:pPr>
      <w:spacing w:before="100" w:beforeAutospacing="1" w:after="100" w:afterAutospacing="1"/>
      <w:jc w:val="center"/>
    </w:pPr>
    <w:rPr>
      <w:rFonts w:ascii="TradeGothic" w:hAnsi="TradeGothic"/>
    </w:rPr>
  </w:style>
  <w:style w:type="paragraph" w:customStyle="1" w:styleId="xl67">
    <w:name w:val="xl67"/>
    <w:basedOn w:val="Normal"/>
    <w:rsid w:val="00364AFF"/>
    <w:pPr>
      <w:spacing w:before="100" w:beforeAutospacing="1" w:after="100" w:afterAutospacing="1"/>
    </w:pPr>
    <w:rPr>
      <w:rFonts w:ascii="TradeGothic" w:hAnsi="TradeGothic"/>
      <w:b/>
      <w:bCs/>
    </w:rPr>
  </w:style>
  <w:style w:type="paragraph" w:customStyle="1" w:styleId="xl68">
    <w:name w:val="xl68"/>
    <w:basedOn w:val="Normal"/>
    <w:rsid w:val="00364AFF"/>
    <w:pPr>
      <w:spacing w:before="100" w:beforeAutospacing="1" w:after="100" w:afterAutospacing="1"/>
      <w:jc w:val="right"/>
    </w:pPr>
    <w:rPr>
      <w:rFonts w:ascii="TradeGothic" w:hAnsi="TradeGothic"/>
    </w:rPr>
  </w:style>
  <w:style w:type="paragraph" w:customStyle="1" w:styleId="xl69">
    <w:name w:val="xl69"/>
    <w:basedOn w:val="Normal"/>
    <w:rsid w:val="00364AFF"/>
    <w:pPr>
      <w:spacing w:before="100" w:beforeAutospacing="1" w:after="100" w:afterAutospacing="1"/>
      <w:jc w:val="center"/>
    </w:pPr>
    <w:rPr>
      <w:rFonts w:ascii="TradeGothic" w:hAnsi="TradeGothic"/>
    </w:rPr>
  </w:style>
  <w:style w:type="paragraph" w:customStyle="1" w:styleId="xl70">
    <w:name w:val="xl70"/>
    <w:basedOn w:val="Normal"/>
    <w:rsid w:val="00364AFF"/>
    <w:pPr>
      <w:shd w:val="clear" w:color="000000" w:fill="FFFFFF"/>
      <w:spacing w:before="100" w:beforeAutospacing="1" w:after="100" w:afterAutospacing="1"/>
    </w:pPr>
    <w:rPr>
      <w:rFonts w:ascii="TradeGothic" w:hAnsi="TradeGothic"/>
    </w:rPr>
  </w:style>
  <w:style w:type="paragraph" w:customStyle="1" w:styleId="xl71">
    <w:name w:val="xl71"/>
    <w:basedOn w:val="Normal"/>
    <w:rsid w:val="00364AFF"/>
    <w:pPr>
      <w:spacing w:before="100" w:beforeAutospacing="1" w:after="100" w:afterAutospacing="1"/>
    </w:pPr>
    <w:rPr>
      <w:rFonts w:ascii="TradeGothic" w:hAnsi="TradeGothic"/>
      <w:sz w:val="20"/>
      <w:szCs w:val="20"/>
    </w:rPr>
  </w:style>
  <w:style w:type="paragraph" w:customStyle="1" w:styleId="xl72">
    <w:name w:val="xl72"/>
    <w:basedOn w:val="Normal"/>
    <w:rsid w:val="00364AFF"/>
    <w:pPr>
      <w:pBdr>
        <w:top w:val="single" w:sz="4" w:space="0" w:color="auto"/>
        <w:bottom w:val="single" w:sz="4" w:space="0" w:color="auto"/>
      </w:pBdr>
      <w:shd w:val="clear" w:color="000000" w:fill="FFFFFF"/>
      <w:spacing w:before="100" w:beforeAutospacing="1" w:after="100" w:afterAutospacing="1"/>
    </w:pPr>
    <w:rPr>
      <w:rFonts w:ascii="TradeGothic" w:hAnsi="TradeGothic"/>
      <w:sz w:val="20"/>
      <w:szCs w:val="20"/>
    </w:rPr>
  </w:style>
  <w:style w:type="paragraph" w:customStyle="1" w:styleId="xl73">
    <w:name w:val="xl73"/>
    <w:basedOn w:val="Normal"/>
    <w:rsid w:val="00364AFF"/>
    <w:pPr>
      <w:spacing w:before="100" w:beforeAutospacing="1" w:after="100" w:afterAutospacing="1"/>
    </w:pPr>
    <w:rPr>
      <w:rFonts w:ascii="TradeGothic" w:hAnsi="TradeGothic"/>
      <w:b/>
      <w:bCs/>
    </w:rPr>
  </w:style>
  <w:style w:type="paragraph" w:customStyle="1" w:styleId="xl74">
    <w:name w:val="xl74"/>
    <w:basedOn w:val="Normal"/>
    <w:rsid w:val="00364AFF"/>
    <w:pPr>
      <w:spacing w:before="100" w:beforeAutospacing="1" w:after="100" w:afterAutospacing="1"/>
    </w:pPr>
    <w:rPr>
      <w:b/>
      <w:bCs/>
    </w:rPr>
  </w:style>
  <w:style w:type="paragraph" w:customStyle="1" w:styleId="xl75">
    <w:name w:val="xl75"/>
    <w:basedOn w:val="Normal"/>
    <w:rsid w:val="00364AFF"/>
    <w:pPr>
      <w:spacing w:before="100" w:beforeAutospacing="1" w:after="100" w:afterAutospacing="1"/>
    </w:pPr>
    <w:rPr>
      <w:rFonts w:ascii="TradeGothic" w:hAnsi="TradeGothic"/>
      <w:sz w:val="20"/>
      <w:szCs w:val="20"/>
    </w:rPr>
  </w:style>
  <w:style w:type="paragraph" w:customStyle="1" w:styleId="xl76">
    <w:name w:val="xl76"/>
    <w:basedOn w:val="Normal"/>
    <w:rsid w:val="00364AFF"/>
    <w:pPr>
      <w:spacing w:before="100" w:beforeAutospacing="1" w:after="100" w:afterAutospacing="1"/>
      <w:jc w:val="center"/>
    </w:pPr>
    <w:rPr>
      <w:rFonts w:ascii="TradeGothic" w:hAnsi="TradeGothic"/>
      <w:sz w:val="20"/>
      <w:szCs w:val="20"/>
    </w:rPr>
  </w:style>
  <w:style w:type="paragraph" w:customStyle="1" w:styleId="xl77">
    <w:name w:val="xl77"/>
    <w:basedOn w:val="Normal"/>
    <w:rsid w:val="00364AFF"/>
    <w:pPr>
      <w:spacing w:before="100" w:beforeAutospacing="1" w:after="100" w:afterAutospacing="1"/>
      <w:jc w:val="center"/>
    </w:pPr>
    <w:rPr>
      <w:rFonts w:ascii="TradeGothic" w:hAnsi="TradeGothic"/>
      <w:sz w:val="20"/>
      <w:szCs w:val="20"/>
    </w:rPr>
  </w:style>
  <w:style w:type="paragraph" w:customStyle="1" w:styleId="xl78">
    <w:name w:val="xl78"/>
    <w:basedOn w:val="Normal"/>
    <w:rsid w:val="00364AFF"/>
    <w:pPr>
      <w:spacing w:before="100" w:beforeAutospacing="1" w:after="100" w:afterAutospacing="1"/>
      <w:jc w:val="right"/>
    </w:pPr>
    <w:rPr>
      <w:rFonts w:ascii="TradeGothic" w:hAnsi="TradeGothic"/>
      <w:sz w:val="20"/>
      <w:szCs w:val="20"/>
    </w:rPr>
  </w:style>
  <w:style w:type="paragraph" w:customStyle="1" w:styleId="xl79">
    <w:name w:val="xl79"/>
    <w:basedOn w:val="Normal"/>
    <w:rsid w:val="00364AFF"/>
    <w:pPr>
      <w:shd w:val="clear" w:color="000000" w:fill="D9D9D9"/>
      <w:spacing w:before="100" w:beforeAutospacing="1" w:after="100" w:afterAutospacing="1"/>
      <w:jc w:val="center"/>
    </w:pPr>
    <w:rPr>
      <w:rFonts w:ascii="TradeGothic" w:hAnsi="TradeGothic"/>
      <w:b/>
      <w:bCs/>
      <w:sz w:val="20"/>
      <w:szCs w:val="20"/>
    </w:rPr>
  </w:style>
  <w:style w:type="paragraph" w:customStyle="1" w:styleId="xl80">
    <w:name w:val="xl80"/>
    <w:basedOn w:val="Normal"/>
    <w:rsid w:val="00364AFF"/>
    <w:pPr>
      <w:shd w:val="clear" w:color="000000" w:fill="D9D9D9"/>
      <w:spacing w:before="100" w:beforeAutospacing="1" w:after="100" w:afterAutospacing="1"/>
      <w:jc w:val="center"/>
    </w:pPr>
    <w:rPr>
      <w:b/>
      <w:bCs/>
      <w:sz w:val="20"/>
      <w:szCs w:val="20"/>
    </w:rPr>
  </w:style>
  <w:style w:type="paragraph" w:customStyle="1" w:styleId="xl81">
    <w:name w:val="xl81"/>
    <w:basedOn w:val="Normal"/>
    <w:rsid w:val="00364AFF"/>
    <w:pPr>
      <w:spacing w:before="100" w:beforeAutospacing="1" w:after="100" w:afterAutospacing="1"/>
      <w:jc w:val="center"/>
    </w:pPr>
    <w:rPr>
      <w:rFonts w:ascii="TradeGothic" w:hAnsi="TradeGothic"/>
      <w:b/>
      <w:bCs/>
      <w:sz w:val="20"/>
      <w:szCs w:val="20"/>
    </w:rPr>
  </w:style>
  <w:style w:type="paragraph" w:customStyle="1" w:styleId="xl82">
    <w:name w:val="xl82"/>
    <w:basedOn w:val="Normal"/>
    <w:rsid w:val="00364AFF"/>
    <w:pPr>
      <w:spacing w:before="100" w:beforeAutospacing="1" w:after="100" w:afterAutospacing="1"/>
      <w:jc w:val="center"/>
    </w:pPr>
    <w:rPr>
      <w:rFonts w:ascii="TradeGothic" w:hAnsi="TradeGothic"/>
      <w:b/>
      <w:bCs/>
      <w:sz w:val="20"/>
      <w:szCs w:val="20"/>
    </w:rPr>
  </w:style>
  <w:style w:type="paragraph" w:customStyle="1" w:styleId="xl83">
    <w:name w:val="xl83"/>
    <w:basedOn w:val="Normal"/>
    <w:rsid w:val="00364AFF"/>
    <w:pPr>
      <w:spacing w:before="100" w:beforeAutospacing="1" w:after="100" w:afterAutospacing="1"/>
    </w:pPr>
    <w:rPr>
      <w:rFonts w:ascii="TradeGothic" w:hAnsi="TradeGothic"/>
      <w:b/>
      <w:bCs/>
      <w:sz w:val="20"/>
      <w:szCs w:val="20"/>
    </w:rPr>
  </w:style>
  <w:style w:type="paragraph" w:customStyle="1" w:styleId="xl84">
    <w:name w:val="xl84"/>
    <w:basedOn w:val="Normal"/>
    <w:rsid w:val="00364AFF"/>
    <w:pPr>
      <w:pBdr>
        <w:top w:val="single" w:sz="4" w:space="0" w:color="auto"/>
        <w:bottom w:val="single" w:sz="4" w:space="0" w:color="auto"/>
      </w:pBdr>
      <w:spacing w:before="100" w:beforeAutospacing="1" w:after="100" w:afterAutospacing="1"/>
      <w:jc w:val="right"/>
    </w:pPr>
    <w:rPr>
      <w:rFonts w:ascii="TradeGothic" w:hAnsi="TradeGothic"/>
      <w:b/>
      <w:bCs/>
      <w:sz w:val="20"/>
      <w:szCs w:val="20"/>
    </w:rPr>
  </w:style>
  <w:style w:type="paragraph" w:customStyle="1" w:styleId="xl85">
    <w:name w:val="xl85"/>
    <w:basedOn w:val="Normal"/>
    <w:rsid w:val="00364AFF"/>
    <w:pPr>
      <w:pBdr>
        <w:top w:val="single" w:sz="4" w:space="0" w:color="auto"/>
        <w:bottom w:val="single" w:sz="4" w:space="0" w:color="auto"/>
      </w:pBdr>
      <w:spacing w:before="100" w:beforeAutospacing="1" w:after="100" w:afterAutospacing="1"/>
    </w:pPr>
    <w:rPr>
      <w:rFonts w:ascii="TradeGothic" w:hAnsi="TradeGothic"/>
      <w:b/>
      <w:bCs/>
      <w:sz w:val="20"/>
      <w:szCs w:val="20"/>
    </w:rPr>
  </w:style>
  <w:style w:type="paragraph" w:customStyle="1" w:styleId="xl86">
    <w:name w:val="xl86"/>
    <w:basedOn w:val="Normal"/>
    <w:rsid w:val="00364AFF"/>
    <w:pPr>
      <w:pBdr>
        <w:top w:val="single" w:sz="4" w:space="0" w:color="auto"/>
        <w:bottom w:val="single" w:sz="4" w:space="0" w:color="auto"/>
      </w:pBdr>
      <w:spacing w:before="100" w:beforeAutospacing="1" w:after="100" w:afterAutospacing="1"/>
    </w:pPr>
    <w:rPr>
      <w:rFonts w:ascii="TradeGothic" w:hAnsi="TradeGothic"/>
      <w:sz w:val="20"/>
      <w:szCs w:val="20"/>
    </w:rPr>
  </w:style>
  <w:style w:type="paragraph" w:customStyle="1" w:styleId="xl87">
    <w:name w:val="xl87"/>
    <w:basedOn w:val="Normal"/>
    <w:rsid w:val="00364AFF"/>
    <w:pPr>
      <w:pBdr>
        <w:top w:val="single" w:sz="4" w:space="0" w:color="auto"/>
        <w:bottom w:val="single" w:sz="4" w:space="0" w:color="auto"/>
      </w:pBdr>
      <w:spacing w:before="100" w:beforeAutospacing="1" w:after="100" w:afterAutospacing="1"/>
      <w:jc w:val="center"/>
    </w:pPr>
    <w:rPr>
      <w:rFonts w:ascii="TradeGothic" w:hAnsi="TradeGothic"/>
      <w:sz w:val="20"/>
      <w:szCs w:val="20"/>
    </w:rPr>
  </w:style>
  <w:style w:type="paragraph" w:customStyle="1" w:styleId="xl88">
    <w:name w:val="xl88"/>
    <w:basedOn w:val="Normal"/>
    <w:rsid w:val="00364AFF"/>
    <w:pPr>
      <w:pBdr>
        <w:top w:val="single" w:sz="4" w:space="0" w:color="auto"/>
        <w:bottom w:val="single" w:sz="4" w:space="0" w:color="auto"/>
      </w:pBdr>
      <w:spacing w:before="100" w:beforeAutospacing="1" w:after="100" w:afterAutospacing="1"/>
      <w:jc w:val="center"/>
    </w:pPr>
    <w:rPr>
      <w:rFonts w:ascii="TradeGothic" w:hAnsi="TradeGothic"/>
      <w:sz w:val="20"/>
      <w:szCs w:val="20"/>
    </w:rPr>
  </w:style>
  <w:style w:type="paragraph" w:customStyle="1" w:styleId="xl89">
    <w:name w:val="xl89"/>
    <w:basedOn w:val="Normal"/>
    <w:rsid w:val="00364AFF"/>
    <w:pPr>
      <w:pBdr>
        <w:bottom w:val="single" w:sz="4" w:space="0" w:color="auto"/>
      </w:pBdr>
      <w:shd w:val="clear" w:color="000000" w:fill="FFFFFF"/>
      <w:spacing w:before="100" w:beforeAutospacing="1" w:after="100" w:afterAutospacing="1"/>
      <w:jc w:val="right"/>
    </w:pPr>
    <w:rPr>
      <w:rFonts w:ascii="TradeGothic" w:hAnsi="TradeGothic"/>
      <w:sz w:val="20"/>
      <w:szCs w:val="20"/>
    </w:rPr>
  </w:style>
  <w:style w:type="paragraph" w:customStyle="1" w:styleId="xl90">
    <w:name w:val="xl90"/>
    <w:basedOn w:val="Normal"/>
    <w:rsid w:val="00364AFF"/>
    <w:pPr>
      <w:pBdr>
        <w:bottom w:val="single" w:sz="4" w:space="0" w:color="auto"/>
      </w:pBdr>
      <w:shd w:val="clear" w:color="000000" w:fill="FFFFFF"/>
      <w:spacing w:before="100" w:beforeAutospacing="1" w:after="100" w:afterAutospacing="1"/>
    </w:pPr>
    <w:rPr>
      <w:rFonts w:ascii="TradeGothic" w:hAnsi="TradeGothic"/>
      <w:sz w:val="20"/>
      <w:szCs w:val="20"/>
    </w:rPr>
  </w:style>
  <w:style w:type="paragraph" w:customStyle="1" w:styleId="xl91">
    <w:name w:val="xl91"/>
    <w:basedOn w:val="Normal"/>
    <w:rsid w:val="00364AFF"/>
    <w:pPr>
      <w:pBdr>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2">
    <w:name w:val="xl92"/>
    <w:basedOn w:val="Normal"/>
    <w:rsid w:val="00364AFF"/>
    <w:pPr>
      <w:pBdr>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3">
    <w:name w:val="xl93"/>
    <w:basedOn w:val="Normal"/>
    <w:rsid w:val="00364AFF"/>
    <w:pPr>
      <w:pBdr>
        <w:top w:val="single" w:sz="4" w:space="0" w:color="auto"/>
        <w:bottom w:val="single" w:sz="4" w:space="0" w:color="auto"/>
      </w:pBdr>
      <w:shd w:val="clear" w:color="000000" w:fill="FFFFFF"/>
      <w:spacing w:before="100" w:beforeAutospacing="1" w:after="100" w:afterAutospacing="1"/>
      <w:jc w:val="right"/>
    </w:pPr>
    <w:rPr>
      <w:rFonts w:ascii="TradeGothic" w:hAnsi="TradeGothic"/>
      <w:sz w:val="20"/>
      <w:szCs w:val="20"/>
    </w:rPr>
  </w:style>
  <w:style w:type="paragraph" w:customStyle="1" w:styleId="xl94">
    <w:name w:val="xl94"/>
    <w:basedOn w:val="Normal"/>
    <w:rsid w:val="00364AFF"/>
    <w:pPr>
      <w:pBdr>
        <w:top w:val="single" w:sz="4" w:space="0" w:color="auto"/>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5">
    <w:name w:val="xl95"/>
    <w:basedOn w:val="Normal"/>
    <w:rsid w:val="00364AFF"/>
    <w:pPr>
      <w:pBdr>
        <w:top w:val="single" w:sz="4" w:space="0" w:color="auto"/>
        <w:bottom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6">
    <w:name w:val="xl96"/>
    <w:basedOn w:val="Normal"/>
    <w:rsid w:val="00364AFF"/>
    <w:pPr>
      <w:pBdr>
        <w:top w:val="single" w:sz="4" w:space="0" w:color="auto"/>
      </w:pBdr>
      <w:shd w:val="clear" w:color="000000" w:fill="FFFFFF"/>
      <w:spacing w:before="100" w:beforeAutospacing="1" w:after="100" w:afterAutospacing="1"/>
    </w:pPr>
    <w:rPr>
      <w:rFonts w:ascii="TradeGothic" w:hAnsi="TradeGothic"/>
      <w:sz w:val="20"/>
      <w:szCs w:val="20"/>
    </w:rPr>
  </w:style>
  <w:style w:type="paragraph" w:customStyle="1" w:styleId="xl97">
    <w:name w:val="xl97"/>
    <w:basedOn w:val="Normal"/>
    <w:rsid w:val="00364AFF"/>
    <w:pPr>
      <w:pBdr>
        <w:top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8">
    <w:name w:val="xl98"/>
    <w:basedOn w:val="Normal"/>
    <w:rsid w:val="00364AFF"/>
    <w:pPr>
      <w:pBdr>
        <w:top w:val="single" w:sz="4" w:space="0" w:color="auto"/>
      </w:pBdr>
      <w:shd w:val="clear" w:color="000000" w:fill="FFFFFF"/>
      <w:spacing w:before="100" w:beforeAutospacing="1" w:after="100" w:afterAutospacing="1"/>
      <w:jc w:val="center"/>
    </w:pPr>
    <w:rPr>
      <w:rFonts w:ascii="TradeGothic" w:hAnsi="TradeGothic"/>
      <w:sz w:val="20"/>
      <w:szCs w:val="20"/>
    </w:rPr>
  </w:style>
  <w:style w:type="paragraph" w:customStyle="1" w:styleId="xl99">
    <w:name w:val="xl99"/>
    <w:basedOn w:val="Normal"/>
    <w:rsid w:val="00364AFF"/>
    <w:pPr>
      <w:pBdr>
        <w:top w:val="single" w:sz="4" w:space="0" w:color="auto"/>
      </w:pBdr>
      <w:spacing w:before="100" w:beforeAutospacing="1" w:after="100" w:afterAutospacing="1"/>
      <w:jc w:val="right"/>
    </w:pPr>
    <w:rPr>
      <w:rFonts w:ascii="TradeGothic" w:hAnsi="TradeGothic"/>
      <w:b/>
      <w:bCs/>
      <w:sz w:val="20"/>
      <w:szCs w:val="20"/>
    </w:rPr>
  </w:style>
  <w:style w:type="paragraph" w:customStyle="1" w:styleId="xl100">
    <w:name w:val="xl100"/>
    <w:basedOn w:val="Normal"/>
    <w:rsid w:val="00364AFF"/>
    <w:pPr>
      <w:pBdr>
        <w:top w:val="single" w:sz="4" w:space="0" w:color="auto"/>
      </w:pBdr>
      <w:spacing w:before="100" w:beforeAutospacing="1" w:after="100" w:afterAutospacing="1"/>
    </w:pPr>
    <w:rPr>
      <w:rFonts w:ascii="TradeGothic" w:hAnsi="TradeGothic"/>
      <w:b/>
      <w:bCs/>
      <w:sz w:val="20"/>
      <w:szCs w:val="20"/>
    </w:rPr>
  </w:style>
  <w:style w:type="paragraph" w:customStyle="1" w:styleId="xl101">
    <w:name w:val="xl101"/>
    <w:basedOn w:val="Normal"/>
    <w:rsid w:val="00364AFF"/>
    <w:pPr>
      <w:pBdr>
        <w:top w:val="single" w:sz="4" w:space="0" w:color="auto"/>
      </w:pBdr>
      <w:spacing w:before="100" w:beforeAutospacing="1" w:after="100" w:afterAutospacing="1"/>
      <w:jc w:val="center"/>
    </w:pPr>
    <w:rPr>
      <w:rFonts w:ascii="TradeGothic" w:hAnsi="TradeGothic"/>
      <w:b/>
      <w:bCs/>
      <w:sz w:val="20"/>
      <w:szCs w:val="20"/>
    </w:rPr>
  </w:style>
  <w:style w:type="paragraph" w:customStyle="1" w:styleId="xl102">
    <w:name w:val="xl102"/>
    <w:basedOn w:val="Normal"/>
    <w:rsid w:val="00364AFF"/>
    <w:pPr>
      <w:pBdr>
        <w:top w:val="single" w:sz="4" w:space="0" w:color="auto"/>
      </w:pBdr>
      <w:spacing w:before="100" w:beforeAutospacing="1" w:after="100" w:afterAutospacing="1"/>
      <w:jc w:val="center"/>
    </w:pPr>
    <w:rPr>
      <w:rFonts w:ascii="TradeGothic" w:hAnsi="TradeGothic"/>
      <w:b/>
      <w:bCs/>
      <w:sz w:val="20"/>
      <w:szCs w:val="20"/>
    </w:rPr>
  </w:style>
  <w:style w:type="paragraph" w:customStyle="1" w:styleId="xl103">
    <w:name w:val="xl103"/>
    <w:basedOn w:val="Normal"/>
    <w:rsid w:val="00364AFF"/>
    <w:pPr>
      <w:spacing w:before="100" w:beforeAutospacing="1" w:after="100" w:afterAutospacing="1"/>
      <w:jc w:val="center"/>
    </w:pPr>
    <w:rPr>
      <w:rFonts w:ascii="TradeGothic" w:hAnsi="TradeGothic"/>
      <w:sz w:val="20"/>
      <w:szCs w:val="20"/>
    </w:rPr>
  </w:style>
  <w:style w:type="paragraph" w:customStyle="1" w:styleId="xl104">
    <w:name w:val="xl104"/>
    <w:basedOn w:val="Normal"/>
    <w:rsid w:val="00364AFF"/>
    <w:pPr>
      <w:spacing w:before="100" w:beforeAutospacing="1" w:after="100" w:afterAutospacing="1"/>
    </w:pPr>
    <w:rPr>
      <w:rFonts w:ascii="TradeGothic" w:hAnsi="TradeGothic"/>
      <w:b/>
      <w:bCs/>
      <w:color w:val="FF0000"/>
      <w:sz w:val="20"/>
      <w:szCs w:val="20"/>
    </w:rPr>
  </w:style>
  <w:style w:type="paragraph" w:customStyle="1" w:styleId="xl105">
    <w:name w:val="xl105"/>
    <w:basedOn w:val="Normal"/>
    <w:rsid w:val="00364AFF"/>
    <w:pPr>
      <w:pBdr>
        <w:top w:val="double" w:sz="6" w:space="0" w:color="auto"/>
      </w:pBdr>
      <w:spacing w:before="100" w:beforeAutospacing="1" w:after="100" w:afterAutospacing="1"/>
      <w:jc w:val="right"/>
    </w:pPr>
    <w:rPr>
      <w:rFonts w:ascii="TradeGothic" w:hAnsi="TradeGothic"/>
      <w:b/>
      <w:bCs/>
      <w:sz w:val="20"/>
      <w:szCs w:val="20"/>
    </w:rPr>
  </w:style>
  <w:style w:type="paragraph" w:customStyle="1" w:styleId="xl106">
    <w:name w:val="xl106"/>
    <w:basedOn w:val="Normal"/>
    <w:rsid w:val="00364AFF"/>
    <w:pPr>
      <w:pBdr>
        <w:top w:val="double" w:sz="6" w:space="0" w:color="auto"/>
      </w:pBdr>
      <w:spacing w:before="100" w:beforeAutospacing="1" w:after="100" w:afterAutospacing="1"/>
    </w:pPr>
    <w:rPr>
      <w:rFonts w:ascii="TradeGothic" w:hAnsi="TradeGothic"/>
      <w:b/>
      <w:bCs/>
      <w:sz w:val="20"/>
      <w:szCs w:val="20"/>
    </w:rPr>
  </w:style>
  <w:style w:type="paragraph" w:customStyle="1" w:styleId="xl107">
    <w:name w:val="xl107"/>
    <w:basedOn w:val="Normal"/>
    <w:rsid w:val="00364AFF"/>
    <w:pPr>
      <w:pBdr>
        <w:top w:val="double" w:sz="6" w:space="0" w:color="auto"/>
      </w:pBdr>
      <w:spacing w:before="100" w:beforeAutospacing="1" w:after="100" w:afterAutospacing="1"/>
      <w:jc w:val="center"/>
    </w:pPr>
    <w:rPr>
      <w:rFonts w:ascii="TradeGothic" w:hAnsi="TradeGothic"/>
      <w:b/>
      <w:bCs/>
      <w:sz w:val="20"/>
      <w:szCs w:val="20"/>
    </w:rPr>
  </w:style>
  <w:style w:type="paragraph" w:customStyle="1" w:styleId="xl108">
    <w:name w:val="xl108"/>
    <w:basedOn w:val="Normal"/>
    <w:rsid w:val="00364AFF"/>
    <w:pPr>
      <w:pBdr>
        <w:top w:val="double" w:sz="6" w:space="0" w:color="auto"/>
      </w:pBdr>
      <w:spacing w:before="100" w:beforeAutospacing="1" w:after="100" w:afterAutospacing="1"/>
      <w:jc w:val="center"/>
    </w:pPr>
    <w:rPr>
      <w:rFonts w:ascii="TradeGothic" w:hAnsi="TradeGothic"/>
      <w:b/>
      <w:bCs/>
      <w:sz w:val="20"/>
      <w:szCs w:val="20"/>
    </w:rPr>
  </w:style>
  <w:style w:type="paragraph" w:customStyle="1" w:styleId="xl109">
    <w:name w:val="xl109"/>
    <w:basedOn w:val="Normal"/>
    <w:rsid w:val="00364AFF"/>
    <w:pPr>
      <w:pBdr>
        <w:top w:val="double" w:sz="6" w:space="0" w:color="auto"/>
      </w:pBdr>
      <w:spacing w:before="100" w:beforeAutospacing="1" w:after="100" w:afterAutospacing="1"/>
    </w:pPr>
    <w:rPr>
      <w:rFonts w:ascii="TradeGothic" w:hAnsi="TradeGothic"/>
      <w:b/>
      <w:bCs/>
      <w:color w:val="FF0000"/>
      <w:sz w:val="20"/>
      <w:szCs w:val="20"/>
    </w:rPr>
  </w:style>
  <w:style w:type="paragraph" w:customStyle="1" w:styleId="xl110">
    <w:name w:val="xl110"/>
    <w:basedOn w:val="Normal"/>
    <w:rsid w:val="00364AFF"/>
    <w:pPr>
      <w:spacing w:before="100" w:beforeAutospacing="1" w:after="100" w:afterAutospacing="1"/>
      <w:jc w:val="right"/>
    </w:pPr>
    <w:rPr>
      <w:rFonts w:ascii="TradeGothic" w:hAnsi="TradeGothic"/>
      <w:b/>
      <w:bCs/>
      <w:sz w:val="20"/>
      <w:szCs w:val="20"/>
    </w:rPr>
  </w:style>
  <w:style w:type="paragraph" w:customStyle="1" w:styleId="xl111">
    <w:name w:val="xl111"/>
    <w:basedOn w:val="Normal"/>
    <w:rsid w:val="00364AFF"/>
    <w:pPr>
      <w:spacing w:before="100" w:beforeAutospacing="1" w:after="100" w:afterAutospacing="1"/>
    </w:pPr>
    <w:rPr>
      <w:rFonts w:ascii="TradeGothic" w:hAnsi="TradeGothic"/>
      <w:b/>
      <w:bCs/>
      <w:color w:val="FF0000"/>
      <w:sz w:val="20"/>
      <w:szCs w:val="20"/>
    </w:rPr>
  </w:style>
  <w:style w:type="paragraph" w:customStyle="1" w:styleId="xl112">
    <w:name w:val="xl112"/>
    <w:basedOn w:val="Normal"/>
    <w:rsid w:val="00364AFF"/>
    <w:pPr>
      <w:pBdr>
        <w:top w:val="single" w:sz="4" w:space="0" w:color="auto"/>
        <w:left w:val="single" w:sz="4" w:space="0" w:color="auto"/>
        <w:bottom w:val="single" w:sz="4" w:space="0" w:color="auto"/>
      </w:pBdr>
      <w:spacing w:before="100" w:beforeAutospacing="1" w:after="100" w:afterAutospacing="1"/>
      <w:jc w:val="right"/>
    </w:pPr>
    <w:rPr>
      <w:rFonts w:ascii="TradeGothic" w:hAnsi="TradeGothic"/>
      <w:b/>
      <w:bCs/>
      <w:sz w:val="20"/>
      <w:szCs w:val="20"/>
    </w:rPr>
  </w:style>
  <w:style w:type="paragraph" w:customStyle="1" w:styleId="xl113">
    <w:name w:val="xl113"/>
    <w:basedOn w:val="Normal"/>
    <w:rsid w:val="00364AFF"/>
    <w:pPr>
      <w:pBdr>
        <w:top w:val="single" w:sz="4" w:space="0" w:color="auto"/>
        <w:bottom w:val="single" w:sz="4" w:space="0" w:color="auto"/>
      </w:pBdr>
      <w:spacing w:before="100" w:beforeAutospacing="1" w:after="100" w:afterAutospacing="1"/>
      <w:jc w:val="center"/>
    </w:pPr>
    <w:rPr>
      <w:rFonts w:ascii="TradeGothic" w:hAnsi="TradeGothic"/>
      <w:b/>
      <w:bCs/>
      <w:sz w:val="20"/>
      <w:szCs w:val="20"/>
    </w:rPr>
  </w:style>
  <w:style w:type="paragraph" w:customStyle="1" w:styleId="xl114">
    <w:name w:val="xl114"/>
    <w:basedOn w:val="Normal"/>
    <w:rsid w:val="00364AFF"/>
    <w:pPr>
      <w:pBdr>
        <w:top w:val="single" w:sz="4" w:space="0" w:color="auto"/>
        <w:bottom w:val="single" w:sz="4" w:space="0" w:color="auto"/>
      </w:pBdr>
      <w:spacing w:before="100" w:beforeAutospacing="1" w:after="100" w:afterAutospacing="1"/>
      <w:jc w:val="center"/>
    </w:pPr>
    <w:rPr>
      <w:rFonts w:ascii="TradeGothic" w:hAnsi="TradeGothic"/>
      <w:b/>
      <w:bCs/>
      <w:sz w:val="20"/>
      <w:szCs w:val="20"/>
    </w:rPr>
  </w:style>
  <w:style w:type="paragraph" w:customStyle="1" w:styleId="xl115">
    <w:name w:val="xl115"/>
    <w:basedOn w:val="Normal"/>
    <w:rsid w:val="00364AFF"/>
    <w:pPr>
      <w:pBdr>
        <w:top w:val="single" w:sz="4" w:space="0" w:color="auto"/>
        <w:bottom w:val="single" w:sz="4" w:space="0" w:color="auto"/>
        <w:right w:val="single" w:sz="4" w:space="0" w:color="auto"/>
      </w:pBdr>
      <w:spacing w:before="100" w:beforeAutospacing="1" w:after="100" w:afterAutospacing="1"/>
    </w:pPr>
    <w:rPr>
      <w:rFonts w:ascii="TradeGothic" w:hAnsi="TradeGothic"/>
      <w:b/>
      <w:bCs/>
      <w:sz w:val="20"/>
      <w:szCs w:val="20"/>
    </w:rPr>
  </w:style>
  <w:style w:type="paragraph" w:customStyle="1" w:styleId="xl116">
    <w:name w:val="xl116"/>
    <w:basedOn w:val="Normal"/>
    <w:rsid w:val="00364AFF"/>
    <w:pPr>
      <w:spacing w:before="100" w:beforeAutospacing="1" w:after="100" w:afterAutospacing="1"/>
      <w:jc w:val="center"/>
    </w:pPr>
    <w:rPr>
      <w:rFonts w:ascii="TradeGothic" w:hAnsi="TradeGothic"/>
      <w:b/>
      <w:bCs/>
      <w:sz w:val="20"/>
      <w:szCs w:val="20"/>
    </w:rPr>
  </w:style>
  <w:style w:type="paragraph" w:customStyle="1" w:styleId="xl117">
    <w:name w:val="xl117"/>
    <w:basedOn w:val="Normal"/>
    <w:rsid w:val="00364AFF"/>
    <w:pPr>
      <w:spacing w:before="100" w:beforeAutospacing="1" w:after="100" w:afterAutospacing="1"/>
    </w:pPr>
    <w:rPr>
      <w:rFonts w:ascii="TradeGothic" w:hAnsi="TradeGothic"/>
      <w:b/>
      <w:bCs/>
      <w:color w:val="FF0000"/>
      <w:sz w:val="20"/>
      <w:szCs w:val="20"/>
    </w:rPr>
  </w:style>
  <w:style w:type="paragraph" w:styleId="Revision">
    <w:name w:val="Revision"/>
    <w:hidden/>
    <w:uiPriority w:val="99"/>
    <w:semiHidden/>
    <w:rsid w:val="0015611B"/>
    <w:rPr>
      <w:sz w:val="24"/>
      <w:szCs w:val="24"/>
    </w:rPr>
  </w:style>
  <w:style w:type="paragraph" w:customStyle="1" w:styleId="HeaderLeft">
    <w:name w:val="Header Left"/>
    <w:basedOn w:val="Header"/>
    <w:uiPriority w:val="35"/>
    <w:qFormat/>
    <w:rsid w:val="00F86411"/>
    <w:pPr>
      <w:pBdr>
        <w:bottom w:val="dashed" w:sz="4" w:space="18" w:color="7F7F7F" w:themeColor="text1" w:themeTint="80"/>
      </w:pBdr>
      <w:spacing w:after="200" w:line="396" w:lineRule="auto"/>
    </w:pPr>
    <w:rPr>
      <w:rFonts w:asciiTheme="minorHAnsi" w:eastAsiaTheme="minorHAnsi" w:hAnsiTheme="minorHAnsi"/>
      <w:color w:val="7F7F7F" w:themeColor="text1" w:themeTint="80"/>
      <w:sz w:val="20"/>
      <w:szCs w:val="20"/>
      <w:lang w:eastAsia="ja-JP"/>
    </w:rPr>
  </w:style>
  <w:style w:type="character" w:styleId="PlaceholderText">
    <w:name w:val="Placeholder Text"/>
    <w:basedOn w:val="DefaultParagraphFont"/>
    <w:uiPriority w:val="99"/>
    <w:semiHidden/>
    <w:rsid w:val="00F86411"/>
    <w:rPr>
      <w:color w:val="808080"/>
    </w:rPr>
  </w:style>
  <w:style w:type="table" w:styleId="TableContemporary">
    <w:name w:val="Table Contemporary"/>
    <w:basedOn w:val="TableNormal"/>
    <w:rsid w:val="0074174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3">
    <w:name w:val="Table 3D effects 3"/>
    <w:basedOn w:val="TableNormal"/>
    <w:rsid w:val="0054344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6975">
      <w:bodyDiv w:val="1"/>
      <w:marLeft w:val="0"/>
      <w:marRight w:val="0"/>
      <w:marTop w:val="0"/>
      <w:marBottom w:val="0"/>
      <w:divBdr>
        <w:top w:val="none" w:sz="0" w:space="0" w:color="auto"/>
        <w:left w:val="none" w:sz="0" w:space="0" w:color="auto"/>
        <w:bottom w:val="none" w:sz="0" w:space="0" w:color="auto"/>
        <w:right w:val="none" w:sz="0" w:space="0" w:color="auto"/>
      </w:divBdr>
    </w:div>
    <w:div w:id="69738738">
      <w:marLeft w:val="0"/>
      <w:marRight w:val="0"/>
      <w:marTop w:val="0"/>
      <w:marBottom w:val="0"/>
      <w:divBdr>
        <w:top w:val="none" w:sz="0" w:space="0" w:color="auto"/>
        <w:left w:val="none" w:sz="0" w:space="0" w:color="auto"/>
        <w:bottom w:val="none" w:sz="0" w:space="0" w:color="auto"/>
        <w:right w:val="none" w:sz="0" w:space="0" w:color="auto"/>
      </w:divBdr>
    </w:div>
    <w:div w:id="78673320">
      <w:marLeft w:val="0"/>
      <w:marRight w:val="0"/>
      <w:marTop w:val="0"/>
      <w:marBottom w:val="0"/>
      <w:divBdr>
        <w:top w:val="none" w:sz="0" w:space="0" w:color="auto"/>
        <w:left w:val="none" w:sz="0" w:space="0" w:color="auto"/>
        <w:bottom w:val="none" w:sz="0" w:space="0" w:color="auto"/>
        <w:right w:val="none" w:sz="0" w:space="0" w:color="auto"/>
      </w:divBdr>
    </w:div>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4368">
      <w:marLeft w:val="0"/>
      <w:marRight w:val="0"/>
      <w:marTop w:val="0"/>
      <w:marBottom w:val="0"/>
      <w:divBdr>
        <w:top w:val="none" w:sz="0" w:space="0" w:color="auto"/>
        <w:left w:val="none" w:sz="0" w:space="0" w:color="auto"/>
        <w:bottom w:val="none" w:sz="0" w:space="0" w:color="auto"/>
        <w:right w:val="none" w:sz="0" w:space="0" w:color="auto"/>
      </w:divBdr>
    </w:div>
    <w:div w:id="143816296">
      <w:bodyDiv w:val="1"/>
      <w:marLeft w:val="0"/>
      <w:marRight w:val="0"/>
      <w:marTop w:val="0"/>
      <w:marBottom w:val="0"/>
      <w:divBdr>
        <w:top w:val="none" w:sz="0" w:space="0" w:color="auto"/>
        <w:left w:val="none" w:sz="0" w:space="0" w:color="auto"/>
        <w:bottom w:val="none" w:sz="0" w:space="0" w:color="auto"/>
        <w:right w:val="none" w:sz="0" w:space="0" w:color="auto"/>
      </w:divBdr>
    </w:div>
    <w:div w:id="172652814">
      <w:bodyDiv w:val="1"/>
      <w:marLeft w:val="0"/>
      <w:marRight w:val="0"/>
      <w:marTop w:val="0"/>
      <w:marBottom w:val="0"/>
      <w:divBdr>
        <w:top w:val="none" w:sz="0" w:space="0" w:color="auto"/>
        <w:left w:val="none" w:sz="0" w:space="0" w:color="auto"/>
        <w:bottom w:val="none" w:sz="0" w:space="0" w:color="auto"/>
        <w:right w:val="none" w:sz="0" w:space="0" w:color="auto"/>
      </w:divBdr>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261688637">
      <w:bodyDiv w:val="1"/>
      <w:marLeft w:val="0"/>
      <w:marRight w:val="0"/>
      <w:marTop w:val="0"/>
      <w:marBottom w:val="0"/>
      <w:divBdr>
        <w:top w:val="none" w:sz="0" w:space="0" w:color="auto"/>
        <w:left w:val="none" w:sz="0" w:space="0" w:color="auto"/>
        <w:bottom w:val="none" w:sz="0" w:space="0" w:color="auto"/>
        <w:right w:val="none" w:sz="0" w:space="0" w:color="auto"/>
      </w:divBdr>
    </w:div>
    <w:div w:id="320278162">
      <w:marLeft w:val="0"/>
      <w:marRight w:val="0"/>
      <w:marTop w:val="0"/>
      <w:marBottom w:val="0"/>
      <w:divBdr>
        <w:top w:val="none" w:sz="0" w:space="0" w:color="auto"/>
        <w:left w:val="none" w:sz="0" w:space="0" w:color="auto"/>
        <w:bottom w:val="none" w:sz="0" w:space="0" w:color="auto"/>
        <w:right w:val="none" w:sz="0" w:space="0" w:color="auto"/>
      </w:divBdr>
    </w:div>
    <w:div w:id="344553262">
      <w:bodyDiv w:val="1"/>
      <w:marLeft w:val="0"/>
      <w:marRight w:val="0"/>
      <w:marTop w:val="0"/>
      <w:marBottom w:val="0"/>
      <w:divBdr>
        <w:top w:val="none" w:sz="0" w:space="0" w:color="auto"/>
        <w:left w:val="none" w:sz="0" w:space="0" w:color="auto"/>
        <w:bottom w:val="none" w:sz="0" w:space="0" w:color="auto"/>
        <w:right w:val="none" w:sz="0" w:space="0" w:color="auto"/>
      </w:divBdr>
    </w:div>
    <w:div w:id="358622630">
      <w:bodyDiv w:val="1"/>
      <w:marLeft w:val="0"/>
      <w:marRight w:val="0"/>
      <w:marTop w:val="0"/>
      <w:marBottom w:val="0"/>
      <w:divBdr>
        <w:top w:val="none" w:sz="0" w:space="0" w:color="auto"/>
        <w:left w:val="none" w:sz="0" w:space="0" w:color="auto"/>
        <w:bottom w:val="none" w:sz="0" w:space="0" w:color="auto"/>
        <w:right w:val="none" w:sz="0" w:space="0" w:color="auto"/>
      </w:divBdr>
    </w:div>
    <w:div w:id="431783777">
      <w:bodyDiv w:val="1"/>
      <w:marLeft w:val="0"/>
      <w:marRight w:val="0"/>
      <w:marTop w:val="0"/>
      <w:marBottom w:val="0"/>
      <w:divBdr>
        <w:top w:val="none" w:sz="0" w:space="0" w:color="auto"/>
        <w:left w:val="none" w:sz="0" w:space="0" w:color="auto"/>
        <w:bottom w:val="none" w:sz="0" w:space="0" w:color="auto"/>
        <w:right w:val="none" w:sz="0" w:space="0" w:color="auto"/>
      </w:divBdr>
    </w:div>
    <w:div w:id="447238006">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71023342">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526915367">
      <w:bodyDiv w:val="1"/>
      <w:marLeft w:val="0"/>
      <w:marRight w:val="0"/>
      <w:marTop w:val="0"/>
      <w:marBottom w:val="0"/>
      <w:divBdr>
        <w:top w:val="none" w:sz="0" w:space="0" w:color="auto"/>
        <w:left w:val="none" w:sz="0" w:space="0" w:color="auto"/>
        <w:bottom w:val="none" w:sz="0" w:space="0" w:color="auto"/>
        <w:right w:val="none" w:sz="0" w:space="0" w:color="auto"/>
      </w:divBdr>
    </w:div>
    <w:div w:id="547181541">
      <w:marLeft w:val="0"/>
      <w:marRight w:val="0"/>
      <w:marTop w:val="0"/>
      <w:marBottom w:val="0"/>
      <w:divBdr>
        <w:top w:val="none" w:sz="0" w:space="0" w:color="auto"/>
        <w:left w:val="none" w:sz="0" w:space="0" w:color="auto"/>
        <w:bottom w:val="none" w:sz="0" w:space="0" w:color="auto"/>
        <w:right w:val="none" w:sz="0" w:space="0" w:color="auto"/>
      </w:divBdr>
    </w:div>
    <w:div w:id="565536631">
      <w:bodyDiv w:val="1"/>
      <w:marLeft w:val="0"/>
      <w:marRight w:val="0"/>
      <w:marTop w:val="0"/>
      <w:marBottom w:val="0"/>
      <w:divBdr>
        <w:top w:val="none" w:sz="0" w:space="0" w:color="auto"/>
        <w:left w:val="none" w:sz="0" w:space="0" w:color="auto"/>
        <w:bottom w:val="none" w:sz="0" w:space="0" w:color="auto"/>
        <w:right w:val="none" w:sz="0" w:space="0" w:color="auto"/>
      </w:divBdr>
    </w:div>
    <w:div w:id="659700001">
      <w:marLeft w:val="0"/>
      <w:marRight w:val="0"/>
      <w:marTop w:val="0"/>
      <w:marBottom w:val="0"/>
      <w:divBdr>
        <w:top w:val="none" w:sz="0" w:space="0" w:color="auto"/>
        <w:left w:val="none" w:sz="0" w:space="0" w:color="auto"/>
        <w:bottom w:val="none" w:sz="0" w:space="0" w:color="auto"/>
        <w:right w:val="none" w:sz="0" w:space="0" w:color="auto"/>
      </w:divBdr>
    </w:div>
    <w:div w:id="670450977">
      <w:bodyDiv w:val="1"/>
      <w:marLeft w:val="0"/>
      <w:marRight w:val="0"/>
      <w:marTop w:val="0"/>
      <w:marBottom w:val="0"/>
      <w:divBdr>
        <w:top w:val="none" w:sz="0" w:space="0" w:color="auto"/>
        <w:left w:val="none" w:sz="0" w:space="0" w:color="auto"/>
        <w:bottom w:val="none" w:sz="0" w:space="0" w:color="auto"/>
        <w:right w:val="none" w:sz="0" w:space="0" w:color="auto"/>
      </w:divBdr>
    </w:div>
    <w:div w:id="689987363">
      <w:bodyDiv w:val="1"/>
      <w:marLeft w:val="0"/>
      <w:marRight w:val="0"/>
      <w:marTop w:val="0"/>
      <w:marBottom w:val="0"/>
      <w:divBdr>
        <w:top w:val="none" w:sz="0" w:space="0" w:color="auto"/>
        <w:left w:val="none" w:sz="0" w:space="0" w:color="auto"/>
        <w:bottom w:val="none" w:sz="0" w:space="0" w:color="auto"/>
        <w:right w:val="none" w:sz="0" w:space="0" w:color="auto"/>
      </w:divBdr>
      <w:divsChild>
        <w:div w:id="1285305906">
          <w:marLeft w:val="0"/>
          <w:marRight w:val="0"/>
          <w:marTop w:val="100"/>
          <w:marBottom w:val="100"/>
          <w:divBdr>
            <w:top w:val="none" w:sz="0" w:space="0" w:color="auto"/>
            <w:left w:val="none" w:sz="0" w:space="0" w:color="auto"/>
            <w:bottom w:val="none" w:sz="0" w:space="0" w:color="auto"/>
            <w:right w:val="none" w:sz="0" w:space="0" w:color="auto"/>
          </w:divBdr>
          <w:divsChild>
            <w:div w:id="1229003166">
              <w:marLeft w:val="0"/>
              <w:marRight w:val="0"/>
              <w:marTop w:val="100"/>
              <w:marBottom w:val="0"/>
              <w:divBdr>
                <w:top w:val="none" w:sz="0" w:space="0" w:color="auto"/>
                <w:left w:val="none" w:sz="0" w:space="0" w:color="auto"/>
                <w:bottom w:val="none" w:sz="0" w:space="0" w:color="auto"/>
                <w:right w:val="none" w:sz="0" w:space="0" w:color="auto"/>
              </w:divBdr>
              <w:divsChild>
                <w:div w:id="1628779435">
                  <w:marLeft w:val="0"/>
                  <w:marRight w:val="0"/>
                  <w:marTop w:val="0"/>
                  <w:marBottom w:val="0"/>
                  <w:divBdr>
                    <w:top w:val="none" w:sz="0" w:space="0" w:color="auto"/>
                    <w:left w:val="none" w:sz="0" w:space="0" w:color="auto"/>
                    <w:bottom w:val="none" w:sz="0" w:space="0" w:color="auto"/>
                    <w:right w:val="none" w:sz="0" w:space="0" w:color="auto"/>
                  </w:divBdr>
                  <w:divsChild>
                    <w:div w:id="47851081">
                      <w:marLeft w:val="0"/>
                      <w:marRight w:val="0"/>
                      <w:marTop w:val="0"/>
                      <w:marBottom w:val="0"/>
                      <w:divBdr>
                        <w:top w:val="none" w:sz="0" w:space="0" w:color="auto"/>
                        <w:left w:val="none" w:sz="0" w:space="0" w:color="auto"/>
                        <w:bottom w:val="none" w:sz="0" w:space="0" w:color="auto"/>
                        <w:right w:val="none" w:sz="0" w:space="0" w:color="auto"/>
                      </w:divBdr>
                      <w:divsChild>
                        <w:div w:id="757409271">
                          <w:marLeft w:val="0"/>
                          <w:marRight w:val="0"/>
                          <w:marTop w:val="0"/>
                          <w:marBottom w:val="0"/>
                          <w:divBdr>
                            <w:top w:val="none" w:sz="0" w:space="0" w:color="auto"/>
                            <w:left w:val="none" w:sz="0" w:space="0" w:color="auto"/>
                            <w:bottom w:val="none" w:sz="0" w:space="0" w:color="auto"/>
                            <w:right w:val="none" w:sz="0" w:space="0" w:color="auto"/>
                          </w:divBdr>
                          <w:divsChild>
                            <w:div w:id="1903170245">
                              <w:marLeft w:val="0"/>
                              <w:marRight w:val="0"/>
                              <w:marTop w:val="0"/>
                              <w:marBottom w:val="0"/>
                              <w:divBdr>
                                <w:top w:val="none" w:sz="0" w:space="0" w:color="auto"/>
                                <w:left w:val="none" w:sz="0" w:space="0" w:color="auto"/>
                                <w:bottom w:val="none" w:sz="0" w:space="0" w:color="auto"/>
                                <w:right w:val="none" w:sz="0" w:space="0" w:color="auto"/>
                              </w:divBdr>
                              <w:divsChild>
                                <w:div w:id="1048532153">
                                  <w:marLeft w:val="0"/>
                                  <w:marRight w:val="0"/>
                                  <w:marTop w:val="0"/>
                                  <w:marBottom w:val="0"/>
                                  <w:divBdr>
                                    <w:top w:val="none" w:sz="0" w:space="0" w:color="auto"/>
                                    <w:left w:val="none" w:sz="0" w:space="0" w:color="auto"/>
                                    <w:bottom w:val="none" w:sz="0" w:space="0" w:color="auto"/>
                                    <w:right w:val="none" w:sz="0" w:space="0" w:color="auto"/>
                                  </w:divBdr>
                                  <w:divsChild>
                                    <w:div w:id="537013409">
                                      <w:marLeft w:val="0"/>
                                      <w:marRight w:val="0"/>
                                      <w:marTop w:val="0"/>
                                      <w:marBottom w:val="0"/>
                                      <w:divBdr>
                                        <w:top w:val="none" w:sz="0" w:space="0" w:color="auto"/>
                                        <w:left w:val="none" w:sz="0" w:space="0" w:color="auto"/>
                                        <w:bottom w:val="none" w:sz="0" w:space="0" w:color="auto"/>
                                        <w:right w:val="none" w:sz="0" w:space="0" w:color="auto"/>
                                      </w:divBdr>
                                      <w:divsChild>
                                        <w:div w:id="1069883642">
                                          <w:marLeft w:val="0"/>
                                          <w:marRight w:val="0"/>
                                          <w:marTop w:val="0"/>
                                          <w:marBottom w:val="0"/>
                                          <w:divBdr>
                                            <w:top w:val="none" w:sz="0" w:space="0" w:color="auto"/>
                                            <w:left w:val="none" w:sz="0" w:space="0" w:color="auto"/>
                                            <w:bottom w:val="none" w:sz="0" w:space="0" w:color="auto"/>
                                            <w:right w:val="none" w:sz="0" w:space="0" w:color="auto"/>
                                          </w:divBdr>
                                          <w:divsChild>
                                            <w:div w:id="1878006764">
                                              <w:marLeft w:val="0"/>
                                              <w:marRight w:val="0"/>
                                              <w:marTop w:val="0"/>
                                              <w:marBottom w:val="0"/>
                                              <w:divBdr>
                                                <w:top w:val="none" w:sz="0" w:space="0" w:color="auto"/>
                                                <w:left w:val="none" w:sz="0" w:space="0" w:color="auto"/>
                                                <w:bottom w:val="none" w:sz="0" w:space="0" w:color="auto"/>
                                                <w:right w:val="none" w:sz="0" w:space="0" w:color="auto"/>
                                              </w:divBdr>
                                              <w:divsChild>
                                                <w:div w:id="832141083">
                                                  <w:marLeft w:val="0"/>
                                                  <w:marRight w:val="0"/>
                                                  <w:marTop w:val="0"/>
                                                  <w:marBottom w:val="0"/>
                                                  <w:divBdr>
                                                    <w:top w:val="none" w:sz="0" w:space="0" w:color="auto"/>
                                                    <w:left w:val="none" w:sz="0" w:space="0" w:color="auto"/>
                                                    <w:bottom w:val="none" w:sz="0" w:space="0" w:color="auto"/>
                                                    <w:right w:val="none" w:sz="0" w:space="0" w:color="auto"/>
                                                  </w:divBdr>
                                                  <w:divsChild>
                                                    <w:div w:id="1380937480">
                                                      <w:marLeft w:val="0"/>
                                                      <w:marRight w:val="0"/>
                                                      <w:marTop w:val="0"/>
                                                      <w:marBottom w:val="0"/>
                                                      <w:divBdr>
                                                        <w:top w:val="none" w:sz="0" w:space="0" w:color="auto"/>
                                                        <w:left w:val="none" w:sz="0" w:space="0" w:color="auto"/>
                                                        <w:bottom w:val="none" w:sz="0" w:space="0" w:color="auto"/>
                                                        <w:right w:val="none" w:sz="0" w:space="0" w:color="auto"/>
                                                      </w:divBdr>
                                                      <w:divsChild>
                                                        <w:div w:id="1732729190">
                                                          <w:marLeft w:val="0"/>
                                                          <w:marRight w:val="0"/>
                                                          <w:marTop w:val="0"/>
                                                          <w:marBottom w:val="0"/>
                                                          <w:divBdr>
                                                            <w:top w:val="none" w:sz="0" w:space="0" w:color="auto"/>
                                                            <w:left w:val="none" w:sz="0" w:space="0" w:color="auto"/>
                                                            <w:bottom w:val="none" w:sz="0" w:space="0" w:color="auto"/>
                                                            <w:right w:val="none" w:sz="0" w:space="0" w:color="auto"/>
                                                          </w:divBdr>
                                                          <w:divsChild>
                                                            <w:div w:id="6743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14991">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37630442">
      <w:bodyDiv w:val="1"/>
      <w:marLeft w:val="0"/>
      <w:marRight w:val="0"/>
      <w:marTop w:val="0"/>
      <w:marBottom w:val="0"/>
      <w:divBdr>
        <w:top w:val="none" w:sz="0" w:space="0" w:color="auto"/>
        <w:left w:val="none" w:sz="0" w:space="0" w:color="auto"/>
        <w:bottom w:val="none" w:sz="0" w:space="0" w:color="auto"/>
        <w:right w:val="none" w:sz="0" w:space="0" w:color="auto"/>
      </w:divBdr>
    </w:div>
    <w:div w:id="760419082">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04852759">
      <w:bodyDiv w:val="1"/>
      <w:marLeft w:val="0"/>
      <w:marRight w:val="0"/>
      <w:marTop w:val="0"/>
      <w:marBottom w:val="0"/>
      <w:divBdr>
        <w:top w:val="none" w:sz="0" w:space="0" w:color="auto"/>
        <w:left w:val="none" w:sz="0" w:space="0" w:color="auto"/>
        <w:bottom w:val="none" w:sz="0" w:space="0" w:color="auto"/>
        <w:right w:val="none" w:sz="0" w:space="0" w:color="auto"/>
      </w:divBdr>
      <w:divsChild>
        <w:div w:id="2055882398">
          <w:marLeft w:val="0"/>
          <w:marRight w:val="0"/>
          <w:marTop w:val="0"/>
          <w:marBottom w:val="0"/>
          <w:divBdr>
            <w:top w:val="none" w:sz="0" w:space="0" w:color="auto"/>
            <w:left w:val="none" w:sz="0" w:space="0" w:color="auto"/>
            <w:bottom w:val="none" w:sz="0" w:space="0" w:color="auto"/>
            <w:right w:val="none" w:sz="0" w:space="0" w:color="auto"/>
          </w:divBdr>
          <w:divsChild>
            <w:div w:id="198471314">
              <w:marLeft w:val="0"/>
              <w:marRight w:val="0"/>
              <w:marTop w:val="0"/>
              <w:marBottom w:val="0"/>
              <w:divBdr>
                <w:top w:val="none" w:sz="0" w:space="0" w:color="auto"/>
                <w:left w:val="none" w:sz="0" w:space="0" w:color="auto"/>
                <w:bottom w:val="none" w:sz="0" w:space="0" w:color="auto"/>
                <w:right w:val="none" w:sz="0" w:space="0" w:color="auto"/>
              </w:divBdr>
              <w:divsChild>
                <w:div w:id="1368139796">
                  <w:marLeft w:val="0"/>
                  <w:marRight w:val="0"/>
                  <w:marTop w:val="0"/>
                  <w:marBottom w:val="0"/>
                  <w:divBdr>
                    <w:top w:val="none" w:sz="0" w:space="0" w:color="auto"/>
                    <w:left w:val="none" w:sz="0" w:space="0" w:color="auto"/>
                    <w:bottom w:val="none" w:sz="0" w:space="0" w:color="auto"/>
                    <w:right w:val="none" w:sz="0" w:space="0" w:color="auto"/>
                  </w:divBdr>
                  <w:divsChild>
                    <w:div w:id="1937520683">
                      <w:marLeft w:val="0"/>
                      <w:marRight w:val="0"/>
                      <w:marTop w:val="0"/>
                      <w:marBottom w:val="0"/>
                      <w:divBdr>
                        <w:top w:val="none" w:sz="0" w:space="0" w:color="auto"/>
                        <w:left w:val="none" w:sz="0" w:space="0" w:color="auto"/>
                        <w:bottom w:val="none" w:sz="0" w:space="0" w:color="auto"/>
                        <w:right w:val="none" w:sz="0" w:space="0" w:color="auto"/>
                      </w:divBdr>
                      <w:divsChild>
                        <w:div w:id="2013096447">
                          <w:marLeft w:val="0"/>
                          <w:marRight w:val="0"/>
                          <w:marTop w:val="0"/>
                          <w:marBottom w:val="0"/>
                          <w:divBdr>
                            <w:top w:val="none" w:sz="0" w:space="0" w:color="auto"/>
                            <w:left w:val="none" w:sz="0" w:space="0" w:color="auto"/>
                            <w:bottom w:val="none" w:sz="0" w:space="0" w:color="auto"/>
                            <w:right w:val="none" w:sz="0" w:space="0" w:color="auto"/>
                          </w:divBdr>
                          <w:divsChild>
                            <w:div w:id="1970087918">
                              <w:marLeft w:val="0"/>
                              <w:marRight w:val="0"/>
                              <w:marTop w:val="0"/>
                              <w:marBottom w:val="0"/>
                              <w:divBdr>
                                <w:top w:val="none" w:sz="0" w:space="0" w:color="auto"/>
                                <w:left w:val="none" w:sz="0" w:space="0" w:color="auto"/>
                                <w:bottom w:val="none" w:sz="0" w:space="0" w:color="auto"/>
                                <w:right w:val="none" w:sz="0" w:space="0" w:color="auto"/>
                              </w:divBdr>
                              <w:divsChild>
                                <w:div w:id="16442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31528">
      <w:marLeft w:val="0"/>
      <w:marRight w:val="0"/>
      <w:marTop w:val="0"/>
      <w:marBottom w:val="0"/>
      <w:divBdr>
        <w:top w:val="none" w:sz="0" w:space="0" w:color="auto"/>
        <w:left w:val="none" w:sz="0" w:space="0" w:color="auto"/>
        <w:bottom w:val="none" w:sz="0" w:space="0" w:color="auto"/>
        <w:right w:val="none" w:sz="0" w:space="0" w:color="auto"/>
      </w:divBdr>
    </w:div>
    <w:div w:id="839850466">
      <w:bodyDiv w:val="1"/>
      <w:marLeft w:val="0"/>
      <w:marRight w:val="0"/>
      <w:marTop w:val="0"/>
      <w:marBottom w:val="0"/>
      <w:divBdr>
        <w:top w:val="none" w:sz="0" w:space="0" w:color="auto"/>
        <w:left w:val="none" w:sz="0" w:space="0" w:color="auto"/>
        <w:bottom w:val="none" w:sz="0" w:space="0" w:color="auto"/>
        <w:right w:val="none" w:sz="0" w:space="0" w:color="auto"/>
      </w:divBdr>
    </w:div>
    <w:div w:id="885607643">
      <w:bodyDiv w:val="1"/>
      <w:marLeft w:val="0"/>
      <w:marRight w:val="0"/>
      <w:marTop w:val="0"/>
      <w:marBottom w:val="0"/>
      <w:divBdr>
        <w:top w:val="none" w:sz="0" w:space="0" w:color="auto"/>
        <w:left w:val="none" w:sz="0" w:space="0" w:color="auto"/>
        <w:bottom w:val="none" w:sz="0" w:space="0" w:color="auto"/>
        <w:right w:val="none" w:sz="0" w:space="0" w:color="auto"/>
      </w:divBdr>
    </w:div>
    <w:div w:id="889997236">
      <w:bodyDiv w:val="1"/>
      <w:marLeft w:val="0"/>
      <w:marRight w:val="0"/>
      <w:marTop w:val="0"/>
      <w:marBottom w:val="0"/>
      <w:divBdr>
        <w:top w:val="none" w:sz="0" w:space="0" w:color="auto"/>
        <w:left w:val="none" w:sz="0" w:space="0" w:color="auto"/>
        <w:bottom w:val="none" w:sz="0" w:space="0" w:color="auto"/>
        <w:right w:val="none" w:sz="0" w:space="0" w:color="auto"/>
      </w:divBdr>
      <w:divsChild>
        <w:div w:id="1413234868">
          <w:marLeft w:val="0"/>
          <w:marRight w:val="0"/>
          <w:marTop w:val="0"/>
          <w:marBottom w:val="0"/>
          <w:divBdr>
            <w:top w:val="none" w:sz="0" w:space="0" w:color="auto"/>
            <w:left w:val="none" w:sz="0" w:space="0" w:color="auto"/>
            <w:bottom w:val="none" w:sz="0" w:space="0" w:color="auto"/>
            <w:right w:val="none" w:sz="0" w:space="0" w:color="auto"/>
          </w:divBdr>
        </w:div>
      </w:divsChild>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061337">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807204">
      <w:bodyDiv w:val="1"/>
      <w:marLeft w:val="0"/>
      <w:marRight w:val="0"/>
      <w:marTop w:val="0"/>
      <w:marBottom w:val="0"/>
      <w:divBdr>
        <w:top w:val="none" w:sz="0" w:space="0" w:color="auto"/>
        <w:left w:val="none" w:sz="0" w:space="0" w:color="auto"/>
        <w:bottom w:val="none" w:sz="0" w:space="0" w:color="auto"/>
        <w:right w:val="none" w:sz="0" w:space="0" w:color="auto"/>
      </w:divBdr>
    </w:div>
    <w:div w:id="1051418892">
      <w:bodyDiv w:val="1"/>
      <w:marLeft w:val="0"/>
      <w:marRight w:val="0"/>
      <w:marTop w:val="0"/>
      <w:marBottom w:val="0"/>
      <w:divBdr>
        <w:top w:val="none" w:sz="0" w:space="0" w:color="auto"/>
        <w:left w:val="none" w:sz="0" w:space="0" w:color="auto"/>
        <w:bottom w:val="none" w:sz="0" w:space="0" w:color="auto"/>
        <w:right w:val="none" w:sz="0" w:space="0" w:color="auto"/>
      </w:divBdr>
    </w:div>
    <w:div w:id="1059863737">
      <w:marLeft w:val="0"/>
      <w:marRight w:val="0"/>
      <w:marTop w:val="0"/>
      <w:marBottom w:val="0"/>
      <w:divBdr>
        <w:top w:val="none" w:sz="0" w:space="0" w:color="auto"/>
        <w:left w:val="none" w:sz="0" w:space="0" w:color="auto"/>
        <w:bottom w:val="none" w:sz="0" w:space="0" w:color="auto"/>
        <w:right w:val="none" w:sz="0" w:space="0" w:color="auto"/>
      </w:divBdr>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01292837">
      <w:bodyDiv w:val="1"/>
      <w:marLeft w:val="0"/>
      <w:marRight w:val="0"/>
      <w:marTop w:val="0"/>
      <w:marBottom w:val="0"/>
      <w:divBdr>
        <w:top w:val="none" w:sz="0" w:space="0" w:color="auto"/>
        <w:left w:val="none" w:sz="0" w:space="0" w:color="auto"/>
        <w:bottom w:val="none" w:sz="0" w:space="0" w:color="auto"/>
        <w:right w:val="none" w:sz="0" w:space="0" w:color="auto"/>
      </w:divBdr>
    </w:div>
    <w:div w:id="1108694492">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09220">
      <w:bodyDiv w:val="1"/>
      <w:marLeft w:val="0"/>
      <w:marRight w:val="0"/>
      <w:marTop w:val="0"/>
      <w:marBottom w:val="0"/>
      <w:divBdr>
        <w:top w:val="none" w:sz="0" w:space="0" w:color="auto"/>
        <w:left w:val="none" w:sz="0" w:space="0" w:color="auto"/>
        <w:bottom w:val="none" w:sz="0" w:space="0" w:color="auto"/>
        <w:right w:val="none" w:sz="0" w:space="0" w:color="auto"/>
      </w:divBdr>
      <w:divsChild>
        <w:div w:id="1536649334">
          <w:marLeft w:val="0"/>
          <w:marRight w:val="0"/>
          <w:marTop w:val="0"/>
          <w:marBottom w:val="0"/>
          <w:divBdr>
            <w:top w:val="none" w:sz="0" w:space="0" w:color="auto"/>
            <w:left w:val="none" w:sz="0" w:space="0" w:color="auto"/>
            <w:bottom w:val="none" w:sz="0" w:space="0" w:color="auto"/>
            <w:right w:val="none" w:sz="0" w:space="0" w:color="auto"/>
          </w:divBdr>
        </w:div>
      </w:divsChild>
    </w:div>
    <w:div w:id="1210528313">
      <w:marLeft w:val="0"/>
      <w:marRight w:val="0"/>
      <w:marTop w:val="0"/>
      <w:marBottom w:val="0"/>
      <w:divBdr>
        <w:top w:val="none" w:sz="0" w:space="0" w:color="auto"/>
        <w:left w:val="none" w:sz="0" w:space="0" w:color="auto"/>
        <w:bottom w:val="none" w:sz="0" w:space="0" w:color="auto"/>
        <w:right w:val="none" w:sz="0" w:space="0" w:color="auto"/>
      </w:divBdr>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335568080">
      <w:bodyDiv w:val="1"/>
      <w:marLeft w:val="0"/>
      <w:marRight w:val="0"/>
      <w:marTop w:val="0"/>
      <w:marBottom w:val="0"/>
      <w:divBdr>
        <w:top w:val="none" w:sz="0" w:space="0" w:color="auto"/>
        <w:left w:val="none" w:sz="0" w:space="0" w:color="auto"/>
        <w:bottom w:val="none" w:sz="0" w:space="0" w:color="auto"/>
        <w:right w:val="none" w:sz="0" w:space="0" w:color="auto"/>
      </w:divBdr>
    </w:div>
    <w:div w:id="1354502534">
      <w:bodyDiv w:val="1"/>
      <w:marLeft w:val="0"/>
      <w:marRight w:val="0"/>
      <w:marTop w:val="0"/>
      <w:marBottom w:val="0"/>
      <w:divBdr>
        <w:top w:val="none" w:sz="0" w:space="0" w:color="auto"/>
        <w:left w:val="none" w:sz="0" w:space="0" w:color="auto"/>
        <w:bottom w:val="none" w:sz="0" w:space="0" w:color="auto"/>
        <w:right w:val="none" w:sz="0" w:space="0" w:color="auto"/>
      </w:divBdr>
    </w:div>
    <w:div w:id="1365400353">
      <w:bodyDiv w:val="1"/>
      <w:marLeft w:val="0"/>
      <w:marRight w:val="0"/>
      <w:marTop w:val="0"/>
      <w:marBottom w:val="0"/>
      <w:divBdr>
        <w:top w:val="none" w:sz="0" w:space="0" w:color="auto"/>
        <w:left w:val="none" w:sz="0" w:space="0" w:color="auto"/>
        <w:bottom w:val="none" w:sz="0" w:space="0" w:color="auto"/>
        <w:right w:val="none" w:sz="0" w:space="0" w:color="auto"/>
      </w:divBdr>
    </w:div>
    <w:div w:id="1365903485">
      <w:bodyDiv w:val="1"/>
      <w:marLeft w:val="0"/>
      <w:marRight w:val="0"/>
      <w:marTop w:val="0"/>
      <w:marBottom w:val="0"/>
      <w:divBdr>
        <w:top w:val="none" w:sz="0" w:space="0" w:color="auto"/>
        <w:left w:val="none" w:sz="0" w:space="0" w:color="auto"/>
        <w:bottom w:val="none" w:sz="0" w:space="0" w:color="auto"/>
        <w:right w:val="none" w:sz="0" w:space="0" w:color="auto"/>
      </w:divBdr>
    </w:div>
    <w:div w:id="1407845355">
      <w:bodyDiv w:val="1"/>
      <w:marLeft w:val="0"/>
      <w:marRight w:val="0"/>
      <w:marTop w:val="0"/>
      <w:marBottom w:val="0"/>
      <w:divBdr>
        <w:top w:val="none" w:sz="0" w:space="0" w:color="auto"/>
        <w:left w:val="none" w:sz="0" w:space="0" w:color="auto"/>
        <w:bottom w:val="none" w:sz="0" w:space="0" w:color="auto"/>
        <w:right w:val="none" w:sz="0" w:space="0" w:color="auto"/>
      </w:divBdr>
    </w:div>
    <w:div w:id="1515261303">
      <w:bodyDiv w:val="1"/>
      <w:marLeft w:val="0"/>
      <w:marRight w:val="0"/>
      <w:marTop w:val="0"/>
      <w:marBottom w:val="0"/>
      <w:divBdr>
        <w:top w:val="none" w:sz="0" w:space="0" w:color="auto"/>
        <w:left w:val="none" w:sz="0" w:space="0" w:color="auto"/>
        <w:bottom w:val="none" w:sz="0" w:space="0" w:color="auto"/>
        <w:right w:val="none" w:sz="0" w:space="0" w:color="auto"/>
      </w:divBdr>
    </w:div>
    <w:div w:id="1560940285">
      <w:marLeft w:val="0"/>
      <w:marRight w:val="0"/>
      <w:marTop w:val="0"/>
      <w:marBottom w:val="0"/>
      <w:divBdr>
        <w:top w:val="none" w:sz="0" w:space="0" w:color="auto"/>
        <w:left w:val="none" w:sz="0" w:space="0" w:color="auto"/>
        <w:bottom w:val="none" w:sz="0" w:space="0" w:color="auto"/>
        <w:right w:val="none" w:sz="0" w:space="0" w:color="auto"/>
      </w:divBdr>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642685423">
      <w:marLeft w:val="0"/>
      <w:marRight w:val="0"/>
      <w:marTop w:val="0"/>
      <w:marBottom w:val="0"/>
      <w:divBdr>
        <w:top w:val="none" w:sz="0" w:space="0" w:color="auto"/>
        <w:left w:val="none" w:sz="0" w:space="0" w:color="auto"/>
        <w:bottom w:val="none" w:sz="0" w:space="0" w:color="auto"/>
        <w:right w:val="none" w:sz="0" w:space="0" w:color="auto"/>
      </w:divBdr>
    </w:div>
    <w:div w:id="1654215963">
      <w:marLeft w:val="0"/>
      <w:marRight w:val="0"/>
      <w:marTop w:val="0"/>
      <w:marBottom w:val="0"/>
      <w:divBdr>
        <w:top w:val="none" w:sz="0" w:space="0" w:color="auto"/>
        <w:left w:val="none" w:sz="0" w:space="0" w:color="auto"/>
        <w:bottom w:val="none" w:sz="0" w:space="0" w:color="auto"/>
        <w:right w:val="none" w:sz="0" w:space="0" w:color="auto"/>
      </w:divBdr>
    </w:div>
    <w:div w:id="1681155233">
      <w:marLeft w:val="0"/>
      <w:marRight w:val="0"/>
      <w:marTop w:val="0"/>
      <w:marBottom w:val="0"/>
      <w:divBdr>
        <w:top w:val="none" w:sz="0" w:space="0" w:color="auto"/>
        <w:left w:val="none" w:sz="0" w:space="0" w:color="auto"/>
        <w:bottom w:val="none" w:sz="0" w:space="0" w:color="auto"/>
        <w:right w:val="none" w:sz="0" w:space="0" w:color="auto"/>
      </w:divBdr>
    </w:div>
    <w:div w:id="1684628587">
      <w:bodyDiv w:val="1"/>
      <w:marLeft w:val="0"/>
      <w:marRight w:val="0"/>
      <w:marTop w:val="0"/>
      <w:marBottom w:val="0"/>
      <w:divBdr>
        <w:top w:val="none" w:sz="0" w:space="0" w:color="auto"/>
        <w:left w:val="none" w:sz="0" w:space="0" w:color="auto"/>
        <w:bottom w:val="none" w:sz="0" w:space="0" w:color="auto"/>
        <w:right w:val="none" w:sz="0" w:space="0" w:color="auto"/>
      </w:divBdr>
    </w:div>
    <w:div w:id="1762988447">
      <w:bodyDiv w:val="1"/>
      <w:marLeft w:val="0"/>
      <w:marRight w:val="0"/>
      <w:marTop w:val="0"/>
      <w:marBottom w:val="0"/>
      <w:divBdr>
        <w:top w:val="none" w:sz="0" w:space="0" w:color="auto"/>
        <w:left w:val="none" w:sz="0" w:space="0" w:color="auto"/>
        <w:bottom w:val="none" w:sz="0" w:space="0" w:color="auto"/>
        <w:right w:val="none" w:sz="0" w:space="0" w:color="auto"/>
      </w:divBdr>
    </w:div>
    <w:div w:id="1766530535">
      <w:bodyDiv w:val="1"/>
      <w:marLeft w:val="0"/>
      <w:marRight w:val="0"/>
      <w:marTop w:val="0"/>
      <w:marBottom w:val="0"/>
      <w:divBdr>
        <w:top w:val="none" w:sz="0" w:space="0" w:color="auto"/>
        <w:left w:val="none" w:sz="0" w:space="0" w:color="auto"/>
        <w:bottom w:val="none" w:sz="0" w:space="0" w:color="auto"/>
        <w:right w:val="none" w:sz="0" w:space="0" w:color="auto"/>
      </w:divBdr>
      <w:divsChild>
        <w:div w:id="855120397">
          <w:marLeft w:val="0"/>
          <w:marRight w:val="0"/>
          <w:marTop w:val="0"/>
          <w:marBottom w:val="0"/>
          <w:divBdr>
            <w:top w:val="none" w:sz="0" w:space="0" w:color="auto"/>
            <w:left w:val="none" w:sz="0" w:space="0" w:color="auto"/>
            <w:bottom w:val="none" w:sz="0" w:space="0" w:color="auto"/>
            <w:right w:val="none" w:sz="0" w:space="0" w:color="auto"/>
          </w:divBdr>
        </w:div>
        <w:div w:id="1641492940">
          <w:marLeft w:val="0"/>
          <w:marRight w:val="0"/>
          <w:marTop w:val="0"/>
          <w:marBottom w:val="0"/>
          <w:divBdr>
            <w:top w:val="none" w:sz="0" w:space="0" w:color="auto"/>
            <w:left w:val="none" w:sz="0" w:space="0" w:color="auto"/>
            <w:bottom w:val="none" w:sz="0" w:space="0" w:color="auto"/>
            <w:right w:val="none" w:sz="0" w:space="0" w:color="auto"/>
          </w:divBdr>
        </w:div>
        <w:div w:id="79915274">
          <w:marLeft w:val="0"/>
          <w:marRight w:val="0"/>
          <w:marTop w:val="0"/>
          <w:marBottom w:val="0"/>
          <w:divBdr>
            <w:top w:val="none" w:sz="0" w:space="0" w:color="auto"/>
            <w:left w:val="none" w:sz="0" w:space="0" w:color="auto"/>
            <w:bottom w:val="none" w:sz="0" w:space="0" w:color="auto"/>
            <w:right w:val="none" w:sz="0" w:space="0" w:color="auto"/>
          </w:divBdr>
        </w:div>
        <w:div w:id="1322732312">
          <w:marLeft w:val="0"/>
          <w:marRight w:val="0"/>
          <w:marTop w:val="0"/>
          <w:marBottom w:val="0"/>
          <w:divBdr>
            <w:top w:val="none" w:sz="0" w:space="0" w:color="auto"/>
            <w:left w:val="none" w:sz="0" w:space="0" w:color="auto"/>
            <w:bottom w:val="none" w:sz="0" w:space="0" w:color="auto"/>
            <w:right w:val="none" w:sz="0" w:space="0" w:color="auto"/>
          </w:divBdr>
        </w:div>
        <w:div w:id="1667514995">
          <w:marLeft w:val="0"/>
          <w:marRight w:val="0"/>
          <w:marTop w:val="0"/>
          <w:marBottom w:val="0"/>
          <w:divBdr>
            <w:top w:val="none" w:sz="0" w:space="0" w:color="auto"/>
            <w:left w:val="none" w:sz="0" w:space="0" w:color="auto"/>
            <w:bottom w:val="none" w:sz="0" w:space="0" w:color="auto"/>
            <w:right w:val="none" w:sz="0" w:space="0" w:color="auto"/>
          </w:divBdr>
        </w:div>
        <w:div w:id="1123574862">
          <w:marLeft w:val="0"/>
          <w:marRight w:val="0"/>
          <w:marTop w:val="0"/>
          <w:marBottom w:val="0"/>
          <w:divBdr>
            <w:top w:val="none" w:sz="0" w:space="0" w:color="auto"/>
            <w:left w:val="none" w:sz="0" w:space="0" w:color="auto"/>
            <w:bottom w:val="none" w:sz="0" w:space="0" w:color="auto"/>
            <w:right w:val="none" w:sz="0" w:space="0" w:color="auto"/>
          </w:divBdr>
        </w:div>
        <w:div w:id="943151953">
          <w:marLeft w:val="0"/>
          <w:marRight w:val="0"/>
          <w:marTop w:val="0"/>
          <w:marBottom w:val="0"/>
          <w:divBdr>
            <w:top w:val="none" w:sz="0" w:space="0" w:color="auto"/>
            <w:left w:val="none" w:sz="0" w:space="0" w:color="auto"/>
            <w:bottom w:val="none" w:sz="0" w:space="0" w:color="auto"/>
            <w:right w:val="none" w:sz="0" w:space="0" w:color="auto"/>
          </w:divBdr>
        </w:div>
        <w:div w:id="1241401374">
          <w:marLeft w:val="0"/>
          <w:marRight w:val="0"/>
          <w:marTop w:val="0"/>
          <w:marBottom w:val="0"/>
          <w:divBdr>
            <w:top w:val="none" w:sz="0" w:space="0" w:color="auto"/>
            <w:left w:val="none" w:sz="0" w:space="0" w:color="auto"/>
            <w:bottom w:val="none" w:sz="0" w:space="0" w:color="auto"/>
            <w:right w:val="none" w:sz="0" w:space="0" w:color="auto"/>
          </w:divBdr>
        </w:div>
        <w:div w:id="1431509600">
          <w:marLeft w:val="0"/>
          <w:marRight w:val="0"/>
          <w:marTop w:val="0"/>
          <w:marBottom w:val="0"/>
          <w:divBdr>
            <w:top w:val="none" w:sz="0" w:space="0" w:color="auto"/>
            <w:left w:val="none" w:sz="0" w:space="0" w:color="auto"/>
            <w:bottom w:val="none" w:sz="0" w:space="0" w:color="auto"/>
            <w:right w:val="none" w:sz="0" w:space="0" w:color="auto"/>
          </w:divBdr>
        </w:div>
        <w:div w:id="1700006862">
          <w:marLeft w:val="0"/>
          <w:marRight w:val="0"/>
          <w:marTop w:val="0"/>
          <w:marBottom w:val="0"/>
          <w:divBdr>
            <w:top w:val="none" w:sz="0" w:space="0" w:color="auto"/>
            <w:left w:val="none" w:sz="0" w:space="0" w:color="auto"/>
            <w:bottom w:val="none" w:sz="0" w:space="0" w:color="auto"/>
            <w:right w:val="none" w:sz="0" w:space="0" w:color="auto"/>
          </w:divBdr>
        </w:div>
        <w:div w:id="1550460275">
          <w:marLeft w:val="0"/>
          <w:marRight w:val="0"/>
          <w:marTop w:val="0"/>
          <w:marBottom w:val="0"/>
          <w:divBdr>
            <w:top w:val="none" w:sz="0" w:space="0" w:color="auto"/>
            <w:left w:val="none" w:sz="0" w:space="0" w:color="auto"/>
            <w:bottom w:val="none" w:sz="0" w:space="0" w:color="auto"/>
            <w:right w:val="none" w:sz="0" w:space="0" w:color="auto"/>
          </w:divBdr>
        </w:div>
        <w:div w:id="769543831">
          <w:marLeft w:val="0"/>
          <w:marRight w:val="0"/>
          <w:marTop w:val="0"/>
          <w:marBottom w:val="0"/>
          <w:divBdr>
            <w:top w:val="none" w:sz="0" w:space="0" w:color="auto"/>
            <w:left w:val="none" w:sz="0" w:space="0" w:color="auto"/>
            <w:bottom w:val="none" w:sz="0" w:space="0" w:color="auto"/>
            <w:right w:val="none" w:sz="0" w:space="0" w:color="auto"/>
          </w:divBdr>
        </w:div>
        <w:div w:id="279727111">
          <w:marLeft w:val="0"/>
          <w:marRight w:val="0"/>
          <w:marTop w:val="0"/>
          <w:marBottom w:val="0"/>
          <w:divBdr>
            <w:top w:val="none" w:sz="0" w:space="0" w:color="auto"/>
            <w:left w:val="none" w:sz="0" w:space="0" w:color="auto"/>
            <w:bottom w:val="none" w:sz="0" w:space="0" w:color="auto"/>
            <w:right w:val="none" w:sz="0" w:space="0" w:color="auto"/>
          </w:divBdr>
        </w:div>
        <w:div w:id="1108548908">
          <w:marLeft w:val="0"/>
          <w:marRight w:val="0"/>
          <w:marTop w:val="0"/>
          <w:marBottom w:val="0"/>
          <w:divBdr>
            <w:top w:val="none" w:sz="0" w:space="0" w:color="auto"/>
            <w:left w:val="none" w:sz="0" w:space="0" w:color="auto"/>
            <w:bottom w:val="none" w:sz="0" w:space="0" w:color="auto"/>
            <w:right w:val="none" w:sz="0" w:space="0" w:color="auto"/>
          </w:divBdr>
        </w:div>
        <w:div w:id="862790780">
          <w:marLeft w:val="0"/>
          <w:marRight w:val="0"/>
          <w:marTop w:val="0"/>
          <w:marBottom w:val="0"/>
          <w:divBdr>
            <w:top w:val="none" w:sz="0" w:space="0" w:color="auto"/>
            <w:left w:val="none" w:sz="0" w:space="0" w:color="auto"/>
            <w:bottom w:val="none" w:sz="0" w:space="0" w:color="auto"/>
            <w:right w:val="none" w:sz="0" w:space="0" w:color="auto"/>
          </w:divBdr>
        </w:div>
        <w:div w:id="701245465">
          <w:marLeft w:val="0"/>
          <w:marRight w:val="0"/>
          <w:marTop w:val="0"/>
          <w:marBottom w:val="0"/>
          <w:divBdr>
            <w:top w:val="none" w:sz="0" w:space="0" w:color="auto"/>
            <w:left w:val="none" w:sz="0" w:space="0" w:color="auto"/>
            <w:bottom w:val="none" w:sz="0" w:space="0" w:color="auto"/>
            <w:right w:val="none" w:sz="0" w:space="0" w:color="auto"/>
          </w:divBdr>
        </w:div>
        <w:div w:id="1728264829">
          <w:marLeft w:val="0"/>
          <w:marRight w:val="0"/>
          <w:marTop w:val="0"/>
          <w:marBottom w:val="0"/>
          <w:divBdr>
            <w:top w:val="none" w:sz="0" w:space="0" w:color="auto"/>
            <w:left w:val="none" w:sz="0" w:space="0" w:color="auto"/>
            <w:bottom w:val="none" w:sz="0" w:space="0" w:color="auto"/>
            <w:right w:val="none" w:sz="0" w:space="0" w:color="auto"/>
          </w:divBdr>
        </w:div>
        <w:div w:id="1771587080">
          <w:marLeft w:val="0"/>
          <w:marRight w:val="0"/>
          <w:marTop w:val="0"/>
          <w:marBottom w:val="0"/>
          <w:divBdr>
            <w:top w:val="none" w:sz="0" w:space="0" w:color="auto"/>
            <w:left w:val="none" w:sz="0" w:space="0" w:color="auto"/>
            <w:bottom w:val="none" w:sz="0" w:space="0" w:color="auto"/>
            <w:right w:val="none" w:sz="0" w:space="0" w:color="auto"/>
          </w:divBdr>
        </w:div>
        <w:div w:id="1086652529">
          <w:marLeft w:val="0"/>
          <w:marRight w:val="0"/>
          <w:marTop w:val="0"/>
          <w:marBottom w:val="0"/>
          <w:divBdr>
            <w:top w:val="none" w:sz="0" w:space="0" w:color="auto"/>
            <w:left w:val="none" w:sz="0" w:space="0" w:color="auto"/>
            <w:bottom w:val="none" w:sz="0" w:space="0" w:color="auto"/>
            <w:right w:val="none" w:sz="0" w:space="0" w:color="auto"/>
          </w:divBdr>
        </w:div>
        <w:div w:id="1917787867">
          <w:marLeft w:val="0"/>
          <w:marRight w:val="0"/>
          <w:marTop w:val="0"/>
          <w:marBottom w:val="0"/>
          <w:divBdr>
            <w:top w:val="none" w:sz="0" w:space="0" w:color="auto"/>
            <w:left w:val="none" w:sz="0" w:space="0" w:color="auto"/>
            <w:bottom w:val="none" w:sz="0" w:space="0" w:color="auto"/>
            <w:right w:val="none" w:sz="0" w:space="0" w:color="auto"/>
          </w:divBdr>
        </w:div>
        <w:div w:id="1389917284">
          <w:marLeft w:val="0"/>
          <w:marRight w:val="0"/>
          <w:marTop w:val="0"/>
          <w:marBottom w:val="0"/>
          <w:divBdr>
            <w:top w:val="none" w:sz="0" w:space="0" w:color="auto"/>
            <w:left w:val="none" w:sz="0" w:space="0" w:color="auto"/>
            <w:bottom w:val="none" w:sz="0" w:space="0" w:color="auto"/>
            <w:right w:val="none" w:sz="0" w:space="0" w:color="auto"/>
          </w:divBdr>
        </w:div>
        <w:div w:id="1385134600">
          <w:marLeft w:val="0"/>
          <w:marRight w:val="0"/>
          <w:marTop w:val="0"/>
          <w:marBottom w:val="0"/>
          <w:divBdr>
            <w:top w:val="none" w:sz="0" w:space="0" w:color="auto"/>
            <w:left w:val="none" w:sz="0" w:space="0" w:color="auto"/>
            <w:bottom w:val="none" w:sz="0" w:space="0" w:color="auto"/>
            <w:right w:val="none" w:sz="0" w:space="0" w:color="auto"/>
          </w:divBdr>
        </w:div>
        <w:div w:id="729769618">
          <w:marLeft w:val="0"/>
          <w:marRight w:val="0"/>
          <w:marTop w:val="0"/>
          <w:marBottom w:val="0"/>
          <w:divBdr>
            <w:top w:val="none" w:sz="0" w:space="0" w:color="auto"/>
            <w:left w:val="none" w:sz="0" w:space="0" w:color="auto"/>
            <w:bottom w:val="none" w:sz="0" w:space="0" w:color="auto"/>
            <w:right w:val="none" w:sz="0" w:space="0" w:color="auto"/>
          </w:divBdr>
        </w:div>
      </w:divsChild>
    </w:div>
    <w:div w:id="1776441999">
      <w:marLeft w:val="0"/>
      <w:marRight w:val="0"/>
      <w:marTop w:val="0"/>
      <w:marBottom w:val="0"/>
      <w:divBdr>
        <w:top w:val="none" w:sz="0" w:space="0" w:color="auto"/>
        <w:left w:val="none" w:sz="0" w:space="0" w:color="auto"/>
        <w:bottom w:val="none" w:sz="0" w:space="0" w:color="auto"/>
        <w:right w:val="none" w:sz="0" w:space="0" w:color="auto"/>
      </w:divBdr>
    </w:div>
    <w:div w:id="1833258292">
      <w:marLeft w:val="0"/>
      <w:marRight w:val="0"/>
      <w:marTop w:val="0"/>
      <w:marBottom w:val="0"/>
      <w:divBdr>
        <w:top w:val="none" w:sz="0" w:space="0" w:color="auto"/>
        <w:left w:val="none" w:sz="0" w:space="0" w:color="auto"/>
        <w:bottom w:val="none" w:sz="0" w:space="0" w:color="auto"/>
        <w:right w:val="none" w:sz="0" w:space="0" w:color="auto"/>
      </w:divBdr>
    </w:div>
    <w:div w:id="1855725529">
      <w:bodyDiv w:val="1"/>
      <w:marLeft w:val="0"/>
      <w:marRight w:val="0"/>
      <w:marTop w:val="0"/>
      <w:marBottom w:val="0"/>
      <w:divBdr>
        <w:top w:val="none" w:sz="0" w:space="0" w:color="auto"/>
        <w:left w:val="none" w:sz="0" w:space="0" w:color="auto"/>
        <w:bottom w:val="none" w:sz="0" w:space="0" w:color="auto"/>
        <w:right w:val="none" w:sz="0" w:space="0" w:color="auto"/>
      </w:divBdr>
    </w:div>
    <w:div w:id="1875459943">
      <w:marLeft w:val="0"/>
      <w:marRight w:val="0"/>
      <w:marTop w:val="0"/>
      <w:marBottom w:val="0"/>
      <w:divBdr>
        <w:top w:val="none" w:sz="0" w:space="0" w:color="auto"/>
        <w:left w:val="none" w:sz="0" w:space="0" w:color="auto"/>
        <w:bottom w:val="none" w:sz="0" w:space="0" w:color="auto"/>
        <w:right w:val="none" w:sz="0" w:space="0" w:color="auto"/>
      </w:divBdr>
    </w:div>
    <w:div w:id="1880581998">
      <w:marLeft w:val="0"/>
      <w:marRight w:val="0"/>
      <w:marTop w:val="0"/>
      <w:marBottom w:val="0"/>
      <w:divBdr>
        <w:top w:val="none" w:sz="0" w:space="0" w:color="auto"/>
        <w:left w:val="none" w:sz="0" w:space="0" w:color="auto"/>
        <w:bottom w:val="none" w:sz="0" w:space="0" w:color="auto"/>
        <w:right w:val="none" w:sz="0" w:space="0" w:color="auto"/>
      </w:divBdr>
    </w:div>
    <w:div w:id="1933932403">
      <w:bodyDiv w:val="1"/>
      <w:marLeft w:val="0"/>
      <w:marRight w:val="0"/>
      <w:marTop w:val="0"/>
      <w:marBottom w:val="0"/>
      <w:divBdr>
        <w:top w:val="none" w:sz="0" w:space="0" w:color="auto"/>
        <w:left w:val="none" w:sz="0" w:space="0" w:color="auto"/>
        <w:bottom w:val="none" w:sz="0" w:space="0" w:color="auto"/>
        <w:right w:val="none" w:sz="0" w:space="0" w:color="auto"/>
      </w:divBdr>
    </w:div>
    <w:div w:id="2064211566">
      <w:bodyDiv w:val="1"/>
      <w:marLeft w:val="0"/>
      <w:marRight w:val="0"/>
      <w:marTop w:val="0"/>
      <w:marBottom w:val="0"/>
      <w:divBdr>
        <w:top w:val="none" w:sz="0" w:space="0" w:color="auto"/>
        <w:left w:val="none" w:sz="0" w:space="0" w:color="auto"/>
        <w:bottom w:val="none" w:sz="0" w:space="0" w:color="auto"/>
        <w:right w:val="none" w:sz="0" w:space="0" w:color="auto"/>
      </w:divBdr>
    </w:div>
    <w:div w:id="2094547442">
      <w:marLeft w:val="0"/>
      <w:marRight w:val="0"/>
      <w:marTop w:val="0"/>
      <w:marBottom w:val="0"/>
      <w:divBdr>
        <w:top w:val="none" w:sz="0" w:space="0" w:color="auto"/>
        <w:left w:val="none" w:sz="0" w:space="0" w:color="auto"/>
        <w:bottom w:val="none" w:sz="0" w:space="0" w:color="auto"/>
        <w:right w:val="none" w:sz="0" w:space="0" w:color="auto"/>
      </w:divBdr>
    </w:div>
    <w:div w:id="2115443721">
      <w:marLeft w:val="0"/>
      <w:marRight w:val="0"/>
      <w:marTop w:val="0"/>
      <w:marBottom w:val="0"/>
      <w:divBdr>
        <w:top w:val="none" w:sz="0" w:space="0" w:color="auto"/>
        <w:left w:val="none" w:sz="0" w:space="0" w:color="auto"/>
        <w:bottom w:val="none" w:sz="0" w:space="0" w:color="auto"/>
        <w:right w:val="none" w:sz="0" w:space="0" w:color="auto"/>
      </w:divBdr>
    </w:div>
    <w:div w:id="21309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c.org" TargetMode="Externa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mhdo.maine.gov/imhdo/" TargetMode="Externa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ts.org/quality-research-patient-safety/patient-safety" TargetMode="Externa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www.sts.org/quality-research-patient-safety/patient-safety" TargetMode="Externa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ospitalcompare.hhs.gov" TargetMode="Externa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DCD5-6C5E-4451-A250-82DB4AEC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21027</Words>
  <Characters>119855</Characters>
  <Application>Microsoft Office Word</Application>
  <DocSecurity>4</DocSecurity>
  <Lines>998</Lines>
  <Paragraphs>281</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140601</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DoTs</dc:creator>
  <cp:keywords/>
  <cp:lastModifiedBy>michael.morin</cp:lastModifiedBy>
  <cp:revision>2</cp:revision>
  <cp:lastPrinted>2014-01-14T21:13:00Z</cp:lastPrinted>
  <dcterms:created xsi:type="dcterms:W3CDTF">2014-01-16T18:48:00Z</dcterms:created>
  <dcterms:modified xsi:type="dcterms:W3CDTF">2014-01-16T18:48:00Z</dcterms:modified>
</cp:coreProperties>
</file>