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3247B0" w:rsidRDefault="003247B0" w:rsidP="003247B0">
      <w:pPr>
        <w:spacing w:before="170" w:line="278" w:lineRule="auto"/>
        <w:ind w:left="560" w:right="18"/>
      </w:pPr>
      <w:r>
        <w:t>Information for Case M</w:t>
      </w:r>
      <w:bookmarkStart w:id="0" w:name="_GoBack"/>
      <w:bookmarkEnd w:id="0"/>
      <w:r>
        <w:t xml:space="preserve">anagers &amp; Service Providers: </w:t>
      </w:r>
      <w:proofErr w:type="spellStart"/>
      <w:r>
        <w:t>MaineCare</w:t>
      </w:r>
      <w:proofErr w:type="spellEnd"/>
      <w:r>
        <w:t xml:space="preserve"> Waiver Programs, Section 21 and Section 29:</w:t>
      </w:r>
    </w:p>
    <w:p w:rsidR="003247B0" w:rsidRDefault="003247B0" w:rsidP="003247B0">
      <w:pPr>
        <w:spacing w:before="191" w:line="278" w:lineRule="auto"/>
        <w:ind w:left="560" w:right="836"/>
        <w:rPr>
          <w:b/>
          <w:sz w:val="28"/>
        </w:rPr>
      </w:pPr>
      <w:r>
        <w:rPr>
          <w:b/>
          <w:sz w:val="28"/>
        </w:rPr>
        <w:t xml:space="preserve">Proposal Process—all services </w:t>
      </w:r>
      <w:r>
        <w:rPr>
          <w:b/>
          <w:sz w:val="28"/>
          <w:u w:val="thick"/>
        </w:rPr>
        <w:t>except</w:t>
      </w:r>
      <w:r>
        <w:rPr>
          <w:b/>
          <w:sz w:val="28"/>
        </w:rPr>
        <w:t xml:space="preserve"> Home Support Per Diem and Hourly (T2016PD &amp; SC and T2017)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191" w:line="276" w:lineRule="auto"/>
        <w:ind w:right="112"/>
      </w:pPr>
      <w:r>
        <w:t xml:space="preserve">Vendor Call is sent out, Service Providers respond, the Member/Guardian/Team chooses the Provider(s) for service(s) needed. [In the event of the Member/Guardian already having determined which Service Provider they </w:t>
      </w:r>
      <w:proofErr w:type="gramStart"/>
      <w:r>
        <w:t>prefer,</w:t>
      </w:r>
      <w:proofErr w:type="gramEnd"/>
      <w:r>
        <w:t xml:space="preserve"> a Vendor Call can be</w:t>
      </w:r>
      <w:r>
        <w:rPr>
          <w:spacing w:val="-18"/>
        </w:rPr>
        <w:t xml:space="preserve"> </w:t>
      </w:r>
      <w:r>
        <w:t>waived.]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line="273" w:lineRule="auto"/>
        <w:ind w:right="370"/>
      </w:pPr>
      <w:r>
        <w:t>The Case Manager secures a Release of Information from the Member/Guardian for each Service Provider</w:t>
      </w:r>
      <w:r>
        <w:rPr>
          <w:spacing w:val="-3"/>
        </w:rPr>
        <w:t xml:space="preserve"> </w:t>
      </w:r>
      <w:r>
        <w:t>necessary.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5" w:line="276" w:lineRule="auto"/>
        <w:ind w:right="246"/>
      </w:pPr>
      <w:proofErr w:type="gramStart"/>
      <w:r>
        <w:t>In order for</w:t>
      </w:r>
      <w:proofErr w:type="gramEnd"/>
      <w:r>
        <w:t xml:space="preserve"> the chosen Service Provider to enter a Proposal, the Case Manager will forward a copy of the Release of Information to the local District’s IDS staff person and ask that a relationship be created in EIS for that</w:t>
      </w:r>
      <w:r>
        <w:rPr>
          <w:spacing w:val="-18"/>
        </w:rPr>
        <w:t xml:space="preserve"> </w:t>
      </w:r>
      <w:r>
        <w:t>Provider.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153035</wp:posOffset>
                </wp:positionV>
                <wp:extent cx="524510" cy="303530"/>
                <wp:effectExtent l="0" t="0" r="190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303530"/>
                          <a:chOff x="9446" y="241"/>
                          <a:chExt cx="826" cy="47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2" y="372"/>
                            <a:ext cx="52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6" y="240"/>
                            <a:ext cx="826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E696" id="Group 4" o:spid="_x0000_s1026" style="position:absolute;margin-left:472.3pt;margin-top:12.05pt;width:41.3pt;height:23.9pt;z-index:-251656192;mso-position-horizontal-relative:page" coordorigin="9446,241" coordsize="826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592;top:372;width:52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9446;top:240;width:82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The IDS staff person will create the relationship and let the case manager</w:t>
      </w:r>
      <w:r>
        <w:rPr>
          <w:spacing w:val="-33"/>
        </w:rPr>
        <w:t xml:space="preserve"> </w:t>
      </w:r>
      <w:r>
        <w:t>know.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34"/>
      </w:pPr>
      <w:r>
        <w:t xml:space="preserve">The Service Provider will enter the information into the </w:t>
      </w:r>
      <w:proofErr w:type="spellStart"/>
      <w:r>
        <w:t>MaineCare</w:t>
      </w:r>
      <w:proofErr w:type="spellEnd"/>
      <w:r>
        <w:t xml:space="preserve"> Service</w:t>
      </w:r>
      <w:r>
        <w:rPr>
          <w:spacing w:val="-22"/>
        </w:rPr>
        <w:t xml:space="preserve"> </w:t>
      </w:r>
      <w:r>
        <w:t>Description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  <w:tab w:val="left" w:pos="7084"/>
        </w:tabs>
        <w:spacing w:before="39" w:line="276" w:lineRule="auto"/>
        <w:ind w:right="143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14081FB" wp14:editId="72C735F9">
            <wp:simplePos x="0" y="0"/>
            <wp:positionH relativeFrom="page">
              <wp:posOffset>4692015</wp:posOffset>
            </wp:positionH>
            <wp:positionV relativeFrom="paragraph">
              <wp:posOffset>88184</wp:posOffset>
            </wp:positionV>
            <wp:extent cx="331622" cy="9715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Case Manager will forward to the Resource</w:t>
      </w:r>
      <w:r>
        <w:rPr>
          <w:spacing w:val="-21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a</w:t>
      </w:r>
      <w:r>
        <w:tab/>
        <w:t>copy of the signed OADS Personal Plan Face Sheet that approves the proposed services, along with an Authorization Request Form.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2" w:line="273" w:lineRule="auto"/>
        <w:ind w:right="309"/>
      </w:pPr>
      <w:r>
        <w:t xml:space="preserve">The Resource Coordinator will review the information from the Case Manager and the </w:t>
      </w:r>
      <w:proofErr w:type="spellStart"/>
      <w:r>
        <w:t>MaineCare</w:t>
      </w:r>
      <w:proofErr w:type="spellEnd"/>
      <w:r>
        <w:t xml:space="preserve"> Service Description in</w:t>
      </w:r>
      <w:r>
        <w:rPr>
          <w:spacing w:val="-8"/>
        </w:rPr>
        <w:t xml:space="preserve"> </w:t>
      </w:r>
      <w:r>
        <w:t>EIS.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7"/>
      </w:pPr>
      <w:r>
        <w:t>Upon approval, the Resource Coordinator will send a Prior Approval email to the Provider(s) and</w:t>
      </w:r>
      <w:r>
        <w:rPr>
          <w:spacing w:val="-21"/>
        </w:rPr>
        <w:t xml:space="preserve"> </w:t>
      </w:r>
      <w:r>
        <w:t>cc</w:t>
      </w:r>
    </w:p>
    <w:p w:rsidR="003247B0" w:rsidRDefault="003247B0" w:rsidP="003247B0">
      <w:pPr>
        <w:pStyle w:val="BodyText"/>
        <w:spacing w:before="36"/>
        <w:ind w:firstLine="0"/>
      </w:pPr>
      <w:r>
        <w:t>the Member’s Case Manager.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before="41" w:line="276" w:lineRule="auto"/>
        <w:ind w:right="939"/>
      </w:pPr>
      <w:r>
        <w:t>Upon start of services, the Provider will reply to the Prior Approval email and the Resource Coordinator will enter the authorization into</w:t>
      </w:r>
      <w:r>
        <w:rPr>
          <w:spacing w:val="-20"/>
        </w:rPr>
        <w:t xml:space="preserve"> </w:t>
      </w:r>
      <w:r>
        <w:t>EIS.</w:t>
      </w:r>
    </w:p>
    <w:p w:rsidR="003247B0" w:rsidRDefault="003247B0" w:rsidP="003247B0">
      <w:pPr>
        <w:pStyle w:val="ListParagraph"/>
        <w:numPr>
          <w:ilvl w:val="0"/>
          <w:numId w:val="1"/>
        </w:numPr>
        <w:tabs>
          <w:tab w:val="left" w:pos="921"/>
        </w:tabs>
        <w:spacing w:line="268" w:lineRule="exact"/>
      </w:pPr>
      <w:r>
        <w:t>Depending upon reliability of the EIS “tickler” system, the Resource Coordinator may send an</w:t>
      </w:r>
      <w:r>
        <w:rPr>
          <w:spacing w:val="-22"/>
        </w:rPr>
        <w:t xml:space="preserve"> </w:t>
      </w:r>
      <w:r>
        <w:t>email</w:t>
      </w:r>
    </w:p>
    <w:p w:rsidR="003247B0" w:rsidRDefault="003247B0" w:rsidP="003247B0">
      <w:pPr>
        <w:pStyle w:val="BodyText"/>
        <w:spacing w:before="44"/>
        <w:ind w:firstLine="0"/>
      </w:pPr>
      <w:r>
        <w:t>to Provider(s) and Case Manager that the authorization has been entered.</w:t>
      </w:r>
    </w:p>
    <w:p w:rsidR="003247B0" w:rsidRDefault="003247B0" w:rsidP="003247B0">
      <w:pPr>
        <w:pStyle w:val="BodyText"/>
        <w:spacing w:before="3"/>
        <w:ind w:left="0" w:firstLine="0"/>
        <w:rPr>
          <w:sz w:val="17"/>
        </w:rPr>
      </w:pPr>
    </w:p>
    <w:p w:rsidR="003247B0" w:rsidRDefault="003247B0" w:rsidP="003247B0">
      <w:pPr>
        <w:spacing w:before="1" w:line="276" w:lineRule="auto"/>
        <w:ind w:left="560" w:right="18"/>
        <w:rPr>
          <w:rFonts w:ascii="Arial"/>
          <w:b/>
        </w:rPr>
      </w:pPr>
      <w:r>
        <w:rPr>
          <w:rFonts w:ascii="Arial"/>
          <w:b/>
        </w:rPr>
        <w:t>For services approved by APS Healthcare, the above process is relevant through step 5.</w:t>
      </w:r>
    </w:p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25EF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AFB212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5CEE-77C7-4330-A60B-B2D3742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2019-02-12T17:01:00Z</dcterms:created>
  <dcterms:modified xsi:type="dcterms:W3CDTF">2019-02-12T17:01:00Z</dcterms:modified>
</cp:coreProperties>
</file>