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2B8B1A1A" w14:textId="4719C01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 xml:space="preserve">Department </w:t>
      </w:r>
      <w:r w:rsidRPr="005349F4">
        <w:rPr>
          <w:rStyle w:val="InitialStyle"/>
          <w:rFonts w:ascii="Arial" w:hAnsi="Arial" w:cs="Arial"/>
          <w:b/>
          <w:bCs/>
          <w:sz w:val="32"/>
          <w:szCs w:val="32"/>
        </w:rPr>
        <w:t xml:space="preserve">of </w:t>
      </w:r>
      <w:r w:rsidR="005349F4" w:rsidRPr="005349F4">
        <w:rPr>
          <w:rStyle w:val="InitialStyle"/>
          <w:rFonts w:ascii="Arial" w:hAnsi="Arial" w:cs="Arial"/>
          <w:b/>
          <w:bCs/>
          <w:sz w:val="32"/>
          <w:szCs w:val="32"/>
        </w:rPr>
        <w:t>Economic &amp; Community Development</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4FE7E6F3"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 xml:space="preserve">RFP# </w:t>
      </w:r>
      <w:r w:rsidR="000E3A58" w:rsidRPr="000E3A58">
        <w:rPr>
          <w:rStyle w:val="InitialStyle"/>
          <w:rFonts w:ascii="Arial" w:hAnsi="Arial" w:cs="Arial"/>
          <w:b/>
          <w:bCs/>
          <w:sz w:val="32"/>
          <w:szCs w:val="32"/>
        </w:rPr>
        <w:t>202508113</w:t>
      </w:r>
    </w:p>
    <w:p w14:paraId="67C8E853" w14:textId="77777777" w:rsidR="00ED0523" w:rsidRPr="00C97934" w:rsidRDefault="00ED0523" w:rsidP="00ED0523">
      <w:pPr>
        <w:pStyle w:val="DefaultText"/>
        <w:widowControl/>
        <w:jc w:val="center"/>
        <w:rPr>
          <w:rStyle w:val="InitialStyle"/>
          <w:rFonts w:ascii="Arial" w:hAnsi="Arial" w:cs="Arial"/>
          <w:b/>
        </w:rPr>
      </w:pPr>
    </w:p>
    <w:p w14:paraId="06B8A8DF" w14:textId="77777777" w:rsidR="005349F4" w:rsidRPr="00052F69" w:rsidRDefault="005349F4" w:rsidP="005349F4">
      <w:pPr>
        <w:pStyle w:val="DefaultText"/>
        <w:widowControl/>
        <w:jc w:val="center"/>
        <w:rPr>
          <w:rStyle w:val="InitialStyle"/>
          <w:rFonts w:ascii="Arial" w:hAnsi="Arial" w:cs="Arial"/>
          <w:b/>
          <w:bCs/>
          <w:sz w:val="32"/>
          <w:szCs w:val="32"/>
          <w:u w:val="single"/>
        </w:rPr>
      </w:pPr>
      <w:r w:rsidRPr="00F9686E">
        <w:rPr>
          <w:rStyle w:val="InitialStyle"/>
          <w:rFonts w:ascii="Arial" w:hAnsi="Arial" w:cs="Arial"/>
          <w:b/>
          <w:bCs/>
          <w:sz w:val="32"/>
          <w:szCs w:val="32"/>
          <w:u w:val="single"/>
        </w:rPr>
        <w:t>Comprehensive Evaluation of State Investments in Economic Development</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6BEECC93" w:rsidR="0025219A" w:rsidRPr="005349F4" w:rsidRDefault="005349F4" w:rsidP="00ED0523">
            <w:pPr>
              <w:widowControl/>
              <w:autoSpaceDE/>
              <w:rPr>
                <w:rFonts w:ascii="Arial" w:eastAsia="Calibri" w:hAnsi="Arial" w:cs="Arial"/>
                <w:sz w:val="24"/>
                <w:szCs w:val="24"/>
              </w:rPr>
            </w:pPr>
            <w:r w:rsidRPr="005349F4">
              <w:rPr>
                <w:rFonts w:ascii="Arial" w:eastAsia="Calibri" w:hAnsi="Arial" w:cs="Arial"/>
                <w:sz w:val="24"/>
                <w:szCs w:val="24"/>
              </w:rPr>
              <w:t>Shae McGehee</w:t>
            </w:r>
          </w:p>
          <w:p w14:paraId="300D1A4B" w14:textId="6E8F7715" w:rsidR="0025219A" w:rsidRPr="005349F4" w:rsidRDefault="0025219A" w:rsidP="00ED0523">
            <w:pPr>
              <w:widowControl/>
              <w:autoSpaceDE/>
              <w:rPr>
                <w:rFonts w:ascii="Arial" w:eastAsia="Calibri" w:hAnsi="Arial" w:cs="Arial"/>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6C3634C1" w:rsidR="0025219A" w:rsidRPr="005349F4" w:rsidRDefault="005349F4" w:rsidP="00ED0523">
            <w:pPr>
              <w:widowControl/>
              <w:autoSpaceDE/>
              <w:rPr>
                <w:rFonts w:ascii="Arial" w:eastAsia="Calibri" w:hAnsi="Arial" w:cs="Arial"/>
                <w:i/>
                <w:sz w:val="24"/>
                <w:szCs w:val="24"/>
              </w:rPr>
            </w:pPr>
            <w:r w:rsidRPr="005349F4">
              <w:rPr>
                <w:rFonts w:ascii="Arial" w:eastAsia="Calibri" w:hAnsi="Arial" w:cs="Arial"/>
                <w:sz w:val="24"/>
                <w:szCs w:val="24"/>
              </w:rPr>
              <w:t>Economic Development Incentives Manager</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1F8545B9" w:rsidR="0025219A" w:rsidRPr="005349F4" w:rsidRDefault="005349F4" w:rsidP="00ED0523">
            <w:pPr>
              <w:widowControl/>
              <w:autoSpaceDE/>
              <w:rPr>
                <w:rFonts w:ascii="Arial" w:eastAsia="Calibri" w:hAnsi="Arial" w:cs="Arial"/>
                <w:i/>
                <w:sz w:val="24"/>
                <w:szCs w:val="24"/>
              </w:rPr>
            </w:pPr>
            <w:r w:rsidRPr="005349F4">
              <w:rPr>
                <w:rFonts w:ascii="Arial" w:eastAsia="Calibri" w:hAnsi="Arial" w:cs="Arial"/>
                <w:sz w:val="24"/>
                <w:szCs w:val="24"/>
              </w:rPr>
              <w:t>Shae.McGehee@maine.gov</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00AE73C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7B95B793" w:rsidR="00E943D1" w:rsidRPr="00C97934" w:rsidRDefault="007E4EB5" w:rsidP="00AE73CF">
            <w:pPr>
              <w:widowControl/>
              <w:autoSpaceDE/>
              <w:rPr>
                <w:rFonts w:ascii="Arial" w:eastAsia="Calibri" w:hAnsi="Arial" w:cs="Arial"/>
                <w:sz w:val="24"/>
                <w:szCs w:val="24"/>
              </w:rPr>
            </w:pPr>
            <w:r w:rsidRPr="00BD5CDF">
              <w:rPr>
                <w:rFonts w:ascii="Arial" w:eastAsia="Calibri" w:hAnsi="Arial" w:cs="Arial"/>
                <w:color w:val="000000" w:themeColor="text1"/>
                <w:sz w:val="24"/>
                <w:szCs w:val="24"/>
              </w:rPr>
              <w:t>September 26, 2025,</w:t>
            </w:r>
            <w:r w:rsidR="00E943D1" w:rsidRPr="00BD5CDF">
              <w:rPr>
                <w:rFonts w:ascii="Arial" w:eastAsia="Calibri" w:hAnsi="Arial" w:cs="Arial"/>
                <w:color w:val="000000" w:themeColor="text1"/>
                <w:sz w:val="24"/>
                <w:szCs w:val="24"/>
              </w:rPr>
              <w:t xml:space="preserve"> </w:t>
            </w:r>
            <w:r w:rsidR="00E943D1" w:rsidRPr="00C97934">
              <w:rPr>
                <w:rFonts w:ascii="Arial" w:eastAsia="Calibri" w:hAnsi="Arial" w:cs="Arial"/>
                <w:sz w:val="24"/>
                <w:szCs w:val="24"/>
              </w:rPr>
              <w:t>no later than 11:59 p.m., local time</w:t>
            </w:r>
          </w:p>
        </w:tc>
      </w:tr>
      <w:tr w:rsidR="00E943D1" w:rsidRPr="00C97934" w14:paraId="4DDD0F61" w14:textId="77777777" w:rsidTr="00AE73C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4986A8BD" w:rsidR="00E943D1" w:rsidRPr="00E943D1" w:rsidRDefault="007E4EB5" w:rsidP="00E943D1">
            <w:pPr>
              <w:widowControl/>
              <w:autoSpaceDE/>
              <w:rPr>
                <w:rFonts w:ascii="Arial" w:eastAsia="Calibri" w:hAnsi="Arial" w:cs="Arial"/>
                <w:sz w:val="24"/>
                <w:szCs w:val="24"/>
              </w:rPr>
            </w:pPr>
            <w:r w:rsidRPr="00BD5CDF">
              <w:rPr>
                <w:rFonts w:ascii="Arial" w:eastAsia="Calibri" w:hAnsi="Arial" w:cs="Arial"/>
                <w:color w:val="000000" w:themeColor="text1"/>
                <w:sz w:val="24"/>
                <w:szCs w:val="24"/>
              </w:rPr>
              <w:t xml:space="preserve">October 10, </w:t>
            </w:r>
            <w:r w:rsidR="00BD5CDF" w:rsidRPr="00BD5CDF">
              <w:rPr>
                <w:rFonts w:ascii="Arial" w:eastAsia="Calibri" w:hAnsi="Arial" w:cs="Arial"/>
                <w:color w:val="000000" w:themeColor="text1"/>
                <w:sz w:val="24"/>
                <w:szCs w:val="24"/>
              </w:rPr>
              <w:t>2025,</w:t>
            </w:r>
            <w:r w:rsidR="00E943D1" w:rsidRPr="00BD5CDF">
              <w:rPr>
                <w:rFonts w:ascii="Arial" w:eastAsia="Calibri" w:hAnsi="Arial" w:cs="Arial"/>
                <w:color w:val="000000" w:themeColor="text1"/>
                <w:sz w:val="24"/>
                <w:szCs w:val="24"/>
              </w:rPr>
              <w:t xml:space="preserve"> </w:t>
            </w:r>
            <w:r w:rsidR="00E943D1" w:rsidRPr="00C97934">
              <w:rPr>
                <w:rFonts w:ascii="Arial" w:eastAsia="Calibri" w:hAnsi="Arial" w:cs="Arial"/>
                <w:sz w:val="24"/>
                <w:szCs w:val="24"/>
              </w:rPr>
              <w:t>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2"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31309BF8" w:rsidR="003652A0" w:rsidRPr="00C97934" w:rsidRDefault="00A132B8"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30DC3B7B" w:rsidR="003652A0" w:rsidRPr="00C97934" w:rsidRDefault="00A132B8"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51ADD440" w:rsidR="003652A0" w:rsidRPr="00C97934" w:rsidRDefault="00A132B8"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14B48D38" w:rsidR="003652A0" w:rsidRPr="00C97934" w:rsidRDefault="00A132B8" w:rsidP="00933F50">
            <w:pPr>
              <w:jc w:val="center"/>
              <w:rPr>
                <w:rFonts w:ascii="Arial" w:hAnsi="Arial" w:cs="Arial"/>
                <w:b/>
                <w:sz w:val="24"/>
                <w:szCs w:val="24"/>
              </w:rPr>
            </w:pPr>
            <w:r>
              <w:rPr>
                <w:rFonts w:ascii="Arial" w:hAnsi="Arial" w:cs="Arial"/>
                <w:b/>
                <w:sz w:val="24"/>
                <w:szCs w:val="24"/>
              </w:rPr>
              <w:t>7</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55B0A7BA" w:rsidR="003652A0" w:rsidRPr="00C97934" w:rsidRDefault="00A132B8" w:rsidP="00933F50">
            <w:pPr>
              <w:jc w:val="center"/>
              <w:rPr>
                <w:rFonts w:ascii="Arial" w:hAnsi="Arial" w:cs="Arial"/>
                <w:b/>
                <w:sz w:val="24"/>
                <w:szCs w:val="24"/>
              </w:rPr>
            </w:pPr>
            <w:r>
              <w:rPr>
                <w:rFonts w:ascii="Arial" w:hAnsi="Arial" w:cs="Arial"/>
                <w:b/>
                <w:sz w:val="24"/>
                <w:szCs w:val="24"/>
              </w:rPr>
              <w:t>10</w:t>
            </w: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4F75EC29" w:rsidR="003652A0" w:rsidRPr="00C97934" w:rsidRDefault="00A132B8" w:rsidP="00933F50">
            <w:pPr>
              <w:jc w:val="center"/>
              <w:rPr>
                <w:rFonts w:ascii="Arial" w:hAnsi="Arial" w:cs="Arial"/>
                <w:b/>
                <w:sz w:val="24"/>
                <w:szCs w:val="24"/>
              </w:rPr>
            </w:pPr>
            <w:r>
              <w:rPr>
                <w:rFonts w:ascii="Arial" w:hAnsi="Arial" w:cs="Arial"/>
                <w:b/>
                <w:sz w:val="24"/>
                <w:szCs w:val="24"/>
              </w:rPr>
              <w:t>12</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4CF3E92C" w:rsidR="003652A0" w:rsidRPr="00C97934" w:rsidRDefault="00A132B8" w:rsidP="00933F50">
            <w:pPr>
              <w:jc w:val="center"/>
              <w:rPr>
                <w:rFonts w:ascii="Arial" w:hAnsi="Arial" w:cs="Arial"/>
                <w:b/>
                <w:sz w:val="24"/>
                <w:szCs w:val="24"/>
              </w:rPr>
            </w:pPr>
            <w:r>
              <w:rPr>
                <w:rFonts w:ascii="Arial" w:hAnsi="Arial" w:cs="Arial"/>
                <w:b/>
                <w:sz w:val="24"/>
                <w:szCs w:val="24"/>
              </w:rPr>
              <w:t>15</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28307DD8" w:rsidR="003652A0" w:rsidRPr="00C97934" w:rsidRDefault="00A132B8" w:rsidP="00933F50">
            <w:pPr>
              <w:jc w:val="center"/>
              <w:rPr>
                <w:rFonts w:ascii="Arial" w:hAnsi="Arial" w:cs="Arial"/>
                <w:b/>
                <w:sz w:val="24"/>
                <w:szCs w:val="24"/>
              </w:rPr>
            </w:pPr>
            <w:r>
              <w:rPr>
                <w:rFonts w:ascii="Arial" w:hAnsi="Arial" w:cs="Arial"/>
                <w:b/>
                <w:sz w:val="24"/>
                <w:szCs w:val="24"/>
              </w:rPr>
              <w:t>17</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4D7EED64" w:rsidR="003652A0" w:rsidRPr="00C97934" w:rsidRDefault="00A132B8" w:rsidP="00933F50">
            <w:pPr>
              <w:jc w:val="center"/>
              <w:rPr>
                <w:rFonts w:ascii="Arial" w:hAnsi="Arial" w:cs="Arial"/>
                <w:b/>
                <w:sz w:val="24"/>
                <w:szCs w:val="24"/>
              </w:rPr>
            </w:pPr>
            <w:r>
              <w:rPr>
                <w:rFonts w:ascii="Arial" w:hAnsi="Arial" w:cs="Arial"/>
                <w:b/>
                <w:sz w:val="24"/>
                <w:szCs w:val="24"/>
              </w:rPr>
              <w:t>18</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3FDA0244" w14:textId="77777777" w:rsidR="003652A0"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p w14:paraId="27D3A822" w14:textId="0D7144E5" w:rsidR="00491A61" w:rsidRPr="00A132B8" w:rsidRDefault="00A132B8" w:rsidP="00933F50">
            <w:pPr>
              <w:rPr>
                <w:rFonts w:ascii="Arial" w:hAnsi="Arial" w:cs="Arial"/>
                <w:sz w:val="24"/>
                <w:szCs w:val="24"/>
              </w:rPr>
            </w:pPr>
            <w:r>
              <w:rPr>
                <w:rFonts w:ascii="Arial" w:hAnsi="Arial" w:cs="Arial"/>
                <w:sz w:val="24"/>
                <w:szCs w:val="24"/>
              </w:rPr>
              <w:t xml:space="preserve">     </w:t>
            </w:r>
            <w:r w:rsidR="00491A61" w:rsidRPr="00A132B8">
              <w:rPr>
                <w:rFonts w:ascii="Arial" w:hAnsi="Arial" w:cs="Arial"/>
                <w:b/>
                <w:bCs/>
                <w:sz w:val="24"/>
                <w:szCs w:val="24"/>
              </w:rPr>
              <w:t>APPENDIX F</w:t>
            </w:r>
            <w:r w:rsidR="00491A61" w:rsidRPr="00A132B8">
              <w:rPr>
                <w:rFonts w:ascii="Arial" w:hAnsi="Arial" w:cs="Arial"/>
                <w:sz w:val="24"/>
                <w:szCs w:val="24"/>
              </w:rPr>
              <w:t xml:space="preserve"> – DOCUMENTS to REVIEW</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bookmarkStart w:id="2" w:name="_Hlk208929899"/>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5F4DC54B" w:rsidR="004B1E57" w:rsidRPr="00BC5B73"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 xml:space="preserve">Department </w:t>
      </w:r>
      <w:r w:rsidRPr="00BC5B73">
        <w:rPr>
          <w:rStyle w:val="InitialStyle"/>
          <w:rFonts w:ascii="Arial" w:hAnsi="Arial" w:cs="Arial"/>
          <w:b/>
          <w:bCs/>
        </w:rPr>
        <w:t xml:space="preserve">of </w:t>
      </w:r>
      <w:r w:rsidR="00BC5B73" w:rsidRPr="00BC5B73">
        <w:rPr>
          <w:rStyle w:val="InitialStyle"/>
          <w:rFonts w:ascii="Arial" w:hAnsi="Arial" w:cs="Arial"/>
          <w:b/>
          <w:bCs/>
        </w:rPr>
        <w:t>Economic &amp; Community Development</w:t>
      </w:r>
    </w:p>
    <w:p w14:paraId="7BEC188C" w14:textId="5A1881BD"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C97934">
        <w:rPr>
          <w:rStyle w:val="InitialStyle"/>
          <w:rFonts w:ascii="Arial" w:hAnsi="Arial" w:cs="Arial"/>
          <w:b/>
          <w:bCs/>
        </w:rPr>
        <w:t xml:space="preserve"># </w:t>
      </w:r>
      <w:r w:rsidR="000E3A58" w:rsidRPr="000E3A58">
        <w:rPr>
          <w:rStyle w:val="InitialStyle"/>
          <w:rFonts w:ascii="Arial" w:hAnsi="Arial" w:cs="Arial"/>
          <w:b/>
          <w:bCs/>
        </w:rPr>
        <w:t>202508113</w:t>
      </w:r>
    </w:p>
    <w:p w14:paraId="2B76A760" w14:textId="027072C2" w:rsidR="004B1E57" w:rsidRPr="006F0F4F" w:rsidRDefault="00BC5B73" w:rsidP="001627BB">
      <w:pPr>
        <w:pStyle w:val="DefaultText"/>
        <w:widowControl/>
        <w:jc w:val="center"/>
        <w:rPr>
          <w:rStyle w:val="InitialStyle"/>
          <w:rFonts w:ascii="Arial" w:hAnsi="Arial" w:cs="Arial"/>
          <w:b/>
          <w:bCs/>
          <w:u w:val="single"/>
        </w:rPr>
      </w:pPr>
      <w:r w:rsidRPr="006F0F4F">
        <w:rPr>
          <w:rStyle w:val="InitialStyle"/>
          <w:rFonts w:ascii="Arial" w:hAnsi="Arial" w:cs="Arial"/>
          <w:b/>
          <w:bCs/>
          <w:u w:val="single"/>
        </w:rPr>
        <w:t>Comprehensive Evaluation of State Investments in Economic Development</w:t>
      </w:r>
    </w:p>
    <w:p w14:paraId="01FFD2BD" w14:textId="77777777" w:rsidR="004B1E57" w:rsidRPr="00C97934" w:rsidRDefault="004B1E57" w:rsidP="00E450DE">
      <w:pPr>
        <w:pStyle w:val="DefaultText"/>
        <w:widowControl/>
        <w:jc w:val="center"/>
        <w:rPr>
          <w:rStyle w:val="InitialStyle"/>
          <w:rFonts w:ascii="Arial" w:hAnsi="Arial" w:cs="Arial"/>
          <w:b/>
          <w:bCs/>
        </w:rPr>
      </w:pPr>
    </w:p>
    <w:p w14:paraId="52E7CB03" w14:textId="77777777" w:rsidR="00BC5B73" w:rsidRPr="00BC5B73" w:rsidRDefault="004B1E57" w:rsidP="00BC5B73">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proposals</w:t>
      </w:r>
      <w:r w:rsidR="00AE5602" w:rsidRPr="00C97934">
        <w:rPr>
          <w:rStyle w:val="InitialStyle"/>
          <w:rFonts w:ascii="Arial" w:hAnsi="Arial" w:cs="Arial"/>
          <w:bCs/>
        </w:rPr>
        <w:t xml:space="preserve"> for</w:t>
      </w:r>
      <w:r w:rsidR="00AE5602" w:rsidRPr="00BC5B73">
        <w:rPr>
          <w:rStyle w:val="InitialStyle"/>
          <w:rFonts w:ascii="Arial" w:hAnsi="Arial" w:cs="Arial"/>
          <w:bCs/>
        </w:rPr>
        <w:t xml:space="preserve"> </w:t>
      </w:r>
      <w:r w:rsidR="00BC5B73" w:rsidRPr="00BC5B73">
        <w:rPr>
          <w:rStyle w:val="InitialStyle"/>
          <w:rFonts w:ascii="Arial" w:hAnsi="Arial" w:cs="Arial"/>
          <w:bCs/>
        </w:rPr>
        <w:t xml:space="preserve">a qualified, professional firm to assist the </w:t>
      </w:r>
    </w:p>
    <w:p w14:paraId="4E444D5D" w14:textId="66F799C4" w:rsidR="00CF7F9C" w:rsidRPr="00BC5B73" w:rsidRDefault="00BC5B73" w:rsidP="00DE6B81">
      <w:pPr>
        <w:pStyle w:val="DefaultText"/>
        <w:widowControl/>
        <w:rPr>
          <w:rStyle w:val="InitialStyle"/>
          <w:rFonts w:ascii="Arial" w:hAnsi="Arial" w:cs="Arial"/>
        </w:rPr>
      </w:pPr>
      <w:r w:rsidRPr="59393A9E">
        <w:rPr>
          <w:rStyle w:val="InitialStyle"/>
          <w:rFonts w:ascii="Arial" w:hAnsi="Arial" w:cs="Arial"/>
        </w:rPr>
        <w:t xml:space="preserve">Department in a Comprehensive Evaluation of State Investments in Economic Development, per the requirements of </w:t>
      </w:r>
      <w:hyperlink r:id="rId13" w:history="1">
        <w:r w:rsidR="003059FA" w:rsidRPr="59393A9E">
          <w:rPr>
            <w:rStyle w:val="Hyperlink"/>
            <w:rFonts w:ascii="Arial" w:hAnsi="Arial" w:cs="Arial"/>
          </w:rPr>
          <w:t>5 MRSA § 1370-P</w:t>
        </w:r>
      </w:hyperlink>
      <w:r w:rsidRPr="59393A9E">
        <w:rPr>
          <w:rStyle w:val="InitialStyle"/>
          <w:rFonts w:ascii="Arial" w:hAnsi="Arial" w:cs="Arial"/>
        </w:rPr>
        <w:t xml:space="preserve">. </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4638754B"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7E4EB5" w:rsidRPr="00BD5CDF">
        <w:rPr>
          <w:rStyle w:val="InitialStyle"/>
          <w:rFonts w:ascii="Arial" w:hAnsi="Arial" w:cs="Arial"/>
          <w:bCs/>
          <w:color w:val="000000" w:themeColor="text1"/>
        </w:rPr>
        <w:t>October 10, 2025.</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bookmarkEnd w:id="2"/>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59393A9E">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B51518" w:rsidRPr="00C97934" w14:paraId="02F0E214" w14:textId="77777777" w:rsidTr="59393A9E">
        <w:tc>
          <w:tcPr>
            <w:tcW w:w="2497" w:type="dxa"/>
            <w:vAlign w:val="center"/>
          </w:tcPr>
          <w:p w14:paraId="11BA0014" w14:textId="77777777" w:rsidR="00B51518" w:rsidRPr="00C97934" w:rsidRDefault="00B51518" w:rsidP="00B51518">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vAlign w:val="center"/>
          </w:tcPr>
          <w:p w14:paraId="27A1BD88" w14:textId="0D15F418" w:rsidR="00B51518" w:rsidRPr="00BC5B73" w:rsidRDefault="00B51518" w:rsidP="00B51518">
            <w:pPr>
              <w:pStyle w:val="DefaultText"/>
              <w:widowControl/>
              <w:rPr>
                <w:rStyle w:val="InitialStyle"/>
                <w:rFonts w:ascii="Arial" w:hAnsi="Arial" w:cs="Arial"/>
                <w:bCs/>
              </w:rPr>
            </w:pPr>
            <w:r w:rsidRPr="00BC5B73">
              <w:rPr>
                <w:rStyle w:val="InitialStyle"/>
                <w:rFonts w:ascii="Arial" w:hAnsi="Arial" w:cs="Arial"/>
                <w:bCs/>
              </w:rPr>
              <w:t xml:space="preserve">Department of </w:t>
            </w:r>
            <w:r w:rsidR="00BC5B73" w:rsidRPr="00BC5B73">
              <w:rPr>
                <w:rStyle w:val="InitialStyle"/>
                <w:rFonts w:ascii="Arial" w:hAnsi="Arial" w:cs="Arial"/>
                <w:bCs/>
              </w:rPr>
              <w:t>Economic &amp; Community Development</w:t>
            </w:r>
          </w:p>
        </w:tc>
      </w:tr>
      <w:tr w:rsidR="00B51518" w:rsidRPr="00C97934" w14:paraId="4B7AEA07" w14:textId="77777777" w:rsidTr="59393A9E">
        <w:tc>
          <w:tcPr>
            <w:tcW w:w="2497" w:type="dxa"/>
            <w:vAlign w:val="center"/>
          </w:tcPr>
          <w:p w14:paraId="6E1DBA4E"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vAlign w:val="center"/>
          </w:tcPr>
          <w:p w14:paraId="05814684" w14:textId="33DEAB51"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Request for Proposal</w:t>
            </w:r>
            <w:r w:rsidR="00D55D4A">
              <w:rPr>
                <w:rStyle w:val="InitialStyle"/>
                <w:rFonts w:ascii="Arial" w:hAnsi="Arial" w:cs="Arial"/>
                <w:bCs/>
              </w:rPr>
              <w:t>s</w:t>
            </w:r>
          </w:p>
        </w:tc>
      </w:tr>
      <w:tr w:rsidR="00B51518" w:rsidRPr="00C97934" w14:paraId="7DFE3C5E" w14:textId="77777777" w:rsidTr="59393A9E">
        <w:tc>
          <w:tcPr>
            <w:tcW w:w="2497" w:type="dxa"/>
            <w:vAlign w:val="center"/>
          </w:tcPr>
          <w:p w14:paraId="4570F199" w14:textId="77777777" w:rsidR="00B51518" w:rsidRPr="00C97934" w:rsidRDefault="00B51518" w:rsidP="00E932B5">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vAlign w:val="center"/>
          </w:tcPr>
          <w:p w14:paraId="18F1595E" w14:textId="77777777" w:rsidR="00B51518" w:rsidRPr="00C97934" w:rsidRDefault="00B51518" w:rsidP="00E932B5">
            <w:pPr>
              <w:pStyle w:val="DefaultText"/>
              <w:widowControl/>
              <w:rPr>
                <w:rStyle w:val="InitialStyle"/>
                <w:rFonts w:ascii="Arial" w:hAnsi="Arial" w:cs="Arial"/>
                <w:bCs/>
              </w:rPr>
            </w:pPr>
            <w:r w:rsidRPr="00C97934">
              <w:rPr>
                <w:rStyle w:val="InitialStyle"/>
                <w:rFonts w:ascii="Arial" w:hAnsi="Arial" w:cs="Arial"/>
                <w:bCs/>
              </w:rPr>
              <w:t>State of Maine</w:t>
            </w:r>
          </w:p>
        </w:tc>
      </w:tr>
      <w:tr w:rsidR="59393A9E" w14:paraId="39B2F809" w14:textId="77777777" w:rsidTr="59393A9E">
        <w:trPr>
          <w:trHeight w:val="300"/>
        </w:trPr>
        <w:tc>
          <w:tcPr>
            <w:tcW w:w="2497" w:type="dxa"/>
            <w:vAlign w:val="center"/>
          </w:tcPr>
          <w:p w14:paraId="56F8B7A8" w14:textId="46A518C1" w:rsidR="3873E04F" w:rsidRDefault="3873E04F" w:rsidP="0086380E">
            <w:pPr>
              <w:pStyle w:val="DefaultText"/>
              <w:rPr>
                <w:rStyle w:val="InitialStyle"/>
                <w:rFonts w:ascii="Arial" w:hAnsi="Arial" w:cs="Arial"/>
                <w:b/>
                <w:bCs/>
              </w:rPr>
            </w:pPr>
            <w:r w:rsidRPr="59393A9E">
              <w:rPr>
                <w:rStyle w:val="InitialStyle"/>
                <w:rFonts w:ascii="Arial" w:hAnsi="Arial" w:cs="Arial"/>
                <w:b/>
                <w:bCs/>
              </w:rPr>
              <w:t>The Evaluation</w:t>
            </w:r>
          </w:p>
        </w:tc>
        <w:tc>
          <w:tcPr>
            <w:tcW w:w="7645" w:type="dxa"/>
            <w:vAlign w:val="center"/>
          </w:tcPr>
          <w:p w14:paraId="00DC15E3" w14:textId="23761E89" w:rsidR="3873E04F" w:rsidRDefault="3873E04F" w:rsidP="59393A9E">
            <w:pPr>
              <w:pStyle w:val="DefaultText"/>
              <w:rPr>
                <w:rStyle w:val="InitialStyle"/>
                <w:rFonts w:ascii="Arial" w:hAnsi="Arial" w:cs="Arial"/>
              </w:rPr>
            </w:pPr>
            <w:r w:rsidRPr="59393A9E">
              <w:rPr>
                <w:rFonts w:ascii="Arial" w:hAnsi="Arial" w:cs="Arial"/>
              </w:rPr>
              <w:t>The Evaluation of the State’s Investments in Economic Development</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57CA817D" w:rsidR="00E82FB4" w:rsidRPr="00C97934" w:rsidRDefault="00E82FB4" w:rsidP="00D82630">
      <w:pPr>
        <w:pStyle w:val="DefaultText"/>
        <w:widowControl/>
        <w:jc w:val="center"/>
        <w:rPr>
          <w:rStyle w:val="InitialStyle"/>
          <w:rFonts w:ascii="Arial" w:hAnsi="Arial" w:cs="Arial"/>
          <w:b/>
          <w:bCs/>
          <w:color w:val="FF0000"/>
          <w:sz w:val="28"/>
          <w:szCs w:val="28"/>
        </w:rPr>
      </w:pPr>
      <w:r w:rsidRPr="00C97934">
        <w:rPr>
          <w:rStyle w:val="InitialStyle"/>
          <w:rFonts w:ascii="Arial" w:hAnsi="Arial" w:cs="Arial"/>
          <w:b/>
          <w:bCs/>
          <w:sz w:val="28"/>
          <w:szCs w:val="28"/>
        </w:rPr>
        <w:t xml:space="preserve">Department </w:t>
      </w:r>
      <w:r w:rsidRPr="00A132B8">
        <w:rPr>
          <w:rStyle w:val="InitialStyle"/>
          <w:rFonts w:ascii="Arial" w:hAnsi="Arial" w:cs="Arial"/>
          <w:b/>
          <w:bCs/>
          <w:sz w:val="28"/>
          <w:szCs w:val="28"/>
        </w:rPr>
        <w:t xml:space="preserve">of </w:t>
      </w:r>
      <w:r w:rsidR="00BC5B73" w:rsidRPr="00A132B8">
        <w:rPr>
          <w:rStyle w:val="InitialStyle"/>
          <w:rFonts w:ascii="Arial" w:hAnsi="Arial" w:cs="Arial"/>
          <w:b/>
          <w:bCs/>
          <w:sz w:val="28"/>
          <w:szCs w:val="28"/>
        </w:rPr>
        <w:t>Economic &amp; Community Development</w:t>
      </w:r>
    </w:p>
    <w:p w14:paraId="14D216B5" w14:textId="2B2DED1E"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C97934">
        <w:rPr>
          <w:rStyle w:val="InitialStyle"/>
          <w:rFonts w:ascii="Arial" w:hAnsi="Arial" w:cs="Arial"/>
          <w:b/>
          <w:bCs/>
          <w:sz w:val="28"/>
          <w:szCs w:val="28"/>
        </w:rPr>
        <w:t>#</w:t>
      </w:r>
      <w:r w:rsidRPr="00C97934">
        <w:rPr>
          <w:rStyle w:val="InitialStyle"/>
          <w:rFonts w:ascii="Arial" w:hAnsi="Arial" w:cs="Arial"/>
          <w:b/>
          <w:bCs/>
          <w:sz w:val="28"/>
          <w:szCs w:val="28"/>
        </w:rPr>
        <w:t xml:space="preserve"> </w:t>
      </w:r>
      <w:r w:rsidR="000E3A58" w:rsidRPr="000E3A58">
        <w:rPr>
          <w:rStyle w:val="InitialStyle"/>
          <w:rFonts w:ascii="Arial" w:hAnsi="Arial" w:cs="Arial"/>
          <w:b/>
          <w:bCs/>
          <w:sz w:val="28"/>
          <w:szCs w:val="28"/>
        </w:rPr>
        <w:t>202508113</w:t>
      </w:r>
    </w:p>
    <w:p w14:paraId="5ABDE130" w14:textId="0CC1CBD9" w:rsidR="00E82FB4" w:rsidRPr="00BD5CDF" w:rsidRDefault="00BC5B73" w:rsidP="00D82630">
      <w:pPr>
        <w:pStyle w:val="DefaultText"/>
        <w:widowControl/>
        <w:jc w:val="center"/>
        <w:rPr>
          <w:rStyle w:val="InitialStyle"/>
          <w:rFonts w:ascii="Arial" w:hAnsi="Arial" w:cs="Arial"/>
          <w:b/>
          <w:bCs/>
          <w:sz w:val="28"/>
          <w:szCs w:val="28"/>
          <w:u w:val="single"/>
        </w:rPr>
      </w:pPr>
      <w:r w:rsidRPr="00BD5CDF">
        <w:rPr>
          <w:rStyle w:val="InitialStyle"/>
          <w:rFonts w:ascii="Arial" w:hAnsi="Arial" w:cs="Arial"/>
          <w:b/>
          <w:bCs/>
          <w:sz w:val="28"/>
          <w:szCs w:val="28"/>
          <w:u w:val="single"/>
        </w:rPr>
        <w:t>Comprehensive Evaluation of State Investments in Economic Development</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3" w:name="_Toc367174722"/>
      <w:bookmarkStart w:id="4"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3"/>
      <w:bookmarkEnd w:id="4"/>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1"/>
        </w:numPr>
        <w:rPr>
          <w:rFonts w:ascii="Arial" w:hAnsi="Arial" w:cs="Arial"/>
          <w:b/>
          <w:sz w:val="24"/>
          <w:szCs w:val="24"/>
        </w:rPr>
      </w:pPr>
      <w:bookmarkStart w:id="5" w:name="_Toc367174723"/>
      <w:bookmarkStart w:id="6"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5"/>
      <w:bookmarkEnd w:id="6"/>
    </w:p>
    <w:p w14:paraId="624747E8" w14:textId="77777777" w:rsidR="00E82FB4" w:rsidRPr="00C97934" w:rsidRDefault="00E82FB4" w:rsidP="004F0520">
      <w:pPr>
        <w:rPr>
          <w:rFonts w:ascii="Arial" w:hAnsi="Arial" w:cs="Arial"/>
          <w:sz w:val="24"/>
          <w:szCs w:val="24"/>
        </w:rPr>
      </w:pPr>
    </w:p>
    <w:p w14:paraId="57BD6CF8" w14:textId="54519441" w:rsidR="00A8350B" w:rsidRDefault="00E82FB4" w:rsidP="000B29F4">
      <w:pPr>
        <w:rPr>
          <w:rFonts w:ascii="Arial" w:hAnsi="Arial" w:cs="Arial"/>
          <w:sz w:val="24"/>
          <w:szCs w:val="24"/>
        </w:rPr>
      </w:pPr>
      <w:r w:rsidRPr="00C97934">
        <w:rPr>
          <w:rFonts w:ascii="Arial" w:hAnsi="Arial" w:cs="Arial"/>
          <w:sz w:val="24"/>
          <w:szCs w:val="24"/>
        </w:rPr>
        <w:t xml:space="preserve">The </w:t>
      </w:r>
      <w:r w:rsidR="00BC5B73" w:rsidRPr="000B29F4">
        <w:rPr>
          <w:rFonts w:ascii="Arial" w:hAnsi="Arial" w:cs="Arial"/>
          <w:sz w:val="24"/>
          <w:szCs w:val="24"/>
        </w:rPr>
        <w:t>Department of Economic &amp; Community Development</w:t>
      </w:r>
      <w:r w:rsidR="00F360C7" w:rsidRPr="000B29F4">
        <w:rPr>
          <w:rFonts w:ascii="Arial" w:hAnsi="Arial" w:cs="Arial"/>
          <w:sz w:val="24"/>
          <w:szCs w:val="24"/>
        </w:rPr>
        <w:t xml:space="preserve"> </w:t>
      </w:r>
      <w:r w:rsidR="00AD7C80" w:rsidRPr="000B29F4">
        <w:rPr>
          <w:rFonts w:ascii="Arial" w:hAnsi="Arial" w:cs="Arial"/>
          <w:sz w:val="24"/>
          <w:szCs w:val="24"/>
        </w:rPr>
        <w:t>(</w:t>
      </w:r>
      <w:r w:rsidR="00AD7C80" w:rsidRPr="00C97934">
        <w:rPr>
          <w:rFonts w:ascii="Arial" w:hAnsi="Arial" w:cs="Arial"/>
          <w:sz w:val="24"/>
          <w:szCs w:val="24"/>
        </w:rPr>
        <w:t>Department</w:t>
      </w:r>
      <w:r w:rsidR="00A21745" w:rsidRPr="00C97934">
        <w:rPr>
          <w:rFonts w:ascii="Arial" w:hAnsi="Arial" w:cs="Arial"/>
          <w:sz w:val="24"/>
          <w:szCs w:val="24"/>
        </w:rPr>
        <w:t xml:space="preserve">) </w:t>
      </w:r>
      <w:r w:rsidRPr="00C97934">
        <w:rPr>
          <w:rFonts w:ascii="Arial" w:hAnsi="Arial" w:cs="Arial"/>
          <w:sz w:val="24"/>
          <w:szCs w:val="24"/>
        </w:rPr>
        <w:t xml:space="preserve">is seeking </w:t>
      </w:r>
      <w:r w:rsidR="000B29F4" w:rsidRPr="000B29F4">
        <w:rPr>
          <w:rFonts w:ascii="Arial" w:hAnsi="Arial" w:cs="Arial"/>
          <w:sz w:val="24"/>
          <w:szCs w:val="24"/>
        </w:rPr>
        <w:t>a</w:t>
      </w:r>
      <w:r w:rsidR="000B29F4">
        <w:rPr>
          <w:rFonts w:ascii="Arial" w:hAnsi="Arial" w:cs="Arial"/>
          <w:sz w:val="24"/>
          <w:szCs w:val="24"/>
        </w:rPr>
        <w:t xml:space="preserve"> qualified, professional firm to conduct this evaluation in accordance with the requirements of the statute </w:t>
      </w:r>
      <w:r w:rsidR="00B42F30">
        <w:rPr>
          <w:rFonts w:ascii="Arial" w:hAnsi="Arial" w:cs="Arial"/>
          <w:sz w:val="24"/>
          <w:szCs w:val="24"/>
        </w:rPr>
        <w:t>(</w:t>
      </w:r>
      <w:r w:rsidR="00B42F30" w:rsidRPr="00C36D3B">
        <w:rPr>
          <w:rFonts w:ascii="Arial" w:hAnsi="Arial" w:cs="Arial"/>
          <w:sz w:val="24"/>
          <w:szCs w:val="24"/>
        </w:rPr>
        <w:t>5 MRSA § 1370-P</w:t>
      </w:r>
      <w:r w:rsidR="00B42F30">
        <w:rPr>
          <w:rFonts w:ascii="Arial" w:hAnsi="Arial" w:cs="Arial"/>
          <w:sz w:val="24"/>
          <w:szCs w:val="24"/>
        </w:rPr>
        <w:t xml:space="preserve">) </w:t>
      </w:r>
      <w:r w:rsidR="000B29F4">
        <w:rPr>
          <w:rFonts w:ascii="Arial" w:hAnsi="Arial" w:cs="Arial"/>
          <w:sz w:val="24"/>
          <w:szCs w:val="24"/>
        </w:rPr>
        <w:t xml:space="preserve">and prepare a report that accurately reflects the results of the evaluation and provides recommendations </w:t>
      </w:r>
      <w:r w:rsidR="00BD7F4C" w:rsidRPr="00C97934">
        <w:rPr>
          <w:rFonts w:ascii="Arial" w:hAnsi="Arial" w:cs="Arial"/>
          <w:sz w:val="24"/>
          <w:szCs w:val="24"/>
        </w:rPr>
        <w:t>as</w:t>
      </w:r>
      <w:r w:rsidRPr="00C97934">
        <w:rPr>
          <w:rFonts w:ascii="Arial" w:hAnsi="Arial" w:cs="Arial"/>
          <w:sz w:val="24"/>
          <w:szCs w:val="24"/>
        </w:rPr>
        <w:t xml:space="preserve"> </w:t>
      </w:r>
      <w:r w:rsidR="00095BA3" w:rsidRPr="00C97934">
        <w:rPr>
          <w:rFonts w:ascii="Arial" w:hAnsi="Arial" w:cs="Arial"/>
          <w:sz w:val="24"/>
          <w:szCs w:val="24"/>
        </w:rPr>
        <w:t>defined in this Request for Proposal</w:t>
      </w:r>
      <w:r w:rsidR="00D55D4A">
        <w:rPr>
          <w:rFonts w:ascii="Arial" w:hAnsi="Arial" w:cs="Arial"/>
          <w:sz w:val="24"/>
          <w:szCs w:val="24"/>
        </w:rPr>
        <w:t>s</w:t>
      </w:r>
      <w:r w:rsidR="00095BA3" w:rsidRPr="00C97934">
        <w:rPr>
          <w:rFonts w:ascii="Arial" w:hAnsi="Arial" w:cs="Arial"/>
          <w:sz w:val="24"/>
          <w:szCs w:val="24"/>
        </w:rPr>
        <w:t xml:space="preserve"> (RFP)</w:t>
      </w:r>
      <w:r w:rsidR="00DB2372" w:rsidRPr="00C97934">
        <w:rPr>
          <w:rFonts w:ascii="Arial" w:hAnsi="Arial" w:cs="Arial"/>
          <w:sz w:val="24"/>
          <w:szCs w:val="24"/>
        </w:rPr>
        <w:t xml:space="preserve"> document</w:t>
      </w:r>
      <w:r w:rsidR="00095BA3" w:rsidRPr="00C97934">
        <w:rPr>
          <w:rFonts w:ascii="Arial" w:hAnsi="Arial" w:cs="Arial"/>
          <w:sz w:val="24"/>
          <w:szCs w:val="24"/>
        </w:rPr>
        <w:t>.</w:t>
      </w:r>
      <w:r w:rsidR="00735C0A" w:rsidRPr="00C97934">
        <w:rPr>
          <w:rFonts w:ascii="Arial" w:hAnsi="Arial" w:cs="Arial"/>
          <w:sz w:val="24"/>
          <w:szCs w:val="24"/>
        </w:rPr>
        <w:t xml:space="preserve"> </w:t>
      </w:r>
      <w:r w:rsidRPr="00C97934">
        <w:rPr>
          <w:rFonts w:ascii="Arial" w:hAnsi="Arial" w:cs="Arial"/>
          <w:sz w:val="24"/>
          <w:szCs w:val="24"/>
        </w:rPr>
        <w:t xml:space="preserve">This document </w:t>
      </w:r>
      <w:r w:rsidR="00BD7F4C" w:rsidRPr="00C97934">
        <w:rPr>
          <w:rFonts w:ascii="Arial" w:hAnsi="Arial" w:cs="Arial"/>
          <w:sz w:val="24"/>
          <w:szCs w:val="24"/>
        </w:rPr>
        <w:t xml:space="preserve">provides </w:t>
      </w:r>
      <w:r w:rsidRPr="00C97934">
        <w:rPr>
          <w:rFonts w:ascii="Arial" w:hAnsi="Arial" w:cs="Arial"/>
          <w:sz w:val="24"/>
          <w:szCs w:val="24"/>
        </w:rPr>
        <w:t>instructions for subm</w:t>
      </w:r>
      <w:r w:rsidR="00BD7F4C" w:rsidRPr="00C97934">
        <w:rPr>
          <w:rFonts w:ascii="Arial" w:hAnsi="Arial" w:cs="Arial"/>
          <w:sz w:val="24"/>
          <w:szCs w:val="24"/>
        </w:rPr>
        <w:t xml:space="preserve">itting proposals, the procedure and criteria by which the </w:t>
      </w:r>
      <w:r w:rsidR="001435F6" w:rsidRPr="00C97934">
        <w:rPr>
          <w:rFonts w:ascii="Arial" w:hAnsi="Arial" w:cs="Arial"/>
          <w:sz w:val="24"/>
          <w:szCs w:val="24"/>
        </w:rPr>
        <w:t>awarded Bidder</w:t>
      </w:r>
      <w:r w:rsidR="00BD7F4C" w:rsidRPr="00C97934">
        <w:rPr>
          <w:rFonts w:ascii="Arial" w:hAnsi="Arial" w:cs="Arial"/>
          <w:sz w:val="24"/>
          <w:szCs w:val="24"/>
        </w:rPr>
        <w:t xml:space="preserve"> will be selected</w:t>
      </w:r>
      <w:r w:rsidR="002B4FD5">
        <w:rPr>
          <w:rFonts w:ascii="Arial" w:hAnsi="Arial" w:cs="Arial"/>
          <w:sz w:val="24"/>
          <w:szCs w:val="24"/>
        </w:rPr>
        <w:t>,</w:t>
      </w:r>
      <w:r w:rsidR="00BD7F4C" w:rsidRPr="00C97934">
        <w:rPr>
          <w:rFonts w:ascii="Arial" w:hAnsi="Arial" w:cs="Arial"/>
          <w:sz w:val="24"/>
          <w:szCs w:val="24"/>
        </w:rPr>
        <w:t xml:space="preserve"> and the contractual terms which will govern the relationship between the State of Maine</w:t>
      </w:r>
      <w:r w:rsidR="00AD7C80" w:rsidRPr="00C97934">
        <w:rPr>
          <w:rFonts w:ascii="Arial" w:hAnsi="Arial" w:cs="Arial"/>
          <w:sz w:val="24"/>
          <w:szCs w:val="24"/>
        </w:rPr>
        <w:t xml:space="preserve"> (</w:t>
      </w:r>
      <w:r w:rsidR="00CB7768" w:rsidRPr="00C97934">
        <w:rPr>
          <w:rFonts w:ascii="Arial" w:hAnsi="Arial" w:cs="Arial"/>
          <w:sz w:val="24"/>
          <w:szCs w:val="24"/>
        </w:rPr>
        <w:t>State)</w:t>
      </w:r>
      <w:r w:rsidR="00BD7F4C" w:rsidRPr="00C97934">
        <w:rPr>
          <w:rFonts w:ascii="Arial" w:hAnsi="Arial" w:cs="Arial"/>
          <w:sz w:val="24"/>
          <w:szCs w:val="24"/>
        </w:rPr>
        <w:t xml:space="preserve"> and the awarded </w:t>
      </w:r>
      <w:r w:rsidR="00CB7768" w:rsidRPr="00C97934">
        <w:rPr>
          <w:rFonts w:ascii="Arial" w:hAnsi="Arial" w:cs="Arial"/>
          <w:sz w:val="24"/>
          <w:szCs w:val="24"/>
        </w:rPr>
        <w:t>Bidder</w:t>
      </w:r>
      <w:r w:rsidR="00433A19" w:rsidRPr="00C97934">
        <w:rPr>
          <w:rFonts w:ascii="Arial" w:hAnsi="Arial" w:cs="Arial"/>
          <w:sz w:val="24"/>
          <w:szCs w:val="24"/>
        </w:rPr>
        <w:t>.</w:t>
      </w:r>
      <w:bookmarkStart w:id="7" w:name="_Hlk71031929"/>
    </w:p>
    <w:p w14:paraId="62936EA2" w14:textId="77777777" w:rsidR="000B29F4" w:rsidRDefault="000B29F4" w:rsidP="000B29F4">
      <w:pPr>
        <w:rPr>
          <w:rFonts w:ascii="Arial" w:hAnsi="Arial" w:cs="Arial"/>
          <w:sz w:val="24"/>
          <w:szCs w:val="24"/>
        </w:rPr>
      </w:pPr>
    </w:p>
    <w:p w14:paraId="428B03AF" w14:textId="46AE990D" w:rsidR="000B29F4" w:rsidRDefault="000B29F4" w:rsidP="000B29F4">
      <w:pPr>
        <w:rPr>
          <w:rFonts w:ascii="Arial" w:hAnsi="Arial" w:cs="Arial"/>
          <w:sz w:val="24"/>
          <w:szCs w:val="24"/>
        </w:rPr>
      </w:pPr>
      <w:r w:rsidRPr="59393A9E">
        <w:rPr>
          <w:rFonts w:ascii="Arial" w:hAnsi="Arial" w:cs="Arial"/>
          <w:sz w:val="24"/>
          <w:szCs w:val="24"/>
        </w:rPr>
        <w:t xml:space="preserve">Per statute (see Appendix F), every four years, the Department is required to perform an evaluation of research and development activities and economic development incentives in </w:t>
      </w:r>
      <w:r w:rsidR="004426CE" w:rsidRPr="59393A9E">
        <w:rPr>
          <w:rFonts w:ascii="Arial" w:hAnsi="Arial" w:cs="Arial"/>
          <w:sz w:val="24"/>
          <w:szCs w:val="24"/>
        </w:rPr>
        <w:t xml:space="preserve">the </w:t>
      </w:r>
      <w:r w:rsidRPr="59393A9E">
        <w:rPr>
          <w:rFonts w:ascii="Arial" w:hAnsi="Arial" w:cs="Arial"/>
          <w:sz w:val="24"/>
          <w:szCs w:val="24"/>
        </w:rPr>
        <w:t>State. The Department must submit the results of this evaluation to the Governor and the Legislature.</w:t>
      </w:r>
    </w:p>
    <w:p w14:paraId="3621AEC1" w14:textId="77777777" w:rsidR="000B29F4" w:rsidRPr="00331B44" w:rsidRDefault="000B29F4" w:rsidP="000B29F4">
      <w:pPr>
        <w:rPr>
          <w:rFonts w:ascii="Arial" w:hAnsi="Arial" w:cs="Arial"/>
          <w:sz w:val="24"/>
          <w:szCs w:val="24"/>
        </w:rPr>
      </w:pPr>
    </w:p>
    <w:p w14:paraId="4539E480" w14:textId="33325919" w:rsidR="000B29F4" w:rsidRPr="00F1255E" w:rsidRDefault="000B29F4" w:rsidP="000B29F4">
      <w:pPr>
        <w:rPr>
          <w:rFonts w:ascii="Arial" w:hAnsi="Arial" w:cs="Arial"/>
          <w:sz w:val="28"/>
          <w:szCs w:val="28"/>
        </w:rPr>
      </w:pPr>
      <w:r w:rsidRPr="004733E2">
        <w:rPr>
          <w:rFonts w:ascii="Arial" w:hAnsi="Arial" w:cs="Arial"/>
          <w:sz w:val="24"/>
          <w:szCs w:val="24"/>
        </w:rPr>
        <w:t xml:space="preserve">It is strongly recommended that </w:t>
      </w:r>
      <w:r w:rsidR="00BE01CE" w:rsidRPr="59393A9E">
        <w:rPr>
          <w:rFonts w:ascii="Arial" w:hAnsi="Arial" w:cs="Arial"/>
          <w:sz w:val="24"/>
          <w:szCs w:val="24"/>
        </w:rPr>
        <w:t>B</w:t>
      </w:r>
      <w:r w:rsidRPr="004733E2">
        <w:rPr>
          <w:rFonts w:ascii="Arial" w:hAnsi="Arial" w:cs="Arial"/>
          <w:sz w:val="24"/>
          <w:szCs w:val="24"/>
        </w:rPr>
        <w:t>idders to this RFP read the statute (</w:t>
      </w:r>
      <w:hyperlink r:id="rId16" w:history="1">
        <w:r w:rsidRPr="59393A9E">
          <w:rPr>
            <w:rStyle w:val="Hyperlink"/>
            <w:rFonts w:ascii="Arial" w:hAnsi="Arial" w:cs="Arial"/>
            <w:sz w:val="24"/>
            <w:szCs w:val="24"/>
          </w:rPr>
          <w:t>5 MRSA § 1370-P</w:t>
        </w:r>
      </w:hyperlink>
      <w:r w:rsidRPr="004733E2">
        <w:rPr>
          <w:rFonts w:ascii="Arial" w:hAnsi="Arial" w:cs="Arial"/>
          <w:sz w:val="24"/>
          <w:szCs w:val="24"/>
        </w:rPr>
        <w:t>) thoroughly before bidding on this work.</w:t>
      </w:r>
      <w:r>
        <w:rPr>
          <w:rFonts w:ascii="Arial" w:hAnsi="Arial" w:cs="Arial"/>
          <w:sz w:val="24"/>
          <w:szCs w:val="24"/>
        </w:rPr>
        <w:t xml:space="preserve"> </w:t>
      </w:r>
    </w:p>
    <w:p w14:paraId="58FFD9CA" w14:textId="77777777" w:rsidR="000B29F4" w:rsidRDefault="000B29F4" w:rsidP="000B29F4">
      <w:pPr>
        <w:rPr>
          <w:rFonts w:ascii="Arial" w:hAnsi="Arial" w:cs="Arial"/>
          <w:sz w:val="24"/>
          <w:szCs w:val="24"/>
        </w:rPr>
      </w:pPr>
    </w:p>
    <w:p w14:paraId="6A530BAC" w14:textId="27C5B94B" w:rsidR="000B29F4" w:rsidRDefault="000B29F4" w:rsidP="000B29F4">
      <w:pPr>
        <w:rPr>
          <w:rFonts w:ascii="Arial" w:hAnsi="Arial" w:cs="Arial"/>
          <w:sz w:val="24"/>
          <w:szCs w:val="24"/>
        </w:rPr>
      </w:pPr>
      <w:r w:rsidRPr="23240D92">
        <w:rPr>
          <w:rFonts w:ascii="Arial" w:hAnsi="Arial" w:cs="Arial"/>
          <w:sz w:val="24"/>
          <w:szCs w:val="24"/>
        </w:rPr>
        <w:t xml:space="preserve">It is anticipated that </w:t>
      </w:r>
      <w:r w:rsidR="009B0B0E" w:rsidRPr="23240D92">
        <w:rPr>
          <w:rFonts w:ascii="Arial" w:hAnsi="Arial" w:cs="Arial"/>
          <w:sz w:val="24"/>
          <w:szCs w:val="24"/>
        </w:rPr>
        <w:t>B</w:t>
      </w:r>
      <w:r w:rsidRPr="23240D92">
        <w:rPr>
          <w:rFonts w:ascii="Arial" w:hAnsi="Arial" w:cs="Arial"/>
          <w:sz w:val="24"/>
          <w:szCs w:val="24"/>
        </w:rPr>
        <w:t xml:space="preserve">idders who can show previous experience in evaluating state economic development incentives will receive a higher score. Successful </w:t>
      </w:r>
      <w:r w:rsidR="009B0B0E" w:rsidRPr="23240D92">
        <w:rPr>
          <w:rFonts w:ascii="Arial" w:hAnsi="Arial" w:cs="Arial"/>
          <w:sz w:val="24"/>
          <w:szCs w:val="24"/>
        </w:rPr>
        <w:t>B</w:t>
      </w:r>
      <w:r w:rsidRPr="23240D92">
        <w:rPr>
          <w:rFonts w:ascii="Arial" w:hAnsi="Arial" w:cs="Arial"/>
          <w:sz w:val="24"/>
          <w:szCs w:val="24"/>
        </w:rPr>
        <w:t xml:space="preserve">idders will demonstrate an understanding of </w:t>
      </w:r>
      <w:hyperlink r:id="rId17" w:history="1">
        <w:r w:rsidRPr="23240D92">
          <w:rPr>
            <w:rStyle w:val="Hyperlink"/>
            <w:rFonts w:ascii="Arial" w:hAnsi="Arial" w:cs="Arial"/>
            <w:sz w:val="24"/>
            <w:szCs w:val="24"/>
          </w:rPr>
          <w:t>Maine’s current economic development incentive programs</w:t>
        </w:r>
      </w:hyperlink>
      <w:r w:rsidRPr="23240D92">
        <w:rPr>
          <w:rFonts w:ascii="Arial" w:hAnsi="Arial" w:cs="Arial"/>
          <w:sz w:val="24"/>
          <w:szCs w:val="24"/>
        </w:rPr>
        <w:t xml:space="preserve"> and how they have recently been adjusted with the shift from Pine Tree Development Zones to the Dirigo Business Incentives Program. </w:t>
      </w:r>
    </w:p>
    <w:p w14:paraId="0EF3B7E7" w14:textId="77777777" w:rsidR="000B29F4" w:rsidRDefault="000B29F4" w:rsidP="000B29F4">
      <w:pPr>
        <w:rPr>
          <w:rFonts w:ascii="Arial" w:hAnsi="Arial" w:cs="Arial"/>
          <w:sz w:val="24"/>
          <w:szCs w:val="24"/>
        </w:rPr>
      </w:pPr>
    </w:p>
    <w:p w14:paraId="4AA89771" w14:textId="67623C7F" w:rsidR="000B29F4" w:rsidRPr="00331B44" w:rsidRDefault="000B29F4" w:rsidP="000B29F4">
      <w:pPr>
        <w:rPr>
          <w:rFonts w:ascii="Arial" w:hAnsi="Arial" w:cs="Arial"/>
          <w:sz w:val="24"/>
          <w:szCs w:val="24"/>
        </w:rPr>
      </w:pPr>
      <w:r w:rsidRPr="2E71B9B3">
        <w:rPr>
          <w:rFonts w:ascii="Arial" w:hAnsi="Arial" w:cs="Arial"/>
          <w:sz w:val="24"/>
          <w:szCs w:val="24"/>
        </w:rPr>
        <w:t xml:space="preserve">Bidders must also demonstrate an understanding of the broader context of this evaluation, including Maine’s </w:t>
      </w:r>
      <w:hyperlink r:id="rId18" w:history="1">
        <w:hyperlink r:id="rId19" w:history="1">
          <w:hyperlink r:id="rId20" w:history="1">
            <w:r w:rsidRPr="2E71B9B3">
              <w:rPr>
                <w:rStyle w:val="Hyperlink"/>
                <w:rFonts w:ascii="Arial" w:hAnsi="Arial" w:cs="Arial"/>
                <w:sz w:val="24"/>
                <w:szCs w:val="24"/>
              </w:rPr>
              <w:t>10-Year Economic Development Strategy</w:t>
            </w:r>
          </w:hyperlink>
        </w:hyperlink>
      </w:hyperlink>
      <w:r w:rsidR="6570BC72" w:rsidRPr="2E71B9B3">
        <w:rPr>
          <w:rFonts w:ascii="Arial" w:hAnsi="Arial" w:cs="Arial"/>
          <w:sz w:val="24"/>
          <w:szCs w:val="24"/>
        </w:rPr>
        <w:t>: The 2024 Reset</w:t>
      </w:r>
      <w:r w:rsidRPr="2E71B9B3">
        <w:rPr>
          <w:rFonts w:ascii="Arial" w:hAnsi="Arial" w:cs="Arial"/>
          <w:sz w:val="24"/>
          <w:szCs w:val="24"/>
        </w:rPr>
        <w:t xml:space="preserve"> and the </w:t>
      </w:r>
      <w:hyperlink r:id="rId21" w:history="1">
        <w:r w:rsidRPr="2E71B9B3">
          <w:rPr>
            <w:rStyle w:val="Hyperlink"/>
            <w:rFonts w:ascii="Arial" w:hAnsi="Arial" w:cs="Arial"/>
            <w:sz w:val="24"/>
            <w:szCs w:val="24"/>
          </w:rPr>
          <w:t>previous evaluations completed</w:t>
        </w:r>
      </w:hyperlink>
      <w:r w:rsidRPr="2E71B9B3">
        <w:rPr>
          <w:rFonts w:ascii="Arial" w:hAnsi="Arial" w:cs="Arial"/>
          <w:sz w:val="24"/>
          <w:szCs w:val="24"/>
        </w:rPr>
        <w:t>.</w:t>
      </w:r>
    </w:p>
    <w:bookmarkEnd w:id="7"/>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8" w:name="_Toc367174724"/>
      <w:bookmarkStart w:id="9" w:name="_Toc397069192"/>
      <w:r w:rsidRPr="00C97934">
        <w:rPr>
          <w:rFonts w:ascii="Arial" w:hAnsi="Arial" w:cs="Arial"/>
          <w:b/>
          <w:sz w:val="24"/>
          <w:szCs w:val="24"/>
        </w:rPr>
        <w:t>General Provisions</w:t>
      </w:r>
      <w:bookmarkEnd w:id="8"/>
      <w:bookmarkEnd w:id="9"/>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w:t>
      </w:r>
      <w:r w:rsidR="00203AEE" w:rsidRPr="00C97934">
        <w:rPr>
          <w:rFonts w:ascii="Arial" w:hAnsi="Arial" w:cs="Arial"/>
          <w:sz w:val="24"/>
          <w:szCs w:val="24"/>
        </w:rPr>
        <w:lastRenderedPageBreak/>
        <w:t>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22"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1"/>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In the event that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Pr="00C97934"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10" w:name="_Toc367174725"/>
      <w:bookmarkStart w:id="11" w:name="_Toc397069193"/>
    </w:p>
    <w:bookmarkEnd w:id="10"/>
    <w:bookmarkEnd w:id="11"/>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2" w:name="_Toc367174726"/>
      <w:bookmarkStart w:id="13" w:name="_Toc397069194"/>
      <w:r w:rsidRPr="00C97934">
        <w:rPr>
          <w:rFonts w:ascii="Arial" w:hAnsi="Arial" w:cs="Arial"/>
          <w:b/>
          <w:sz w:val="24"/>
          <w:szCs w:val="24"/>
        </w:rPr>
        <w:t>Contract Term</w:t>
      </w:r>
      <w:bookmarkStart w:id="14" w:name="_Toc367174727"/>
      <w:bookmarkStart w:id="15" w:name="_Toc397069195"/>
      <w:bookmarkEnd w:id="12"/>
      <w:bookmarkEnd w:id="13"/>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he dates below are estimated and may be adjusted, as necessary, in order to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4965CA6" w14:textId="77777777" w:rsidR="00F53B75" w:rsidRPr="00621629" w:rsidRDefault="00F53B75" w:rsidP="00621629">
      <w:pPr>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proofErr w:type="gramStart"/>
      <w:r w:rsidRPr="00C97934">
        <w:rPr>
          <w:rFonts w:ascii="Arial" w:hAnsi="Arial" w:cs="Arial"/>
          <w:sz w:val="24"/>
          <w:szCs w:val="24"/>
        </w:rPr>
        <w:t>term</w:t>
      </w:r>
      <w:proofErr w:type="gramEnd"/>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w:t>
      </w:r>
      <w:proofErr w:type="gramStart"/>
      <w:r w:rsidRPr="00C97934">
        <w:rPr>
          <w:rFonts w:ascii="Arial" w:hAnsi="Arial" w:cs="Arial"/>
          <w:sz w:val="24"/>
          <w:szCs w:val="24"/>
        </w:rPr>
        <w:t>is</w:t>
      </w:r>
      <w:proofErr w:type="gramEnd"/>
      <w:r w:rsidRPr="00C97934">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000F753F">
        <w:trPr>
          <w:trHeight w:val="276"/>
        </w:trPr>
        <w:tc>
          <w:tcPr>
            <w:tcW w:w="5385" w:type="dxa"/>
            <w:tcBorders>
              <w:top w:val="double" w:sz="4" w:space="0" w:color="auto"/>
            </w:tcBorders>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vAlign w:val="center"/>
          </w:tcPr>
          <w:p w14:paraId="70DD0B44" w14:textId="6796AE7F" w:rsidR="00F53B75" w:rsidRPr="00621629" w:rsidRDefault="00621629" w:rsidP="000F753F">
            <w:pPr>
              <w:jc w:val="center"/>
              <w:rPr>
                <w:rFonts w:ascii="Arial" w:hAnsi="Arial" w:cs="Arial"/>
                <w:sz w:val="24"/>
                <w:szCs w:val="24"/>
              </w:rPr>
            </w:pPr>
            <w:r w:rsidRPr="00621629">
              <w:rPr>
                <w:rFonts w:ascii="Arial" w:hAnsi="Arial" w:cs="Arial"/>
                <w:sz w:val="24"/>
                <w:szCs w:val="24"/>
              </w:rPr>
              <w:t>November 1, 2025</w:t>
            </w:r>
          </w:p>
        </w:tc>
        <w:tc>
          <w:tcPr>
            <w:tcW w:w="2520" w:type="dxa"/>
            <w:tcBorders>
              <w:top w:val="double" w:sz="4" w:space="0" w:color="auto"/>
            </w:tcBorders>
            <w:vAlign w:val="center"/>
          </w:tcPr>
          <w:p w14:paraId="6B06294F" w14:textId="3999D241" w:rsidR="00F53B75" w:rsidRPr="00621629" w:rsidRDefault="00621629" w:rsidP="000F753F">
            <w:pPr>
              <w:jc w:val="center"/>
              <w:rPr>
                <w:rFonts w:ascii="Arial" w:hAnsi="Arial" w:cs="Arial"/>
                <w:sz w:val="24"/>
                <w:szCs w:val="24"/>
              </w:rPr>
            </w:pPr>
            <w:r w:rsidRPr="00621629">
              <w:rPr>
                <w:rFonts w:ascii="Arial" w:hAnsi="Arial" w:cs="Arial"/>
                <w:sz w:val="24"/>
                <w:szCs w:val="24"/>
              </w:rPr>
              <w:t>March 1, 2029</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955F7">
      <w:pPr>
        <w:pStyle w:val="ListParagraph"/>
        <w:numPr>
          <w:ilvl w:val="0"/>
          <w:numId w:val="11"/>
        </w:numPr>
        <w:rPr>
          <w:rFonts w:ascii="Arial" w:hAnsi="Arial" w:cs="Arial"/>
          <w:b/>
          <w:sz w:val="24"/>
          <w:szCs w:val="24"/>
        </w:rPr>
      </w:pPr>
      <w:r w:rsidRPr="00C97934">
        <w:rPr>
          <w:rFonts w:ascii="Arial" w:hAnsi="Arial" w:cs="Arial"/>
          <w:b/>
          <w:sz w:val="24"/>
          <w:szCs w:val="24"/>
        </w:rPr>
        <w:t>Number of Awards</w:t>
      </w:r>
      <w:bookmarkEnd w:id="14"/>
      <w:bookmarkEnd w:id="15"/>
    </w:p>
    <w:p w14:paraId="5FB3DAC3" w14:textId="77777777" w:rsidR="008F6D65" w:rsidRPr="00C97934" w:rsidRDefault="008F6D65" w:rsidP="004F0520">
      <w:pPr>
        <w:rPr>
          <w:rFonts w:ascii="Arial" w:hAnsi="Arial" w:cs="Arial"/>
          <w:sz w:val="24"/>
          <w:szCs w:val="24"/>
        </w:rPr>
      </w:pPr>
    </w:p>
    <w:p w14:paraId="11DC6281" w14:textId="7098D56E" w:rsidR="008F6D65" w:rsidRPr="00C97934" w:rsidRDefault="008F6D65" w:rsidP="004F0520">
      <w:pPr>
        <w:rPr>
          <w:rFonts w:ascii="Arial" w:hAnsi="Arial" w:cs="Arial"/>
          <w:sz w:val="24"/>
          <w:szCs w:val="24"/>
        </w:rPr>
      </w:pPr>
      <w:r w:rsidRPr="00C97934">
        <w:rPr>
          <w:rFonts w:ascii="Arial" w:hAnsi="Arial" w:cs="Arial"/>
          <w:sz w:val="24"/>
          <w:szCs w:val="24"/>
        </w:rPr>
        <w:t xml:space="preserve">The Department anticipates </w:t>
      </w:r>
      <w:r w:rsidRPr="00621629">
        <w:rPr>
          <w:rFonts w:ascii="Arial" w:hAnsi="Arial" w:cs="Arial"/>
          <w:sz w:val="24"/>
          <w:szCs w:val="24"/>
        </w:rPr>
        <w:t xml:space="preserve">making </w:t>
      </w:r>
      <w:r w:rsidR="00621629" w:rsidRPr="00621629">
        <w:rPr>
          <w:rFonts w:ascii="Arial" w:hAnsi="Arial" w:cs="Arial"/>
          <w:sz w:val="24"/>
          <w:szCs w:val="24"/>
        </w:rPr>
        <w:t>one</w:t>
      </w:r>
      <w:r w:rsidR="00621629">
        <w:rPr>
          <w:rFonts w:ascii="Arial" w:hAnsi="Arial" w:cs="Arial"/>
          <w:sz w:val="24"/>
          <w:szCs w:val="24"/>
        </w:rPr>
        <w:t xml:space="preserve"> (1)</w:t>
      </w:r>
      <w:r w:rsidRPr="00621629">
        <w:rPr>
          <w:rFonts w:ascii="Arial" w:hAnsi="Arial" w:cs="Arial"/>
          <w:sz w:val="24"/>
          <w:szCs w:val="24"/>
        </w:rPr>
        <w:t xml:space="preserve"> award </w:t>
      </w:r>
      <w:r w:rsidRPr="00C97934">
        <w:rPr>
          <w:rFonts w:ascii="Arial" w:hAnsi="Arial" w:cs="Arial"/>
          <w:sz w:val="24"/>
          <w:szCs w:val="24"/>
        </w:rPr>
        <w:t>as a result of th</w:t>
      </w:r>
      <w:r w:rsidR="00D514AB">
        <w:rPr>
          <w:rFonts w:ascii="Arial" w:hAnsi="Arial" w:cs="Arial"/>
          <w:sz w:val="24"/>
          <w:szCs w:val="24"/>
        </w:rPr>
        <w:t>is</w:t>
      </w:r>
      <w:r w:rsidRPr="00C97934">
        <w:rPr>
          <w:rFonts w:ascii="Arial" w:hAnsi="Arial" w:cs="Arial"/>
          <w:sz w:val="24"/>
          <w:szCs w:val="24"/>
        </w:rPr>
        <w:t xml:space="preserve">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6" w:name="_Toc367174728"/>
      <w:bookmarkStart w:id="17" w:name="_Toc397069196"/>
      <w:r w:rsidRPr="2E71B9B3">
        <w:rPr>
          <w:rFonts w:ascii="Arial" w:hAnsi="Arial" w:cs="Arial"/>
          <w:b/>
          <w:bCs/>
          <w:sz w:val="24"/>
          <w:szCs w:val="24"/>
        </w:rPr>
        <w:lastRenderedPageBreak/>
        <w:t>PART II</w:t>
      </w:r>
      <w:r>
        <w:tab/>
      </w:r>
      <w:r w:rsidR="00F40973" w:rsidRPr="2E71B9B3">
        <w:rPr>
          <w:rFonts w:ascii="Arial" w:hAnsi="Arial" w:cs="Arial"/>
          <w:b/>
          <w:bCs/>
          <w:sz w:val="24"/>
          <w:szCs w:val="24"/>
        </w:rPr>
        <w:t>SCOPE OF SERVICES</w:t>
      </w:r>
      <w:bookmarkEnd w:id="16"/>
      <w:r w:rsidR="00B14DB7" w:rsidRPr="2E71B9B3">
        <w:rPr>
          <w:rFonts w:ascii="Arial" w:hAnsi="Arial" w:cs="Arial"/>
          <w:b/>
          <w:bCs/>
          <w:sz w:val="24"/>
          <w:szCs w:val="24"/>
        </w:rPr>
        <w:t xml:space="preserve"> TO BE PROVIDED</w:t>
      </w:r>
      <w:bookmarkEnd w:id="17"/>
      <w:r>
        <w:tab/>
      </w:r>
    </w:p>
    <w:p w14:paraId="6197967E" w14:textId="0F75575D" w:rsidR="00511540" w:rsidRPr="00C97934" w:rsidRDefault="00511540" w:rsidP="004F0520">
      <w:pPr>
        <w:rPr>
          <w:rFonts w:ascii="Arial" w:hAnsi="Arial" w:cs="Arial"/>
          <w:color w:val="FF0000"/>
          <w:sz w:val="24"/>
          <w:szCs w:val="24"/>
        </w:rPr>
      </w:pPr>
    </w:p>
    <w:p w14:paraId="4C0D7C26" w14:textId="77777777" w:rsidR="00621629" w:rsidRPr="000406FA" w:rsidRDefault="00621629" w:rsidP="00621629">
      <w:pPr>
        <w:pStyle w:val="ListParagraph"/>
        <w:numPr>
          <w:ilvl w:val="0"/>
          <w:numId w:val="25"/>
        </w:numPr>
        <w:rPr>
          <w:rFonts w:ascii="Arial" w:hAnsi="Arial" w:cs="Arial"/>
          <w:b/>
          <w:bCs/>
          <w:sz w:val="24"/>
          <w:szCs w:val="24"/>
        </w:rPr>
      </w:pPr>
      <w:bookmarkStart w:id="18" w:name="_Toc367174729"/>
      <w:bookmarkStart w:id="19" w:name="_Toc397069197"/>
      <w:r w:rsidRPr="000406FA">
        <w:rPr>
          <w:rFonts w:ascii="Arial" w:hAnsi="Arial" w:cs="Arial"/>
          <w:b/>
          <w:bCs/>
          <w:sz w:val="24"/>
          <w:szCs w:val="24"/>
        </w:rPr>
        <w:t>TASKS</w:t>
      </w:r>
    </w:p>
    <w:p w14:paraId="3C60A74E" w14:textId="77777777" w:rsidR="00621629" w:rsidRDefault="00621629" w:rsidP="00621629">
      <w:pPr>
        <w:rPr>
          <w:rFonts w:ascii="Arial" w:hAnsi="Arial" w:cs="Arial"/>
          <w:b/>
          <w:bCs/>
          <w:sz w:val="24"/>
          <w:szCs w:val="24"/>
        </w:rPr>
      </w:pPr>
    </w:p>
    <w:p w14:paraId="62FF2B95" w14:textId="099CAA40"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59393A9E">
        <w:rPr>
          <w:rStyle w:val="InitialStyle"/>
          <w:rFonts w:ascii="Arial" w:hAnsi="Arial" w:cs="Arial"/>
        </w:rPr>
        <w:t xml:space="preserve">The scope of services is defined in statute with required deadlines that are subject to potential legislative change. Such changes could affect the contractual and funding obligations in the future. The Department may request the awarded Bidder to support, in-person, the Department’s reporting of evaluation results to the Joint Standing Committee of the Legislature </w:t>
      </w:r>
      <w:r w:rsidRPr="59393A9E">
        <w:rPr>
          <w:rFonts w:ascii="Arial" w:hAnsi="Arial" w:cs="Arial"/>
        </w:rPr>
        <w:t xml:space="preserve">having jurisdiction over economic development matters and the joint standing committee having jurisdiction over taxation matters. </w:t>
      </w:r>
      <w:hyperlink r:id="rId23" w:history="1">
        <w:r w:rsidRPr="59393A9E">
          <w:rPr>
            <w:rStyle w:val="InitialStyle"/>
            <w:rFonts w:ascii="Arial" w:hAnsi="Arial" w:cs="Arial"/>
          </w:rPr>
          <w:t xml:space="preserve">Costs relating to </w:t>
        </w:r>
        <w:r w:rsidRPr="59393A9E">
          <w:rPr>
            <w:rStyle w:val="Hyperlink"/>
            <w:rFonts w:ascii="Arial" w:hAnsi="Arial" w:cs="Arial"/>
          </w:rPr>
          <w:t>travel</w:t>
        </w:r>
      </w:hyperlink>
      <w:r w:rsidRPr="59393A9E">
        <w:rPr>
          <w:rStyle w:val="InitialStyle"/>
          <w:rFonts w:ascii="Arial" w:hAnsi="Arial" w:cs="Arial"/>
        </w:rPr>
        <w:t xml:space="preserve"> to </w:t>
      </w:r>
      <w:r w:rsidR="00DD3551" w:rsidRPr="59393A9E">
        <w:rPr>
          <w:rStyle w:val="InitialStyle"/>
          <w:rFonts w:ascii="Arial" w:hAnsi="Arial" w:cs="Arial"/>
        </w:rPr>
        <w:t>Augusta</w:t>
      </w:r>
      <w:r w:rsidRPr="59393A9E">
        <w:rPr>
          <w:rStyle w:val="InitialStyle"/>
          <w:rFonts w:ascii="Arial" w:hAnsi="Arial" w:cs="Arial"/>
        </w:rPr>
        <w:t xml:space="preserve"> Maine for such support must be included in the cost proposal. Additionally, it is expected that the Department will need to consult via remote (Zoom or Microsoft Teams) on a quarterly basis with the awarded Bidder on any deliverables prior, during</w:t>
      </w:r>
      <w:r w:rsidR="005A3862" w:rsidRPr="59393A9E">
        <w:rPr>
          <w:rStyle w:val="InitialStyle"/>
          <w:rFonts w:ascii="Arial" w:hAnsi="Arial" w:cs="Arial"/>
        </w:rPr>
        <w:t>,</w:t>
      </w:r>
      <w:r w:rsidRPr="59393A9E">
        <w:rPr>
          <w:rStyle w:val="InitialStyle"/>
          <w:rFonts w:ascii="Arial" w:hAnsi="Arial" w:cs="Arial"/>
        </w:rPr>
        <w:t xml:space="preserve"> and after the reporting deadlines. Meetings may be more frequent as the two deadlines approach.</w:t>
      </w:r>
    </w:p>
    <w:p w14:paraId="7237E192"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64D59433" w14:textId="353A7850"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2E71B9B3">
        <w:rPr>
          <w:rStyle w:val="InitialStyle"/>
          <w:rFonts w:ascii="Arial" w:hAnsi="Arial" w:cs="Arial"/>
        </w:rPr>
        <w:t xml:space="preserve">In order to comply with the statutory deadlines, the reports will be due to the Department as outlined </w:t>
      </w:r>
      <w:r w:rsidR="27C74E99" w:rsidRPr="2E71B9B3">
        <w:rPr>
          <w:rStyle w:val="InitialStyle"/>
          <w:rFonts w:ascii="Arial" w:hAnsi="Arial" w:cs="Arial"/>
        </w:rPr>
        <w:t>in Task 4</w:t>
      </w:r>
      <w:r w:rsidRPr="2E71B9B3">
        <w:rPr>
          <w:rStyle w:val="InitialStyle"/>
          <w:rFonts w:ascii="Arial" w:hAnsi="Arial" w:cs="Arial"/>
        </w:rPr>
        <w:t xml:space="preserve">. </w:t>
      </w:r>
    </w:p>
    <w:p w14:paraId="70A35399" w14:textId="77777777" w:rsidR="00621629" w:rsidRPr="00554291"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25E4FD6F" w14:textId="267977DC" w:rsidR="00621629" w:rsidRPr="000406FA" w:rsidRDefault="00621629" w:rsidP="00621629">
      <w:pPr>
        <w:rPr>
          <w:rFonts w:ascii="Arial" w:hAnsi="Arial" w:cs="Arial"/>
          <w:b/>
          <w:bCs/>
          <w:sz w:val="24"/>
          <w:szCs w:val="24"/>
        </w:rPr>
      </w:pPr>
    </w:p>
    <w:p w14:paraId="5CDB470A" w14:textId="77777777" w:rsidR="00621629" w:rsidRDefault="00621629" w:rsidP="00621629">
      <w:pPr>
        <w:rPr>
          <w:rFonts w:ascii="Arial" w:hAnsi="Arial" w:cs="Arial"/>
          <w:sz w:val="24"/>
          <w:szCs w:val="24"/>
        </w:rPr>
      </w:pPr>
      <w:r w:rsidRPr="000406FA">
        <w:rPr>
          <w:rFonts w:ascii="Arial" w:hAnsi="Arial" w:cs="Arial"/>
          <w:sz w:val="24"/>
          <w:szCs w:val="24"/>
        </w:rPr>
        <w:t xml:space="preserve">All tasks will be undertaken under the </w:t>
      </w:r>
      <w:r w:rsidRPr="008B7980">
        <w:rPr>
          <w:rFonts w:ascii="Arial" w:hAnsi="Arial" w:cs="Arial"/>
          <w:sz w:val="24"/>
          <w:szCs w:val="24"/>
        </w:rPr>
        <w:t>direction and oversight of the Department. The final report will be submitted to the Department for review and approval at a minimum of three months before the legislative due date, to accommodate the Department’s review (see above). Project progress will be reviewed/approved by the Commissioner of the Department, or his</w:t>
      </w:r>
      <w:r w:rsidRPr="000406FA">
        <w:rPr>
          <w:rFonts w:ascii="Arial" w:hAnsi="Arial" w:cs="Arial"/>
          <w:sz w:val="24"/>
          <w:szCs w:val="24"/>
        </w:rPr>
        <w:t xml:space="preserve"> designee, if requested. All legislative communications will be reviewed and approved by the Commissioner’s Office.</w:t>
      </w:r>
    </w:p>
    <w:p w14:paraId="634141EB" w14:textId="77777777" w:rsidR="00621629" w:rsidRDefault="00621629" w:rsidP="00621629">
      <w:pPr>
        <w:rPr>
          <w:rFonts w:ascii="Arial" w:hAnsi="Arial" w:cs="Arial"/>
          <w:sz w:val="24"/>
          <w:szCs w:val="24"/>
        </w:rPr>
      </w:pPr>
    </w:p>
    <w:p w14:paraId="598AB4CD" w14:textId="54D1B81A" w:rsidR="00621629" w:rsidRDefault="00621629" w:rsidP="00621629">
      <w:pPr>
        <w:rPr>
          <w:rFonts w:ascii="Arial" w:hAnsi="Arial" w:cs="Arial"/>
          <w:sz w:val="24"/>
          <w:szCs w:val="24"/>
        </w:rPr>
      </w:pPr>
      <w:r w:rsidRPr="23240D92">
        <w:rPr>
          <w:rFonts w:ascii="Arial" w:hAnsi="Arial" w:cs="Arial"/>
          <w:sz w:val="24"/>
          <w:szCs w:val="24"/>
        </w:rPr>
        <w:t xml:space="preserve">In planning and conducting the evaluation, the </w:t>
      </w:r>
      <w:r w:rsidR="0089B1DC" w:rsidRPr="23240D92">
        <w:rPr>
          <w:rFonts w:ascii="Arial" w:hAnsi="Arial" w:cs="Arial"/>
          <w:sz w:val="24"/>
          <w:szCs w:val="24"/>
        </w:rPr>
        <w:t xml:space="preserve">awarded </w:t>
      </w:r>
      <w:r w:rsidRPr="23240D92">
        <w:rPr>
          <w:rFonts w:ascii="Arial" w:hAnsi="Arial" w:cs="Arial"/>
          <w:sz w:val="24"/>
          <w:szCs w:val="24"/>
        </w:rPr>
        <w:t xml:space="preserve">Bidder may consider pertinent information available from the Office of Program Evaluation and Government Accountability. The </w:t>
      </w:r>
      <w:r w:rsidR="5A6C06F1" w:rsidRPr="23240D92">
        <w:rPr>
          <w:rFonts w:ascii="Arial" w:hAnsi="Arial" w:cs="Arial"/>
          <w:sz w:val="24"/>
          <w:szCs w:val="24"/>
        </w:rPr>
        <w:t xml:space="preserve">awarded </w:t>
      </w:r>
      <w:r w:rsidRPr="23240D92">
        <w:rPr>
          <w:rFonts w:ascii="Arial" w:hAnsi="Arial" w:cs="Arial"/>
          <w:sz w:val="24"/>
          <w:szCs w:val="24"/>
        </w:rPr>
        <w:t xml:space="preserve">Bidder may consult with the </w:t>
      </w:r>
      <w:hyperlink r:id="rId24" w:history="1">
        <w:r w:rsidRPr="23240D92">
          <w:rPr>
            <w:rStyle w:val="Hyperlink"/>
            <w:rFonts w:ascii="Arial" w:hAnsi="Arial" w:cs="Arial"/>
            <w:sz w:val="24"/>
            <w:szCs w:val="24"/>
          </w:rPr>
          <w:t>Office of Program Evaluation and Government Accountability</w:t>
        </w:r>
      </w:hyperlink>
      <w:r w:rsidRPr="23240D92">
        <w:rPr>
          <w:rFonts w:ascii="Arial" w:hAnsi="Arial" w:cs="Arial"/>
          <w:sz w:val="24"/>
          <w:szCs w:val="24"/>
        </w:rPr>
        <w:t xml:space="preserve"> on accessing data, confidential or otherwise, necessary for the evaluation.</w:t>
      </w:r>
    </w:p>
    <w:p w14:paraId="394713E9" w14:textId="77777777" w:rsidR="00621629" w:rsidRDefault="00621629" w:rsidP="00621629">
      <w:pPr>
        <w:rPr>
          <w:rFonts w:ascii="Arial" w:hAnsi="Arial" w:cs="Arial"/>
          <w:sz w:val="24"/>
          <w:szCs w:val="24"/>
        </w:rPr>
      </w:pPr>
    </w:p>
    <w:p w14:paraId="76D399A6"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2EBA6480"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u w:val="single"/>
        </w:rPr>
      </w:pPr>
      <w:r>
        <w:rPr>
          <w:rStyle w:val="InitialStyle"/>
          <w:rFonts w:ascii="Arial" w:hAnsi="Arial" w:cs="Arial"/>
          <w:b/>
          <w:u w:val="single"/>
        </w:rPr>
        <w:t xml:space="preserve">Task #1: </w:t>
      </w:r>
      <w:r w:rsidRPr="00B81C0E">
        <w:rPr>
          <w:rStyle w:val="InitialStyle"/>
          <w:rFonts w:ascii="Arial" w:hAnsi="Arial" w:cs="Arial"/>
          <w:b/>
          <w:u w:val="single"/>
        </w:rPr>
        <w:t xml:space="preserve">Comprehensive </w:t>
      </w:r>
      <w:r>
        <w:rPr>
          <w:rStyle w:val="InitialStyle"/>
          <w:rFonts w:ascii="Arial" w:hAnsi="Arial" w:cs="Arial"/>
          <w:b/>
          <w:u w:val="single"/>
        </w:rPr>
        <w:t>E</w:t>
      </w:r>
      <w:r w:rsidRPr="00B81C0E">
        <w:rPr>
          <w:rStyle w:val="InitialStyle"/>
          <w:rFonts w:ascii="Arial" w:hAnsi="Arial" w:cs="Arial"/>
          <w:b/>
          <w:u w:val="single"/>
        </w:rPr>
        <w:t xml:space="preserve">valuation of </w:t>
      </w:r>
      <w:r>
        <w:rPr>
          <w:rStyle w:val="InitialStyle"/>
          <w:rFonts w:ascii="Arial" w:hAnsi="Arial" w:cs="Arial"/>
          <w:b/>
          <w:u w:val="single"/>
        </w:rPr>
        <w:t>S</w:t>
      </w:r>
      <w:r w:rsidRPr="00B81C0E">
        <w:rPr>
          <w:rStyle w:val="InitialStyle"/>
          <w:rFonts w:ascii="Arial" w:hAnsi="Arial" w:cs="Arial"/>
          <w:b/>
          <w:u w:val="single"/>
        </w:rPr>
        <w:t xml:space="preserve">tate </w:t>
      </w:r>
      <w:r>
        <w:rPr>
          <w:rStyle w:val="InitialStyle"/>
          <w:rFonts w:ascii="Arial" w:hAnsi="Arial" w:cs="Arial"/>
          <w:b/>
          <w:u w:val="single"/>
        </w:rPr>
        <w:t>I</w:t>
      </w:r>
      <w:r w:rsidRPr="00B81C0E">
        <w:rPr>
          <w:rStyle w:val="InitialStyle"/>
          <w:rFonts w:ascii="Arial" w:hAnsi="Arial" w:cs="Arial"/>
          <w:b/>
          <w:u w:val="single"/>
        </w:rPr>
        <w:t xml:space="preserve">nvestments in </w:t>
      </w:r>
      <w:r>
        <w:rPr>
          <w:rStyle w:val="InitialStyle"/>
          <w:rFonts w:ascii="Arial" w:hAnsi="Arial" w:cs="Arial"/>
          <w:b/>
          <w:u w:val="single"/>
        </w:rPr>
        <w:t>E</w:t>
      </w:r>
      <w:r w:rsidRPr="00B81C0E">
        <w:rPr>
          <w:rStyle w:val="InitialStyle"/>
          <w:rFonts w:ascii="Arial" w:hAnsi="Arial" w:cs="Arial"/>
          <w:b/>
          <w:u w:val="single"/>
        </w:rPr>
        <w:t xml:space="preserve">conomic </w:t>
      </w:r>
      <w:r>
        <w:rPr>
          <w:rStyle w:val="InitialStyle"/>
          <w:rFonts w:ascii="Arial" w:hAnsi="Arial" w:cs="Arial"/>
          <w:b/>
          <w:u w:val="single"/>
        </w:rPr>
        <w:t>D</w:t>
      </w:r>
      <w:r w:rsidRPr="00B81C0E">
        <w:rPr>
          <w:rStyle w:val="InitialStyle"/>
          <w:rFonts w:ascii="Arial" w:hAnsi="Arial" w:cs="Arial"/>
          <w:b/>
          <w:u w:val="single"/>
        </w:rPr>
        <w:t>evelopment</w:t>
      </w:r>
    </w:p>
    <w:p w14:paraId="3FAE4B41"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u w:val="single"/>
        </w:rPr>
      </w:pPr>
    </w:p>
    <w:p w14:paraId="1C89E4C4" w14:textId="5A32785B" w:rsidR="00621629" w:rsidRPr="00B81C0E" w:rsidRDefault="1F236955"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7330CAD5">
        <w:rPr>
          <w:rStyle w:val="InitialStyle"/>
          <w:rFonts w:ascii="Arial" w:hAnsi="Arial" w:cs="Arial"/>
        </w:rPr>
        <w:t xml:space="preserve">As provided in </w:t>
      </w:r>
      <w:hyperlink r:id="rId25">
        <w:r w:rsidRPr="7330CAD5">
          <w:rPr>
            <w:rStyle w:val="Hyperlink"/>
            <w:rFonts w:ascii="Arial" w:hAnsi="Arial" w:cs="Arial"/>
          </w:rPr>
          <w:t>5 MRSA §13070-P</w:t>
        </w:r>
      </w:hyperlink>
      <w:r w:rsidRPr="7330CAD5">
        <w:rPr>
          <w:rFonts w:ascii="Arial" w:hAnsi="Arial" w:cs="Arial"/>
        </w:rPr>
        <w:t>, the evaluation of the State’s investments in economic development, referred to in this RFP as “the evaluation”</w:t>
      </w:r>
      <w:r w:rsidR="2480068D" w:rsidRPr="7330CAD5">
        <w:rPr>
          <w:rFonts w:ascii="Arial" w:hAnsi="Arial" w:cs="Arial"/>
        </w:rPr>
        <w:t>,</w:t>
      </w:r>
      <w:r w:rsidRPr="7330CAD5">
        <w:rPr>
          <w:rFonts w:ascii="Arial" w:hAnsi="Arial" w:cs="Arial"/>
        </w:rPr>
        <w:t xml:space="preserve"> is due to the Department, Governor, and the Legislature by February 1, 2021, and every four years thereafter. </w:t>
      </w:r>
      <w:r w:rsidRPr="7330CAD5">
        <w:rPr>
          <w:rStyle w:val="InitialStyle"/>
          <w:rFonts w:ascii="Arial" w:hAnsi="Arial" w:cs="Arial"/>
        </w:rPr>
        <w:t xml:space="preserve">The first task of this project is to conduct the evaluation. </w:t>
      </w:r>
      <w:r w:rsidR="5F6FA180" w:rsidRPr="7330CAD5">
        <w:rPr>
          <w:rStyle w:val="InitialStyle"/>
          <w:rFonts w:ascii="Arial" w:hAnsi="Arial" w:cs="Arial"/>
        </w:rPr>
        <w:t xml:space="preserve">The evaluation will not include programs subjected to independent evaluations required by federal programs. The evaluation will include the elements specified in the statute, and the results must be presented to the Department in a report that includes recommendations. </w:t>
      </w:r>
      <w:r w:rsidRPr="7330CAD5">
        <w:rPr>
          <w:rStyle w:val="InitialStyle"/>
          <w:rFonts w:ascii="Arial" w:hAnsi="Arial" w:cs="Arial"/>
        </w:rPr>
        <w:t xml:space="preserve">The scope of the evaluation must include research and development activities and economic development incentives in Maine. The evaluation described in this RFP is for </w:t>
      </w:r>
      <w:r w:rsidR="004247A7" w:rsidRPr="7330CAD5">
        <w:rPr>
          <w:rStyle w:val="InitialStyle"/>
          <w:rFonts w:ascii="Arial" w:hAnsi="Arial" w:cs="Arial"/>
        </w:rPr>
        <w:t>February</w:t>
      </w:r>
      <w:r w:rsidRPr="7330CAD5">
        <w:rPr>
          <w:rStyle w:val="InitialStyle"/>
          <w:rFonts w:ascii="Arial" w:hAnsi="Arial" w:cs="Arial"/>
        </w:rPr>
        <w:t xml:space="preserve"> 1, </w:t>
      </w:r>
      <w:r w:rsidR="00092A92" w:rsidRPr="7330CAD5">
        <w:rPr>
          <w:rStyle w:val="InitialStyle"/>
          <w:rFonts w:ascii="Arial" w:hAnsi="Arial" w:cs="Arial"/>
        </w:rPr>
        <w:t>2029,</w:t>
      </w:r>
      <w:r w:rsidRPr="7330CAD5">
        <w:rPr>
          <w:rStyle w:val="InitialStyle"/>
          <w:rFonts w:ascii="Arial" w:hAnsi="Arial" w:cs="Arial"/>
        </w:rPr>
        <w:t xml:space="preserve"> deadline</w:t>
      </w:r>
      <w:r w:rsidR="3326E510" w:rsidRPr="7330CAD5">
        <w:rPr>
          <w:rStyle w:val="InitialStyle"/>
          <w:rFonts w:ascii="Arial" w:hAnsi="Arial" w:cs="Arial"/>
        </w:rPr>
        <w:t xml:space="preserve"> for the</w:t>
      </w:r>
      <w:r w:rsidR="3326E510">
        <w:t xml:space="preserve"> </w:t>
      </w:r>
      <w:r w:rsidR="3326E510" w:rsidRPr="7330CAD5">
        <w:rPr>
          <w:rStyle w:val="InitialStyle"/>
          <w:rFonts w:ascii="Arial" w:hAnsi="Arial" w:cs="Arial"/>
        </w:rPr>
        <w:t>Statutorily Defined Evaluation Reports</w:t>
      </w:r>
      <w:r w:rsidRPr="7330CAD5">
        <w:rPr>
          <w:rStyle w:val="InitialStyle"/>
          <w:rFonts w:ascii="Arial" w:hAnsi="Arial" w:cs="Arial"/>
        </w:rPr>
        <w:t>.</w:t>
      </w:r>
    </w:p>
    <w:p w14:paraId="7119F91C"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0C769312"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81C0E">
        <w:rPr>
          <w:rStyle w:val="InitialStyle"/>
          <w:rFonts w:ascii="Arial" w:hAnsi="Arial" w:cs="Arial"/>
        </w:rPr>
        <w:t>Objectives of this evaluation must include an assessment of:</w:t>
      </w:r>
    </w:p>
    <w:p w14:paraId="3BF4E298"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3CA5BEE1" w14:textId="730B86A3" w:rsidR="00621629" w:rsidRPr="000620AC" w:rsidRDefault="00621629" w:rsidP="00621629">
      <w:pPr>
        <w:pStyle w:val="DefaultText"/>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2E71B9B3">
        <w:rPr>
          <w:rStyle w:val="InitialStyle"/>
          <w:rFonts w:ascii="Arial" w:hAnsi="Arial" w:cs="Arial"/>
        </w:rPr>
        <w:t xml:space="preserve">The extent to which the State’s portfolio of economic development incentives, particularly in terms of level and types of investments, aligns with and supports </w:t>
      </w:r>
      <w:r w:rsidRPr="2E71B9B3">
        <w:rPr>
          <w:rFonts w:ascii="Arial" w:hAnsi="Arial" w:cs="Arial"/>
        </w:rPr>
        <w:t>Maine’s 10-year Economic Development Strategy</w:t>
      </w:r>
      <w:r w:rsidR="5B1B96E1" w:rsidRPr="2E71B9B3">
        <w:rPr>
          <w:rFonts w:ascii="Arial" w:hAnsi="Arial" w:cs="Arial"/>
        </w:rPr>
        <w:t>: The 2024 Reset</w:t>
      </w:r>
      <w:r w:rsidRPr="2E71B9B3">
        <w:rPr>
          <w:rFonts w:ascii="Arial" w:hAnsi="Arial" w:cs="Arial"/>
        </w:rPr>
        <w:t xml:space="preserve"> </w:t>
      </w:r>
      <w:r w:rsidRPr="2E71B9B3">
        <w:rPr>
          <w:rFonts w:ascii="Arial" w:hAnsi="Arial" w:cs="Arial"/>
        </w:rPr>
        <w:lastRenderedPageBreak/>
        <w:t>(</w:t>
      </w:r>
      <w:r w:rsidR="6E8FC3B4" w:rsidRPr="2E71B9B3">
        <w:rPr>
          <w:rFonts w:ascii="Arial" w:hAnsi="Arial" w:cs="Arial"/>
        </w:rPr>
        <w:t>www.maine.gov/decd/sites/maine.gov.decd/files/inline-files/Maine%20Economic%20Development%20Strategy%202024%20Reset.pdf</w:t>
      </w:r>
      <w:proofErr w:type="gramStart"/>
      <w:r w:rsidRPr="2E71B9B3">
        <w:rPr>
          <w:rFonts w:ascii="Arial" w:hAnsi="Arial" w:cs="Arial"/>
        </w:rPr>
        <w:t>)</w:t>
      </w:r>
      <w:r w:rsidRPr="2E71B9B3">
        <w:rPr>
          <w:rStyle w:val="InitialStyle"/>
          <w:rFonts w:ascii="Arial" w:hAnsi="Arial" w:cs="Arial"/>
        </w:rPr>
        <w:t>;</w:t>
      </w:r>
      <w:proofErr w:type="gramEnd"/>
    </w:p>
    <w:p w14:paraId="3D989987" w14:textId="77777777" w:rsidR="00621629" w:rsidRPr="000620AC"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22469714" w14:textId="22EEDE2D" w:rsidR="00621629" w:rsidRPr="000620AC" w:rsidRDefault="00621629" w:rsidP="00621629">
      <w:pPr>
        <w:pStyle w:val="DefaultText"/>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2E71B9B3">
        <w:rPr>
          <w:rStyle w:val="InitialStyle"/>
          <w:rFonts w:ascii="Arial" w:hAnsi="Arial" w:cs="Arial"/>
        </w:rPr>
        <w:t xml:space="preserve">The extent to which individual activities and programs (or groups of activities and programs) within the State’s portfolio are contributing to the achievement of </w:t>
      </w:r>
      <w:r w:rsidR="4ACDED80" w:rsidRPr="2E71B9B3">
        <w:rPr>
          <w:rStyle w:val="InitialStyle"/>
          <w:rFonts w:ascii="Arial" w:hAnsi="Arial" w:cs="Arial"/>
        </w:rPr>
        <w:t>applicable</w:t>
      </w:r>
      <w:r w:rsidRPr="2E71B9B3">
        <w:rPr>
          <w:rStyle w:val="InitialStyle"/>
          <w:rFonts w:ascii="Arial" w:hAnsi="Arial" w:cs="Arial"/>
        </w:rPr>
        <w:t xml:space="preserve"> goals, measurable objectives, and performance targets associated with Maine’s 10-year Economic Development </w:t>
      </w:r>
      <w:r w:rsidR="00BD5CDF" w:rsidRPr="2E71B9B3">
        <w:rPr>
          <w:rStyle w:val="InitialStyle"/>
          <w:rFonts w:ascii="Arial" w:hAnsi="Arial" w:cs="Arial"/>
        </w:rPr>
        <w:t>Strategy.</w:t>
      </w:r>
    </w:p>
    <w:p w14:paraId="091E953D"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754FF6C2" w14:textId="41D5D8E3" w:rsidR="00621629" w:rsidRDefault="00621629" w:rsidP="00621629">
      <w:pPr>
        <w:pStyle w:val="DefaultText"/>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2E71B9B3">
        <w:rPr>
          <w:rStyle w:val="InitialStyle"/>
          <w:rFonts w:ascii="Arial" w:hAnsi="Arial" w:cs="Arial"/>
        </w:rPr>
        <w:t xml:space="preserve">How the State’s portfolio of economic development investments, particularly in terms of level and types of investments, compares to investments in peer </w:t>
      </w:r>
      <w:r w:rsidR="00BD5CDF" w:rsidRPr="2E71B9B3">
        <w:rPr>
          <w:rStyle w:val="InitialStyle"/>
          <w:rFonts w:ascii="Arial" w:hAnsi="Arial" w:cs="Arial"/>
        </w:rPr>
        <w:t>states.</w:t>
      </w:r>
    </w:p>
    <w:p w14:paraId="17BA7A1F"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67EBC4A9" w14:textId="77777777" w:rsidR="00621629" w:rsidRDefault="00621629" w:rsidP="00621629">
      <w:pPr>
        <w:pStyle w:val="DefaultText"/>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81C0E">
        <w:rPr>
          <w:rStyle w:val="InitialStyle"/>
          <w:rFonts w:ascii="Arial" w:hAnsi="Arial" w:cs="Arial"/>
        </w:rPr>
        <w:t>The effect of the State’s economic development investments in improving the competitiveness of the State’s established and emerging technology and industry sectors in regional, national, and global arenas; and</w:t>
      </w:r>
    </w:p>
    <w:p w14:paraId="5AE47995"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0A194271" w14:textId="77777777" w:rsidR="00621629" w:rsidRDefault="00621629" w:rsidP="00621629">
      <w:pPr>
        <w:pStyle w:val="DefaultText"/>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81C0E">
        <w:rPr>
          <w:rStyle w:val="InitialStyle"/>
          <w:rFonts w:ascii="Arial" w:hAnsi="Arial" w:cs="Arial"/>
        </w:rPr>
        <w:t>The extent to which the overall framework of the State’s economic development investments provides for sufficient transparency and accountability, effective and efficient coordination among the State’s activities and programs, and easy access for interested businesses and other entities.</w:t>
      </w:r>
    </w:p>
    <w:p w14:paraId="06169F74" w14:textId="77777777" w:rsidR="00621629" w:rsidRDefault="00621629" w:rsidP="00621629">
      <w:pPr>
        <w:pStyle w:val="ListParagraph"/>
        <w:rPr>
          <w:rStyle w:val="InitialStyle"/>
          <w:rFonts w:ascii="Arial" w:hAnsi="Arial" w:cs="Arial"/>
        </w:rPr>
      </w:pPr>
    </w:p>
    <w:p w14:paraId="2CEFD3AC"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It is essential that the successful Bidder collect accurate data on investments from the Department. Often, consultants rely on national databases to measure investments, and these databases often do not include Maine projects. The Bidder should prepare to devote sufficient time to collecting data from both the Department and other entities in Maine engaged in investments in order to create a complete data set. These entities include the Maine Office of Business Development, the Maine International Trade Center, the Maine Venture Fund, the Finance Authority of Maine, and other State entities making investments.</w:t>
      </w:r>
    </w:p>
    <w:p w14:paraId="07983F9C"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76CCFA24"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 xml:space="preserve">The Department understands that while some data on investments may be confidential, </w:t>
      </w:r>
      <w:proofErr w:type="gramStart"/>
      <w:r>
        <w:rPr>
          <w:rStyle w:val="InitialStyle"/>
          <w:rFonts w:ascii="Arial" w:hAnsi="Arial" w:cs="Arial"/>
        </w:rPr>
        <w:t>any and all</w:t>
      </w:r>
      <w:proofErr w:type="gramEnd"/>
      <w:r>
        <w:rPr>
          <w:rStyle w:val="InitialStyle"/>
          <w:rFonts w:ascii="Arial" w:hAnsi="Arial" w:cs="Arial"/>
        </w:rPr>
        <w:t xml:space="preserve"> investments made with public dollars are likely available for public consumption at some level. The successful Bidder should do its utmost to gather information on Maine investments from Maine sources, instead of relying on incomplete national or global sources. The Department will ensure that Maine entities are responsive to the requests and able to provide data in a timely manner.</w:t>
      </w:r>
    </w:p>
    <w:p w14:paraId="30A5394E"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4D94337C" w14:textId="566A8334"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59393A9E">
        <w:rPr>
          <w:rStyle w:val="InitialStyle"/>
          <w:rFonts w:ascii="Arial" w:hAnsi="Arial" w:cs="Arial"/>
        </w:rPr>
        <w:t>If the successful Bidder relies on surveys, the list of interviewed stakeholders</w:t>
      </w:r>
      <w:r w:rsidR="68B40D74" w:rsidRPr="59393A9E">
        <w:rPr>
          <w:rStyle w:val="InitialStyle"/>
          <w:rFonts w:ascii="Arial" w:hAnsi="Arial" w:cs="Arial"/>
        </w:rPr>
        <w:t xml:space="preserve"> and survey methodology </w:t>
      </w:r>
      <w:r w:rsidRPr="59393A9E">
        <w:rPr>
          <w:rStyle w:val="InitialStyle"/>
          <w:rFonts w:ascii="Arial" w:hAnsi="Arial" w:cs="Arial"/>
        </w:rPr>
        <w:t>will be approved by the Department beforehand.</w:t>
      </w:r>
    </w:p>
    <w:p w14:paraId="49880732"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u w:val="single"/>
        </w:rPr>
      </w:pPr>
    </w:p>
    <w:p w14:paraId="0288D944"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u w:val="single"/>
        </w:rPr>
      </w:pPr>
      <w:r>
        <w:rPr>
          <w:rStyle w:val="InitialStyle"/>
          <w:rFonts w:ascii="Arial" w:hAnsi="Arial" w:cs="Arial"/>
          <w:b/>
          <w:u w:val="single"/>
        </w:rPr>
        <w:t xml:space="preserve">Task #2: Draft Report of Evaluation and </w:t>
      </w:r>
      <w:r w:rsidRPr="00B81C0E">
        <w:rPr>
          <w:rStyle w:val="InitialStyle"/>
          <w:rFonts w:ascii="Arial" w:hAnsi="Arial" w:cs="Arial"/>
          <w:b/>
          <w:u w:val="single"/>
        </w:rPr>
        <w:t>Recommendations to the Department, the Governor</w:t>
      </w:r>
      <w:r>
        <w:rPr>
          <w:rStyle w:val="InitialStyle"/>
          <w:rFonts w:ascii="Arial" w:hAnsi="Arial" w:cs="Arial"/>
          <w:b/>
          <w:u w:val="single"/>
        </w:rPr>
        <w:t>,</w:t>
      </w:r>
      <w:r w:rsidRPr="00B81C0E">
        <w:rPr>
          <w:rStyle w:val="InitialStyle"/>
          <w:rFonts w:ascii="Arial" w:hAnsi="Arial" w:cs="Arial"/>
          <w:b/>
          <w:u w:val="single"/>
        </w:rPr>
        <w:t xml:space="preserve"> and the Legislature</w:t>
      </w:r>
    </w:p>
    <w:p w14:paraId="5703BFD9"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u w:val="single"/>
        </w:rPr>
      </w:pPr>
    </w:p>
    <w:p w14:paraId="45E3BFE0" w14:textId="77777777" w:rsidR="00621629" w:rsidRPr="000620AC"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The second task of this project is to draft a comprehensive report outlining the results of the evaluation and presenting the recommendations, as described below.</w:t>
      </w:r>
    </w:p>
    <w:p w14:paraId="4D44CF43"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u w:val="single"/>
        </w:rPr>
      </w:pPr>
    </w:p>
    <w:p w14:paraId="63D023D7"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81C0E">
        <w:rPr>
          <w:rStyle w:val="InitialStyle"/>
          <w:rFonts w:ascii="Arial" w:hAnsi="Arial" w:cs="Arial"/>
        </w:rPr>
        <w:t>The evaluation must include recommendations to the Department, the Governor, and the Legislature on any identified:</w:t>
      </w:r>
    </w:p>
    <w:p w14:paraId="42FBDB87"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53219D83" w14:textId="5DA7182C" w:rsidR="00621629" w:rsidRDefault="00621629" w:rsidP="00621629">
      <w:pPr>
        <w:pStyle w:val="DefaultText"/>
        <w:widowControl/>
        <w:numPr>
          <w:ilvl w:val="0"/>
          <w:numId w:val="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81C0E">
        <w:rPr>
          <w:rStyle w:val="InitialStyle"/>
          <w:rFonts w:ascii="Arial" w:hAnsi="Arial" w:cs="Arial"/>
        </w:rPr>
        <w:t xml:space="preserve">Opportunities to modify the current portfolio of state economic development investments – particularly </w:t>
      </w:r>
      <w:proofErr w:type="gramStart"/>
      <w:r w:rsidRPr="00B81C0E">
        <w:rPr>
          <w:rStyle w:val="InitialStyle"/>
          <w:rFonts w:ascii="Arial" w:hAnsi="Arial" w:cs="Arial"/>
        </w:rPr>
        <w:t>with regard to</w:t>
      </w:r>
      <w:proofErr w:type="gramEnd"/>
      <w:r w:rsidRPr="00B81C0E">
        <w:rPr>
          <w:rStyle w:val="InitialStyle"/>
          <w:rFonts w:ascii="Arial" w:hAnsi="Arial" w:cs="Arial"/>
        </w:rPr>
        <w:t xml:space="preserve"> level of investment or types of activities and programs – </w:t>
      </w:r>
      <w:proofErr w:type="gramStart"/>
      <w:r w:rsidRPr="00B81C0E">
        <w:rPr>
          <w:rStyle w:val="InitialStyle"/>
          <w:rFonts w:ascii="Arial" w:hAnsi="Arial" w:cs="Arial"/>
        </w:rPr>
        <w:t>in order to</w:t>
      </w:r>
      <w:proofErr w:type="gramEnd"/>
      <w:r w:rsidRPr="00B81C0E">
        <w:rPr>
          <w:rStyle w:val="InitialStyle"/>
          <w:rFonts w:ascii="Arial" w:hAnsi="Arial" w:cs="Arial"/>
        </w:rPr>
        <w:t xml:space="preserve"> better align resources with the 10-year state economic development strategy and more </w:t>
      </w:r>
      <w:r w:rsidRPr="00B81C0E">
        <w:rPr>
          <w:rStyle w:val="InitialStyle"/>
          <w:rFonts w:ascii="Arial" w:hAnsi="Arial" w:cs="Arial"/>
        </w:rPr>
        <w:lastRenderedPageBreak/>
        <w:t xml:space="preserve">cost-effectively support achievement of goals, objectives, and performance targets associated with the </w:t>
      </w:r>
      <w:r w:rsidR="00BD5CDF" w:rsidRPr="00B81C0E">
        <w:rPr>
          <w:rStyle w:val="InitialStyle"/>
          <w:rFonts w:ascii="Arial" w:hAnsi="Arial" w:cs="Arial"/>
        </w:rPr>
        <w:t>strategy.</w:t>
      </w:r>
      <w:r w:rsidRPr="00B81C0E">
        <w:rPr>
          <w:rStyle w:val="InitialStyle"/>
          <w:rFonts w:ascii="Arial" w:hAnsi="Arial" w:cs="Arial"/>
        </w:rPr>
        <w:t xml:space="preserve"> </w:t>
      </w:r>
    </w:p>
    <w:p w14:paraId="4BA491C4"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0378EA9E" w14:textId="7713C3F2" w:rsidR="00621629" w:rsidRPr="00BA32D3" w:rsidRDefault="00621629" w:rsidP="00621629">
      <w:pPr>
        <w:pStyle w:val="DefaultText"/>
        <w:widowControl/>
        <w:numPr>
          <w:ilvl w:val="0"/>
          <w:numId w:val="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81C0E">
        <w:rPr>
          <w:rStyle w:val="InitialStyle"/>
          <w:rFonts w:ascii="Arial" w:hAnsi="Arial" w:cs="Arial"/>
        </w:rPr>
        <w:t xml:space="preserve">Opportunities to shift investments from economic development activities and programs to other state efforts </w:t>
      </w:r>
      <w:proofErr w:type="gramStart"/>
      <w:r w:rsidRPr="00B81C0E">
        <w:rPr>
          <w:rStyle w:val="InitialStyle"/>
          <w:rFonts w:ascii="Arial" w:hAnsi="Arial" w:cs="Arial"/>
        </w:rPr>
        <w:t>in order to</w:t>
      </w:r>
      <w:proofErr w:type="gramEnd"/>
      <w:r w:rsidRPr="00B81C0E">
        <w:rPr>
          <w:rStyle w:val="InitialStyle"/>
          <w:rFonts w:ascii="Arial" w:hAnsi="Arial" w:cs="Arial"/>
        </w:rPr>
        <w:t xml:space="preserve"> better align resources with the 10-year </w:t>
      </w:r>
      <w:r w:rsidR="004D4972">
        <w:rPr>
          <w:rStyle w:val="InitialStyle"/>
          <w:rFonts w:ascii="Arial" w:hAnsi="Arial" w:cs="Arial"/>
        </w:rPr>
        <w:t>S</w:t>
      </w:r>
      <w:r w:rsidRPr="00B81C0E">
        <w:rPr>
          <w:rStyle w:val="InitialStyle"/>
          <w:rFonts w:ascii="Arial" w:hAnsi="Arial" w:cs="Arial"/>
        </w:rPr>
        <w:t xml:space="preserve">tate economic development strategy and more cost-effectively support achievement of goals, objectives, and performance targets associated with the </w:t>
      </w:r>
      <w:r w:rsidR="00BD5CDF" w:rsidRPr="00B81C0E">
        <w:rPr>
          <w:rStyle w:val="InitialStyle"/>
          <w:rFonts w:ascii="Arial" w:hAnsi="Arial" w:cs="Arial"/>
        </w:rPr>
        <w:t>strategy.</w:t>
      </w:r>
    </w:p>
    <w:p w14:paraId="50CD5DC7"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719385D7" w14:textId="77777777" w:rsidR="00621629" w:rsidRDefault="00621629" w:rsidP="00621629">
      <w:pPr>
        <w:pStyle w:val="DefaultText"/>
        <w:widowControl/>
        <w:numPr>
          <w:ilvl w:val="0"/>
          <w:numId w:val="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81C0E">
        <w:rPr>
          <w:rStyle w:val="InitialStyle"/>
          <w:rFonts w:ascii="Arial" w:hAnsi="Arial" w:cs="Arial"/>
        </w:rPr>
        <w:t>Opportunities to improve transparency and accountability for state economic development investments, coordination among economic activities and programs in the portfolio, or accessibility of business and other entities to those activities and programs; and</w:t>
      </w:r>
    </w:p>
    <w:p w14:paraId="43826E2F" w14:textId="77777777" w:rsidR="00621629" w:rsidRPr="00B81C0E"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7DC9DC42" w14:textId="77777777" w:rsidR="00621629" w:rsidRDefault="00621629" w:rsidP="00621629">
      <w:pPr>
        <w:pStyle w:val="DefaultText"/>
        <w:widowControl/>
        <w:numPr>
          <w:ilvl w:val="0"/>
          <w:numId w:val="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81C0E">
        <w:rPr>
          <w:rStyle w:val="InitialStyle"/>
          <w:rFonts w:ascii="Arial" w:hAnsi="Arial" w:cs="Arial"/>
        </w:rPr>
        <w:t>Areas for improvement.</w:t>
      </w:r>
    </w:p>
    <w:p w14:paraId="1F364581" w14:textId="0E1EED79" w:rsidR="7330CAD5" w:rsidRDefault="7330CAD5" w:rsidP="7330CA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4779A2A2"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2060F5D3" w14:textId="77777777" w:rsidR="00621629" w:rsidRDefault="00621629" w:rsidP="2E71B9B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u w:val="single"/>
        </w:rPr>
      </w:pPr>
      <w:r w:rsidRPr="2E71B9B3">
        <w:rPr>
          <w:rStyle w:val="InitialStyle"/>
          <w:rFonts w:ascii="Arial" w:hAnsi="Arial" w:cs="Arial"/>
          <w:b/>
          <w:bCs/>
          <w:u w:val="single"/>
        </w:rPr>
        <w:t xml:space="preserve">Task #3: Prepare Interim Progress Report </w:t>
      </w:r>
    </w:p>
    <w:p w14:paraId="42C35261" w14:textId="77777777" w:rsidR="00621629" w:rsidRPr="00423AE1"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5A3C2BF4" w14:textId="77777777" w:rsidR="00621629" w:rsidRPr="008857BC"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The following information must be included in the interim progress report:</w:t>
      </w:r>
    </w:p>
    <w:p w14:paraId="516F0BE0" w14:textId="77777777" w:rsidR="00621629" w:rsidRDefault="00621629" w:rsidP="006216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2C278138" w14:textId="77777777" w:rsidR="00621629" w:rsidRDefault="00621629" w:rsidP="00621629">
      <w:pPr>
        <w:pStyle w:val="DefaultText"/>
        <w:widowControl/>
        <w:numPr>
          <w:ilvl w:val="0"/>
          <w:numId w:val="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Pr>
          <w:rStyle w:val="InitialStyle"/>
          <w:rFonts w:ascii="Arial" w:hAnsi="Arial" w:cs="Arial"/>
        </w:rPr>
        <w:t xml:space="preserve">Provide updates on information </w:t>
      </w:r>
      <w:proofErr w:type="gramStart"/>
      <w:r>
        <w:rPr>
          <w:rStyle w:val="InitialStyle"/>
          <w:rFonts w:ascii="Arial" w:hAnsi="Arial" w:cs="Arial"/>
        </w:rPr>
        <w:t>analyses</w:t>
      </w:r>
      <w:proofErr w:type="gramEnd"/>
      <w:r>
        <w:rPr>
          <w:rStyle w:val="InitialStyle"/>
          <w:rFonts w:ascii="Arial" w:hAnsi="Arial" w:cs="Arial"/>
        </w:rPr>
        <w:t xml:space="preserve"> being prepared for the final report and address any statutory or rulemaking changes that may facilitate better data collection and availability for study.</w:t>
      </w:r>
    </w:p>
    <w:p w14:paraId="4A3C44DD" w14:textId="77777777" w:rsidR="0098101C" w:rsidRDefault="0098101C" w:rsidP="0098101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47F9A209" w14:textId="77777777" w:rsidR="0098101C" w:rsidRDefault="0098101C" w:rsidP="0098101C">
      <w:pPr>
        <w:pStyle w:val="ListParagraph"/>
        <w:numPr>
          <w:ilvl w:val="0"/>
          <w:numId w:val="47"/>
        </w:numPr>
        <w:rPr>
          <w:rStyle w:val="InitialStyle"/>
          <w:rFonts w:ascii="Arial" w:hAnsi="Arial" w:cs="Arial"/>
          <w:sz w:val="24"/>
          <w:szCs w:val="24"/>
        </w:rPr>
      </w:pPr>
      <w:r>
        <w:rPr>
          <w:rStyle w:val="InitialStyle"/>
          <w:rFonts w:ascii="Arial" w:hAnsi="Arial" w:cs="Arial"/>
          <w:sz w:val="24"/>
          <w:szCs w:val="24"/>
        </w:rPr>
        <w:t>Provide description of</w:t>
      </w:r>
      <w:r w:rsidRPr="00BB385F">
        <w:rPr>
          <w:rStyle w:val="InitialStyle"/>
          <w:rFonts w:ascii="Arial" w:hAnsi="Arial" w:cs="Arial"/>
          <w:sz w:val="24"/>
          <w:szCs w:val="24"/>
        </w:rPr>
        <w:t xml:space="preserve"> the implementation status of the planned actions to address the recommendations from the prior evaluation.</w:t>
      </w:r>
    </w:p>
    <w:p w14:paraId="7BB8AC6F" w14:textId="53126C6D" w:rsidR="008A3D43" w:rsidRPr="001C5ED1" w:rsidRDefault="008A3D43" w:rsidP="001C5ED1">
      <w:pPr>
        <w:rPr>
          <w:rFonts w:ascii="Arial" w:hAnsi="Arial" w:cs="Arial"/>
          <w:sz w:val="24"/>
          <w:szCs w:val="24"/>
        </w:rPr>
      </w:pPr>
    </w:p>
    <w:p w14:paraId="029509F4" w14:textId="562FEB8C" w:rsidR="00621629" w:rsidRDefault="00621629" w:rsidP="7330CA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u w:val="single"/>
        </w:rPr>
      </w:pPr>
    </w:p>
    <w:p w14:paraId="11C674EE" w14:textId="77777777" w:rsidR="00621629" w:rsidRPr="000406FA" w:rsidRDefault="00621629" w:rsidP="00621629">
      <w:pPr>
        <w:rPr>
          <w:rFonts w:ascii="Arial" w:hAnsi="Arial" w:cs="Arial"/>
          <w:sz w:val="24"/>
          <w:szCs w:val="24"/>
        </w:rPr>
      </w:pPr>
    </w:p>
    <w:p w14:paraId="5E396B6C" w14:textId="77777777" w:rsidR="00BD5CDF" w:rsidRDefault="4AB9BF57" w:rsidP="00BD5CDF">
      <w:pPr>
        <w:rPr>
          <w:rFonts w:ascii="Arial" w:hAnsi="Arial" w:cs="Arial"/>
          <w:b/>
          <w:bCs/>
          <w:sz w:val="24"/>
          <w:szCs w:val="24"/>
          <w:u w:val="single"/>
        </w:rPr>
      </w:pPr>
      <w:r w:rsidRPr="0086380E">
        <w:rPr>
          <w:rFonts w:ascii="Arial" w:hAnsi="Arial" w:cs="Arial"/>
          <w:b/>
          <w:bCs/>
          <w:sz w:val="24"/>
          <w:szCs w:val="24"/>
          <w:u w:val="single"/>
        </w:rPr>
        <w:t>Task #4: Statutorily Defined Evaluation Reports</w:t>
      </w:r>
    </w:p>
    <w:p w14:paraId="7CEE1A0E" w14:textId="77777777" w:rsidR="00BD5CDF" w:rsidRDefault="00BD5CDF" w:rsidP="00BD5CDF">
      <w:pPr>
        <w:rPr>
          <w:rFonts w:ascii="Arial" w:hAnsi="Arial" w:cs="Arial"/>
          <w:b/>
          <w:bCs/>
          <w:sz w:val="24"/>
          <w:szCs w:val="24"/>
          <w:u w:val="single"/>
        </w:rPr>
      </w:pPr>
    </w:p>
    <w:p w14:paraId="3DDD1BD3" w14:textId="5BDB08D1" w:rsidR="00C249BB" w:rsidRPr="00BD5CDF" w:rsidRDefault="399DA883" w:rsidP="00BD5CDF">
      <w:pPr>
        <w:rPr>
          <w:rStyle w:val="InitialStyle"/>
          <w:rFonts w:ascii="Arial" w:hAnsi="Arial" w:cs="Arial"/>
          <w:sz w:val="24"/>
          <w:szCs w:val="24"/>
          <w:u w:val="single"/>
        </w:rPr>
      </w:pPr>
      <w:r w:rsidRPr="00BD5CDF">
        <w:rPr>
          <w:rStyle w:val="InitialStyle"/>
          <w:rFonts w:ascii="Arial" w:hAnsi="Arial" w:cs="Arial"/>
          <w:sz w:val="24"/>
          <w:szCs w:val="24"/>
          <w:u w:val="single"/>
        </w:rPr>
        <w:t>Statutorily Defined Evaluation Reports</w:t>
      </w:r>
    </w:p>
    <w:p w14:paraId="1455857F" w14:textId="77777777" w:rsidR="00C249BB" w:rsidRPr="00BD5CDF" w:rsidRDefault="399DA883" w:rsidP="7330CA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D5CDF">
        <w:rPr>
          <w:rStyle w:val="InitialStyle"/>
          <w:rFonts w:ascii="Arial" w:hAnsi="Arial" w:cs="Arial"/>
        </w:rPr>
        <w:t xml:space="preserve">Draft due to Department: November 1, 2028 </w:t>
      </w:r>
    </w:p>
    <w:p w14:paraId="289A407A" w14:textId="77777777" w:rsidR="00C249BB" w:rsidRPr="00BD5CDF" w:rsidRDefault="399DA883" w:rsidP="7330CA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i/>
          <w:iCs/>
        </w:rPr>
      </w:pPr>
      <w:r w:rsidRPr="00BD5CDF">
        <w:rPr>
          <w:rStyle w:val="InitialStyle"/>
          <w:rFonts w:ascii="Arial" w:hAnsi="Arial" w:cs="Arial"/>
          <w:i/>
          <w:iCs/>
        </w:rPr>
        <w:t>Department to submit final draft to legislative entities by February 1, 2029.</w:t>
      </w:r>
    </w:p>
    <w:p w14:paraId="166F18BF" w14:textId="75FEDC93" w:rsidR="00C249BB" w:rsidRPr="00BD5CDF" w:rsidRDefault="00C249BB" w:rsidP="7330CA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u w:val="single"/>
        </w:rPr>
      </w:pPr>
    </w:p>
    <w:p w14:paraId="7B905DA0" w14:textId="77777777" w:rsidR="00C249BB" w:rsidRPr="00BD5CDF" w:rsidRDefault="21128900" w:rsidP="7330CA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u w:val="single"/>
        </w:rPr>
      </w:pPr>
      <w:r w:rsidRPr="00BD5CDF">
        <w:rPr>
          <w:rStyle w:val="InitialStyle"/>
          <w:rFonts w:ascii="Arial" w:hAnsi="Arial" w:cs="Arial"/>
          <w:u w:val="single"/>
        </w:rPr>
        <w:t xml:space="preserve">Interim Progress Report </w:t>
      </w:r>
    </w:p>
    <w:p w14:paraId="003E99CE" w14:textId="5D5D449D" w:rsidR="00C249BB" w:rsidRPr="00BD5CDF" w:rsidRDefault="21128900" w:rsidP="7330CA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D5CDF">
        <w:rPr>
          <w:rStyle w:val="InitialStyle"/>
          <w:rFonts w:ascii="Arial" w:hAnsi="Arial" w:cs="Arial"/>
        </w:rPr>
        <w:t>Due to Department: February 3, 2027</w:t>
      </w:r>
    </w:p>
    <w:p w14:paraId="0B46A8C2" w14:textId="3C672649" w:rsidR="00C249BB" w:rsidRPr="00F75CBC" w:rsidRDefault="00C249BB" w:rsidP="7330CAD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i/>
          <w:iCs/>
        </w:rPr>
      </w:pPr>
    </w:p>
    <w:p w14:paraId="72AED2FC" w14:textId="4CCFBBE1" w:rsidR="00C249BB" w:rsidRDefault="00C249BB" w:rsidP="7330CAD5">
      <w:pPr>
        <w:rPr>
          <w:rFonts w:ascii="Arial" w:hAnsi="Arial" w:cs="Arial"/>
          <w:sz w:val="28"/>
          <w:szCs w:val="28"/>
        </w:rPr>
      </w:pPr>
    </w:p>
    <w:p w14:paraId="73B084BA" w14:textId="77777777" w:rsidR="00BD5CDF" w:rsidRDefault="00BD5CDF" w:rsidP="7330CAD5">
      <w:pPr>
        <w:rPr>
          <w:rFonts w:ascii="Arial" w:hAnsi="Arial" w:cs="Arial"/>
          <w:sz w:val="28"/>
          <w:szCs w:val="28"/>
        </w:rPr>
      </w:pPr>
    </w:p>
    <w:p w14:paraId="2C79CCA4" w14:textId="77777777" w:rsidR="00BD5CDF" w:rsidRDefault="00BD5CDF" w:rsidP="7330CAD5">
      <w:pPr>
        <w:rPr>
          <w:rFonts w:ascii="Arial" w:hAnsi="Arial" w:cs="Arial"/>
          <w:sz w:val="28"/>
          <w:szCs w:val="28"/>
        </w:rPr>
      </w:pPr>
    </w:p>
    <w:p w14:paraId="1093C5E2" w14:textId="77777777" w:rsidR="00BD5CDF" w:rsidRDefault="00BD5CDF" w:rsidP="7330CAD5">
      <w:pPr>
        <w:rPr>
          <w:rFonts w:ascii="Arial" w:hAnsi="Arial" w:cs="Arial"/>
          <w:sz w:val="28"/>
          <w:szCs w:val="28"/>
        </w:rPr>
      </w:pPr>
    </w:p>
    <w:p w14:paraId="7D7D28C0" w14:textId="77777777" w:rsidR="00BD5CDF" w:rsidRDefault="00BD5CDF" w:rsidP="7330CAD5">
      <w:pPr>
        <w:rPr>
          <w:rFonts w:ascii="Arial" w:hAnsi="Arial" w:cs="Arial"/>
          <w:sz w:val="28"/>
          <w:szCs w:val="28"/>
        </w:rPr>
      </w:pPr>
    </w:p>
    <w:p w14:paraId="7328F2CB" w14:textId="77777777" w:rsidR="00BD5CDF" w:rsidRDefault="00BD5CDF" w:rsidP="7330CAD5">
      <w:pPr>
        <w:rPr>
          <w:rFonts w:ascii="Arial" w:hAnsi="Arial" w:cs="Arial"/>
          <w:sz w:val="28"/>
          <w:szCs w:val="28"/>
        </w:rPr>
      </w:pPr>
    </w:p>
    <w:p w14:paraId="208C32E2" w14:textId="77777777" w:rsidR="00BD5CDF" w:rsidRDefault="00BD5CDF" w:rsidP="7330CAD5">
      <w:pPr>
        <w:rPr>
          <w:rFonts w:ascii="Arial" w:hAnsi="Arial" w:cs="Arial"/>
          <w:sz w:val="28"/>
          <w:szCs w:val="28"/>
        </w:rPr>
      </w:pPr>
    </w:p>
    <w:p w14:paraId="468A5525" w14:textId="77777777" w:rsidR="00BD5CDF" w:rsidRDefault="00BD5CDF" w:rsidP="7330CAD5">
      <w:pPr>
        <w:rPr>
          <w:rFonts w:ascii="Arial" w:hAnsi="Arial" w:cs="Arial"/>
          <w:sz w:val="28"/>
          <w:szCs w:val="28"/>
        </w:rPr>
      </w:pPr>
    </w:p>
    <w:p w14:paraId="1C6F4F52" w14:textId="77777777" w:rsidR="00BD5CDF" w:rsidRDefault="00BD5CDF" w:rsidP="7330CAD5">
      <w:pPr>
        <w:rPr>
          <w:rFonts w:ascii="Arial" w:hAnsi="Arial" w:cs="Arial"/>
          <w:sz w:val="28"/>
          <w:szCs w:val="28"/>
        </w:rPr>
      </w:pPr>
    </w:p>
    <w:p w14:paraId="1A401493" w14:textId="77777777" w:rsidR="00BD5CDF" w:rsidRPr="00F75CBC" w:rsidRDefault="00BD5CDF" w:rsidP="7330CAD5">
      <w:pPr>
        <w:rPr>
          <w:rFonts w:ascii="Arial" w:hAnsi="Arial" w:cs="Arial"/>
          <w:sz w:val="28"/>
          <w:szCs w:val="28"/>
        </w:rPr>
      </w:pPr>
    </w:p>
    <w:p w14:paraId="4F1DA000" w14:textId="052AABE7" w:rsidR="00F273D7" w:rsidRPr="00F75CBC" w:rsidRDefault="00F273D7">
      <w:pPr>
        <w:widowControl/>
        <w:autoSpaceDE/>
        <w:autoSpaceDN/>
        <w:rPr>
          <w:rFonts w:ascii="Arial" w:hAnsi="Arial" w:cs="Arial"/>
          <w:b/>
          <w:sz w:val="24"/>
          <w:szCs w:val="24"/>
        </w:rPr>
      </w:pP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8"/>
      <w:bookmarkEnd w:id="19"/>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20" w:name="_Toc367174732"/>
      <w:bookmarkStart w:id="21" w:name="_Toc397069200"/>
      <w:r w:rsidRPr="00C97934">
        <w:rPr>
          <w:rFonts w:ascii="Arial" w:hAnsi="Arial" w:cs="Arial"/>
          <w:b/>
          <w:sz w:val="24"/>
          <w:szCs w:val="24"/>
        </w:rPr>
        <w:t>Questions</w:t>
      </w:r>
      <w:bookmarkEnd w:id="20"/>
      <w:bookmarkEnd w:id="21"/>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26"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2" w:name="_Toc367174733"/>
      <w:bookmarkStart w:id="23"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7"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2"/>
    <w:bookmarkEnd w:id="23"/>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8"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4"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9"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4"/>
      <w:r>
        <w:rPr>
          <w:rFonts w:ascii="Arial" w:hAnsi="Arial" w:cs="Arial"/>
          <w:sz w:val="24"/>
          <w:szCs w:val="24"/>
        </w:rPr>
        <w:t xml:space="preserve">.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780DDF">
      <w:pPr>
        <w:pStyle w:val="ListParagraph"/>
        <w:numPr>
          <w:ilvl w:val="2"/>
          <w:numId w:val="13"/>
        </w:numPr>
        <w:rPr>
          <w:rFonts w:ascii="Arial" w:hAnsi="Arial" w:cs="Arial"/>
          <w:sz w:val="24"/>
          <w:szCs w:val="24"/>
        </w:rPr>
      </w:pPr>
      <w:bookmarkStart w:id="25"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lastRenderedPageBreak/>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5"/>
    <w:p w14:paraId="659C842A" w14:textId="5F6D27DA" w:rsidR="00CA6A04" w:rsidRDefault="00CA6A04" w:rsidP="00780DDF">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2599B0D1"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 xml:space="preserve">“RFP# </w:t>
      </w:r>
      <w:r w:rsidR="000E3A58" w:rsidRPr="000E3A58">
        <w:rPr>
          <w:rStyle w:val="InitialStyle"/>
          <w:rFonts w:ascii="Arial" w:hAnsi="Arial" w:cs="Arial"/>
          <w:b/>
          <w:bCs/>
          <w:sz w:val="24"/>
          <w:szCs w:val="24"/>
        </w:rPr>
        <w:t>202508113</w:t>
      </w:r>
      <w:r w:rsidR="00A11DC9" w:rsidRPr="00C97934">
        <w:rPr>
          <w:rFonts w:ascii="Arial" w:hAnsi="Arial" w:cs="Arial"/>
          <w:b/>
          <w:sz w:val="24"/>
          <w:szCs w:val="24"/>
        </w:rPr>
        <w:t xml:space="preserve"> 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98101C"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 xml:space="preserve">File </w:t>
      </w:r>
      <w:r w:rsidRPr="0098101C">
        <w:rPr>
          <w:rFonts w:ascii="Arial" w:hAnsi="Arial" w:cs="Arial"/>
          <w:b/>
          <w:sz w:val="24"/>
          <w:szCs w:val="24"/>
          <w:u w:val="single"/>
        </w:rPr>
        <w:t>4</w:t>
      </w:r>
      <w:r w:rsidR="009807E6" w:rsidRPr="0098101C">
        <w:rPr>
          <w:rFonts w:ascii="Arial" w:hAnsi="Arial" w:cs="Arial"/>
          <w:b/>
          <w:sz w:val="24"/>
          <w:szCs w:val="24"/>
          <w:u w:val="single"/>
        </w:rPr>
        <w:t xml:space="preserve"> [Bidder</w:t>
      </w:r>
      <w:r w:rsidR="001013A2" w:rsidRPr="0098101C">
        <w:rPr>
          <w:rFonts w:ascii="Arial" w:hAnsi="Arial" w:cs="Arial"/>
          <w:b/>
          <w:sz w:val="24"/>
          <w:szCs w:val="24"/>
          <w:u w:val="single"/>
        </w:rPr>
        <w:t>’s</w:t>
      </w:r>
      <w:r w:rsidR="009807E6" w:rsidRPr="0098101C">
        <w:rPr>
          <w:rFonts w:ascii="Arial" w:hAnsi="Arial" w:cs="Arial"/>
          <w:b/>
          <w:sz w:val="24"/>
          <w:szCs w:val="24"/>
          <w:u w:val="single"/>
        </w:rPr>
        <w:t xml:space="preserve"> Name]</w:t>
      </w:r>
      <w:r w:rsidR="00346DBE" w:rsidRPr="0098101C">
        <w:rPr>
          <w:rFonts w:ascii="Arial" w:hAnsi="Arial" w:cs="Arial"/>
          <w:b/>
          <w:sz w:val="24"/>
          <w:szCs w:val="24"/>
          <w:u w:val="single"/>
        </w:rPr>
        <w:t xml:space="preserve"> – Cost Proposal</w:t>
      </w:r>
      <w:r w:rsidRPr="0098101C">
        <w:rPr>
          <w:rFonts w:ascii="Arial" w:hAnsi="Arial" w:cs="Arial"/>
          <w:b/>
          <w:sz w:val="24"/>
          <w:szCs w:val="24"/>
          <w:u w:val="single"/>
        </w:rPr>
        <w:t>:</w:t>
      </w:r>
    </w:p>
    <w:p w14:paraId="7F72ABCC" w14:textId="3BF3FAE0" w:rsidR="00AC25CE" w:rsidRPr="00C97934" w:rsidRDefault="00B51518" w:rsidP="00D15916">
      <w:pPr>
        <w:pStyle w:val="ListParagraph"/>
        <w:ind w:left="1440"/>
        <w:rPr>
          <w:rFonts w:ascii="Arial" w:hAnsi="Arial" w:cs="Arial"/>
          <w:sz w:val="24"/>
          <w:szCs w:val="24"/>
        </w:rPr>
      </w:pPr>
      <w:r w:rsidRPr="0098101C">
        <w:rPr>
          <w:rFonts w:ascii="Arial" w:hAnsi="Arial" w:cs="Arial"/>
          <w:i/>
          <w:sz w:val="24"/>
          <w:szCs w:val="24"/>
        </w:rPr>
        <w:t>PDF</w:t>
      </w:r>
      <w:r w:rsidR="00AC25CE" w:rsidRPr="0098101C">
        <w:rPr>
          <w:rFonts w:ascii="Arial" w:hAnsi="Arial" w:cs="Arial"/>
          <w:i/>
          <w:sz w:val="24"/>
          <w:szCs w:val="24"/>
        </w:rPr>
        <w:t xml:space="preserve"> format </w:t>
      </w:r>
      <w:r w:rsidR="00AC25CE" w:rsidRPr="00C97934">
        <w:rPr>
          <w:rFonts w:ascii="Arial" w:hAnsi="Arial" w:cs="Arial"/>
          <w:i/>
          <w:sz w:val="24"/>
          <w:szCs w:val="24"/>
        </w:rPr>
        <w:t>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6" w:name="_Toc367174734"/>
      <w:bookmarkStart w:id="27"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6"/>
      <w:bookmarkEnd w:id="27"/>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8"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9" w:name="_Toc367174736"/>
      <w:bookmarkStart w:id="30" w:name="_Toc397069205"/>
      <w:bookmarkEnd w:id="28"/>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9"/>
      <w:bookmarkEnd w:id="30"/>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age must be dated and signed by a person authorized to enter into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07235AD0" w14:textId="11BFEF1C" w:rsidR="00362031" w:rsidRPr="0098101C" w:rsidRDefault="0055472F" w:rsidP="0098101C">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must be dated and signed by a person authorized to enter into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lastRenderedPageBreak/>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Bidder paid the claimant either as part of a settlement or by decree.  For each, list the entity bringing suit, the complaint, the accusation, amount, and outcome.</w:t>
      </w:r>
    </w:p>
    <w:p w14:paraId="153A70B3" w14:textId="77777777" w:rsidR="00F17D71" w:rsidRPr="00C97934" w:rsidRDefault="00F17D71" w:rsidP="004F0520">
      <w:pPr>
        <w:rPr>
          <w:rFonts w:ascii="Arial" w:hAnsi="Arial" w:cs="Arial"/>
          <w:sz w:val="24"/>
          <w:szCs w:val="24"/>
        </w:rPr>
      </w:pPr>
    </w:p>
    <w:p w14:paraId="7E024A0E" w14:textId="77777777" w:rsidR="001C0279" w:rsidRPr="00C97934" w:rsidRDefault="001C0279" w:rsidP="0055472F">
      <w:pPr>
        <w:pStyle w:val="ListParagraph"/>
        <w:numPr>
          <w:ilvl w:val="1"/>
          <w:numId w:val="33"/>
        </w:numPr>
        <w:rPr>
          <w:rFonts w:ascii="Arial" w:hAnsi="Arial" w:cs="Arial"/>
          <w:b/>
          <w:sz w:val="24"/>
          <w:szCs w:val="24"/>
        </w:rPr>
      </w:pPr>
      <w:r w:rsidRPr="00C97934">
        <w:rPr>
          <w:rFonts w:ascii="Arial" w:hAnsi="Arial" w:cs="Arial"/>
          <w:b/>
          <w:sz w:val="24"/>
          <w:szCs w:val="24"/>
        </w:rPr>
        <w:t>Financial</w:t>
      </w:r>
      <w:r w:rsidR="00FF42DE" w:rsidRPr="00C97934">
        <w:rPr>
          <w:rFonts w:ascii="Arial" w:hAnsi="Arial" w:cs="Arial"/>
          <w:b/>
          <w:sz w:val="24"/>
          <w:szCs w:val="24"/>
        </w:rPr>
        <w:t xml:space="preserve"> Viability</w:t>
      </w:r>
    </w:p>
    <w:p w14:paraId="38E002C8" w14:textId="42462ACC" w:rsidR="00227BF5" w:rsidRPr="00C97934" w:rsidRDefault="00AA460A" w:rsidP="00EA18AB">
      <w:pPr>
        <w:ind w:firstLine="720"/>
        <w:rPr>
          <w:rFonts w:ascii="Arial" w:hAnsi="Arial" w:cs="Arial"/>
          <w:sz w:val="24"/>
          <w:szCs w:val="24"/>
        </w:rPr>
      </w:pPr>
      <w:r w:rsidRPr="00C97934">
        <w:rPr>
          <w:rFonts w:ascii="Arial" w:hAnsi="Arial" w:cs="Arial"/>
          <w:sz w:val="24"/>
          <w:szCs w:val="24"/>
        </w:rPr>
        <w:t>Bidders must p</w:t>
      </w:r>
      <w:r w:rsidR="00227BF5" w:rsidRPr="00C97934">
        <w:rPr>
          <w:rFonts w:ascii="Arial" w:hAnsi="Arial" w:cs="Arial"/>
          <w:sz w:val="24"/>
          <w:szCs w:val="24"/>
        </w:rPr>
        <w:t>rovide the following information for each of the past three tax years:</w:t>
      </w:r>
    </w:p>
    <w:p w14:paraId="23950A9E" w14:textId="77777777" w:rsidR="00EA18AB" w:rsidRPr="00C97934" w:rsidRDefault="00227BF5" w:rsidP="0055472F">
      <w:pPr>
        <w:pStyle w:val="ListParagraph"/>
        <w:numPr>
          <w:ilvl w:val="2"/>
          <w:numId w:val="33"/>
        </w:numPr>
        <w:rPr>
          <w:rFonts w:ascii="Arial" w:hAnsi="Arial" w:cs="Arial"/>
          <w:sz w:val="24"/>
          <w:szCs w:val="24"/>
        </w:rPr>
      </w:pPr>
      <w:r w:rsidRPr="00C97934">
        <w:rPr>
          <w:rFonts w:ascii="Arial" w:hAnsi="Arial" w:cs="Arial"/>
          <w:sz w:val="24"/>
          <w:szCs w:val="24"/>
        </w:rPr>
        <w:t>Balance Sheets</w:t>
      </w:r>
    </w:p>
    <w:p w14:paraId="5BF0B8E9" w14:textId="519D88C7" w:rsidR="00227BF5" w:rsidRPr="00C97934" w:rsidRDefault="00227BF5" w:rsidP="0055472F">
      <w:pPr>
        <w:pStyle w:val="ListParagraph"/>
        <w:numPr>
          <w:ilvl w:val="2"/>
          <w:numId w:val="33"/>
        </w:numPr>
        <w:rPr>
          <w:rFonts w:ascii="Arial" w:hAnsi="Arial" w:cs="Arial"/>
          <w:sz w:val="24"/>
          <w:szCs w:val="24"/>
        </w:rPr>
      </w:pPr>
      <w:r w:rsidRPr="00C97934">
        <w:rPr>
          <w:rFonts w:ascii="Arial" w:hAnsi="Arial" w:cs="Arial"/>
          <w:sz w:val="24"/>
          <w:szCs w:val="24"/>
        </w:rPr>
        <w:t>Income (Profit/Loss) Statements</w:t>
      </w:r>
    </w:p>
    <w:p w14:paraId="6620EA86" w14:textId="77777777" w:rsidR="001C0279" w:rsidRPr="00C97934" w:rsidRDefault="001C0279" w:rsidP="004F0520">
      <w:pPr>
        <w:rPr>
          <w:rFonts w:ascii="Arial" w:hAnsi="Arial" w:cs="Arial"/>
          <w:sz w:val="24"/>
          <w:szCs w:val="24"/>
        </w:rPr>
      </w:pPr>
    </w:p>
    <w:p w14:paraId="17D204D4" w14:textId="77777777" w:rsidR="00EB0DF1" w:rsidRPr="00C97934" w:rsidRDefault="00EB0DF1" w:rsidP="0055472F">
      <w:pPr>
        <w:pStyle w:val="ListParagraph"/>
        <w:numPr>
          <w:ilvl w:val="1"/>
          <w:numId w:val="33"/>
        </w:numPr>
        <w:rPr>
          <w:rFonts w:ascii="Arial" w:hAnsi="Arial" w:cs="Arial"/>
          <w:b/>
          <w:sz w:val="24"/>
          <w:szCs w:val="24"/>
        </w:rPr>
      </w:pPr>
      <w:r w:rsidRPr="00C97934">
        <w:rPr>
          <w:rFonts w:ascii="Arial" w:hAnsi="Arial" w:cs="Arial"/>
          <w:b/>
          <w:sz w:val="24"/>
          <w:szCs w:val="24"/>
        </w:rPr>
        <w:t>Licensure/Certification</w:t>
      </w:r>
    </w:p>
    <w:p w14:paraId="34AC4333" w14:textId="5E271364" w:rsidR="00362031" w:rsidRPr="00C97934" w:rsidRDefault="007D3784" w:rsidP="0098101C">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00E104A1" w:rsidRPr="00C97934">
        <w:rPr>
          <w:rFonts w:ascii="Arial" w:hAnsi="Arial" w:cs="Arial"/>
          <w:sz w:val="24"/>
          <w:szCs w:val="24"/>
        </w:rPr>
        <w:t xml:space="preserve"> </w:t>
      </w:r>
      <w:r w:rsidRPr="00C97934">
        <w:rPr>
          <w:rFonts w:ascii="Arial" w:hAnsi="Arial" w:cs="Arial"/>
          <w:sz w:val="24"/>
          <w:szCs w:val="24"/>
        </w:rPr>
        <w:t>p</w:t>
      </w:r>
      <w:r w:rsidR="00EB0DF1" w:rsidRPr="00C97934">
        <w:rPr>
          <w:rFonts w:ascii="Arial" w:hAnsi="Arial" w:cs="Arial"/>
          <w:sz w:val="24"/>
          <w:szCs w:val="24"/>
        </w:rPr>
        <w:t xml:space="preserve">rovide documentation of </w:t>
      </w:r>
      <w:r w:rsidR="00E104A1">
        <w:rPr>
          <w:rFonts w:ascii="Arial" w:hAnsi="Arial" w:cs="Arial"/>
          <w:sz w:val="24"/>
          <w:szCs w:val="24"/>
        </w:rPr>
        <w:t xml:space="preserve">any </w:t>
      </w:r>
      <w:r w:rsidR="00EB0DF1" w:rsidRPr="00C97934">
        <w:rPr>
          <w:rFonts w:ascii="Arial" w:hAnsi="Arial" w:cs="Arial"/>
          <w:sz w:val="24"/>
          <w:szCs w:val="24"/>
        </w:rPr>
        <w:t xml:space="preserve">applicable licensure/certification </w:t>
      </w:r>
      <w:r w:rsidR="00E104A1">
        <w:rPr>
          <w:rFonts w:ascii="Arial" w:hAnsi="Arial" w:cs="Arial"/>
          <w:sz w:val="24"/>
          <w:szCs w:val="24"/>
        </w:rPr>
        <w:t xml:space="preserve">or </w:t>
      </w:r>
      <w:r w:rsidR="00EB0DF1" w:rsidRPr="00C97934">
        <w:rPr>
          <w:rFonts w:ascii="Arial" w:hAnsi="Arial" w:cs="Arial"/>
          <w:sz w:val="24"/>
          <w:szCs w:val="24"/>
        </w:rPr>
        <w:t>specific credentials</w:t>
      </w:r>
      <w:r w:rsidR="00E104A1">
        <w:rPr>
          <w:rFonts w:ascii="Arial" w:hAnsi="Arial" w:cs="Arial"/>
          <w:sz w:val="24"/>
          <w:szCs w:val="24"/>
        </w:rPr>
        <w:t xml:space="preserve"> that are related to</w:t>
      </w:r>
      <w:r w:rsidR="00EB0DF1" w:rsidRPr="00C97934">
        <w:rPr>
          <w:rFonts w:ascii="Arial" w:hAnsi="Arial" w:cs="Arial"/>
          <w:sz w:val="24"/>
          <w:szCs w:val="24"/>
        </w:rPr>
        <w:t xml:space="preserve"> provid</w:t>
      </w:r>
      <w:r w:rsidR="00E104A1">
        <w:rPr>
          <w:rFonts w:ascii="Arial" w:hAnsi="Arial" w:cs="Arial"/>
          <w:sz w:val="24"/>
          <w:szCs w:val="24"/>
        </w:rPr>
        <w:t>ing</w:t>
      </w:r>
      <w:r w:rsidR="00EB0DF1" w:rsidRPr="00C97934">
        <w:rPr>
          <w:rFonts w:ascii="Arial" w:hAnsi="Arial" w:cs="Arial"/>
          <w:sz w:val="24"/>
          <w:szCs w:val="24"/>
        </w:rPr>
        <w:t xml:space="preserve"> the proposed services</w:t>
      </w:r>
      <w:r w:rsidR="00362031" w:rsidRPr="00C97934">
        <w:rPr>
          <w:rFonts w:ascii="Arial" w:hAnsi="Arial" w:cs="Arial"/>
          <w:sz w:val="24"/>
          <w:szCs w:val="24"/>
        </w:rPr>
        <w:t xml:space="preserve"> of the RFP</w:t>
      </w:r>
      <w:r w:rsidR="00EB0DF1" w:rsidRPr="00C97934">
        <w:rPr>
          <w:rFonts w:ascii="Arial" w:hAnsi="Arial" w:cs="Arial"/>
          <w:sz w:val="24"/>
          <w:szCs w:val="24"/>
        </w:rPr>
        <w:t>.</w:t>
      </w:r>
      <w:r w:rsidR="00362031" w:rsidRPr="00C97934">
        <w:rPr>
          <w:rFonts w:ascii="Arial" w:hAnsi="Arial" w:cs="Arial"/>
          <w:sz w:val="24"/>
          <w:szCs w:val="24"/>
        </w:rPr>
        <w:t xml:space="preserve"> </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EA18AB">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as a result of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6FAAFA8D" w14:textId="77777777" w:rsidR="00897520" w:rsidRPr="00C97934" w:rsidRDefault="00897520" w:rsidP="00EA18AB">
      <w:pPr>
        <w:pStyle w:val="ListParagraph"/>
        <w:numPr>
          <w:ilvl w:val="1"/>
          <w:numId w:val="19"/>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0D5AE378" w14:textId="49205D7D" w:rsidR="000D56AE" w:rsidRPr="00C97934" w:rsidRDefault="00D97487" w:rsidP="00EA18AB">
      <w:pPr>
        <w:ind w:left="720"/>
        <w:rPr>
          <w:rFonts w:ascii="Arial" w:hAnsi="Arial" w:cs="Arial"/>
          <w:sz w:val="24"/>
          <w:szCs w:val="24"/>
        </w:rPr>
      </w:pPr>
      <w:r>
        <w:rPr>
          <w:rFonts w:ascii="Arial" w:hAnsi="Arial" w:cs="Arial"/>
          <w:sz w:val="24"/>
          <w:szCs w:val="24"/>
        </w:rPr>
        <w:t>Bidders must p</w:t>
      </w:r>
      <w:r w:rsidR="000D56AE" w:rsidRPr="00C97934">
        <w:rPr>
          <w:rFonts w:ascii="Arial" w:hAnsi="Arial" w:cs="Arial"/>
          <w:sz w:val="24"/>
          <w:szCs w:val="24"/>
        </w:rPr>
        <w:t xml:space="preserve">rovide a realistic work plan for the implementation of the program through the first contract period. </w:t>
      </w:r>
      <w:r w:rsidR="0025279E" w:rsidRPr="00C97934">
        <w:rPr>
          <w:rFonts w:ascii="Arial" w:hAnsi="Arial" w:cs="Arial"/>
          <w:sz w:val="24"/>
          <w:szCs w:val="24"/>
        </w:rPr>
        <w:t xml:space="preserve"> </w:t>
      </w:r>
      <w:r>
        <w:rPr>
          <w:rFonts w:ascii="Arial" w:hAnsi="Arial" w:cs="Arial"/>
          <w:sz w:val="24"/>
          <w:szCs w:val="24"/>
        </w:rPr>
        <w:t>The work plan must be displayed in a timeline chart, and c</w:t>
      </w:r>
      <w:r w:rsidR="000D56AE" w:rsidRPr="00C97934">
        <w:rPr>
          <w:rFonts w:ascii="Arial" w:hAnsi="Arial" w:cs="Arial"/>
          <w:sz w:val="24"/>
          <w:szCs w:val="24"/>
        </w:rPr>
        <w:t>oncisely describe each program development and implementation task, t</w:t>
      </w:r>
      <w:r w:rsidR="0025279E" w:rsidRPr="00C97934">
        <w:rPr>
          <w:rFonts w:ascii="Arial" w:hAnsi="Arial" w:cs="Arial"/>
          <w:sz w:val="24"/>
          <w:szCs w:val="24"/>
        </w:rPr>
        <w:t>he month it will be carried out</w:t>
      </w:r>
      <w:r>
        <w:rPr>
          <w:rFonts w:ascii="Arial" w:hAnsi="Arial" w:cs="Arial"/>
          <w:sz w:val="24"/>
          <w:szCs w:val="24"/>
        </w:rPr>
        <w:t>,</w:t>
      </w:r>
      <w:r w:rsidR="000D56AE"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 xml:space="preserve">If applicable, </w:t>
      </w:r>
      <w:r>
        <w:rPr>
          <w:rFonts w:ascii="Arial" w:hAnsi="Arial" w:cs="Arial"/>
          <w:sz w:val="24"/>
          <w:szCs w:val="24"/>
        </w:rPr>
        <w:t>Bidders must identify</w:t>
      </w:r>
      <w:r w:rsidR="000D56AE"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1"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1"/>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57ED8E7E" w:rsidR="00B315FA" w:rsidRPr="00C97934" w:rsidRDefault="00EE7EE0" w:rsidP="007955F7">
      <w:pPr>
        <w:pStyle w:val="ListParagraph"/>
        <w:numPr>
          <w:ilvl w:val="2"/>
          <w:numId w:val="2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w:t>
      </w:r>
      <w:r w:rsidR="00CD5DFA" w:rsidRPr="00E32C3E">
        <w:rPr>
          <w:rFonts w:ascii="Arial" w:hAnsi="Arial" w:cs="Arial"/>
          <w:sz w:val="24"/>
          <w:szCs w:val="24"/>
        </w:rPr>
        <w:t>ers</w:t>
      </w:r>
      <w:r w:rsidR="00E82FB4" w:rsidRPr="00E32C3E">
        <w:rPr>
          <w:rFonts w:ascii="Arial" w:hAnsi="Arial" w:cs="Arial"/>
          <w:sz w:val="24"/>
          <w:szCs w:val="24"/>
        </w:rPr>
        <w:t xml:space="preserve"> the </w:t>
      </w:r>
      <w:r w:rsidR="00942CF6" w:rsidRPr="00E32C3E">
        <w:rPr>
          <w:rFonts w:ascii="Arial" w:hAnsi="Arial" w:cs="Arial"/>
          <w:sz w:val="24"/>
          <w:szCs w:val="24"/>
        </w:rPr>
        <w:t xml:space="preserve">period starting </w:t>
      </w:r>
      <w:r w:rsidR="0098101C" w:rsidRPr="00E32C3E">
        <w:rPr>
          <w:rFonts w:ascii="Arial" w:hAnsi="Arial" w:cs="Arial"/>
          <w:sz w:val="24"/>
          <w:szCs w:val="24"/>
        </w:rPr>
        <w:t xml:space="preserve">November 1, </w:t>
      </w:r>
      <w:r w:rsidR="001C0984" w:rsidRPr="00E32C3E">
        <w:rPr>
          <w:rFonts w:ascii="Arial" w:hAnsi="Arial" w:cs="Arial"/>
          <w:sz w:val="24"/>
          <w:szCs w:val="24"/>
        </w:rPr>
        <w:t>2025,</w:t>
      </w:r>
      <w:r w:rsidR="00E32C3E" w:rsidRPr="00E32C3E">
        <w:rPr>
          <w:rFonts w:ascii="Arial" w:hAnsi="Arial" w:cs="Arial"/>
          <w:sz w:val="24"/>
          <w:szCs w:val="24"/>
        </w:rPr>
        <w:t xml:space="preserve"> </w:t>
      </w:r>
      <w:r w:rsidR="00942CF6" w:rsidRPr="00E32C3E">
        <w:rPr>
          <w:rFonts w:ascii="Arial" w:hAnsi="Arial" w:cs="Arial"/>
          <w:sz w:val="24"/>
          <w:szCs w:val="24"/>
        </w:rPr>
        <w:t xml:space="preserve">and ending on </w:t>
      </w:r>
      <w:r w:rsidR="00E32C3E" w:rsidRPr="00E32C3E">
        <w:rPr>
          <w:rFonts w:ascii="Arial" w:hAnsi="Arial" w:cs="Arial"/>
          <w:sz w:val="24"/>
          <w:szCs w:val="24"/>
        </w:rPr>
        <w:t>March 1, 2029.</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w:t>
      </w:r>
      <w:r w:rsidRPr="00C97934">
        <w:rPr>
          <w:rFonts w:ascii="Arial" w:hAnsi="Arial" w:cs="Arial"/>
          <w:sz w:val="24"/>
          <w:szCs w:val="24"/>
        </w:rPr>
        <w:lastRenderedPageBreak/>
        <w:t>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0"/>
        </w:numPr>
        <w:rPr>
          <w:rFonts w:ascii="Arial" w:hAnsi="Arial" w:cs="Arial"/>
          <w:b/>
          <w:sz w:val="24"/>
          <w:szCs w:val="24"/>
        </w:rPr>
      </w:pPr>
      <w:r w:rsidRPr="00C97934">
        <w:rPr>
          <w:rFonts w:ascii="Arial" w:hAnsi="Arial" w:cs="Arial"/>
          <w:b/>
          <w:sz w:val="24"/>
          <w:szCs w:val="24"/>
        </w:rPr>
        <w:t>Cost Proposal Form Instructions</w:t>
      </w:r>
    </w:p>
    <w:p w14:paraId="207FF6DB" w14:textId="6EF999DB"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r w:rsidR="00E32C3E">
        <w:rPr>
          <w:rFonts w:ascii="Arial" w:hAnsi="Arial" w:cs="Arial"/>
          <w:sz w:val="24"/>
          <w:szCs w:val="24"/>
        </w:rPr>
        <w:t xml:space="preserve"> </w:t>
      </w:r>
      <w:bookmarkStart w:id="32" w:name="_Hlk87367594"/>
      <w:r w:rsidR="00E32C3E" w:rsidRPr="003D5785">
        <w:rPr>
          <w:rFonts w:ascii="Arial" w:hAnsi="Arial" w:cs="Arial"/>
          <w:sz w:val="24"/>
          <w:szCs w:val="24"/>
        </w:rPr>
        <w:t>The Department has allocated approximately a total of $800,000 for the services described in this RFP, with $200,000 allocated for each of the four fiscal years this contract would span.</w:t>
      </w:r>
      <w:bookmarkEnd w:id="32"/>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3" w:name="_Toc367174742"/>
      <w:bookmarkStart w:id="34"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3"/>
      <w:bookmarkEnd w:id="34"/>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5" w:name="_Toc367174743"/>
      <w:bookmarkStart w:id="36"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5"/>
      <w:bookmarkEnd w:id="36"/>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7" w:name="_Toc367174744"/>
      <w:bookmarkStart w:id="38"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37"/>
      <w:bookmarkEnd w:id="38"/>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780DDF">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780DDF">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5A560733"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780DDF">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2502D7D1" w:rsidR="00600F4C" w:rsidRPr="00E32C3E" w:rsidRDefault="00E32C3E" w:rsidP="00623B25">
            <w:pPr>
              <w:jc w:val="center"/>
              <w:rPr>
                <w:rFonts w:ascii="Arial" w:hAnsi="Arial" w:cs="Arial"/>
                <w:b/>
                <w:sz w:val="24"/>
                <w:szCs w:val="24"/>
              </w:rPr>
            </w:pPr>
            <w:r w:rsidRPr="00E32C3E">
              <w:rPr>
                <w:rFonts w:ascii="Arial" w:hAnsi="Arial" w:cs="Arial"/>
                <w:b/>
                <w:sz w:val="24"/>
                <w:szCs w:val="24"/>
              </w:rPr>
              <w:t>40</w:t>
            </w:r>
            <w:r w:rsidR="00600F4C" w:rsidRPr="00E32C3E">
              <w:rPr>
                <w:rFonts w:ascii="Arial" w:hAnsi="Arial" w:cs="Arial"/>
                <w:b/>
                <w:sz w:val="24"/>
                <w:szCs w:val="24"/>
              </w:rPr>
              <w:t xml:space="preserve"> 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780DDF">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780DDF">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147D3934" w:rsidR="00600F4C" w:rsidRPr="00E32C3E" w:rsidRDefault="00E32C3E" w:rsidP="00623B25">
            <w:pPr>
              <w:jc w:val="center"/>
              <w:rPr>
                <w:rFonts w:ascii="Arial" w:hAnsi="Arial" w:cs="Arial"/>
                <w:sz w:val="24"/>
                <w:szCs w:val="24"/>
              </w:rPr>
            </w:pPr>
            <w:r w:rsidRPr="00E32C3E">
              <w:rPr>
                <w:rFonts w:ascii="Arial" w:hAnsi="Arial" w:cs="Arial"/>
                <w:b/>
                <w:sz w:val="24"/>
                <w:szCs w:val="24"/>
              </w:rPr>
              <w:t xml:space="preserve">30 </w:t>
            </w:r>
            <w:r w:rsidR="00E95DD0" w:rsidRPr="00E32C3E">
              <w:rPr>
                <w:rFonts w:ascii="Arial" w:hAnsi="Arial" w:cs="Arial"/>
                <w:b/>
                <w:sz w:val="24"/>
                <w:szCs w:val="24"/>
              </w:rPr>
              <w:t>points</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780DDF">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780DDF">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0BEFEF31" w:rsidR="00600F4C" w:rsidRPr="00E32C3E" w:rsidRDefault="00E32C3E" w:rsidP="00623B25">
            <w:pPr>
              <w:jc w:val="center"/>
              <w:rPr>
                <w:rFonts w:ascii="Arial" w:hAnsi="Arial" w:cs="Arial"/>
                <w:b/>
                <w:sz w:val="24"/>
                <w:szCs w:val="24"/>
              </w:rPr>
            </w:pPr>
            <w:r w:rsidRPr="00E32C3E">
              <w:rPr>
                <w:rFonts w:ascii="Arial" w:hAnsi="Arial" w:cs="Arial"/>
                <w:b/>
                <w:sz w:val="24"/>
                <w:szCs w:val="24"/>
              </w:rPr>
              <w:t>30</w:t>
            </w:r>
            <w:r w:rsidR="00E95DD0" w:rsidRPr="00E32C3E">
              <w:rPr>
                <w:rFonts w:ascii="Arial" w:hAnsi="Arial" w:cs="Arial"/>
                <w:b/>
                <w:sz w:val="24"/>
                <w:szCs w:val="24"/>
              </w:rPr>
              <w:t xml:space="preserve"> points</w:t>
            </w:r>
          </w:p>
        </w:tc>
      </w:tr>
    </w:tbl>
    <w:p w14:paraId="65DD304D" w14:textId="77777777" w:rsidR="00E767C3" w:rsidRPr="00C97934" w:rsidRDefault="00E767C3" w:rsidP="004F0520">
      <w:pPr>
        <w:rPr>
          <w:rFonts w:ascii="Arial" w:hAnsi="Arial" w:cs="Arial"/>
          <w:sz w:val="24"/>
          <w:szCs w:val="24"/>
        </w:rPr>
      </w:pPr>
    </w:p>
    <w:p w14:paraId="117063A9" w14:textId="03C8EEE6" w:rsidR="00B315FA" w:rsidRPr="00C97934" w:rsidRDefault="00351845" w:rsidP="004F0520">
      <w:pPr>
        <w:pStyle w:val="ListParagraph"/>
        <w:numPr>
          <w:ilvl w:val="1"/>
          <w:numId w:val="21"/>
        </w:numPr>
        <w:rPr>
          <w:rFonts w:ascii="Arial" w:hAnsi="Arial" w:cs="Arial"/>
          <w:sz w:val="24"/>
          <w:szCs w:val="24"/>
        </w:rPr>
      </w:pPr>
      <w:r w:rsidRPr="00C97934">
        <w:rPr>
          <w:rFonts w:ascii="Arial" w:hAnsi="Arial" w:cs="Arial"/>
          <w:b/>
          <w:sz w:val="24"/>
          <w:szCs w:val="24"/>
        </w:rPr>
        <w:t>Scoring Process</w:t>
      </w:r>
      <w:r w:rsidR="00C7028D" w:rsidRPr="00C97934">
        <w:rPr>
          <w:rFonts w:ascii="Arial" w:hAnsi="Arial" w:cs="Arial"/>
          <w:b/>
          <w:sz w:val="24"/>
          <w:szCs w:val="24"/>
        </w:rPr>
        <w:t>:</w:t>
      </w:r>
      <w:r w:rsidR="00C7028D" w:rsidRPr="00C97934">
        <w:rPr>
          <w:rFonts w:ascii="Arial" w:hAnsi="Arial" w:cs="Arial"/>
          <w:sz w:val="24"/>
          <w:szCs w:val="24"/>
        </w:rPr>
        <w:t xml:space="preserve"> For</w:t>
      </w:r>
      <w:r w:rsidR="00A0173C" w:rsidRPr="00C97934">
        <w:rPr>
          <w:rFonts w:ascii="Arial" w:hAnsi="Arial" w:cs="Arial"/>
          <w:sz w:val="24"/>
          <w:szCs w:val="24"/>
        </w:rPr>
        <w:t xml:space="preserve">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73CEF47E" w:rsidR="004B43A8" w:rsidRPr="00E95DD0" w:rsidRDefault="00351845" w:rsidP="00E95DD0">
      <w:pPr>
        <w:pStyle w:val="ListParagraph"/>
        <w:numPr>
          <w:ilvl w:val="1"/>
          <w:numId w:val="21"/>
        </w:numPr>
        <w:rPr>
          <w:rFonts w:ascii="Arial" w:hAnsi="Arial" w:cs="Arial"/>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awarded </w:t>
      </w:r>
      <w:r w:rsidR="00E32C3E" w:rsidRPr="00E32C3E">
        <w:rPr>
          <w:rFonts w:ascii="Arial" w:hAnsi="Arial" w:cs="Arial"/>
          <w:sz w:val="24"/>
          <w:szCs w:val="24"/>
          <w:u w:val="single"/>
        </w:rPr>
        <w:t>30</w:t>
      </w:r>
      <w:r w:rsidRPr="00E32C3E">
        <w:rPr>
          <w:rFonts w:ascii="Arial" w:hAnsi="Arial" w:cs="Arial"/>
          <w:sz w:val="24"/>
          <w:szCs w:val="24"/>
          <w:u w:val="single"/>
        </w:rPr>
        <w:t xml:space="preserve"> points</w:t>
      </w:r>
      <w:r w:rsidR="00550F13" w:rsidRPr="00C97934">
        <w:rPr>
          <w:rFonts w:ascii="Arial" w:hAnsi="Arial" w:cs="Arial"/>
          <w:sz w:val="24"/>
          <w:szCs w:val="24"/>
        </w:rPr>
        <w:t xml:space="preserve">. </w:t>
      </w:r>
      <w:r w:rsidR="00214F9E" w:rsidRPr="00C97934">
        <w:rPr>
          <w:rFonts w:ascii="Arial" w:hAnsi="Arial" w:cs="Arial"/>
          <w:sz w:val="24"/>
          <w:szCs w:val="24"/>
        </w:rPr>
        <w:t xml:space="preserve"> </w:t>
      </w:r>
      <w:r w:rsidRPr="00C97934">
        <w:rPr>
          <w:rFonts w:ascii="Arial" w:hAnsi="Arial" w:cs="Arial"/>
          <w:sz w:val="24"/>
          <w:szCs w:val="24"/>
        </w:rPr>
        <w:t>Proposals with higher bid</w:t>
      </w:r>
      <w:r w:rsidR="00214F9E" w:rsidRPr="00C97934">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Pr="00C97934">
        <w:rPr>
          <w:rFonts w:ascii="Arial" w:hAnsi="Arial" w:cs="Arial"/>
          <w:sz w:val="24"/>
          <w:szCs w:val="24"/>
        </w:rPr>
        <w:t xml:space="preserve"> lowest bid.</w:t>
      </w: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1F365E8A" w:rsidR="00351845" w:rsidRPr="00C97934" w:rsidRDefault="00F60F1A" w:rsidP="00B315FA">
      <w:pPr>
        <w:ind w:left="720"/>
        <w:rPr>
          <w:rFonts w:ascii="Arial" w:hAnsi="Arial" w:cs="Arial"/>
          <w:sz w:val="24"/>
          <w:szCs w:val="24"/>
        </w:rPr>
      </w:pPr>
      <w:r w:rsidRPr="00C97934">
        <w:rPr>
          <w:rFonts w:ascii="Arial" w:hAnsi="Arial" w:cs="Arial"/>
          <w:sz w:val="24"/>
          <w:szCs w:val="24"/>
        </w:rPr>
        <w:t>(L</w:t>
      </w:r>
      <w:r w:rsidR="00351845" w:rsidRPr="00C97934">
        <w:rPr>
          <w:rFonts w:ascii="Arial" w:hAnsi="Arial" w:cs="Arial"/>
          <w:sz w:val="24"/>
          <w:szCs w:val="24"/>
        </w:rPr>
        <w:t>owest submitted cost</w:t>
      </w:r>
      <w:r w:rsidR="00214F9E" w:rsidRPr="00C97934">
        <w:rPr>
          <w:rFonts w:ascii="Arial" w:hAnsi="Arial" w:cs="Arial"/>
          <w:sz w:val="24"/>
          <w:szCs w:val="24"/>
        </w:rPr>
        <w:t xml:space="preserve"> proposal </w:t>
      </w:r>
      <w:r w:rsidR="00351845" w:rsidRPr="00C97934">
        <w:rPr>
          <w:rFonts w:ascii="Arial" w:hAnsi="Arial" w:cs="Arial"/>
          <w:sz w:val="24"/>
          <w:szCs w:val="24"/>
        </w:rPr>
        <w:t>/</w:t>
      </w:r>
      <w:r w:rsidR="00214F9E" w:rsidRPr="00C97934">
        <w:rPr>
          <w:rFonts w:ascii="Arial" w:hAnsi="Arial" w:cs="Arial"/>
          <w:sz w:val="24"/>
          <w:szCs w:val="24"/>
        </w:rPr>
        <w:t xml:space="preserve"> </w:t>
      </w:r>
      <w:r w:rsidRPr="00C97934">
        <w:rPr>
          <w:rFonts w:ascii="Arial" w:hAnsi="Arial" w:cs="Arial"/>
          <w:sz w:val="24"/>
          <w:szCs w:val="24"/>
        </w:rPr>
        <w:t>C</w:t>
      </w:r>
      <w:r w:rsidR="00351845" w:rsidRPr="00C97934">
        <w:rPr>
          <w:rFonts w:ascii="Arial" w:hAnsi="Arial" w:cs="Arial"/>
          <w:sz w:val="24"/>
          <w:szCs w:val="24"/>
        </w:rPr>
        <w:t xml:space="preserve">ost of proposal being scored) x </w:t>
      </w:r>
      <w:r w:rsidR="00E32C3E">
        <w:rPr>
          <w:rFonts w:ascii="Arial" w:hAnsi="Arial" w:cs="Arial"/>
          <w:sz w:val="24"/>
          <w:szCs w:val="24"/>
        </w:rPr>
        <w:t>30</w:t>
      </w:r>
      <w:r w:rsidR="00351845" w:rsidRPr="00C97934">
        <w:rPr>
          <w:rFonts w:ascii="Arial" w:hAnsi="Arial" w:cs="Arial"/>
          <w:sz w:val="24"/>
          <w:szCs w:val="24"/>
        </w:rPr>
        <w:t xml:space="preserve"> =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7DF78374"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r w:rsidR="00662340" w:rsidRPr="00C97934">
        <w:rPr>
          <w:rFonts w:ascii="Arial" w:hAnsi="Arial" w:cs="Arial"/>
          <w:b/>
          <w:sz w:val="24"/>
          <w:szCs w:val="24"/>
        </w:rPr>
        <w:t xml:space="preserve">: </w:t>
      </w:r>
      <w:r w:rsidR="00662340" w:rsidRPr="00BD5CDF">
        <w:rPr>
          <w:rFonts w:ascii="Arial" w:hAnsi="Arial" w:cs="Arial"/>
          <w:bCs/>
          <w:sz w:val="24"/>
          <w:szCs w:val="24"/>
        </w:rPr>
        <w:t>The</w:t>
      </w:r>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39" w:name="_Toc367174745"/>
      <w:bookmarkStart w:id="40" w:name="_Toc397069209"/>
      <w:r w:rsidRPr="00C97934">
        <w:rPr>
          <w:rFonts w:ascii="Arial" w:hAnsi="Arial" w:cs="Arial"/>
          <w:b/>
          <w:sz w:val="24"/>
          <w:szCs w:val="24"/>
        </w:rPr>
        <w:t>Selection and Award</w:t>
      </w:r>
      <w:bookmarkEnd w:id="39"/>
      <w:bookmarkEnd w:id="40"/>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The Department reserves the right to reject any and all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1" w:name="_Toc367174746"/>
      <w:bookmarkStart w:id="42"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41"/>
      <w:bookmarkEnd w:id="42"/>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30"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31" w:history="1">
        <w:bookmarkStart w:id="43" w:name="_Hlk48902756"/>
        <w:r w:rsidR="00E53695" w:rsidRPr="00C97934">
          <w:rPr>
            <w:rStyle w:val="Hyperlink"/>
            <w:rFonts w:ascii="Arial" w:hAnsi="Arial" w:cs="Arial"/>
            <w:sz w:val="24"/>
            <w:szCs w:val="24"/>
          </w:rPr>
          <w:t>18-554 Code of Maine Rules</w:t>
        </w:r>
        <w:bookmarkEnd w:id="43"/>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4" w:name="_Toc367174747"/>
      <w:bookmarkStart w:id="45"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4"/>
      <w:bookmarkEnd w:id="45"/>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6" w:name="_Toc367174748"/>
      <w:bookmarkStart w:id="47"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6"/>
      <w:bookmarkEnd w:id="47"/>
    </w:p>
    <w:p w14:paraId="0DFBCA62" w14:textId="77777777" w:rsidR="00B315FA" w:rsidRPr="00C97934" w:rsidRDefault="00B315FA" w:rsidP="00B315FA">
      <w:pPr>
        <w:pStyle w:val="ListParagraph"/>
        <w:ind w:left="360"/>
        <w:rPr>
          <w:rFonts w:ascii="Arial" w:hAnsi="Arial" w:cs="Arial"/>
          <w:sz w:val="24"/>
          <w:szCs w:val="24"/>
        </w:rPr>
      </w:pPr>
    </w:p>
    <w:p w14:paraId="516DD860" w14:textId="7FE2C4AD"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E32C3E">
        <w:rPr>
          <w:rFonts w:ascii="Arial" w:hAnsi="Arial" w:cs="Arial"/>
          <w:sz w:val="24"/>
          <w:szCs w:val="24"/>
        </w:rPr>
        <w:t xml:space="preserve">Service Contract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32"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33"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48" w:name="_Toc367174749"/>
      <w:bookmarkStart w:id="49"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8"/>
      <w:bookmarkEnd w:id="49"/>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r w:rsidR="00E82FB4" w:rsidRPr="00C97934">
        <w:rPr>
          <w:rFonts w:ascii="Arial" w:hAnsi="Arial" w:cs="Arial"/>
          <w:sz w:val="24"/>
          <w:szCs w:val="24"/>
        </w:rPr>
        <w:t xml:space="preserve">on the basis of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 xml:space="preserve">ng documents, as applicable, and any other specific and agreed-upon requirements listed within the contract that </w:t>
      </w:r>
      <w:proofErr w:type="gramStart"/>
      <w:r w:rsidR="00221F55" w:rsidRPr="00C97934">
        <w:rPr>
          <w:rFonts w:ascii="Arial" w:hAnsi="Arial" w:cs="Arial"/>
          <w:sz w:val="24"/>
          <w:szCs w:val="24"/>
        </w:rPr>
        <w:t>results</w:t>
      </w:r>
      <w:proofErr w:type="gramEnd"/>
      <w:r w:rsidR="00221F55" w:rsidRPr="00C97934">
        <w:rPr>
          <w:rFonts w:ascii="Arial" w:hAnsi="Arial" w:cs="Arial"/>
          <w:sz w:val="24"/>
          <w:szCs w:val="24"/>
        </w:rPr>
        <w:t xml:space="preserve">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50" w:name="_Toc367174750"/>
      <w:bookmarkStart w:id="51"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50"/>
      <w:bookmarkEnd w:id="51"/>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09FCE284" w14:textId="77777777" w:rsidR="00E32C3E" w:rsidRDefault="00E32C3E" w:rsidP="00E32C3E">
      <w:pPr>
        <w:tabs>
          <w:tab w:val="left" w:pos="1080"/>
        </w:tabs>
        <w:ind w:left="180"/>
        <w:rPr>
          <w:rFonts w:ascii="Arial" w:hAnsi="Arial" w:cs="Arial"/>
          <w:b/>
          <w:bCs/>
          <w:sz w:val="24"/>
          <w:szCs w:val="24"/>
        </w:rPr>
      </w:pPr>
    </w:p>
    <w:p w14:paraId="7A7AF265" w14:textId="5E3DF56B" w:rsidR="00E32C3E" w:rsidRPr="00C97934" w:rsidRDefault="00E32C3E" w:rsidP="00E32C3E">
      <w:pPr>
        <w:tabs>
          <w:tab w:val="left" w:pos="1080"/>
        </w:tabs>
        <w:ind w:left="180"/>
        <w:rPr>
          <w:rFonts w:ascii="Arial" w:hAnsi="Arial" w:cs="Arial"/>
          <w:sz w:val="24"/>
          <w:szCs w:val="24"/>
        </w:rPr>
      </w:pPr>
      <w:r w:rsidRPr="001A2F0A">
        <w:rPr>
          <w:rFonts w:ascii="Arial" w:hAnsi="Arial" w:cs="Arial"/>
          <w:b/>
          <w:bCs/>
          <w:sz w:val="24"/>
          <w:szCs w:val="24"/>
        </w:rPr>
        <w:t>Appendix F</w:t>
      </w:r>
      <w:r>
        <w:rPr>
          <w:rFonts w:ascii="Arial" w:hAnsi="Arial" w:cs="Arial"/>
          <w:sz w:val="24"/>
          <w:szCs w:val="24"/>
        </w:rPr>
        <w:t xml:space="preserve"> – Documents to Review</w:t>
      </w:r>
    </w:p>
    <w:p w14:paraId="550D4E20" w14:textId="77777777" w:rsidR="00E32C3E" w:rsidRPr="00C97934" w:rsidRDefault="00E32C3E" w:rsidP="00F45229">
      <w:pPr>
        <w:tabs>
          <w:tab w:val="left" w:pos="1080"/>
        </w:tabs>
        <w:ind w:left="180"/>
        <w:rPr>
          <w:rFonts w:ascii="Arial" w:hAnsi="Arial" w:cs="Arial"/>
          <w:sz w:val="24"/>
          <w:szCs w:val="24"/>
        </w:rPr>
      </w:pP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2" w:name="QuickMark"/>
      <w:bookmarkEnd w:id="52"/>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3ED548EF" w:rsidR="00221A14" w:rsidRPr="00E32C3E" w:rsidRDefault="00221A14" w:rsidP="00221A14">
      <w:pPr>
        <w:jc w:val="center"/>
        <w:rPr>
          <w:rFonts w:ascii="Arial" w:hAnsi="Arial" w:cs="Arial"/>
          <w:b/>
          <w:sz w:val="28"/>
          <w:szCs w:val="28"/>
        </w:rPr>
      </w:pPr>
      <w:r w:rsidRPr="00C97934">
        <w:rPr>
          <w:rFonts w:ascii="Arial" w:hAnsi="Arial" w:cs="Arial"/>
          <w:b/>
          <w:sz w:val="28"/>
          <w:szCs w:val="28"/>
        </w:rPr>
        <w:t xml:space="preserve">Department </w:t>
      </w:r>
      <w:r w:rsidRPr="00E32C3E">
        <w:rPr>
          <w:rFonts w:ascii="Arial" w:hAnsi="Arial" w:cs="Arial"/>
          <w:b/>
          <w:sz w:val="28"/>
          <w:szCs w:val="28"/>
        </w:rPr>
        <w:t xml:space="preserve">of </w:t>
      </w:r>
      <w:r w:rsidR="00E32C3E" w:rsidRPr="00E32C3E">
        <w:rPr>
          <w:rFonts w:ascii="Arial" w:hAnsi="Arial" w:cs="Arial"/>
          <w:b/>
          <w:sz w:val="28"/>
          <w:szCs w:val="28"/>
        </w:rPr>
        <w:t>Economic &amp; Community Development</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52A95D1A"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0E3A58" w:rsidRPr="000E3A58">
        <w:rPr>
          <w:rFonts w:ascii="Arial" w:hAnsi="Arial" w:cs="Arial"/>
          <w:b/>
          <w:bCs/>
          <w:sz w:val="28"/>
          <w:szCs w:val="28"/>
        </w:rPr>
        <w:t>202508113</w:t>
      </w:r>
    </w:p>
    <w:p w14:paraId="7D01C6F7" w14:textId="42C50D5C" w:rsidR="00221A14" w:rsidRPr="00BD5CDF" w:rsidRDefault="00E32C3E" w:rsidP="00221A14">
      <w:pPr>
        <w:jc w:val="center"/>
        <w:rPr>
          <w:rFonts w:ascii="Arial" w:hAnsi="Arial" w:cs="Arial"/>
          <w:sz w:val="28"/>
          <w:szCs w:val="28"/>
          <w:u w:val="single"/>
        </w:rPr>
      </w:pPr>
      <w:r w:rsidRPr="00BD5CDF">
        <w:rPr>
          <w:rFonts w:ascii="Arial" w:hAnsi="Arial" w:cs="Arial"/>
          <w:b/>
          <w:sz w:val="28"/>
          <w:szCs w:val="28"/>
          <w:u w:val="single"/>
        </w:rPr>
        <w:t>Comprehensive Evaluation of State Investments in Economic Development</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34"/>
          <w:footerReference w:type="default" r:id="rId35"/>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66C9E52D" w:rsidR="00A62F45" w:rsidRPr="00C97934" w:rsidRDefault="00A62F45" w:rsidP="007D50B8">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E32C3E" w:rsidRPr="00E32C3E">
        <w:rPr>
          <w:rStyle w:val="InitialStyle"/>
          <w:rFonts w:ascii="Arial" w:hAnsi="Arial" w:cs="Arial"/>
          <w:b/>
          <w:sz w:val="28"/>
          <w:szCs w:val="28"/>
        </w:rPr>
        <w:t>Economic &amp; Community Development</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41B1189A"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0E3A58" w:rsidRPr="000E3A58">
        <w:rPr>
          <w:rStyle w:val="InitialStyle"/>
          <w:rFonts w:ascii="Arial" w:hAnsi="Arial" w:cs="Arial"/>
          <w:b/>
          <w:bCs/>
          <w:sz w:val="28"/>
          <w:szCs w:val="28"/>
        </w:rPr>
        <w:t>202508113</w:t>
      </w:r>
    </w:p>
    <w:p w14:paraId="2ADA0FAF" w14:textId="53BB8B76" w:rsidR="00A62F45" w:rsidRPr="00BD5CDF" w:rsidRDefault="00E32C3E" w:rsidP="007D50B8">
      <w:pPr>
        <w:pStyle w:val="DefaultText"/>
        <w:jc w:val="center"/>
        <w:rPr>
          <w:rStyle w:val="InitialStyle"/>
          <w:rFonts w:ascii="Arial" w:hAnsi="Arial" w:cs="Arial"/>
          <w:b/>
          <w:sz w:val="28"/>
          <w:szCs w:val="28"/>
          <w:u w:val="single"/>
        </w:rPr>
      </w:pPr>
      <w:r w:rsidRPr="00BD5CDF">
        <w:rPr>
          <w:rStyle w:val="InitialStyle"/>
          <w:rFonts w:ascii="Arial" w:hAnsi="Arial" w:cs="Arial"/>
          <w:b/>
          <w:sz w:val="28"/>
          <w:szCs w:val="28"/>
          <w:u w:val="single"/>
        </w:rPr>
        <w:t>Comprehensive Evaluation of State Investments in Economic Development</w:t>
      </w:r>
    </w:p>
    <w:p w14:paraId="0A987C87" w14:textId="77777777" w:rsidR="00155269" w:rsidRPr="00BD5CDF" w:rsidRDefault="00155269" w:rsidP="007D50B8">
      <w:pPr>
        <w:pStyle w:val="DefaultText"/>
        <w:rPr>
          <w:rStyle w:val="InitialStyle"/>
          <w:rFonts w:ascii="Arial" w:hAnsi="Arial" w:cs="Arial"/>
          <w:i/>
          <w:u w:val="single"/>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rsidP="00780DDF">
      <w:pPr>
        <w:spacing w:after="200"/>
        <w:rPr>
          <w:rFonts w:ascii="Arial" w:hAnsi="Arial" w:cs="Arial"/>
          <w:i/>
          <w:iCs/>
          <w:sz w:val="24"/>
          <w:szCs w:val="24"/>
        </w:rPr>
      </w:pPr>
      <w:bookmarkStart w:id="53"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36"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7"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8"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3"/>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60042BBB" w:rsidR="003D5C04" w:rsidRPr="00C97934" w:rsidRDefault="003D5C04" w:rsidP="003D5C04">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E32C3E" w:rsidRPr="00E32C3E">
        <w:rPr>
          <w:rStyle w:val="InitialStyle"/>
          <w:rFonts w:ascii="Arial" w:hAnsi="Arial" w:cs="Arial"/>
          <w:b/>
          <w:sz w:val="28"/>
          <w:szCs w:val="28"/>
        </w:rPr>
        <w:t>Economic &amp; Community Development</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0957889B"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0E3A58" w:rsidRPr="000E3A58">
        <w:rPr>
          <w:rStyle w:val="InitialStyle"/>
          <w:rFonts w:ascii="Arial" w:hAnsi="Arial" w:cs="Arial"/>
          <w:b/>
          <w:bCs/>
          <w:sz w:val="28"/>
          <w:szCs w:val="28"/>
        </w:rPr>
        <w:t>202508113</w:t>
      </w:r>
    </w:p>
    <w:p w14:paraId="2BDD0DCA" w14:textId="0DB575F5" w:rsidR="003D5C04" w:rsidRPr="00BD5CDF" w:rsidRDefault="00E32C3E" w:rsidP="003D5C04">
      <w:pPr>
        <w:pStyle w:val="DefaultText"/>
        <w:jc w:val="center"/>
        <w:rPr>
          <w:rStyle w:val="InitialStyle"/>
          <w:rFonts w:ascii="Arial" w:hAnsi="Arial" w:cs="Arial"/>
          <w:b/>
          <w:sz w:val="28"/>
          <w:szCs w:val="28"/>
          <w:u w:val="single"/>
        </w:rPr>
      </w:pPr>
      <w:r w:rsidRPr="00BD5CDF">
        <w:rPr>
          <w:rStyle w:val="InitialStyle"/>
          <w:rFonts w:ascii="Arial" w:hAnsi="Arial" w:cs="Arial"/>
          <w:b/>
          <w:sz w:val="28"/>
          <w:szCs w:val="28"/>
          <w:u w:val="single"/>
        </w:rPr>
        <w:t>Comprehensive Evaluation of State Investments in Economic Development</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4"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4"/>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2DBCB5BD"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 xml:space="preserve">Department of </w:t>
      </w:r>
      <w:r w:rsidR="00063F75" w:rsidRPr="00491A61">
        <w:rPr>
          <w:rFonts w:ascii="Arial" w:hAnsi="Arial" w:cs="Arial"/>
          <w:b/>
          <w:sz w:val="28"/>
          <w:szCs w:val="28"/>
        </w:rPr>
        <w:t>Economic &amp; Community Development</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3A6247DD"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RFP# </w:t>
      </w:r>
      <w:r w:rsidR="000E3A58" w:rsidRPr="000E3A58">
        <w:rPr>
          <w:rFonts w:ascii="Arial" w:hAnsi="Arial" w:cs="Arial"/>
          <w:b/>
          <w:bCs/>
          <w:sz w:val="28"/>
          <w:szCs w:val="28"/>
        </w:rPr>
        <w:t>202508113</w:t>
      </w:r>
    </w:p>
    <w:p w14:paraId="55DF4705" w14:textId="71B6ABC5" w:rsidR="00221A14" w:rsidRPr="00BD5CDF" w:rsidRDefault="00491A61" w:rsidP="00221A14">
      <w:pPr>
        <w:jc w:val="center"/>
        <w:rPr>
          <w:rFonts w:ascii="Arial" w:hAnsi="Arial" w:cs="Arial"/>
          <w:b/>
          <w:sz w:val="28"/>
          <w:szCs w:val="28"/>
          <w:u w:val="single"/>
        </w:rPr>
      </w:pPr>
      <w:r w:rsidRPr="00BD5CDF">
        <w:rPr>
          <w:rFonts w:ascii="Arial" w:hAnsi="Arial" w:cs="Arial"/>
          <w:b/>
          <w:sz w:val="28"/>
          <w:szCs w:val="28"/>
          <w:u w:val="single"/>
        </w:rPr>
        <w:t>Comprehensive Evaluation of State Investments in Economic Development</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hemeColor="text1"/>
        </w:tblBorders>
        <w:tblLayout w:type="fixed"/>
        <w:tblCellMar>
          <w:left w:w="120" w:type="dxa"/>
          <w:right w:w="120" w:type="dxa"/>
        </w:tblCellMar>
        <w:tblLook w:val="00A0" w:firstRow="1" w:lastRow="0" w:firstColumn="1" w:lastColumn="0" w:noHBand="0" w:noVBand="0"/>
      </w:tblPr>
      <w:tblGrid>
        <w:gridCol w:w="3555"/>
        <w:gridCol w:w="6795"/>
      </w:tblGrid>
      <w:tr w:rsidR="00491A61" w:rsidRPr="00C97934" w14:paraId="4B3C8639" w14:textId="77777777" w:rsidTr="37582316">
        <w:trPr>
          <w:cantSplit/>
          <w:trHeight w:val="438"/>
        </w:trPr>
        <w:tc>
          <w:tcPr>
            <w:tcW w:w="3555" w:type="dxa"/>
            <w:tcBorders>
              <w:top w:val="double" w:sz="4" w:space="0" w:color="auto"/>
              <w:bottom w:val="single" w:sz="12" w:space="0" w:color="auto"/>
            </w:tcBorders>
            <w:shd w:val="clear" w:color="auto" w:fill="C6D9F1"/>
            <w:vAlign w:val="center"/>
          </w:tcPr>
          <w:p w14:paraId="73EFE4D1" w14:textId="77777777" w:rsidR="00491A61" w:rsidRPr="00C97934" w:rsidRDefault="00491A61" w:rsidP="00780DDF">
            <w:pPr>
              <w:rPr>
                <w:rFonts w:ascii="Arial" w:hAnsi="Arial" w:cs="Arial"/>
                <w:b/>
                <w:sz w:val="24"/>
                <w:szCs w:val="24"/>
              </w:rPr>
            </w:pPr>
            <w:r w:rsidRPr="00C97934">
              <w:rPr>
                <w:rFonts w:ascii="Arial" w:hAnsi="Arial" w:cs="Arial"/>
                <w:b/>
                <w:sz w:val="24"/>
                <w:szCs w:val="24"/>
              </w:rPr>
              <w:t>Bidder’s Organization Name:</w:t>
            </w:r>
          </w:p>
        </w:tc>
        <w:tc>
          <w:tcPr>
            <w:tcW w:w="6795" w:type="dxa"/>
            <w:tcBorders>
              <w:top w:val="double" w:sz="4" w:space="0" w:color="auto"/>
              <w:bottom w:val="single" w:sz="12" w:space="0" w:color="auto"/>
            </w:tcBorders>
            <w:vAlign w:val="center"/>
          </w:tcPr>
          <w:p w14:paraId="552A1A37" w14:textId="77777777" w:rsidR="00491A61" w:rsidRPr="00C97934" w:rsidRDefault="00491A61" w:rsidP="00780DDF">
            <w:pPr>
              <w:rPr>
                <w:rFonts w:ascii="Arial" w:hAnsi="Arial" w:cs="Arial"/>
                <w:b/>
                <w:sz w:val="24"/>
                <w:szCs w:val="24"/>
              </w:rPr>
            </w:pPr>
          </w:p>
        </w:tc>
      </w:tr>
      <w:tr w:rsidR="00491A61" w:rsidRPr="00C97934" w14:paraId="6BCEF30B" w14:textId="77777777" w:rsidTr="37582316">
        <w:trPr>
          <w:cantSplit/>
          <w:trHeight w:val="438"/>
        </w:trPr>
        <w:tc>
          <w:tcPr>
            <w:tcW w:w="3555" w:type="dxa"/>
            <w:tcBorders>
              <w:top w:val="single" w:sz="12" w:space="0" w:color="auto"/>
              <w:bottom w:val="single" w:sz="12" w:space="0" w:color="auto"/>
            </w:tcBorders>
            <w:shd w:val="clear" w:color="auto" w:fill="C6D9F1"/>
            <w:vAlign w:val="center"/>
          </w:tcPr>
          <w:p w14:paraId="6BF6152B" w14:textId="472D465F" w:rsidR="00491A61" w:rsidRPr="00C97934" w:rsidRDefault="3D9B9602" w:rsidP="37582316">
            <w:pPr>
              <w:rPr>
                <w:rFonts w:ascii="Arial" w:hAnsi="Arial" w:cs="Arial"/>
                <w:b/>
                <w:bCs/>
                <w:sz w:val="24"/>
                <w:szCs w:val="24"/>
              </w:rPr>
            </w:pPr>
            <w:r w:rsidRPr="37582316">
              <w:rPr>
                <w:rFonts w:ascii="Arial" w:hAnsi="Arial" w:cs="Arial"/>
                <w:b/>
                <w:bCs/>
                <w:sz w:val="24"/>
                <w:szCs w:val="24"/>
              </w:rPr>
              <w:t>Year 1 Cost</w:t>
            </w:r>
            <w:r w:rsidR="1F90503C" w:rsidRPr="37582316">
              <w:rPr>
                <w:rFonts w:ascii="Arial" w:hAnsi="Arial" w:cs="Arial"/>
                <w:b/>
                <w:bCs/>
                <w:sz w:val="24"/>
                <w:szCs w:val="24"/>
              </w:rPr>
              <w:t>:</w:t>
            </w:r>
          </w:p>
        </w:tc>
        <w:tc>
          <w:tcPr>
            <w:tcW w:w="6795" w:type="dxa"/>
            <w:tcBorders>
              <w:top w:val="single" w:sz="12" w:space="0" w:color="auto"/>
              <w:bottom w:val="single" w:sz="12" w:space="0" w:color="auto"/>
            </w:tcBorders>
            <w:vAlign w:val="center"/>
          </w:tcPr>
          <w:p w14:paraId="5A96F201" w14:textId="682EF24C" w:rsidR="00491A61" w:rsidRPr="00C97934" w:rsidRDefault="00491A61" w:rsidP="0086380E">
            <w:pPr>
              <w:spacing w:line="259" w:lineRule="auto"/>
              <w:rPr>
                <w:rFonts w:ascii="Arial" w:hAnsi="Arial" w:cs="Arial"/>
                <w:b/>
                <w:bCs/>
                <w:sz w:val="24"/>
                <w:szCs w:val="24"/>
              </w:rPr>
            </w:pPr>
            <w:r w:rsidRPr="37582316">
              <w:rPr>
                <w:rFonts w:ascii="Arial" w:hAnsi="Arial" w:cs="Arial"/>
                <w:b/>
                <w:bCs/>
                <w:sz w:val="24"/>
                <w:szCs w:val="24"/>
              </w:rPr>
              <w:t>$</w:t>
            </w:r>
          </w:p>
        </w:tc>
      </w:tr>
      <w:tr w:rsidR="37582316" w14:paraId="5C16B96E" w14:textId="77777777" w:rsidTr="004E064F">
        <w:trPr>
          <w:cantSplit/>
          <w:trHeight w:val="438"/>
        </w:trPr>
        <w:tc>
          <w:tcPr>
            <w:tcW w:w="3555" w:type="dxa"/>
            <w:tcBorders>
              <w:top w:val="single" w:sz="12" w:space="0" w:color="auto"/>
              <w:bottom w:val="single" w:sz="12" w:space="0" w:color="auto"/>
            </w:tcBorders>
            <w:shd w:val="clear" w:color="auto" w:fill="9CC2E5" w:themeFill="accent5" w:themeFillTint="99"/>
            <w:vAlign w:val="center"/>
          </w:tcPr>
          <w:p w14:paraId="31F5DF40" w14:textId="4BD7E53A" w:rsidR="75777EB1" w:rsidRDefault="75777EB1" w:rsidP="37582316">
            <w:pPr>
              <w:rPr>
                <w:rFonts w:ascii="Arial" w:hAnsi="Arial" w:cs="Arial"/>
                <w:b/>
                <w:bCs/>
                <w:sz w:val="24"/>
                <w:szCs w:val="24"/>
              </w:rPr>
            </w:pPr>
            <w:r w:rsidRPr="37582316">
              <w:rPr>
                <w:rFonts w:ascii="Arial" w:hAnsi="Arial" w:cs="Arial"/>
                <w:b/>
                <w:bCs/>
                <w:sz w:val="24"/>
                <w:szCs w:val="24"/>
              </w:rPr>
              <w:t>Year 2 Cost</w:t>
            </w:r>
            <w:r w:rsidR="3A84A2E0" w:rsidRPr="37582316">
              <w:rPr>
                <w:rFonts w:ascii="Arial" w:hAnsi="Arial" w:cs="Arial"/>
                <w:b/>
                <w:bCs/>
                <w:sz w:val="24"/>
                <w:szCs w:val="24"/>
              </w:rPr>
              <w:t>:</w:t>
            </w:r>
          </w:p>
        </w:tc>
        <w:tc>
          <w:tcPr>
            <w:tcW w:w="6795" w:type="dxa"/>
            <w:tcBorders>
              <w:top w:val="single" w:sz="12" w:space="0" w:color="auto"/>
              <w:bottom w:val="single" w:sz="12" w:space="0" w:color="auto"/>
            </w:tcBorders>
            <w:vAlign w:val="center"/>
          </w:tcPr>
          <w:p w14:paraId="56A915E1" w14:textId="21CD66E4" w:rsidR="75777EB1" w:rsidRDefault="75777EB1" w:rsidP="37582316">
            <w:pPr>
              <w:spacing w:line="259" w:lineRule="auto"/>
              <w:rPr>
                <w:rFonts w:ascii="Arial" w:hAnsi="Arial" w:cs="Arial"/>
                <w:b/>
                <w:bCs/>
                <w:sz w:val="24"/>
                <w:szCs w:val="24"/>
              </w:rPr>
            </w:pPr>
            <w:r w:rsidRPr="37582316">
              <w:rPr>
                <w:rFonts w:ascii="Arial" w:hAnsi="Arial" w:cs="Arial"/>
                <w:b/>
                <w:bCs/>
                <w:sz w:val="24"/>
                <w:szCs w:val="24"/>
              </w:rPr>
              <w:t>$</w:t>
            </w:r>
          </w:p>
        </w:tc>
      </w:tr>
      <w:tr w:rsidR="37582316" w14:paraId="193B683D" w14:textId="77777777" w:rsidTr="004E064F">
        <w:trPr>
          <w:cantSplit/>
          <w:trHeight w:val="438"/>
        </w:trPr>
        <w:tc>
          <w:tcPr>
            <w:tcW w:w="3555" w:type="dxa"/>
            <w:tcBorders>
              <w:top w:val="single" w:sz="12" w:space="0" w:color="auto"/>
              <w:bottom w:val="single" w:sz="12" w:space="0" w:color="auto"/>
            </w:tcBorders>
            <w:shd w:val="clear" w:color="auto" w:fill="9CC2E5" w:themeFill="accent5" w:themeFillTint="99"/>
            <w:vAlign w:val="center"/>
          </w:tcPr>
          <w:p w14:paraId="0ED14D94" w14:textId="204C1E0A" w:rsidR="75777EB1" w:rsidRDefault="75777EB1" w:rsidP="37582316">
            <w:pPr>
              <w:rPr>
                <w:rFonts w:ascii="Arial" w:hAnsi="Arial" w:cs="Arial"/>
                <w:b/>
                <w:bCs/>
                <w:sz w:val="24"/>
                <w:szCs w:val="24"/>
              </w:rPr>
            </w:pPr>
            <w:r w:rsidRPr="37582316">
              <w:rPr>
                <w:rFonts w:ascii="Arial" w:hAnsi="Arial" w:cs="Arial"/>
                <w:b/>
                <w:bCs/>
                <w:sz w:val="24"/>
                <w:szCs w:val="24"/>
              </w:rPr>
              <w:t>Year 3 Cost</w:t>
            </w:r>
            <w:r w:rsidR="75A6CF11" w:rsidRPr="37582316">
              <w:rPr>
                <w:rFonts w:ascii="Arial" w:hAnsi="Arial" w:cs="Arial"/>
                <w:b/>
                <w:bCs/>
                <w:sz w:val="24"/>
                <w:szCs w:val="24"/>
              </w:rPr>
              <w:t>:</w:t>
            </w:r>
          </w:p>
        </w:tc>
        <w:tc>
          <w:tcPr>
            <w:tcW w:w="6795" w:type="dxa"/>
            <w:tcBorders>
              <w:top w:val="single" w:sz="12" w:space="0" w:color="auto"/>
              <w:bottom w:val="single" w:sz="12" w:space="0" w:color="auto"/>
            </w:tcBorders>
            <w:vAlign w:val="center"/>
          </w:tcPr>
          <w:p w14:paraId="716544C5" w14:textId="33A57C7E" w:rsidR="75777EB1" w:rsidRDefault="75777EB1" w:rsidP="37582316">
            <w:pPr>
              <w:spacing w:line="259" w:lineRule="auto"/>
              <w:rPr>
                <w:rFonts w:ascii="Arial" w:hAnsi="Arial" w:cs="Arial"/>
                <w:b/>
                <w:bCs/>
                <w:sz w:val="24"/>
                <w:szCs w:val="24"/>
              </w:rPr>
            </w:pPr>
            <w:r w:rsidRPr="37582316">
              <w:rPr>
                <w:rFonts w:ascii="Arial" w:hAnsi="Arial" w:cs="Arial"/>
                <w:b/>
                <w:bCs/>
                <w:sz w:val="24"/>
                <w:szCs w:val="24"/>
              </w:rPr>
              <w:t>$</w:t>
            </w:r>
          </w:p>
        </w:tc>
      </w:tr>
      <w:tr w:rsidR="37582316" w14:paraId="031E158C" w14:textId="77777777" w:rsidTr="004E064F">
        <w:trPr>
          <w:cantSplit/>
          <w:trHeight w:val="438"/>
        </w:trPr>
        <w:tc>
          <w:tcPr>
            <w:tcW w:w="3555" w:type="dxa"/>
            <w:tcBorders>
              <w:top w:val="single" w:sz="12" w:space="0" w:color="auto"/>
              <w:bottom w:val="single" w:sz="12" w:space="0" w:color="auto"/>
            </w:tcBorders>
            <w:shd w:val="clear" w:color="auto" w:fill="9CC2E5" w:themeFill="accent5" w:themeFillTint="99"/>
            <w:vAlign w:val="center"/>
          </w:tcPr>
          <w:p w14:paraId="2F20383F" w14:textId="38A9FB2A" w:rsidR="75777EB1" w:rsidRDefault="75777EB1" w:rsidP="37582316">
            <w:pPr>
              <w:rPr>
                <w:rFonts w:ascii="Arial" w:hAnsi="Arial" w:cs="Arial"/>
                <w:b/>
                <w:bCs/>
                <w:sz w:val="24"/>
                <w:szCs w:val="24"/>
              </w:rPr>
            </w:pPr>
            <w:r w:rsidRPr="37582316">
              <w:rPr>
                <w:rFonts w:ascii="Arial" w:hAnsi="Arial" w:cs="Arial"/>
                <w:b/>
                <w:bCs/>
                <w:sz w:val="24"/>
                <w:szCs w:val="24"/>
              </w:rPr>
              <w:t>Year 4 Cost</w:t>
            </w:r>
            <w:r w:rsidR="7C4A8A50" w:rsidRPr="37582316">
              <w:rPr>
                <w:rFonts w:ascii="Arial" w:hAnsi="Arial" w:cs="Arial"/>
                <w:b/>
                <w:bCs/>
                <w:sz w:val="24"/>
                <w:szCs w:val="24"/>
              </w:rPr>
              <w:t>:</w:t>
            </w:r>
          </w:p>
        </w:tc>
        <w:tc>
          <w:tcPr>
            <w:tcW w:w="6795" w:type="dxa"/>
            <w:tcBorders>
              <w:top w:val="single" w:sz="12" w:space="0" w:color="auto"/>
              <w:bottom w:val="single" w:sz="12" w:space="0" w:color="auto"/>
            </w:tcBorders>
            <w:vAlign w:val="center"/>
          </w:tcPr>
          <w:p w14:paraId="7BFC5FEB" w14:textId="6D3EEA52" w:rsidR="75777EB1" w:rsidRDefault="75777EB1" w:rsidP="37582316">
            <w:pPr>
              <w:spacing w:line="259" w:lineRule="auto"/>
              <w:rPr>
                <w:rFonts w:ascii="Arial" w:hAnsi="Arial" w:cs="Arial"/>
                <w:b/>
                <w:bCs/>
                <w:sz w:val="24"/>
                <w:szCs w:val="24"/>
              </w:rPr>
            </w:pPr>
            <w:r w:rsidRPr="37582316">
              <w:rPr>
                <w:rFonts w:ascii="Arial" w:hAnsi="Arial" w:cs="Arial"/>
                <w:b/>
                <w:bCs/>
                <w:sz w:val="24"/>
                <w:szCs w:val="24"/>
              </w:rPr>
              <w:t>$</w:t>
            </w:r>
          </w:p>
        </w:tc>
      </w:tr>
      <w:tr w:rsidR="00491A61" w:rsidRPr="00C97934" w14:paraId="1639669F" w14:textId="77777777" w:rsidTr="37582316">
        <w:trPr>
          <w:cantSplit/>
          <w:trHeight w:val="438"/>
        </w:trPr>
        <w:tc>
          <w:tcPr>
            <w:tcW w:w="3555" w:type="dxa"/>
            <w:tcBorders>
              <w:top w:val="single" w:sz="12" w:space="0" w:color="auto"/>
              <w:bottom w:val="single" w:sz="12" w:space="0" w:color="auto"/>
            </w:tcBorders>
            <w:shd w:val="clear" w:color="auto" w:fill="C6D9F1"/>
            <w:vAlign w:val="center"/>
          </w:tcPr>
          <w:p w14:paraId="7D4ECF4C" w14:textId="77777777" w:rsidR="00491A61" w:rsidRPr="00C97934" w:rsidRDefault="00491A61" w:rsidP="00780DDF">
            <w:pPr>
              <w:rPr>
                <w:rFonts w:ascii="Arial" w:hAnsi="Arial" w:cs="Arial"/>
                <w:b/>
                <w:sz w:val="24"/>
                <w:szCs w:val="24"/>
              </w:rPr>
            </w:pPr>
            <w:r>
              <w:rPr>
                <w:rFonts w:ascii="Arial" w:hAnsi="Arial" w:cs="Arial"/>
                <w:b/>
                <w:sz w:val="24"/>
                <w:szCs w:val="24"/>
              </w:rPr>
              <w:t>Subcontractor Costs:</w:t>
            </w:r>
          </w:p>
        </w:tc>
        <w:tc>
          <w:tcPr>
            <w:tcW w:w="6795" w:type="dxa"/>
            <w:tcBorders>
              <w:top w:val="single" w:sz="12" w:space="0" w:color="auto"/>
              <w:bottom w:val="single" w:sz="12" w:space="0" w:color="auto"/>
            </w:tcBorders>
            <w:vAlign w:val="center"/>
          </w:tcPr>
          <w:p w14:paraId="5373A2CD" w14:textId="77777777" w:rsidR="00491A61" w:rsidRPr="00C97934" w:rsidRDefault="00491A61" w:rsidP="00780DDF">
            <w:pPr>
              <w:rPr>
                <w:rFonts w:ascii="Arial" w:hAnsi="Arial" w:cs="Arial"/>
                <w:b/>
                <w:sz w:val="24"/>
                <w:szCs w:val="24"/>
              </w:rPr>
            </w:pPr>
            <w:r>
              <w:rPr>
                <w:rFonts w:ascii="Arial" w:hAnsi="Arial" w:cs="Arial"/>
                <w:b/>
                <w:sz w:val="24"/>
                <w:szCs w:val="24"/>
              </w:rPr>
              <w:t>$</w:t>
            </w:r>
          </w:p>
        </w:tc>
      </w:tr>
      <w:tr w:rsidR="00491A61" w:rsidRPr="00C97934" w14:paraId="2D3309C1" w14:textId="77777777" w:rsidTr="37582316">
        <w:trPr>
          <w:cantSplit/>
          <w:trHeight w:val="438"/>
        </w:trPr>
        <w:tc>
          <w:tcPr>
            <w:tcW w:w="3555" w:type="dxa"/>
            <w:tcBorders>
              <w:top w:val="single" w:sz="12" w:space="0" w:color="auto"/>
              <w:bottom w:val="single" w:sz="12" w:space="0" w:color="auto"/>
            </w:tcBorders>
            <w:shd w:val="clear" w:color="auto" w:fill="C6D9F1"/>
            <w:vAlign w:val="center"/>
          </w:tcPr>
          <w:p w14:paraId="33229490" w14:textId="77777777" w:rsidR="00491A61" w:rsidRPr="00C97934" w:rsidRDefault="00491A61" w:rsidP="00780DDF">
            <w:pPr>
              <w:rPr>
                <w:rFonts w:ascii="Arial" w:hAnsi="Arial" w:cs="Arial"/>
                <w:b/>
                <w:sz w:val="24"/>
                <w:szCs w:val="24"/>
              </w:rPr>
            </w:pPr>
            <w:r>
              <w:rPr>
                <w:rFonts w:ascii="Arial" w:hAnsi="Arial" w:cs="Arial"/>
                <w:b/>
                <w:sz w:val="24"/>
                <w:szCs w:val="24"/>
              </w:rPr>
              <w:t>Travel and other expenses not captured above – please list details:</w:t>
            </w:r>
          </w:p>
        </w:tc>
        <w:tc>
          <w:tcPr>
            <w:tcW w:w="6795" w:type="dxa"/>
            <w:tcBorders>
              <w:top w:val="single" w:sz="12" w:space="0" w:color="auto"/>
              <w:bottom w:val="single" w:sz="12" w:space="0" w:color="auto"/>
            </w:tcBorders>
            <w:vAlign w:val="center"/>
          </w:tcPr>
          <w:p w14:paraId="50AA37FF" w14:textId="77777777" w:rsidR="00491A61" w:rsidRPr="00C97934" w:rsidRDefault="00491A61" w:rsidP="00780DDF">
            <w:pPr>
              <w:rPr>
                <w:rFonts w:ascii="Arial" w:hAnsi="Arial" w:cs="Arial"/>
                <w:b/>
                <w:sz w:val="24"/>
                <w:szCs w:val="24"/>
              </w:rPr>
            </w:pPr>
            <w:r>
              <w:rPr>
                <w:rFonts w:ascii="Arial" w:hAnsi="Arial" w:cs="Arial"/>
                <w:b/>
                <w:sz w:val="24"/>
                <w:szCs w:val="24"/>
              </w:rPr>
              <w:t>$</w:t>
            </w:r>
          </w:p>
        </w:tc>
      </w:tr>
      <w:tr w:rsidR="00491A61" w:rsidRPr="00C97934" w14:paraId="7AD69051" w14:textId="77777777" w:rsidTr="37582316">
        <w:trPr>
          <w:cantSplit/>
          <w:trHeight w:val="438"/>
        </w:trPr>
        <w:tc>
          <w:tcPr>
            <w:tcW w:w="3555" w:type="dxa"/>
            <w:tcBorders>
              <w:top w:val="single" w:sz="12" w:space="0" w:color="auto"/>
              <w:bottom w:val="double" w:sz="4" w:space="0" w:color="auto"/>
            </w:tcBorders>
            <w:shd w:val="clear" w:color="auto" w:fill="C6D9F1"/>
            <w:vAlign w:val="center"/>
          </w:tcPr>
          <w:p w14:paraId="1A09FBF8" w14:textId="77777777" w:rsidR="00491A61" w:rsidRPr="00C97934" w:rsidRDefault="00491A61" w:rsidP="00780DDF">
            <w:pPr>
              <w:rPr>
                <w:rFonts w:ascii="Arial" w:hAnsi="Arial" w:cs="Arial"/>
                <w:b/>
                <w:sz w:val="24"/>
                <w:szCs w:val="24"/>
              </w:rPr>
            </w:pPr>
            <w:r w:rsidRPr="00C97934">
              <w:rPr>
                <w:rFonts w:ascii="Arial" w:hAnsi="Arial" w:cs="Arial"/>
                <w:b/>
                <w:sz w:val="24"/>
                <w:szCs w:val="24"/>
              </w:rPr>
              <w:t xml:space="preserve">Proposed </w:t>
            </w:r>
            <w:r>
              <w:rPr>
                <w:rFonts w:ascii="Arial" w:hAnsi="Arial" w:cs="Arial"/>
                <w:b/>
                <w:sz w:val="24"/>
                <w:szCs w:val="24"/>
              </w:rPr>
              <w:t xml:space="preserve">Total </w:t>
            </w:r>
            <w:r w:rsidRPr="00C97934">
              <w:rPr>
                <w:rFonts w:ascii="Arial" w:hAnsi="Arial" w:cs="Arial"/>
                <w:b/>
                <w:sz w:val="24"/>
                <w:szCs w:val="24"/>
              </w:rPr>
              <w:t>Cost:</w:t>
            </w:r>
          </w:p>
        </w:tc>
        <w:tc>
          <w:tcPr>
            <w:tcW w:w="6795" w:type="dxa"/>
            <w:tcBorders>
              <w:top w:val="single" w:sz="12" w:space="0" w:color="auto"/>
            </w:tcBorders>
            <w:vAlign w:val="center"/>
          </w:tcPr>
          <w:p w14:paraId="0C141E2E" w14:textId="77777777" w:rsidR="00491A61" w:rsidRPr="00C97934" w:rsidRDefault="00491A61" w:rsidP="00780DDF">
            <w:pPr>
              <w:rPr>
                <w:rFonts w:ascii="Arial" w:hAnsi="Arial" w:cs="Arial"/>
                <w:b/>
                <w:sz w:val="24"/>
                <w:szCs w:val="24"/>
              </w:rPr>
            </w:pPr>
            <w:r w:rsidRPr="00C97934">
              <w:rPr>
                <w:rFonts w:ascii="Arial" w:hAnsi="Arial" w:cs="Arial"/>
                <w:b/>
                <w:sz w:val="24"/>
                <w:szCs w:val="24"/>
              </w:rPr>
              <w:t>$</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4E1ADDA4" w:rsidR="00AD3957" w:rsidRDefault="00AD3957" w:rsidP="00AD3957">
      <w:pPr>
        <w:pStyle w:val="DefaultText"/>
        <w:rPr>
          <w:rFonts w:ascii="Arial" w:hAnsi="Arial" w:cs="Arial"/>
          <w:color w:val="FF0000"/>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 xml:space="preserve">. The proposed cost must be presented as </w:t>
      </w:r>
      <w:r w:rsidRPr="00491A61">
        <w:rPr>
          <w:rFonts w:ascii="Arial" w:hAnsi="Arial" w:cs="Arial"/>
        </w:rPr>
        <w:t xml:space="preserve">a </w:t>
      </w:r>
      <w:r w:rsidR="00491A61" w:rsidRPr="00491A61">
        <w:rPr>
          <w:rFonts w:ascii="Arial" w:hAnsi="Arial" w:cs="Arial"/>
        </w:rPr>
        <w:t>fixed amount.</w:t>
      </w:r>
    </w:p>
    <w:p w14:paraId="50D9DA56" w14:textId="77777777" w:rsidR="00AD3957" w:rsidRDefault="00AD3957" w:rsidP="00AD3957">
      <w:pPr>
        <w:pStyle w:val="DefaultText"/>
        <w:rPr>
          <w:rFonts w:ascii="Arial" w:hAnsi="Arial" w:cs="Arial"/>
          <w:color w:val="FF0000"/>
        </w:rPr>
      </w:pPr>
    </w:p>
    <w:p w14:paraId="289477A5" w14:textId="14E46083" w:rsidR="00AD3957" w:rsidRPr="00AD3957" w:rsidRDefault="00AD3957" w:rsidP="00AD3957">
      <w:pPr>
        <w:pStyle w:val="DefaultText"/>
        <w:rPr>
          <w:rFonts w:ascii="Arial" w:hAnsi="Arial" w:cs="Arial"/>
        </w:rPr>
      </w:pPr>
      <w:r w:rsidRPr="088022D3">
        <w:rPr>
          <w:rFonts w:ascii="Arial" w:hAnsi="Arial" w:cs="Arial"/>
        </w:rPr>
        <w:t>The</w:t>
      </w:r>
      <w:r w:rsidRPr="088022D3">
        <w:rPr>
          <w:rFonts w:ascii="Arial" w:hAnsi="Arial" w:cs="Arial"/>
          <w:color w:val="FF0000"/>
        </w:rPr>
        <w:t xml:space="preserve"> </w:t>
      </w:r>
      <w:r w:rsidR="00491A61" w:rsidRPr="00491A61">
        <w:rPr>
          <w:rFonts w:ascii="Arial" w:hAnsi="Arial" w:cs="Arial"/>
        </w:rPr>
        <w:t>Proposed Total Cost</w:t>
      </w:r>
      <w:r w:rsidRPr="00491A61">
        <w:rPr>
          <w:rFonts w:ascii="Arial" w:hAnsi="Arial" w:cs="Arial"/>
        </w:rPr>
        <w:t xml:space="preserve"> </w:t>
      </w:r>
      <w:r w:rsidRPr="088022D3">
        <w:rPr>
          <w:rFonts w:ascii="Arial" w:hAnsi="Arial" w:cs="Arial"/>
        </w:rPr>
        <w:t>will be used to score the cost proposal as defined Part V, B, 3 of the RFP.</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39E33F1D" w:rsidR="00FE4BEB" w:rsidRPr="00C97934" w:rsidRDefault="00FE4BEB" w:rsidP="00FE4BEB">
      <w:pPr>
        <w:widowControl/>
        <w:jc w:val="center"/>
        <w:rPr>
          <w:rStyle w:val="InitialStyle"/>
          <w:rFonts w:ascii="Arial" w:hAnsi="Arial" w:cs="Arial"/>
          <w:b/>
          <w:color w:val="FF0000"/>
          <w:sz w:val="28"/>
          <w:szCs w:val="28"/>
        </w:rPr>
      </w:pPr>
      <w:r w:rsidRPr="00C97934">
        <w:rPr>
          <w:rFonts w:ascii="Arial" w:hAnsi="Arial" w:cs="Arial"/>
          <w:b/>
          <w:bCs/>
          <w:sz w:val="28"/>
          <w:szCs w:val="28"/>
        </w:rPr>
        <w:t xml:space="preserve">Department </w:t>
      </w:r>
      <w:r w:rsidRPr="00491A61">
        <w:rPr>
          <w:rFonts w:ascii="Arial" w:hAnsi="Arial" w:cs="Arial"/>
          <w:b/>
          <w:bCs/>
          <w:sz w:val="28"/>
          <w:szCs w:val="28"/>
        </w:rPr>
        <w:t xml:space="preserve">of </w:t>
      </w:r>
      <w:r w:rsidR="00491A61" w:rsidRPr="00491A61">
        <w:rPr>
          <w:rStyle w:val="InitialStyle"/>
          <w:rFonts w:ascii="Arial" w:hAnsi="Arial" w:cs="Arial"/>
          <w:b/>
          <w:sz w:val="28"/>
          <w:szCs w:val="28"/>
        </w:rPr>
        <w:t>Economic &amp; Community Development</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2B2C7FAE" w:rsidR="00FE4BEB" w:rsidRPr="00C97934" w:rsidRDefault="00FE4BEB" w:rsidP="00FE4BEB">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0E3A58" w:rsidRPr="000E3A58">
        <w:rPr>
          <w:rStyle w:val="InitialStyle"/>
          <w:rFonts w:ascii="Arial" w:hAnsi="Arial" w:cs="Arial"/>
          <w:b/>
          <w:bCs/>
          <w:sz w:val="28"/>
          <w:szCs w:val="28"/>
        </w:rPr>
        <w:t>202508113</w:t>
      </w:r>
    </w:p>
    <w:p w14:paraId="29F1CED7" w14:textId="61E4C99F" w:rsidR="00FE4BEB" w:rsidRPr="00BD5CDF" w:rsidRDefault="00491A61" w:rsidP="00FE4BEB">
      <w:pPr>
        <w:pStyle w:val="DefaultText"/>
        <w:jc w:val="center"/>
        <w:rPr>
          <w:rStyle w:val="InitialStyle"/>
          <w:rFonts w:ascii="Arial" w:hAnsi="Arial" w:cs="Arial"/>
          <w:b/>
          <w:sz w:val="28"/>
          <w:szCs w:val="28"/>
          <w:u w:val="single"/>
        </w:rPr>
      </w:pPr>
      <w:r w:rsidRPr="00BD5CDF">
        <w:rPr>
          <w:rStyle w:val="InitialStyle"/>
          <w:rFonts w:ascii="Arial" w:hAnsi="Arial" w:cs="Arial"/>
          <w:b/>
          <w:sz w:val="28"/>
          <w:szCs w:val="28"/>
          <w:u w:val="single"/>
        </w:rPr>
        <w:t>Comprehensive Evaluation of State Investments in Economic Development</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5"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6"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7" w:name="_Hlk48893261"/>
            <w:bookmarkEnd w:id="56"/>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7"/>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5"/>
    </w:tbl>
    <w:p w14:paraId="7C37D5AA" w14:textId="283C6399" w:rsidR="00491A61" w:rsidRDefault="00491A61" w:rsidP="00C01C76">
      <w:pPr>
        <w:pStyle w:val="DefaultText"/>
        <w:rPr>
          <w:rFonts w:ascii="Arial" w:hAnsi="Arial" w:cs="Arial"/>
          <w:color w:val="000000"/>
        </w:rPr>
      </w:pPr>
    </w:p>
    <w:p w14:paraId="2FC5BBBA" w14:textId="77777777" w:rsidR="00491A61" w:rsidRDefault="00491A61">
      <w:pPr>
        <w:widowControl/>
        <w:autoSpaceDE/>
        <w:autoSpaceDN/>
        <w:rPr>
          <w:rFonts w:ascii="Arial" w:hAnsi="Arial" w:cs="Arial"/>
          <w:color w:val="000000"/>
          <w:sz w:val="24"/>
          <w:szCs w:val="24"/>
        </w:rPr>
      </w:pPr>
      <w:r>
        <w:rPr>
          <w:rFonts w:ascii="Arial" w:hAnsi="Arial" w:cs="Arial"/>
          <w:color w:val="000000"/>
        </w:rPr>
        <w:br w:type="page"/>
      </w:r>
    </w:p>
    <w:p w14:paraId="60CB5AC3" w14:textId="77777777" w:rsidR="00491A61" w:rsidRPr="000406FA" w:rsidRDefault="00491A61" w:rsidP="00491A61">
      <w:pPr>
        <w:pStyle w:val="DefaultText"/>
        <w:rPr>
          <w:rFonts w:ascii="Arial" w:hAnsi="Arial" w:cs="Arial"/>
          <w:b/>
        </w:rPr>
      </w:pPr>
      <w:r w:rsidRPr="000406FA">
        <w:rPr>
          <w:rFonts w:ascii="Arial" w:hAnsi="Arial" w:cs="Arial"/>
          <w:b/>
        </w:rPr>
        <w:lastRenderedPageBreak/>
        <w:t>APPENDIX F</w:t>
      </w:r>
    </w:p>
    <w:p w14:paraId="7465D3D0" w14:textId="77777777" w:rsidR="00491A61" w:rsidRPr="000406FA" w:rsidRDefault="00491A61" w:rsidP="00491A61">
      <w:pPr>
        <w:pStyle w:val="DefaultText"/>
        <w:rPr>
          <w:rFonts w:ascii="Arial" w:hAnsi="Arial" w:cs="Arial"/>
          <w:color w:val="000000"/>
        </w:rPr>
      </w:pPr>
    </w:p>
    <w:p w14:paraId="017BBEC3" w14:textId="77777777" w:rsidR="00491A61" w:rsidRPr="000406FA" w:rsidRDefault="00491A61" w:rsidP="00491A61">
      <w:pPr>
        <w:jc w:val="center"/>
        <w:rPr>
          <w:rFonts w:ascii="Arial" w:hAnsi="Arial" w:cs="Arial"/>
          <w:b/>
          <w:sz w:val="28"/>
          <w:szCs w:val="28"/>
        </w:rPr>
      </w:pPr>
      <w:r w:rsidRPr="000406FA">
        <w:rPr>
          <w:rFonts w:ascii="Arial" w:hAnsi="Arial" w:cs="Arial"/>
          <w:b/>
          <w:sz w:val="28"/>
          <w:szCs w:val="28"/>
        </w:rPr>
        <w:t xml:space="preserve">State of Maine </w:t>
      </w:r>
    </w:p>
    <w:p w14:paraId="0351FD69" w14:textId="77777777" w:rsidR="00491A61" w:rsidRDefault="00491A61" w:rsidP="00491A61">
      <w:pPr>
        <w:jc w:val="center"/>
        <w:rPr>
          <w:rFonts w:ascii="Arial" w:hAnsi="Arial" w:cs="Arial"/>
          <w:b/>
          <w:sz w:val="28"/>
          <w:szCs w:val="28"/>
        </w:rPr>
      </w:pPr>
      <w:r w:rsidRPr="00491A61">
        <w:rPr>
          <w:rFonts w:ascii="Arial" w:hAnsi="Arial" w:cs="Arial"/>
          <w:b/>
          <w:sz w:val="28"/>
          <w:szCs w:val="28"/>
        </w:rPr>
        <w:t>Department of Economic &amp; Community Development</w:t>
      </w:r>
    </w:p>
    <w:p w14:paraId="0F3E8E08" w14:textId="62F89955" w:rsidR="00491A61" w:rsidRPr="00491A61" w:rsidRDefault="00491A61" w:rsidP="00491A61">
      <w:pPr>
        <w:jc w:val="center"/>
        <w:rPr>
          <w:rFonts w:ascii="Arial" w:hAnsi="Arial" w:cs="Arial"/>
          <w:b/>
          <w:sz w:val="28"/>
          <w:szCs w:val="28"/>
        </w:rPr>
      </w:pPr>
      <w:r>
        <w:rPr>
          <w:rFonts w:ascii="Arial" w:hAnsi="Arial" w:cs="Arial"/>
          <w:b/>
          <w:sz w:val="28"/>
          <w:szCs w:val="28"/>
        </w:rPr>
        <w:t>DOCUMENTS TO REVIEW</w:t>
      </w:r>
    </w:p>
    <w:p w14:paraId="7B734BF5" w14:textId="3CDD7962" w:rsidR="00491A61" w:rsidRPr="00491A61" w:rsidRDefault="00491A61" w:rsidP="00491A61">
      <w:pPr>
        <w:pStyle w:val="DefaultText"/>
        <w:jc w:val="center"/>
        <w:rPr>
          <w:rStyle w:val="InitialStyle"/>
          <w:rFonts w:ascii="Arial" w:hAnsi="Arial" w:cs="Arial"/>
          <w:b/>
          <w:sz w:val="28"/>
          <w:szCs w:val="28"/>
        </w:rPr>
      </w:pPr>
      <w:r w:rsidRPr="00491A61">
        <w:rPr>
          <w:rStyle w:val="InitialStyle"/>
          <w:rFonts w:ascii="Arial" w:hAnsi="Arial" w:cs="Arial"/>
          <w:b/>
          <w:sz w:val="28"/>
          <w:szCs w:val="28"/>
        </w:rPr>
        <w:t xml:space="preserve">RFP# </w:t>
      </w:r>
      <w:r w:rsidR="000E3A58" w:rsidRPr="000E3A58">
        <w:rPr>
          <w:rStyle w:val="InitialStyle"/>
          <w:rFonts w:ascii="Arial" w:hAnsi="Arial" w:cs="Arial"/>
          <w:b/>
          <w:bCs/>
          <w:sz w:val="28"/>
          <w:szCs w:val="28"/>
        </w:rPr>
        <w:t>202508113</w:t>
      </w:r>
    </w:p>
    <w:p w14:paraId="1135DECB" w14:textId="77777777" w:rsidR="00491A61" w:rsidRPr="00662340" w:rsidRDefault="00491A61" w:rsidP="00491A61">
      <w:pPr>
        <w:pStyle w:val="DefaultText"/>
        <w:widowControl/>
        <w:jc w:val="center"/>
        <w:rPr>
          <w:rStyle w:val="InitialStyle"/>
          <w:rFonts w:ascii="Arial" w:hAnsi="Arial" w:cs="Arial"/>
          <w:b/>
          <w:bCs/>
          <w:sz w:val="28"/>
          <w:szCs w:val="28"/>
          <w:u w:val="single"/>
        </w:rPr>
      </w:pPr>
      <w:r w:rsidRPr="00BD5CDF">
        <w:rPr>
          <w:rStyle w:val="InitialStyle"/>
          <w:rFonts w:ascii="Arial" w:hAnsi="Arial" w:cs="Arial"/>
          <w:b/>
          <w:bCs/>
          <w:sz w:val="28"/>
          <w:szCs w:val="28"/>
          <w:u w:val="single"/>
        </w:rPr>
        <w:t>Comprehensive Evaluation of State Investments in Economic Development</w:t>
      </w:r>
    </w:p>
    <w:p w14:paraId="5AB0C260" w14:textId="77777777" w:rsidR="00491A61" w:rsidRPr="00BD5CDF" w:rsidRDefault="00491A61" w:rsidP="00491A61">
      <w:pPr>
        <w:pStyle w:val="DefaultText"/>
        <w:jc w:val="center"/>
        <w:rPr>
          <w:rStyle w:val="InitialStyle"/>
          <w:rFonts w:ascii="Arial" w:hAnsi="Arial" w:cs="Arial"/>
          <w:b/>
          <w:sz w:val="28"/>
          <w:szCs w:val="28"/>
          <w:u w:val="single"/>
        </w:rPr>
      </w:pPr>
    </w:p>
    <w:p w14:paraId="4A1DB24B" w14:textId="77777777" w:rsidR="00491A61" w:rsidRPr="006355CB" w:rsidRDefault="00491A61" w:rsidP="00491A61">
      <w:pPr>
        <w:pStyle w:val="DefaultText"/>
        <w:rPr>
          <w:rFonts w:ascii="Arial" w:hAnsi="Arial" w:cs="Arial"/>
          <w:color w:val="000000"/>
        </w:rPr>
      </w:pPr>
    </w:p>
    <w:p w14:paraId="704DC3C8" w14:textId="77777777" w:rsidR="00491A61" w:rsidRPr="006355CB" w:rsidRDefault="00491A61" w:rsidP="00491A61">
      <w:pPr>
        <w:pStyle w:val="DefaultText"/>
        <w:rPr>
          <w:rFonts w:ascii="Arial" w:hAnsi="Arial" w:cs="Arial"/>
          <w:b/>
          <w:bCs/>
          <w:color w:val="000000"/>
        </w:rPr>
      </w:pPr>
      <w:r w:rsidRPr="006355CB">
        <w:rPr>
          <w:rFonts w:ascii="Arial" w:hAnsi="Arial" w:cs="Arial"/>
          <w:b/>
          <w:bCs/>
          <w:color w:val="000000"/>
        </w:rPr>
        <w:t xml:space="preserve">Documents </w:t>
      </w:r>
      <w:proofErr w:type="gramStart"/>
      <w:r w:rsidRPr="006355CB">
        <w:rPr>
          <w:rFonts w:ascii="Arial" w:hAnsi="Arial" w:cs="Arial"/>
          <w:b/>
          <w:bCs/>
          <w:color w:val="000000"/>
        </w:rPr>
        <w:t>to</w:t>
      </w:r>
      <w:proofErr w:type="gramEnd"/>
      <w:r w:rsidRPr="006355CB">
        <w:rPr>
          <w:rFonts w:ascii="Arial" w:hAnsi="Arial" w:cs="Arial"/>
          <w:b/>
          <w:bCs/>
          <w:color w:val="000000"/>
        </w:rPr>
        <w:t xml:space="preserve"> Review:</w:t>
      </w:r>
    </w:p>
    <w:p w14:paraId="725CB601" w14:textId="77777777" w:rsidR="00491A61" w:rsidRPr="006355CB" w:rsidRDefault="00491A61" w:rsidP="00491A61">
      <w:pPr>
        <w:pStyle w:val="DefaultText"/>
        <w:rPr>
          <w:rFonts w:ascii="Arial" w:hAnsi="Arial" w:cs="Arial"/>
          <w:color w:val="000000"/>
        </w:rPr>
      </w:pPr>
    </w:p>
    <w:p w14:paraId="69BF495C" w14:textId="2EF1924A" w:rsidR="00491A61" w:rsidRPr="000620AC" w:rsidRDefault="00491A61" w:rsidP="00491A61">
      <w:pPr>
        <w:pStyle w:val="DefaultText"/>
        <w:numPr>
          <w:ilvl w:val="0"/>
          <w:numId w:val="48"/>
        </w:numPr>
        <w:rPr>
          <w:rFonts w:ascii="Arial" w:hAnsi="Arial" w:cs="Arial"/>
          <w:color w:val="000000"/>
        </w:rPr>
      </w:pPr>
      <w:r w:rsidRPr="006355CB">
        <w:rPr>
          <w:rFonts w:ascii="Arial" w:hAnsi="Arial" w:cs="Arial"/>
          <w:color w:val="000000"/>
        </w:rPr>
        <w:t xml:space="preserve">5 MRSA §13070-P. Comprehensive evaluation of </w:t>
      </w:r>
      <w:r w:rsidR="00981AFE">
        <w:rPr>
          <w:rFonts w:ascii="Arial" w:hAnsi="Arial" w:cs="Arial"/>
          <w:color w:val="000000"/>
        </w:rPr>
        <w:t>S</w:t>
      </w:r>
      <w:r w:rsidRPr="006355CB">
        <w:rPr>
          <w:rFonts w:ascii="Arial" w:hAnsi="Arial" w:cs="Arial"/>
          <w:color w:val="000000"/>
        </w:rPr>
        <w:t xml:space="preserve">tate investments in economic development. Link: </w:t>
      </w:r>
      <w:hyperlink r:id="rId39" w:history="1">
        <w:r w:rsidRPr="0091108D">
          <w:rPr>
            <w:rStyle w:val="Hyperlink"/>
            <w:rFonts w:ascii="Arial" w:hAnsi="Arial" w:cs="Arial"/>
          </w:rPr>
          <w:t>https://legislature.maine.gov/statutes/5/title5sec13070-P.pdf</w:t>
        </w:r>
      </w:hyperlink>
    </w:p>
    <w:p w14:paraId="6A6E3825" w14:textId="77777777" w:rsidR="00491A61" w:rsidRPr="006355CB" w:rsidRDefault="00491A61" w:rsidP="00491A61">
      <w:pPr>
        <w:pStyle w:val="DefaultText"/>
        <w:ind w:left="720"/>
        <w:rPr>
          <w:rFonts w:ascii="Arial" w:hAnsi="Arial" w:cs="Arial"/>
          <w:color w:val="000000"/>
        </w:rPr>
      </w:pPr>
    </w:p>
    <w:p w14:paraId="216CC899" w14:textId="77777777" w:rsidR="00491A61" w:rsidRPr="006355CB" w:rsidRDefault="00491A61" w:rsidP="00491A61">
      <w:pPr>
        <w:pStyle w:val="DefaultText"/>
        <w:numPr>
          <w:ilvl w:val="0"/>
          <w:numId w:val="48"/>
        </w:numPr>
        <w:rPr>
          <w:rFonts w:ascii="Arial" w:hAnsi="Arial" w:cs="Arial"/>
          <w:color w:val="000000"/>
        </w:rPr>
      </w:pPr>
      <w:r>
        <w:rPr>
          <w:rFonts w:ascii="Arial" w:hAnsi="Arial" w:cs="Arial"/>
        </w:rPr>
        <w:t>Maine 10-Year Economic Development Strategy. Link:</w:t>
      </w:r>
      <w:r w:rsidRPr="006355CB">
        <w:t xml:space="preserve"> </w:t>
      </w:r>
      <w:hyperlink r:id="rId40" w:history="1">
        <w:r w:rsidRPr="00CD6C6D">
          <w:rPr>
            <w:rStyle w:val="Hyperlink"/>
            <w:rFonts w:ascii="Arial" w:hAnsi="Arial" w:cs="Arial"/>
          </w:rPr>
          <w:t>www.maine.g</w:t>
        </w:r>
        <w:r w:rsidRPr="00CD6C6D">
          <w:rPr>
            <w:rStyle w:val="Hyperlink"/>
            <w:rFonts w:ascii="Arial" w:hAnsi="Arial" w:cs="Arial"/>
          </w:rPr>
          <w:t>o</w:t>
        </w:r>
        <w:r w:rsidRPr="00CD6C6D">
          <w:rPr>
            <w:rStyle w:val="Hyperlink"/>
            <w:rFonts w:ascii="Arial" w:hAnsi="Arial" w:cs="Arial"/>
          </w:rPr>
          <w:t>v/decd/strategic-plan</w:t>
        </w:r>
      </w:hyperlink>
      <w:r>
        <w:rPr>
          <w:rFonts w:ascii="Arial" w:hAnsi="Arial" w:cs="Arial"/>
        </w:rPr>
        <w:t xml:space="preserve"> </w:t>
      </w:r>
    </w:p>
    <w:p w14:paraId="28E304D0" w14:textId="77777777" w:rsidR="00EF68D8" w:rsidRPr="00C97934" w:rsidRDefault="00EF68D8" w:rsidP="00C01C76">
      <w:pPr>
        <w:pStyle w:val="DefaultText"/>
        <w:rPr>
          <w:rFonts w:ascii="Arial" w:hAnsi="Arial" w:cs="Arial"/>
          <w:color w:val="000000"/>
        </w:rPr>
      </w:pPr>
    </w:p>
    <w:sectPr w:rsidR="00EF68D8" w:rsidRPr="00C97934" w:rsidSect="007D50B8">
      <w:headerReference w:type="default" r:id="rId41"/>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1EED" w14:textId="77777777" w:rsidR="00DE1550" w:rsidRDefault="00DE1550">
      <w:r>
        <w:separator/>
      </w:r>
    </w:p>
  </w:endnote>
  <w:endnote w:type="continuationSeparator" w:id="0">
    <w:p w14:paraId="4C4E271A" w14:textId="77777777" w:rsidR="00DE1550" w:rsidRDefault="00DE1550">
      <w:r>
        <w:continuationSeparator/>
      </w:r>
    </w:p>
  </w:endnote>
  <w:endnote w:type="continuationNotice" w:id="1">
    <w:p w14:paraId="21B483EF" w14:textId="77777777" w:rsidR="00DE1550" w:rsidRDefault="00DE1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690D840C"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557C2E" w:rsidRPr="00557C2E">
      <w:rPr>
        <w:rStyle w:val="InitialStyle"/>
        <w:rFonts w:ascii="Arial" w:hAnsi="Arial" w:cs="Arial"/>
        <w:bCs/>
      </w:rPr>
      <w:t>202508113</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89B3" w14:textId="77777777" w:rsidR="00DE1550" w:rsidRDefault="00DE1550">
      <w:r>
        <w:separator/>
      </w:r>
    </w:p>
  </w:footnote>
  <w:footnote w:type="continuationSeparator" w:id="0">
    <w:p w14:paraId="0BFD0967" w14:textId="77777777" w:rsidR="00DE1550" w:rsidRDefault="00DE1550">
      <w:r>
        <w:continuationSeparator/>
      </w:r>
    </w:p>
  </w:footnote>
  <w:footnote w:type="continuationNotice" w:id="1">
    <w:p w14:paraId="11FB2B69" w14:textId="77777777" w:rsidR="00DE1550" w:rsidRDefault="00DE1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6"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7"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9"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0475308"/>
    <w:multiLevelType w:val="hybridMultilevel"/>
    <w:tmpl w:val="2EFE4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CD70B89"/>
    <w:multiLevelType w:val="hybridMultilevel"/>
    <w:tmpl w:val="1132F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38"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5F0C0C3F"/>
    <w:multiLevelType w:val="hybridMultilevel"/>
    <w:tmpl w:val="9670B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44"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63060E4"/>
    <w:multiLevelType w:val="hybridMultilevel"/>
    <w:tmpl w:val="B73E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7"/>
  </w:num>
  <w:num w:numId="2" w16cid:durableId="240062789">
    <w:abstractNumId w:val="0"/>
  </w:num>
  <w:num w:numId="3" w16cid:durableId="1284725791">
    <w:abstractNumId w:val="21"/>
  </w:num>
  <w:num w:numId="4"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2"/>
  </w:num>
  <w:num w:numId="7" w16cid:durableId="836001083">
    <w:abstractNumId w:val="40"/>
  </w:num>
  <w:num w:numId="8" w16cid:durableId="1501047047">
    <w:abstractNumId w:val="14"/>
  </w:num>
  <w:num w:numId="9" w16cid:durableId="1334261939">
    <w:abstractNumId w:val="29"/>
  </w:num>
  <w:num w:numId="10" w16cid:durableId="1843814405">
    <w:abstractNumId w:val="44"/>
  </w:num>
  <w:num w:numId="11" w16cid:durableId="1953323980">
    <w:abstractNumId w:val="46"/>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17"/>
  </w:num>
  <w:num w:numId="15" w16cid:durableId="318046283">
    <w:abstractNumId w:val="3"/>
  </w:num>
  <w:num w:numId="16" w16cid:durableId="1942758772">
    <w:abstractNumId w:val="13"/>
  </w:num>
  <w:num w:numId="17" w16cid:durableId="605650896">
    <w:abstractNumId w:val="23"/>
  </w:num>
  <w:num w:numId="18" w16cid:durableId="101464600">
    <w:abstractNumId w:val="18"/>
  </w:num>
  <w:num w:numId="19" w16cid:durableId="920868359">
    <w:abstractNumId w:val="10"/>
  </w:num>
  <w:num w:numId="20" w16cid:durableId="485367836">
    <w:abstractNumId w:val="47"/>
  </w:num>
  <w:num w:numId="21" w16cid:durableId="1115952729">
    <w:abstractNumId w:val="41"/>
  </w:num>
  <w:num w:numId="22" w16cid:durableId="1971209890">
    <w:abstractNumId w:val="6"/>
  </w:num>
  <w:num w:numId="23" w16cid:durableId="323092882">
    <w:abstractNumId w:val="42"/>
  </w:num>
  <w:num w:numId="24" w16cid:durableId="1422681596">
    <w:abstractNumId w:val="4"/>
  </w:num>
  <w:num w:numId="25" w16cid:durableId="617686348">
    <w:abstractNumId w:val="16"/>
  </w:num>
  <w:num w:numId="26" w16cid:durableId="336688223">
    <w:abstractNumId w:val="8"/>
  </w:num>
  <w:num w:numId="27" w16cid:durableId="1554391346">
    <w:abstractNumId w:val="11"/>
  </w:num>
  <w:num w:numId="28" w16cid:durableId="1226650455">
    <w:abstractNumId w:val="24"/>
  </w:num>
  <w:num w:numId="29" w16cid:durableId="535391685">
    <w:abstractNumId w:val="15"/>
  </w:num>
  <w:num w:numId="30" w16cid:durableId="1613396779">
    <w:abstractNumId w:val="25"/>
  </w:num>
  <w:num w:numId="31" w16cid:durableId="1048720105">
    <w:abstractNumId w:val="35"/>
  </w:num>
  <w:num w:numId="32" w16cid:durableId="1904563884">
    <w:abstractNumId w:val="9"/>
  </w:num>
  <w:num w:numId="33" w16cid:durableId="368527472">
    <w:abstractNumId w:val="38"/>
  </w:num>
  <w:num w:numId="34" w16cid:durableId="7863135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33"/>
  </w:num>
  <w:num w:numId="36" w16cid:durableId="766199747">
    <w:abstractNumId w:val="28"/>
  </w:num>
  <w:num w:numId="37" w16cid:durableId="164590748">
    <w:abstractNumId w:val="36"/>
  </w:num>
  <w:num w:numId="38" w16cid:durableId="1467120331">
    <w:abstractNumId w:val="26"/>
  </w:num>
  <w:num w:numId="39" w16cid:durableId="1074402332">
    <w:abstractNumId w:val="20"/>
  </w:num>
  <w:num w:numId="40" w16cid:durableId="1685354689">
    <w:abstractNumId w:val="32"/>
  </w:num>
  <w:num w:numId="41" w16cid:durableId="203754380">
    <w:abstractNumId w:val="27"/>
  </w:num>
  <w:num w:numId="42" w16cid:durableId="1523518060">
    <w:abstractNumId w:val="43"/>
  </w:num>
  <w:num w:numId="43" w16cid:durableId="1161116683">
    <w:abstractNumId w:val="37"/>
  </w:num>
  <w:num w:numId="44" w16cid:durableId="723259398">
    <w:abstractNumId w:val="5"/>
  </w:num>
  <w:num w:numId="45" w16cid:durableId="587083930">
    <w:abstractNumId w:val="22"/>
  </w:num>
  <w:num w:numId="46" w16cid:durableId="2129464274">
    <w:abstractNumId w:val="39"/>
  </w:num>
  <w:num w:numId="47" w16cid:durableId="797801639">
    <w:abstractNumId w:val="31"/>
  </w:num>
  <w:num w:numId="48" w16cid:durableId="2020303554">
    <w:abstractNumId w:val="4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1A03"/>
    <w:rsid w:val="000129C3"/>
    <w:rsid w:val="000130E6"/>
    <w:rsid w:val="000152F4"/>
    <w:rsid w:val="00015741"/>
    <w:rsid w:val="0001618E"/>
    <w:rsid w:val="00017606"/>
    <w:rsid w:val="000177B5"/>
    <w:rsid w:val="00017EB5"/>
    <w:rsid w:val="00020510"/>
    <w:rsid w:val="000208EF"/>
    <w:rsid w:val="0002282C"/>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5328"/>
    <w:rsid w:val="00055510"/>
    <w:rsid w:val="00055C78"/>
    <w:rsid w:val="0005670B"/>
    <w:rsid w:val="00060D94"/>
    <w:rsid w:val="00061805"/>
    <w:rsid w:val="00061FB8"/>
    <w:rsid w:val="00062E9C"/>
    <w:rsid w:val="000636A9"/>
    <w:rsid w:val="00063F75"/>
    <w:rsid w:val="0006400F"/>
    <w:rsid w:val="00066082"/>
    <w:rsid w:val="00067916"/>
    <w:rsid w:val="0007012A"/>
    <w:rsid w:val="00070FB6"/>
    <w:rsid w:val="00071924"/>
    <w:rsid w:val="00071E10"/>
    <w:rsid w:val="0007374C"/>
    <w:rsid w:val="00073CE4"/>
    <w:rsid w:val="00074816"/>
    <w:rsid w:val="000763D2"/>
    <w:rsid w:val="0008064A"/>
    <w:rsid w:val="00081AFB"/>
    <w:rsid w:val="00082E53"/>
    <w:rsid w:val="000837DB"/>
    <w:rsid w:val="0008506A"/>
    <w:rsid w:val="000864EC"/>
    <w:rsid w:val="00086DCE"/>
    <w:rsid w:val="00087924"/>
    <w:rsid w:val="00087DA0"/>
    <w:rsid w:val="00087E5E"/>
    <w:rsid w:val="00090AB0"/>
    <w:rsid w:val="00090CF2"/>
    <w:rsid w:val="00092A92"/>
    <w:rsid w:val="0009354E"/>
    <w:rsid w:val="00093C56"/>
    <w:rsid w:val="00095BA3"/>
    <w:rsid w:val="00097D53"/>
    <w:rsid w:val="00097F1A"/>
    <w:rsid w:val="000A099C"/>
    <w:rsid w:val="000A1AA8"/>
    <w:rsid w:val="000A2B6C"/>
    <w:rsid w:val="000A6289"/>
    <w:rsid w:val="000A64F0"/>
    <w:rsid w:val="000A6AFC"/>
    <w:rsid w:val="000A7A59"/>
    <w:rsid w:val="000B29F4"/>
    <w:rsid w:val="000B4203"/>
    <w:rsid w:val="000B553E"/>
    <w:rsid w:val="000B5ADE"/>
    <w:rsid w:val="000C0044"/>
    <w:rsid w:val="000C015E"/>
    <w:rsid w:val="000C104A"/>
    <w:rsid w:val="000C1460"/>
    <w:rsid w:val="000C1E16"/>
    <w:rsid w:val="000C224F"/>
    <w:rsid w:val="000C27C1"/>
    <w:rsid w:val="000C513C"/>
    <w:rsid w:val="000D0F11"/>
    <w:rsid w:val="000D1D4E"/>
    <w:rsid w:val="000D2F39"/>
    <w:rsid w:val="000D4179"/>
    <w:rsid w:val="000D50AE"/>
    <w:rsid w:val="000D56AE"/>
    <w:rsid w:val="000D7F17"/>
    <w:rsid w:val="000E11C1"/>
    <w:rsid w:val="000E15E3"/>
    <w:rsid w:val="000E1678"/>
    <w:rsid w:val="000E1682"/>
    <w:rsid w:val="000E1A07"/>
    <w:rsid w:val="000E27AA"/>
    <w:rsid w:val="000E2D9B"/>
    <w:rsid w:val="000E3A58"/>
    <w:rsid w:val="000E4826"/>
    <w:rsid w:val="000E5513"/>
    <w:rsid w:val="000E6403"/>
    <w:rsid w:val="000E73C6"/>
    <w:rsid w:val="000F10BC"/>
    <w:rsid w:val="000F3A64"/>
    <w:rsid w:val="000F5DCB"/>
    <w:rsid w:val="000F753F"/>
    <w:rsid w:val="001009E5"/>
    <w:rsid w:val="001013A2"/>
    <w:rsid w:val="00101636"/>
    <w:rsid w:val="00102301"/>
    <w:rsid w:val="001027F0"/>
    <w:rsid w:val="00102984"/>
    <w:rsid w:val="0010368E"/>
    <w:rsid w:val="001072AF"/>
    <w:rsid w:val="00110638"/>
    <w:rsid w:val="001110FC"/>
    <w:rsid w:val="001118AF"/>
    <w:rsid w:val="00112042"/>
    <w:rsid w:val="001137DA"/>
    <w:rsid w:val="00113BC6"/>
    <w:rsid w:val="00114E76"/>
    <w:rsid w:val="00115C2D"/>
    <w:rsid w:val="00116EB6"/>
    <w:rsid w:val="001176C5"/>
    <w:rsid w:val="00117E93"/>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7B6"/>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45D"/>
    <w:rsid w:val="00154F87"/>
    <w:rsid w:val="00155269"/>
    <w:rsid w:val="00156469"/>
    <w:rsid w:val="00157242"/>
    <w:rsid w:val="0016016B"/>
    <w:rsid w:val="001627BB"/>
    <w:rsid w:val="0016478A"/>
    <w:rsid w:val="00165813"/>
    <w:rsid w:val="00166E53"/>
    <w:rsid w:val="001679CD"/>
    <w:rsid w:val="00170026"/>
    <w:rsid w:val="00170E7F"/>
    <w:rsid w:val="00171928"/>
    <w:rsid w:val="0017447A"/>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B7703"/>
    <w:rsid w:val="001C0279"/>
    <w:rsid w:val="001C0984"/>
    <w:rsid w:val="001C0F54"/>
    <w:rsid w:val="001C1C12"/>
    <w:rsid w:val="001C2A70"/>
    <w:rsid w:val="001C2E0F"/>
    <w:rsid w:val="001C3FD4"/>
    <w:rsid w:val="001C563A"/>
    <w:rsid w:val="001C5ED1"/>
    <w:rsid w:val="001C638F"/>
    <w:rsid w:val="001D2D55"/>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370"/>
    <w:rsid w:val="00214F9E"/>
    <w:rsid w:val="002160AF"/>
    <w:rsid w:val="0021669A"/>
    <w:rsid w:val="00217B52"/>
    <w:rsid w:val="00220432"/>
    <w:rsid w:val="00221A14"/>
    <w:rsid w:val="00221F55"/>
    <w:rsid w:val="00222F56"/>
    <w:rsid w:val="00222FA4"/>
    <w:rsid w:val="00223746"/>
    <w:rsid w:val="002246F2"/>
    <w:rsid w:val="00224755"/>
    <w:rsid w:val="002249DE"/>
    <w:rsid w:val="00225312"/>
    <w:rsid w:val="00225957"/>
    <w:rsid w:val="00227BF5"/>
    <w:rsid w:val="00231B16"/>
    <w:rsid w:val="00232908"/>
    <w:rsid w:val="0023438E"/>
    <w:rsid w:val="00234C2C"/>
    <w:rsid w:val="002353AB"/>
    <w:rsid w:val="00235985"/>
    <w:rsid w:val="0024079D"/>
    <w:rsid w:val="00240A3D"/>
    <w:rsid w:val="00241BCF"/>
    <w:rsid w:val="0024245B"/>
    <w:rsid w:val="00246AD0"/>
    <w:rsid w:val="00250319"/>
    <w:rsid w:val="002510E0"/>
    <w:rsid w:val="00251EA8"/>
    <w:rsid w:val="0025219A"/>
    <w:rsid w:val="0025279E"/>
    <w:rsid w:val="00252FFC"/>
    <w:rsid w:val="0025317C"/>
    <w:rsid w:val="00253D55"/>
    <w:rsid w:val="00254FD3"/>
    <w:rsid w:val="00260702"/>
    <w:rsid w:val="00260803"/>
    <w:rsid w:val="00261A00"/>
    <w:rsid w:val="00263D1A"/>
    <w:rsid w:val="00264731"/>
    <w:rsid w:val="0026540D"/>
    <w:rsid w:val="00266057"/>
    <w:rsid w:val="00270104"/>
    <w:rsid w:val="00271387"/>
    <w:rsid w:val="0027211A"/>
    <w:rsid w:val="00272494"/>
    <w:rsid w:val="0027290D"/>
    <w:rsid w:val="00273769"/>
    <w:rsid w:val="00273D85"/>
    <w:rsid w:val="002774D5"/>
    <w:rsid w:val="002804CD"/>
    <w:rsid w:val="002808C0"/>
    <w:rsid w:val="002811CC"/>
    <w:rsid w:val="00281C98"/>
    <w:rsid w:val="00283902"/>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0B4"/>
    <w:rsid w:val="002B746E"/>
    <w:rsid w:val="002C025B"/>
    <w:rsid w:val="002C0DD0"/>
    <w:rsid w:val="002C0E26"/>
    <w:rsid w:val="002C18CA"/>
    <w:rsid w:val="002C1B5C"/>
    <w:rsid w:val="002C341E"/>
    <w:rsid w:val="002C451C"/>
    <w:rsid w:val="002C7489"/>
    <w:rsid w:val="002D0EDB"/>
    <w:rsid w:val="002D1F20"/>
    <w:rsid w:val="002D2469"/>
    <w:rsid w:val="002D59A5"/>
    <w:rsid w:val="002D6435"/>
    <w:rsid w:val="002E0360"/>
    <w:rsid w:val="002E313E"/>
    <w:rsid w:val="002E6FFF"/>
    <w:rsid w:val="002F0869"/>
    <w:rsid w:val="002F0D03"/>
    <w:rsid w:val="002F1824"/>
    <w:rsid w:val="002F4182"/>
    <w:rsid w:val="002F5835"/>
    <w:rsid w:val="002F6869"/>
    <w:rsid w:val="002F6E86"/>
    <w:rsid w:val="003019E2"/>
    <w:rsid w:val="0030536C"/>
    <w:rsid w:val="003059FA"/>
    <w:rsid w:val="00305C7A"/>
    <w:rsid w:val="00305FFA"/>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FB2"/>
    <w:rsid w:val="003214A4"/>
    <w:rsid w:val="00322B22"/>
    <w:rsid w:val="00325F2A"/>
    <w:rsid w:val="00331A9D"/>
    <w:rsid w:val="00331AB4"/>
    <w:rsid w:val="00331B44"/>
    <w:rsid w:val="0033296D"/>
    <w:rsid w:val="003346B0"/>
    <w:rsid w:val="00335DF1"/>
    <w:rsid w:val="00336191"/>
    <w:rsid w:val="0034030C"/>
    <w:rsid w:val="00343063"/>
    <w:rsid w:val="00343B30"/>
    <w:rsid w:val="00344CC3"/>
    <w:rsid w:val="00345CCA"/>
    <w:rsid w:val="0034665C"/>
    <w:rsid w:val="00346DBE"/>
    <w:rsid w:val="003471C0"/>
    <w:rsid w:val="0034728B"/>
    <w:rsid w:val="0035046A"/>
    <w:rsid w:val="00351845"/>
    <w:rsid w:val="00352E75"/>
    <w:rsid w:val="00354B01"/>
    <w:rsid w:val="00356D97"/>
    <w:rsid w:val="003575D8"/>
    <w:rsid w:val="0035794A"/>
    <w:rsid w:val="00357B21"/>
    <w:rsid w:val="00362031"/>
    <w:rsid w:val="00363972"/>
    <w:rsid w:val="003651C8"/>
    <w:rsid w:val="003652A0"/>
    <w:rsid w:val="0036640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4C9C"/>
    <w:rsid w:val="003956AE"/>
    <w:rsid w:val="003960C2"/>
    <w:rsid w:val="00397086"/>
    <w:rsid w:val="003A027B"/>
    <w:rsid w:val="003A2DDB"/>
    <w:rsid w:val="003A337E"/>
    <w:rsid w:val="003A5372"/>
    <w:rsid w:val="003A5BC5"/>
    <w:rsid w:val="003A67C7"/>
    <w:rsid w:val="003A741B"/>
    <w:rsid w:val="003B0556"/>
    <w:rsid w:val="003B0E9B"/>
    <w:rsid w:val="003B15EB"/>
    <w:rsid w:val="003B1648"/>
    <w:rsid w:val="003B1BD2"/>
    <w:rsid w:val="003B43AD"/>
    <w:rsid w:val="003B4451"/>
    <w:rsid w:val="003B50A4"/>
    <w:rsid w:val="003B750A"/>
    <w:rsid w:val="003B7A69"/>
    <w:rsid w:val="003C0CD3"/>
    <w:rsid w:val="003C2D6D"/>
    <w:rsid w:val="003C3D76"/>
    <w:rsid w:val="003C6841"/>
    <w:rsid w:val="003C6EE5"/>
    <w:rsid w:val="003D14AD"/>
    <w:rsid w:val="003D2EC2"/>
    <w:rsid w:val="003D41E8"/>
    <w:rsid w:val="003D478C"/>
    <w:rsid w:val="003D49FD"/>
    <w:rsid w:val="003D4C86"/>
    <w:rsid w:val="003D5C04"/>
    <w:rsid w:val="003E1183"/>
    <w:rsid w:val="003E121D"/>
    <w:rsid w:val="003E42F2"/>
    <w:rsid w:val="003E4F1A"/>
    <w:rsid w:val="003E53DA"/>
    <w:rsid w:val="003E5552"/>
    <w:rsid w:val="003E5D6F"/>
    <w:rsid w:val="003E5E39"/>
    <w:rsid w:val="003E5E78"/>
    <w:rsid w:val="003E7A67"/>
    <w:rsid w:val="003F05FA"/>
    <w:rsid w:val="003F0636"/>
    <w:rsid w:val="003F27F0"/>
    <w:rsid w:val="003F338F"/>
    <w:rsid w:val="003F358F"/>
    <w:rsid w:val="003F5B51"/>
    <w:rsid w:val="003F6618"/>
    <w:rsid w:val="00401220"/>
    <w:rsid w:val="0040169C"/>
    <w:rsid w:val="00401EC4"/>
    <w:rsid w:val="00402ABD"/>
    <w:rsid w:val="00402D27"/>
    <w:rsid w:val="00404918"/>
    <w:rsid w:val="004050EF"/>
    <w:rsid w:val="00406FB1"/>
    <w:rsid w:val="004075AE"/>
    <w:rsid w:val="00407D6D"/>
    <w:rsid w:val="00410303"/>
    <w:rsid w:val="00410AA0"/>
    <w:rsid w:val="00412DB0"/>
    <w:rsid w:val="00412EEC"/>
    <w:rsid w:val="004135AF"/>
    <w:rsid w:val="00413ED0"/>
    <w:rsid w:val="00413F93"/>
    <w:rsid w:val="0041496A"/>
    <w:rsid w:val="00416830"/>
    <w:rsid w:val="00420536"/>
    <w:rsid w:val="00420D9F"/>
    <w:rsid w:val="004228B2"/>
    <w:rsid w:val="00422AFD"/>
    <w:rsid w:val="00423000"/>
    <w:rsid w:val="004247A7"/>
    <w:rsid w:val="00424CFD"/>
    <w:rsid w:val="00430596"/>
    <w:rsid w:val="00430D44"/>
    <w:rsid w:val="004311D2"/>
    <w:rsid w:val="00431730"/>
    <w:rsid w:val="00432D9B"/>
    <w:rsid w:val="00433698"/>
    <w:rsid w:val="00433A19"/>
    <w:rsid w:val="00433BA7"/>
    <w:rsid w:val="004341BB"/>
    <w:rsid w:val="004347C1"/>
    <w:rsid w:val="004358FF"/>
    <w:rsid w:val="00436D93"/>
    <w:rsid w:val="004371C6"/>
    <w:rsid w:val="00437E63"/>
    <w:rsid w:val="00440482"/>
    <w:rsid w:val="00441CBC"/>
    <w:rsid w:val="00442669"/>
    <w:rsid w:val="004426CE"/>
    <w:rsid w:val="00443D5B"/>
    <w:rsid w:val="004456EA"/>
    <w:rsid w:val="004463A7"/>
    <w:rsid w:val="004505F7"/>
    <w:rsid w:val="00450B50"/>
    <w:rsid w:val="0045118B"/>
    <w:rsid w:val="004523A6"/>
    <w:rsid w:val="00452A2E"/>
    <w:rsid w:val="00452E38"/>
    <w:rsid w:val="00452EFD"/>
    <w:rsid w:val="0045518F"/>
    <w:rsid w:val="004552A5"/>
    <w:rsid w:val="00456896"/>
    <w:rsid w:val="00456DE5"/>
    <w:rsid w:val="00456EB8"/>
    <w:rsid w:val="004571D2"/>
    <w:rsid w:val="00457CD9"/>
    <w:rsid w:val="004610F6"/>
    <w:rsid w:val="0046186F"/>
    <w:rsid w:val="00464E51"/>
    <w:rsid w:val="00465DCC"/>
    <w:rsid w:val="00466EC7"/>
    <w:rsid w:val="00466F99"/>
    <w:rsid w:val="0046700A"/>
    <w:rsid w:val="004711A8"/>
    <w:rsid w:val="004733E2"/>
    <w:rsid w:val="00474311"/>
    <w:rsid w:val="0047442B"/>
    <w:rsid w:val="0047728A"/>
    <w:rsid w:val="00477943"/>
    <w:rsid w:val="00484391"/>
    <w:rsid w:val="00484B07"/>
    <w:rsid w:val="00486F1E"/>
    <w:rsid w:val="004872A1"/>
    <w:rsid w:val="0048737D"/>
    <w:rsid w:val="00487B2C"/>
    <w:rsid w:val="0049030D"/>
    <w:rsid w:val="00490D8A"/>
    <w:rsid w:val="00491A38"/>
    <w:rsid w:val="00491A61"/>
    <w:rsid w:val="00492521"/>
    <w:rsid w:val="00493EDD"/>
    <w:rsid w:val="00494277"/>
    <w:rsid w:val="00495A7C"/>
    <w:rsid w:val="00496D08"/>
    <w:rsid w:val="004979B3"/>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4972"/>
    <w:rsid w:val="004D51EC"/>
    <w:rsid w:val="004D5C6C"/>
    <w:rsid w:val="004E064F"/>
    <w:rsid w:val="004E233E"/>
    <w:rsid w:val="004E23C3"/>
    <w:rsid w:val="004E4AC3"/>
    <w:rsid w:val="004E630F"/>
    <w:rsid w:val="004F0520"/>
    <w:rsid w:val="004F0DF5"/>
    <w:rsid w:val="004F32F9"/>
    <w:rsid w:val="004F332F"/>
    <w:rsid w:val="004F3D57"/>
    <w:rsid w:val="004F4524"/>
    <w:rsid w:val="004F58E1"/>
    <w:rsid w:val="004F5B74"/>
    <w:rsid w:val="004F5F9C"/>
    <w:rsid w:val="004F604F"/>
    <w:rsid w:val="004F60FC"/>
    <w:rsid w:val="004F7413"/>
    <w:rsid w:val="004F7DC2"/>
    <w:rsid w:val="005003EE"/>
    <w:rsid w:val="00500783"/>
    <w:rsid w:val="00501DFF"/>
    <w:rsid w:val="005033EC"/>
    <w:rsid w:val="005039F6"/>
    <w:rsid w:val="0050675C"/>
    <w:rsid w:val="00511540"/>
    <w:rsid w:val="0051198B"/>
    <w:rsid w:val="00512642"/>
    <w:rsid w:val="00512859"/>
    <w:rsid w:val="00512D19"/>
    <w:rsid w:val="00512F95"/>
    <w:rsid w:val="005172F8"/>
    <w:rsid w:val="00517968"/>
    <w:rsid w:val="0052134F"/>
    <w:rsid w:val="00521E6A"/>
    <w:rsid w:val="0052219F"/>
    <w:rsid w:val="0052495F"/>
    <w:rsid w:val="00524A93"/>
    <w:rsid w:val="005250F0"/>
    <w:rsid w:val="00526045"/>
    <w:rsid w:val="00526145"/>
    <w:rsid w:val="00526297"/>
    <w:rsid w:val="0052685B"/>
    <w:rsid w:val="00527EF4"/>
    <w:rsid w:val="00530159"/>
    <w:rsid w:val="00532096"/>
    <w:rsid w:val="00532D62"/>
    <w:rsid w:val="00534951"/>
    <w:rsid w:val="005349F4"/>
    <w:rsid w:val="00534E91"/>
    <w:rsid w:val="005350D1"/>
    <w:rsid w:val="005350EC"/>
    <w:rsid w:val="00536424"/>
    <w:rsid w:val="00536B01"/>
    <w:rsid w:val="005370E0"/>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291"/>
    <w:rsid w:val="0055472F"/>
    <w:rsid w:val="00554B0D"/>
    <w:rsid w:val="0055724D"/>
    <w:rsid w:val="00557C2E"/>
    <w:rsid w:val="00557F71"/>
    <w:rsid w:val="00557FFC"/>
    <w:rsid w:val="005600F1"/>
    <w:rsid w:val="00560B17"/>
    <w:rsid w:val="00560B80"/>
    <w:rsid w:val="00561251"/>
    <w:rsid w:val="00561467"/>
    <w:rsid w:val="00561CC8"/>
    <w:rsid w:val="00563B7C"/>
    <w:rsid w:val="00566018"/>
    <w:rsid w:val="005669D1"/>
    <w:rsid w:val="005677F4"/>
    <w:rsid w:val="00570116"/>
    <w:rsid w:val="005731D7"/>
    <w:rsid w:val="005734DA"/>
    <w:rsid w:val="00575794"/>
    <w:rsid w:val="0058045B"/>
    <w:rsid w:val="00580A16"/>
    <w:rsid w:val="0058115D"/>
    <w:rsid w:val="00581E6B"/>
    <w:rsid w:val="00583A7B"/>
    <w:rsid w:val="00584F19"/>
    <w:rsid w:val="00585A88"/>
    <w:rsid w:val="00585F88"/>
    <w:rsid w:val="005861FC"/>
    <w:rsid w:val="00586953"/>
    <w:rsid w:val="0058757E"/>
    <w:rsid w:val="00590521"/>
    <w:rsid w:val="00592450"/>
    <w:rsid w:val="00597160"/>
    <w:rsid w:val="00597659"/>
    <w:rsid w:val="00597DD2"/>
    <w:rsid w:val="00597EE2"/>
    <w:rsid w:val="005A3862"/>
    <w:rsid w:val="005A3AEE"/>
    <w:rsid w:val="005A51D2"/>
    <w:rsid w:val="005A5994"/>
    <w:rsid w:val="005A7F1E"/>
    <w:rsid w:val="005B03A6"/>
    <w:rsid w:val="005B2BB8"/>
    <w:rsid w:val="005B2EA7"/>
    <w:rsid w:val="005B41D4"/>
    <w:rsid w:val="005B4C93"/>
    <w:rsid w:val="005B6890"/>
    <w:rsid w:val="005B70E1"/>
    <w:rsid w:val="005C3EA1"/>
    <w:rsid w:val="005C4D4B"/>
    <w:rsid w:val="005D1688"/>
    <w:rsid w:val="005D17C0"/>
    <w:rsid w:val="005D356F"/>
    <w:rsid w:val="005D419D"/>
    <w:rsid w:val="005D4303"/>
    <w:rsid w:val="005D64BF"/>
    <w:rsid w:val="005D7081"/>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0F4C"/>
    <w:rsid w:val="00601D16"/>
    <w:rsid w:val="006041C5"/>
    <w:rsid w:val="00604FE6"/>
    <w:rsid w:val="00606D6B"/>
    <w:rsid w:val="00611901"/>
    <w:rsid w:val="00613954"/>
    <w:rsid w:val="00615389"/>
    <w:rsid w:val="00616DCB"/>
    <w:rsid w:val="00617DB5"/>
    <w:rsid w:val="00621629"/>
    <w:rsid w:val="00622852"/>
    <w:rsid w:val="00623B25"/>
    <w:rsid w:val="00623DBE"/>
    <w:rsid w:val="006247F2"/>
    <w:rsid w:val="0062519E"/>
    <w:rsid w:val="0062711D"/>
    <w:rsid w:val="00627485"/>
    <w:rsid w:val="00627E81"/>
    <w:rsid w:val="00630625"/>
    <w:rsid w:val="00631A66"/>
    <w:rsid w:val="006352BD"/>
    <w:rsid w:val="00635571"/>
    <w:rsid w:val="00635617"/>
    <w:rsid w:val="00636316"/>
    <w:rsid w:val="006402F1"/>
    <w:rsid w:val="00642478"/>
    <w:rsid w:val="00642700"/>
    <w:rsid w:val="00642A74"/>
    <w:rsid w:val="00643A3D"/>
    <w:rsid w:val="0064412F"/>
    <w:rsid w:val="0064515A"/>
    <w:rsid w:val="006457B5"/>
    <w:rsid w:val="00646B4F"/>
    <w:rsid w:val="00646E7F"/>
    <w:rsid w:val="00650977"/>
    <w:rsid w:val="00651F53"/>
    <w:rsid w:val="006569F5"/>
    <w:rsid w:val="00656D00"/>
    <w:rsid w:val="006600E9"/>
    <w:rsid w:val="00660BDD"/>
    <w:rsid w:val="00660BE2"/>
    <w:rsid w:val="00662340"/>
    <w:rsid w:val="006626B4"/>
    <w:rsid w:val="00662FF6"/>
    <w:rsid w:val="00663EDF"/>
    <w:rsid w:val="006664BB"/>
    <w:rsid w:val="00666B50"/>
    <w:rsid w:val="0067009D"/>
    <w:rsid w:val="00670E78"/>
    <w:rsid w:val="006719FB"/>
    <w:rsid w:val="0067346F"/>
    <w:rsid w:val="00673750"/>
    <w:rsid w:val="006742B0"/>
    <w:rsid w:val="0067513E"/>
    <w:rsid w:val="006778D6"/>
    <w:rsid w:val="00681DF2"/>
    <w:rsid w:val="0068279E"/>
    <w:rsid w:val="00682A6A"/>
    <w:rsid w:val="00684031"/>
    <w:rsid w:val="006842D0"/>
    <w:rsid w:val="00684AB2"/>
    <w:rsid w:val="00684D1B"/>
    <w:rsid w:val="00687B27"/>
    <w:rsid w:val="006946AD"/>
    <w:rsid w:val="00694D83"/>
    <w:rsid w:val="00695345"/>
    <w:rsid w:val="00695484"/>
    <w:rsid w:val="00697EC4"/>
    <w:rsid w:val="006A0E7B"/>
    <w:rsid w:val="006A1666"/>
    <w:rsid w:val="006A2461"/>
    <w:rsid w:val="006A5937"/>
    <w:rsid w:val="006A5A17"/>
    <w:rsid w:val="006A621B"/>
    <w:rsid w:val="006A68B8"/>
    <w:rsid w:val="006A77C1"/>
    <w:rsid w:val="006B177C"/>
    <w:rsid w:val="006B37F5"/>
    <w:rsid w:val="006B428A"/>
    <w:rsid w:val="006B5A62"/>
    <w:rsid w:val="006B6A42"/>
    <w:rsid w:val="006B7195"/>
    <w:rsid w:val="006B71DB"/>
    <w:rsid w:val="006C0371"/>
    <w:rsid w:val="006C1644"/>
    <w:rsid w:val="006C1F3F"/>
    <w:rsid w:val="006C216E"/>
    <w:rsid w:val="006C3411"/>
    <w:rsid w:val="006C3A4D"/>
    <w:rsid w:val="006C42EB"/>
    <w:rsid w:val="006C58E4"/>
    <w:rsid w:val="006C708D"/>
    <w:rsid w:val="006C712B"/>
    <w:rsid w:val="006D026D"/>
    <w:rsid w:val="006D38BD"/>
    <w:rsid w:val="006D3EA9"/>
    <w:rsid w:val="006D47AA"/>
    <w:rsid w:val="006D4996"/>
    <w:rsid w:val="006D6091"/>
    <w:rsid w:val="006D71B7"/>
    <w:rsid w:val="006E312F"/>
    <w:rsid w:val="006E3172"/>
    <w:rsid w:val="006E31EB"/>
    <w:rsid w:val="006E38E1"/>
    <w:rsid w:val="006E4938"/>
    <w:rsid w:val="006E55FE"/>
    <w:rsid w:val="006E5D57"/>
    <w:rsid w:val="006F04C2"/>
    <w:rsid w:val="006F0F4F"/>
    <w:rsid w:val="006F12C1"/>
    <w:rsid w:val="006F18E4"/>
    <w:rsid w:val="006F6F69"/>
    <w:rsid w:val="006F7B67"/>
    <w:rsid w:val="00700270"/>
    <w:rsid w:val="007004EA"/>
    <w:rsid w:val="007007CA"/>
    <w:rsid w:val="007025BC"/>
    <w:rsid w:val="00702AA8"/>
    <w:rsid w:val="00704E89"/>
    <w:rsid w:val="007063C1"/>
    <w:rsid w:val="00706760"/>
    <w:rsid w:val="00710156"/>
    <w:rsid w:val="00710948"/>
    <w:rsid w:val="0071254F"/>
    <w:rsid w:val="0071312E"/>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752F"/>
    <w:rsid w:val="00740BAD"/>
    <w:rsid w:val="00742E63"/>
    <w:rsid w:val="00744658"/>
    <w:rsid w:val="00744EBF"/>
    <w:rsid w:val="00746C42"/>
    <w:rsid w:val="00746EA3"/>
    <w:rsid w:val="00754AF6"/>
    <w:rsid w:val="007557FA"/>
    <w:rsid w:val="00756780"/>
    <w:rsid w:val="0076081A"/>
    <w:rsid w:val="0076082D"/>
    <w:rsid w:val="007614DA"/>
    <w:rsid w:val="00762AA5"/>
    <w:rsid w:val="00764460"/>
    <w:rsid w:val="00765161"/>
    <w:rsid w:val="00766E7B"/>
    <w:rsid w:val="0076700B"/>
    <w:rsid w:val="0076779A"/>
    <w:rsid w:val="007704CC"/>
    <w:rsid w:val="00770D24"/>
    <w:rsid w:val="00770F09"/>
    <w:rsid w:val="00771782"/>
    <w:rsid w:val="00773250"/>
    <w:rsid w:val="007732CE"/>
    <w:rsid w:val="0077368A"/>
    <w:rsid w:val="00775D51"/>
    <w:rsid w:val="0077761C"/>
    <w:rsid w:val="00777AC7"/>
    <w:rsid w:val="0078024D"/>
    <w:rsid w:val="0078087C"/>
    <w:rsid w:val="007808E8"/>
    <w:rsid w:val="00780DDF"/>
    <w:rsid w:val="00782343"/>
    <w:rsid w:val="0078252F"/>
    <w:rsid w:val="0078423E"/>
    <w:rsid w:val="007903CE"/>
    <w:rsid w:val="00791DF1"/>
    <w:rsid w:val="00792777"/>
    <w:rsid w:val="00794E3C"/>
    <w:rsid w:val="007955F7"/>
    <w:rsid w:val="00795DD3"/>
    <w:rsid w:val="00797A9D"/>
    <w:rsid w:val="00797F8E"/>
    <w:rsid w:val="007A1E9E"/>
    <w:rsid w:val="007A344B"/>
    <w:rsid w:val="007A3858"/>
    <w:rsid w:val="007A4613"/>
    <w:rsid w:val="007A4D43"/>
    <w:rsid w:val="007A6733"/>
    <w:rsid w:val="007A70FF"/>
    <w:rsid w:val="007A74FA"/>
    <w:rsid w:val="007A7B43"/>
    <w:rsid w:val="007B047D"/>
    <w:rsid w:val="007B20EC"/>
    <w:rsid w:val="007B228B"/>
    <w:rsid w:val="007B3AAF"/>
    <w:rsid w:val="007B53AD"/>
    <w:rsid w:val="007B5C6D"/>
    <w:rsid w:val="007C058B"/>
    <w:rsid w:val="007C16A5"/>
    <w:rsid w:val="007C22A8"/>
    <w:rsid w:val="007C2BA8"/>
    <w:rsid w:val="007C32DA"/>
    <w:rsid w:val="007C5544"/>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4EB5"/>
    <w:rsid w:val="007E553F"/>
    <w:rsid w:val="007E6A64"/>
    <w:rsid w:val="007E705C"/>
    <w:rsid w:val="007F052D"/>
    <w:rsid w:val="007F09DC"/>
    <w:rsid w:val="007F164F"/>
    <w:rsid w:val="007F1794"/>
    <w:rsid w:val="007F1B94"/>
    <w:rsid w:val="007F2357"/>
    <w:rsid w:val="007F2673"/>
    <w:rsid w:val="007F2972"/>
    <w:rsid w:val="007F3BB3"/>
    <w:rsid w:val="007F48A1"/>
    <w:rsid w:val="007F5FC0"/>
    <w:rsid w:val="007F77E0"/>
    <w:rsid w:val="00800165"/>
    <w:rsid w:val="00800BD4"/>
    <w:rsid w:val="00800D30"/>
    <w:rsid w:val="00800ED8"/>
    <w:rsid w:val="00804558"/>
    <w:rsid w:val="008045A6"/>
    <w:rsid w:val="0080521F"/>
    <w:rsid w:val="00805BFB"/>
    <w:rsid w:val="00806B17"/>
    <w:rsid w:val="00806E48"/>
    <w:rsid w:val="00807568"/>
    <w:rsid w:val="008112C8"/>
    <w:rsid w:val="0081250F"/>
    <w:rsid w:val="00812811"/>
    <w:rsid w:val="00813281"/>
    <w:rsid w:val="00813ABE"/>
    <w:rsid w:val="00813DAD"/>
    <w:rsid w:val="00816F41"/>
    <w:rsid w:val="008179FE"/>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4E2E"/>
    <w:rsid w:val="008477B9"/>
    <w:rsid w:val="00847C6E"/>
    <w:rsid w:val="00850A21"/>
    <w:rsid w:val="0085223F"/>
    <w:rsid w:val="00854602"/>
    <w:rsid w:val="008548BD"/>
    <w:rsid w:val="008554B6"/>
    <w:rsid w:val="00857D88"/>
    <w:rsid w:val="0086009F"/>
    <w:rsid w:val="0086159D"/>
    <w:rsid w:val="0086367C"/>
    <w:rsid w:val="0086380E"/>
    <w:rsid w:val="008640CE"/>
    <w:rsid w:val="008648F7"/>
    <w:rsid w:val="00867470"/>
    <w:rsid w:val="00867F24"/>
    <w:rsid w:val="00867F9A"/>
    <w:rsid w:val="0087041F"/>
    <w:rsid w:val="00872363"/>
    <w:rsid w:val="008723C3"/>
    <w:rsid w:val="00874591"/>
    <w:rsid w:val="008757B0"/>
    <w:rsid w:val="00875C2B"/>
    <w:rsid w:val="008763E8"/>
    <w:rsid w:val="00876812"/>
    <w:rsid w:val="008801E5"/>
    <w:rsid w:val="008810DA"/>
    <w:rsid w:val="00881237"/>
    <w:rsid w:val="00881E89"/>
    <w:rsid w:val="0088281D"/>
    <w:rsid w:val="00882FAB"/>
    <w:rsid w:val="00884FC8"/>
    <w:rsid w:val="00884FDA"/>
    <w:rsid w:val="008854AD"/>
    <w:rsid w:val="00886546"/>
    <w:rsid w:val="00890025"/>
    <w:rsid w:val="00890AFF"/>
    <w:rsid w:val="008920D1"/>
    <w:rsid w:val="00894428"/>
    <w:rsid w:val="00896B9D"/>
    <w:rsid w:val="00897520"/>
    <w:rsid w:val="0089B1DC"/>
    <w:rsid w:val="008A02BA"/>
    <w:rsid w:val="008A05DF"/>
    <w:rsid w:val="008A0B45"/>
    <w:rsid w:val="008A3D43"/>
    <w:rsid w:val="008A5E16"/>
    <w:rsid w:val="008A642E"/>
    <w:rsid w:val="008A753C"/>
    <w:rsid w:val="008A7B35"/>
    <w:rsid w:val="008A7C6B"/>
    <w:rsid w:val="008B00D8"/>
    <w:rsid w:val="008B1414"/>
    <w:rsid w:val="008B143A"/>
    <w:rsid w:val="008B1834"/>
    <w:rsid w:val="008B33B5"/>
    <w:rsid w:val="008B4E4F"/>
    <w:rsid w:val="008B7843"/>
    <w:rsid w:val="008B7980"/>
    <w:rsid w:val="008B7BCE"/>
    <w:rsid w:val="008B7E61"/>
    <w:rsid w:val="008C257A"/>
    <w:rsid w:val="008C346A"/>
    <w:rsid w:val="008C4342"/>
    <w:rsid w:val="008C623C"/>
    <w:rsid w:val="008D122A"/>
    <w:rsid w:val="008D1C42"/>
    <w:rsid w:val="008D25D8"/>
    <w:rsid w:val="008D4BDF"/>
    <w:rsid w:val="008D5D1B"/>
    <w:rsid w:val="008D6C04"/>
    <w:rsid w:val="008D703F"/>
    <w:rsid w:val="008D7E7B"/>
    <w:rsid w:val="008E070F"/>
    <w:rsid w:val="008E0B24"/>
    <w:rsid w:val="008E112C"/>
    <w:rsid w:val="008E1466"/>
    <w:rsid w:val="008E34B6"/>
    <w:rsid w:val="008E379F"/>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698E"/>
    <w:rsid w:val="00906E20"/>
    <w:rsid w:val="00907164"/>
    <w:rsid w:val="00907441"/>
    <w:rsid w:val="00907DD6"/>
    <w:rsid w:val="00911F19"/>
    <w:rsid w:val="0091222B"/>
    <w:rsid w:val="00913345"/>
    <w:rsid w:val="00913E56"/>
    <w:rsid w:val="009143DB"/>
    <w:rsid w:val="00914809"/>
    <w:rsid w:val="009162A8"/>
    <w:rsid w:val="00916465"/>
    <w:rsid w:val="00920EB7"/>
    <w:rsid w:val="00926475"/>
    <w:rsid w:val="00927A8B"/>
    <w:rsid w:val="00927C41"/>
    <w:rsid w:val="00931E1B"/>
    <w:rsid w:val="00933F50"/>
    <w:rsid w:val="009344B9"/>
    <w:rsid w:val="00935FCA"/>
    <w:rsid w:val="00937068"/>
    <w:rsid w:val="00942CF6"/>
    <w:rsid w:val="0094354B"/>
    <w:rsid w:val="00943684"/>
    <w:rsid w:val="00944CD5"/>
    <w:rsid w:val="00945331"/>
    <w:rsid w:val="0094576E"/>
    <w:rsid w:val="009460A3"/>
    <w:rsid w:val="00946CC4"/>
    <w:rsid w:val="00950392"/>
    <w:rsid w:val="00951AC1"/>
    <w:rsid w:val="0095231B"/>
    <w:rsid w:val="00954F6E"/>
    <w:rsid w:val="009558DD"/>
    <w:rsid w:val="009559CC"/>
    <w:rsid w:val="00956324"/>
    <w:rsid w:val="009609F0"/>
    <w:rsid w:val="0096350D"/>
    <w:rsid w:val="009637F3"/>
    <w:rsid w:val="00963C2A"/>
    <w:rsid w:val="00963F3B"/>
    <w:rsid w:val="009642EE"/>
    <w:rsid w:val="009652D0"/>
    <w:rsid w:val="009667AC"/>
    <w:rsid w:val="009673C5"/>
    <w:rsid w:val="0096797E"/>
    <w:rsid w:val="00971684"/>
    <w:rsid w:val="00971820"/>
    <w:rsid w:val="00973D38"/>
    <w:rsid w:val="0097440D"/>
    <w:rsid w:val="00974779"/>
    <w:rsid w:val="00977010"/>
    <w:rsid w:val="00980785"/>
    <w:rsid w:val="009807E6"/>
    <w:rsid w:val="00980EDE"/>
    <w:rsid w:val="0098101C"/>
    <w:rsid w:val="009817BD"/>
    <w:rsid w:val="00981AFE"/>
    <w:rsid w:val="00982325"/>
    <w:rsid w:val="0098281A"/>
    <w:rsid w:val="0098285E"/>
    <w:rsid w:val="00984423"/>
    <w:rsid w:val="00984961"/>
    <w:rsid w:val="009858A0"/>
    <w:rsid w:val="009870DB"/>
    <w:rsid w:val="009878CC"/>
    <w:rsid w:val="00991418"/>
    <w:rsid w:val="009918F1"/>
    <w:rsid w:val="009926CC"/>
    <w:rsid w:val="00995444"/>
    <w:rsid w:val="0099577A"/>
    <w:rsid w:val="009967C0"/>
    <w:rsid w:val="00997F19"/>
    <w:rsid w:val="009A0975"/>
    <w:rsid w:val="009A3474"/>
    <w:rsid w:val="009A3B22"/>
    <w:rsid w:val="009A49AF"/>
    <w:rsid w:val="009A5CE8"/>
    <w:rsid w:val="009A6057"/>
    <w:rsid w:val="009B08BA"/>
    <w:rsid w:val="009B0B0E"/>
    <w:rsid w:val="009B22C4"/>
    <w:rsid w:val="009B3C26"/>
    <w:rsid w:val="009B43B4"/>
    <w:rsid w:val="009B52EF"/>
    <w:rsid w:val="009B6955"/>
    <w:rsid w:val="009B6DA9"/>
    <w:rsid w:val="009B743B"/>
    <w:rsid w:val="009B78B3"/>
    <w:rsid w:val="009B7EEB"/>
    <w:rsid w:val="009C066A"/>
    <w:rsid w:val="009C082C"/>
    <w:rsid w:val="009C102F"/>
    <w:rsid w:val="009C323B"/>
    <w:rsid w:val="009C3380"/>
    <w:rsid w:val="009C6DA0"/>
    <w:rsid w:val="009D084C"/>
    <w:rsid w:val="009D1F7A"/>
    <w:rsid w:val="009D278A"/>
    <w:rsid w:val="009D3C5E"/>
    <w:rsid w:val="009D4315"/>
    <w:rsid w:val="009D5D74"/>
    <w:rsid w:val="009D6826"/>
    <w:rsid w:val="009D7652"/>
    <w:rsid w:val="009D7B57"/>
    <w:rsid w:val="009D7B97"/>
    <w:rsid w:val="009E07D1"/>
    <w:rsid w:val="009E0849"/>
    <w:rsid w:val="009E1652"/>
    <w:rsid w:val="009E2C0E"/>
    <w:rsid w:val="009E346E"/>
    <w:rsid w:val="009E489B"/>
    <w:rsid w:val="009E4F11"/>
    <w:rsid w:val="009E5B01"/>
    <w:rsid w:val="009E6B35"/>
    <w:rsid w:val="009F2106"/>
    <w:rsid w:val="009F4F1B"/>
    <w:rsid w:val="009F5ADE"/>
    <w:rsid w:val="009F6F53"/>
    <w:rsid w:val="00A01495"/>
    <w:rsid w:val="00A0173C"/>
    <w:rsid w:val="00A029E2"/>
    <w:rsid w:val="00A05321"/>
    <w:rsid w:val="00A10E1C"/>
    <w:rsid w:val="00A11DC9"/>
    <w:rsid w:val="00A132B8"/>
    <w:rsid w:val="00A143B9"/>
    <w:rsid w:val="00A1479C"/>
    <w:rsid w:val="00A1599F"/>
    <w:rsid w:val="00A1749C"/>
    <w:rsid w:val="00A209A6"/>
    <w:rsid w:val="00A21745"/>
    <w:rsid w:val="00A223FD"/>
    <w:rsid w:val="00A25046"/>
    <w:rsid w:val="00A26D9B"/>
    <w:rsid w:val="00A27244"/>
    <w:rsid w:val="00A32638"/>
    <w:rsid w:val="00A341A2"/>
    <w:rsid w:val="00A366E8"/>
    <w:rsid w:val="00A41ABA"/>
    <w:rsid w:val="00A42426"/>
    <w:rsid w:val="00A4353B"/>
    <w:rsid w:val="00A44001"/>
    <w:rsid w:val="00A4418F"/>
    <w:rsid w:val="00A46A52"/>
    <w:rsid w:val="00A470A8"/>
    <w:rsid w:val="00A47707"/>
    <w:rsid w:val="00A50F2B"/>
    <w:rsid w:val="00A5398B"/>
    <w:rsid w:val="00A53A1F"/>
    <w:rsid w:val="00A54551"/>
    <w:rsid w:val="00A55C89"/>
    <w:rsid w:val="00A57282"/>
    <w:rsid w:val="00A576B1"/>
    <w:rsid w:val="00A60BD2"/>
    <w:rsid w:val="00A618A4"/>
    <w:rsid w:val="00A61FFB"/>
    <w:rsid w:val="00A62F45"/>
    <w:rsid w:val="00A636FF"/>
    <w:rsid w:val="00A63826"/>
    <w:rsid w:val="00A63BF4"/>
    <w:rsid w:val="00A6522F"/>
    <w:rsid w:val="00A665C2"/>
    <w:rsid w:val="00A66F93"/>
    <w:rsid w:val="00A70CD4"/>
    <w:rsid w:val="00A73DDD"/>
    <w:rsid w:val="00A7426A"/>
    <w:rsid w:val="00A748B2"/>
    <w:rsid w:val="00A7651E"/>
    <w:rsid w:val="00A803DF"/>
    <w:rsid w:val="00A805C5"/>
    <w:rsid w:val="00A832B6"/>
    <w:rsid w:val="00A83306"/>
    <w:rsid w:val="00A8350B"/>
    <w:rsid w:val="00A836E5"/>
    <w:rsid w:val="00A844E2"/>
    <w:rsid w:val="00A84FC2"/>
    <w:rsid w:val="00A85025"/>
    <w:rsid w:val="00A86281"/>
    <w:rsid w:val="00A9242B"/>
    <w:rsid w:val="00A9298D"/>
    <w:rsid w:val="00A92D21"/>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D1400"/>
    <w:rsid w:val="00AD18AA"/>
    <w:rsid w:val="00AD30E0"/>
    <w:rsid w:val="00AD3664"/>
    <w:rsid w:val="00AD3920"/>
    <w:rsid w:val="00AD3957"/>
    <w:rsid w:val="00AD3FC7"/>
    <w:rsid w:val="00AD4877"/>
    <w:rsid w:val="00AD4F30"/>
    <w:rsid w:val="00AD531F"/>
    <w:rsid w:val="00AD62EF"/>
    <w:rsid w:val="00AD76E9"/>
    <w:rsid w:val="00AD79CC"/>
    <w:rsid w:val="00AD7C80"/>
    <w:rsid w:val="00AE1251"/>
    <w:rsid w:val="00AE3D11"/>
    <w:rsid w:val="00AE534E"/>
    <w:rsid w:val="00AE554B"/>
    <w:rsid w:val="00AE5602"/>
    <w:rsid w:val="00AE59B5"/>
    <w:rsid w:val="00AE6900"/>
    <w:rsid w:val="00AE73CF"/>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9B2"/>
    <w:rsid w:val="00B20D43"/>
    <w:rsid w:val="00B21034"/>
    <w:rsid w:val="00B2131D"/>
    <w:rsid w:val="00B21C46"/>
    <w:rsid w:val="00B23C8D"/>
    <w:rsid w:val="00B24A65"/>
    <w:rsid w:val="00B24CE4"/>
    <w:rsid w:val="00B24FB8"/>
    <w:rsid w:val="00B24FC4"/>
    <w:rsid w:val="00B251E2"/>
    <w:rsid w:val="00B2617B"/>
    <w:rsid w:val="00B26316"/>
    <w:rsid w:val="00B267A3"/>
    <w:rsid w:val="00B27961"/>
    <w:rsid w:val="00B27E7F"/>
    <w:rsid w:val="00B315FA"/>
    <w:rsid w:val="00B32501"/>
    <w:rsid w:val="00B3492E"/>
    <w:rsid w:val="00B34B07"/>
    <w:rsid w:val="00B3701F"/>
    <w:rsid w:val="00B37D3C"/>
    <w:rsid w:val="00B4029F"/>
    <w:rsid w:val="00B40E7C"/>
    <w:rsid w:val="00B42F30"/>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7141"/>
    <w:rsid w:val="00B64C68"/>
    <w:rsid w:val="00B64FDE"/>
    <w:rsid w:val="00B65655"/>
    <w:rsid w:val="00B66D88"/>
    <w:rsid w:val="00B715AA"/>
    <w:rsid w:val="00B727E2"/>
    <w:rsid w:val="00B7358B"/>
    <w:rsid w:val="00B73F08"/>
    <w:rsid w:val="00B75249"/>
    <w:rsid w:val="00B768C2"/>
    <w:rsid w:val="00B76B69"/>
    <w:rsid w:val="00B76E23"/>
    <w:rsid w:val="00B76F74"/>
    <w:rsid w:val="00B77765"/>
    <w:rsid w:val="00B80BA7"/>
    <w:rsid w:val="00B83478"/>
    <w:rsid w:val="00B874D2"/>
    <w:rsid w:val="00B87525"/>
    <w:rsid w:val="00B87C4F"/>
    <w:rsid w:val="00B90295"/>
    <w:rsid w:val="00B90357"/>
    <w:rsid w:val="00B90533"/>
    <w:rsid w:val="00B92EC1"/>
    <w:rsid w:val="00B93A0A"/>
    <w:rsid w:val="00B93C4C"/>
    <w:rsid w:val="00B9558E"/>
    <w:rsid w:val="00B95B47"/>
    <w:rsid w:val="00B95B5B"/>
    <w:rsid w:val="00B969F6"/>
    <w:rsid w:val="00B976F9"/>
    <w:rsid w:val="00B97A79"/>
    <w:rsid w:val="00B97F3B"/>
    <w:rsid w:val="00BA1F81"/>
    <w:rsid w:val="00BA4F52"/>
    <w:rsid w:val="00BA6836"/>
    <w:rsid w:val="00BA7A4E"/>
    <w:rsid w:val="00BB034E"/>
    <w:rsid w:val="00BB2746"/>
    <w:rsid w:val="00BB3577"/>
    <w:rsid w:val="00BB4664"/>
    <w:rsid w:val="00BB4D57"/>
    <w:rsid w:val="00BB4EC7"/>
    <w:rsid w:val="00BB5857"/>
    <w:rsid w:val="00BB62F7"/>
    <w:rsid w:val="00BC0F89"/>
    <w:rsid w:val="00BC16EA"/>
    <w:rsid w:val="00BC1E97"/>
    <w:rsid w:val="00BC3396"/>
    <w:rsid w:val="00BC33F2"/>
    <w:rsid w:val="00BC37D4"/>
    <w:rsid w:val="00BC41B7"/>
    <w:rsid w:val="00BC4A84"/>
    <w:rsid w:val="00BC5770"/>
    <w:rsid w:val="00BC5B73"/>
    <w:rsid w:val="00BC66DA"/>
    <w:rsid w:val="00BC78A6"/>
    <w:rsid w:val="00BD11D8"/>
    <w:rsid w:val="00BD5044"/>
    <w:rsid w:val="00BD527C"/>
    <w:rsid w:val="00BD5CDF"/>
    <w:rsid w:val="00BD71B8"/>
    <w:rsid w:val="00BD7F4C"/>
    <w:rsid w:val="00BE01CE"/>
    <w:rsid w:val="00BE36C0"/>
    <w:rsid w:val="00BE5A71"/>
    <w:rsid w:val="00BE7FA1"/>
    <w:rsid w:val="00BF1747"/>
    <w:rsid w:val="00BF1914"/>
    <w:rsid w:val="00BF3A30"/>
    <w:rsid w:val="00C01C76"/>
    <w:rsid w:val="00C01E57"/>
    <w:rsid w:val="00C02758"/>
    <w:rsid w:val="00C02C42"/>
    <w:rsid w:val="00C0316B"/>
    <w:rsid w:val="00C05E87"/>
    <w:rsid w:val="00C11E87"/>
    <w:rsid w:val="00C13CE1"/>
    <w:rsid w:val="00C1458A"/>
    <w:rsid w:val="00C15B3C"/>
    <w:rsid w:val="00C15D94"/>
    <w:rsid w:val="00C16777"/>
    <w:rsid w:val="00C16933"/>
    <w:rsid w:val="00C1738F"/>
    <w:rsid w:val="00C20093"/>
    <w:rsid w:val="00C209C0"/>
    <w:rsid w:val="00C219C7"/>
    <w:rsid w:val="00C21B7E"/>
    <w:rsid w:val="00C21D86"/>
    <w:rsid w:val="00C22DE4"/>
    <w:rsid w:val="00C23895"/>
    <w:rsid w:val="00C23ACD"/>
    <w:rsid w:val="00C244E8"/>
    <w:rsid w:val="00C2496D"/>
    <w:rsid w:val="00C249BB"/>
    <w:rsid w:val="00C26527"/>
    <w:rsid w:val="00C26785"/>
    <w:rsid w:val="00C26A9B"/>
    <w:rsid w:val="00C26C7D"/>
    <w:rsid w:val="00C272E0"/>
    <w:rsid w:val="00C27FC7"/>
    <w:rsid w:val="00C30392"/>
    <w:rsid w:val="00C30F77"/>
    <w:rsid w:val="00C324F5"/>
    <w:rsid w:val="00C32855"/>
    <w:rsid w:val="00C332B2"/>
    <w:rsid w:val="00C34064"/>
    <w:rsid w:val="00C34867"/>
    <w:rsid w:val="00C379F0"/>
    <w:rsid w:val="00C4007B"/>
    <w:rsid w:val="00C41963"/>
    <w:rsid w:val="00C41F44"/>
    <w:rsid w:val="00C43A42"/>
    <w:rsid w:val="00C442EF"/>
    <w:rsid w:val="00C445EA"/>
    <w:rsid w:val="00C44D00"/>
    <w:rsid w:val="00C451D6"/>
    <w:rsid w:val="00C45579"/>
    <w:rsid w:val="00C45861"/>
    <w:rsid w:val="00C47242"/>
    <w:rsid w:val="00C5139B"/>
    <w:rsid w:val="00C51526"/>
    <w:rsid w:val="00C51696"/>
    <w:rsid w:val="00C51FAE"/>
    <w:rsid w:val="00C52460"/>
    <w:rsid w:val="00C52CF2"/>
    <w:rsid w:val="00C53AE0"/>
    <w:rsid w:val="00C540CD"/>
    <w:rsid w:val="00C547E7"/>
    <w:rsid w:val="00C54C69"/>
    <w:rsid w:val="00C55554"/>
    <w:rsid w:val="00C566B3"/>
    <w:rsid w:val="00C56860"/>
    <w:rsid w:val="00C5697F"/>
    <w:rsid w:val="00C63022"/>
    <w:rsid w:val="00C634EB"/>
    <w:rsid w:val="00C645DC"/>
    <w:rsid w:val="00C64760"/>
    <w:rsid w:val="00C64906"/>
    <w:rsid w:val="00C6574F"/>
    <w:rsid w:val="00C65E35"/>
    <w:rsid w:val="00C660ED"/>
    <w:rsid w:val="00C66F1F"/>
    <w:rsid w:val="00C66FC9"/>
    <w:rsid w:val="00C7028D"/>
    <w:rsid w:val="00C710F1"/>
    <w:rsid w:val="00C714A0"/>
    <w:rsid w:val="00C72B6B"/>
    <w:rsid w:val="00C73CE5"/>
    <w:rsid w:val="00C74729"/>
    <w:rsid w:val="00C763A7"/>
    <w:rsid w:val="00C76D26"/>
    <w:rsid w:val="00C80BBD"/>
    <w:rsid w:val="00C814B4"/>
    <w:rsid w:val="00C83DC9"/>
    <w:rsid w:val="00C85A9F"/>
    <w:rsid w:val="00C86525"/>
    <w:rsid w:val="00C8688F"/>
    <w:rsid w:val="00C90357"/>
    <w:rsid w:val="00C91BAD"/>
    <w:rsid w:val="00C91C83"/>
    <w:rsid w:val="00C9321B"/>
    <w:rsid w:val="00C93269"/>
    <w:rsid w:val="00C96193"/>
    <w:rsid w:val="00C97934"/>
    <w:rsid w:val="00C97D1B"/>
    <w:rsid w:val="00CA0A4C"/>
    <w:rsid w:val="00CA2911"/>
    <w:rsid w:val="00CA3393"/>
    <w:rsid w:val="00CA53FD"/>
    <w:rsid w:val="00CA5D70"/>
    <w:rsid w:val="00CA6577"/>
    <w:rsid w:val="00CA6A04"/>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29A2"/>
    <w:rsid w:val="00CD364E"/>
    <w:rsid w:val="00CD469A"/>
    <w:rsid w:val="00CD5593"/>
    <w:rsid w:val="00CD593F"/>
    <w:rsid w:val="00CD5DFA"/>
    <w:rsid w:val="00CD682E"/>
    <w:rsid w:val="00CE081A"/>
    <w:rsid w:val="00CE2AA1"/>
    <w:rsid w:val="00CE42E6"/>
    <w:rsid w:val="00CE50CF"/>
    <w:rsid w:val="00CF1039"/>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204C2"/>
    <w:rsid w:val="00D2091D"/>
    <w:rsid w:val="00D21A9E"/>
    <w:rsid w:val="00D220AE"/>
    <w:rsid w:val="00D2496D"/>
    <w:rsid w:val="00D26CA8"/>
    <w:rsid w:val="00D334D2"/>
    <w:rsid w:val="00D33C3E"/>
    <w:rsid w:val="00D33FF6"/>
    <w:rsid w:val="00D3404A"/>
    <w:rsid w:val="00D35627"/>
    <w:rsid w:val="00D362D2"/>
    <w:rsid w:val="00D3727E"/>
    <w:rsid w:val="00D378D3"/>
    <w:rsid w:val="00D40149"/>
    <w:rsid w:val="00D40853"/>
    <w:rsid w:val="00D4262A"/>
    <w:rsid w:val="00D43AA7"/>
    <w:rsid w:val="00D47866"/>
    <w:rsid w:val="00D500AE"/>
    <w:rsid w:val="00D5032A"/>
    <w:rsid w:val="00D514AB"/>
    <w:rsid w:val="00D51F04"/>
    <w:rsid w:val="00D536FE"/>
    <w:rsid w:val="00D54CAA"/>
    <w:rsid w:val="00D55718"/>
    <w:rsid w:val="00D5594F"/>
    <w:rsid w:val="00D55D4A"/>
    <w:rsid w:val="00D55E9C"/>
    <w:rsid w:val="00D56882"/>
    <w:rsid w:val="00D60042"/>
    <w:rsid w:val="00D603F3"/>
    <w:rsid w:val="00D644D6"/>
    <w:rsid w:val="00D656DC"/>
    <w:rsid w:val="00D66428"/>
    <w:rsid w:val="00D679F5"/>
    <w:rsid w:val="00D7052F"/>
    <w:rsid w:val="00D706B8"/>
    <w:rsid w:val="00D7074B"/>
    <w:rsid w:val="00D71A57"/>
    <w:rsid w:val="00D7386C"/>
    <w:rsid w:val="00D74087"/>
    <w:rsid w:val="00D74331"/>
    <w:rsid w:val="00D80170"/>
    <w:rsid w:val="00D803B2"/>
    <w:rsid w:val="00D82630"/>
    <w:rsid w:val="00D82E37"/>
    <w:rsid w:val="00D835A4"/>
    <w:rsid w:val="00D87763"/>
    <w:rsid w:val="00D93B72"/>
    <w:rsid w:val="00D97347"/>
    <w:rsid w:val="00D97487"/>
    <w:rsid w:val="00D97823"/>
    <w:rsid w:val="00DA0053"/>
    <w:rsid w:val="00DA0406"/>
    <w:rsid w:val="00DA1667"/>
    <w:rsid w:val="00DA17B2"/>
    <w:rsid w:val="00DA1FC9"/>
    <w:rsid w:val="00DA2196"/>
    <w:rsid w:val="00DA21C6"/>
    <w:rsid w:val="00DA3F2F"/>
    <w:rsid w:val="00DA49B0"/>
    <w:rsid w:val="00DA6F97"/>
    <w:rsid w:val="00DB0AD9"/>
    <w:rsid w:val="00DB1D9D"/>
    <w:rsid w:val="00DB2372"/>
    <w:rsid w:val="00DB369A"/>
    <w:rsid w:val="00DB5093"/>
    <w:rsid w:val="00DB5147"/>
    <w:rsid w:val="00DC1D78"/>
    <w:rsid w:val="00DC255F"/>
    <w:rsid w:val="00DC48F8"/>
    <w:rsid w:val="00DC4C3A"/>
    <w:rsid w:val="00DC60DC"/>
    <w:rsid w:val="00DC7801"/>
    <w:rsid w:val="00DD0AFD"/>
    <w:rsid w:val="00DD12B7"/>
    <w:rsid w:val="00DD2092"/>
    <w:rsid w:val="00DD273E"/>
    <w:rsid w:val="00DD3551"/>
    <w:rsid w:val="00DD6D57"/>
    <w:rsid w:val="00DD7E27"/>
    <w:rsid w:val="00DE1550"/>
    <w:rsid w:val="00DE2A92"/>
    <w:rsid w:val="00DE305F"/>
    <w:rsid w:val="00DE513E"/>
    <w:rsid w:val="00DE5EDC"/>
    <w:rsid w:val="00DE6455"/>
    <w:rsid w:val="00DE6B81"/>
    <w:rsid w:val="00DE7603"/>
    <w:rsid w:val="00DE7837"/>
    <w:rsid w:val="00DE78B3"/>
    <w:rsid w:val="00DE7F5A"/>
    <w:rsid w:val="00DF19A4"/>
    <w:rsid w:val="00DF2105"/>
    <w:rsid w:val="00DF2D7F"/>
    <w:rsid w:val="00DF3046"/>
    <w:rsid w:val="00DF36C4"/>
    <w:rsid w:val="00E0021F"/>
    <w:rsid w:val="00E0154A"/>
    <w:rsid w:val="00E04C7D"/>
    <w:rsid w:val="00E0544D"/>
    <w:rsid w:val="00E1035F"/>
    <w:rsid w:val="00E104A1"/>
    <w:rsid w:val="00E10573"/>
    <w:rsid w:val="00E1139E"/>
    <w:rsid w:val="00E117DB"/>
    <w:rsid w:val="00E1353F"/>
    <w:rsid w:val="00E148A4"/>
    <w:rsid w:val="00E15957"/>
    <w:rsid w:val="00E166B2"/>
    <w:rsid w:val="00E17455"/>
    <w:rsid w:val="00E179BA"/>
    <w:rsid w:val="00E208A1"/>
    <w:rsid w:val="00E2406B"/>
    <w:rsid w:val="00E24175"/>
    <w:rsid w:val="00E241CF"/>
    <w:rsid w:val="00E309E5"/>
    <w:rsid w:val="00E316A0"/>
    <w:rsid w:val="00E32C3E"/>
    <w:rsid w:val="00E33B75"/>
    <w:rsid w:val="00E34BDE"/>
    <w:rsid w:val="00E34E8D"/>
    <w:rsid w:val="00E3589A"/>
    <w:rsid w:val="00E35F70"/>
    <w:rsid w:val="00E36069"/>
    <w:rsid w:val="00E36A4B"/>
    <w:rsid w:val="00E36B76"/>
    <w:rsid w:val="00E37ABB"/>
    <w:rsid w:val="00E37C32"/>
    <w:rsid w:val="00E41CD3"/>
    <w:rsid w:val="00E42571"/>
    <w:rsid w:val="00E42622"/>
    <w:rsid w:val="00E42B8C"/>
    <w:rsid w:val="00E4441E"/>
    <w:rsid w:val="00E450DE"/>
    <w:rsid w:val="00E452A2"/>
    <w:rsid w:val="00E46A51"/>
    <w:rsid w:val="00E47B15"/>
    <w:rsid w:val="00E50A5C"/>
    <w:rsid w:val="00E5202A"/>
    <w:rsid w:val="00E524E4"/>
    <w:rsid w:val="00E53695"/>
    <w:rsid w:val="00E542CD"/>
    <w:rsid w:val="00E553B8"/>
    <w:rsid w:val="00E566B2"/>
    <w:rsid w:val="00E57F84"/>
    <w:rsid w:val="00E6020C"/>
    <w:rsid w:val="00E60F3B"/>
    <w:rsid w:val="00E61A33"/>
    <w:rsid w:val="00E61EEB"/>
    <w:rsid w:val="00E6232D"/>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60C5"/>
    <w:rsid w:val="00E9067E"/>
    <w:rsid w:val="00E90745"/>
    <w:rsid w:val="00E913E9"/>
    <w:rsid w:val="00E92564"/>
    <w:rsid w:val="00E92AAE"/>
    <w:rsid w:val="00E932B5"/>
    <w:rsid w:val="00E943D1"/>
    <w:rsid w:val="00E95D0F"/>
    <w:rsid w:val="00E95DD0"/>
    <w:rsid w:val="00E9601D"/>
    <w:rsid w:val="00E9654F"/>
    <w:rsid w:val="00E96CA3"/>
    <w:rsid w:val="00E96E24"/>
    <w:rsid w:val="00EA03ED"/>
    <w:rsid w:val="00EA18AB"/>
    <w:rsid w:val="00EA25B9"/>
    <w:rsid w:val="00EA3309"/>
    <w:rsid w:val="00EA511A"/>
    <w:rsid w:val="00EA5495"/>
    <w:rsid w:val="00EA6A9F"/>
    <w:rsid w:val="00EB0DF1"/>
    <w:rsid w:val="00EB0EA7"/>
    <w:rsid w:val="00EB4B50"/>
    <w:rsid w:val="00EB615D"/>
    <w:rsid w:val="00EC1B8D"/>
    <w:rsid w:val="00EC2126"/>
    <w:rsid w:val="00EC4729"/>
    <w:rsid w:val="00EC5FDF"/>
    <w:rsid w:val="00EC702D"/>
    <w:rsid w:val="00EC73F9"/>
    <w:rsid w:val="00ED0523"/>
    <w:rsid w:val="00ED0E08"/>
    <w:rsid w:val="00ED13ED"/>
    <w:rsid w:val="00ED173F"/>
    <w:rsid w:val="00ED2D44"/>
    <w:rsid w:val="00ED34FA"/>
    <w:rsid w:val="00ED3D5B"/>
    <w:rsid w:val="00ED47E8"/>
    <w:rsid w:val="00ED4C18"/>
    <w:rsid w:val="00ED4EE5"/>
    <w:rsid w:val="00ED6CFA"/>
    <w:rsid w:val="00ED70FD"/>
    <w:rsid w:val="00EE078C"/>
    <w:rsid w:val="00EE1A03"/>
    <w:rsid w:val="00EE3650"/>
    <w:rsid w:val="00EE3B84"/>
    <w:rsid w:val="00EE768F"/>
    <w:rsid w:val="00EE7D57"/>
    <w:rsid w:val="00EE7EE0"/>
    <w:rsid w:val="00EF13C3"/>
    <w:rsid w:val="00EF17B7"/>
    <w:rsid w:val="00EF29D9"/>
    <w:rsid w:val="00EF2BA0"/>
    <w:rsid w:val="00EF68D8"/>
    <w:rsid w:val="00EF78B8"/>
    <w:rsid w:val="00EF7D70"/>
    <w:rsid w:val="00F00DE5"/>
    <w:rsid w:val="00F0449B"/>
    <w:rsid w:val="00F044F1"/>
    <w:rsid w:val="00F066DD"/>
    <w:rsid w:val="00F07745"/>
    <w:rsid w:val="00F114E8"/>
    <w:rsid w:val="00F123B5"/>
    <w:rsid w:val="00F143B0"/>
    <w:rsid w:val="00F14B5C"/>
    <w:rsid w:val="00F15D56"/>
    <w:rsid w:val="00F16409"/>
    <w:rsid w:val="00F17C02"/>
    <w:rsid w:val="00F17D71"/>
    <w:rsid w:val="00F17F55"/>
    <w:rsid w:val="00F20873"/>
    <w:rsid w:val="00F2177B"/>
    <w:rsid w:val="00F2493A"/>
    <w:rsid w:val="00F24D05"/>
    <w:rsid w:val="00F258C0"/>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647"/>
    <w:rsid w:val="00F6389A"/>
    <w:rsid w:val="00F63FA7"/>
    <w:rsid w:val="00F64ADB"/>
    <w:rsid w:val="00F65C1F"/>
    <w:rsid w:val="00F67100"/>
    <w:rsid w:val="00F67F59"/>
    <w:rsid w:val="00F71953"/>
    <w:rsid w:val="00F72559"/>
    <w:rsid w:val="00F72885"/>
    <w:rsid w:val="00F7484F"/>
    <w:rsid w:val="00F74C38"/>
    <w:rsid w:val="00F75122"/>
    <w:rsid w:val="00F75827"/>
    <w:rsid w:val="00F75CBC"/>
    <w:rsid w:val="00F75D23"/>
    <w:rsid w:val="00F75F66"/>
    <w:rsid w:val="00F7627B"/>
    <w:rsid w:val="00F770AC"/>
    <w:rsid w:val="00F779FD"/>
    <w:rsid w:val="00F77BA4"/>
    <w:rsid w:val="00F77F9F"/>
    <w:rsid w:val="00F80613"/>
    <w:rsid w:val="00F80BEB"/>
    <w:rsid w:val="00F80DBE"/>
    <w:rsid w:val="00F8294C"/>
    <w:rsid w:val="00F871CB"/>
    <w:rsid w:val="00F910F5"/>
    <w:rsid w:val="00F9214D"/>
    <w:rsid w:val="00F921B3"/>
    <w:rsid w:val="00F92E62"/>
    <w:rsid w:val="00F934A0"/>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4FAC"/>
    <w:rsid w:val="00FE5FB2"/>
    <w:rsid w:val="00FE6474"/>
    <w:rsid w:val="00FE7E70"/>
    <w:rsid w:val="00FF188F"/>
    <w:rsid w:val="00FF2A48"/>
    <w:rsid w:val="00FF3DE5"/>
    <w:rsid w:val="00FF42DE"/>
    <w:rsid w:val="00FF4300"/>
    <w:rsid w:val="00FF544D"/>
    <w:rsid w:val="00FF6469"/>
    <w:rsid w:val="00FF72DE"/>
    <w:rsid w:val="030CC7A4"/>
    <w:rsid w:val="05633DFC"/>
    <w:rsid w:val="088022D3"/>
    <w:rsid w:val="09868994"/>
    <w:rsid w:val="10D508DE"/>
    <w:rsid w:val="1505E8FE"/>
    <w:rsid w:val="1764F51B"/>
    <w:rsid w:val="17828F70"/>
    <w:rsid w:val="1F236955"/>
    <w:rsid w:val="1F90503C"/>
    <w:rsid w:val="203873F3"/>
    <w:rsid w:val="2071D1CE"/>
    <w:rsid w:val="20DB145E"/>
    <w:rsid w:val="21128900"/>
    <w:rsid w:val="2222360A"/>
    <w:rsid w:val="23240D92"/>
    <w:rsid w:val="239B4577"/>
    <w:rsid w:val="2480068D"/>
    <w:rsid w:val="27C74E99"/>
    <w:rsid w:val="2A5D1A6D"/>
    <w:rsid w:val="2B40F88A"/>
    <w:rsid w:val="2E71B9B3"/>
    <w:rsid w:val="3326E510"/>
    <w:rsid w:val="340FF913"/>
    <w:rsid w:val="362B536B"/>
    <w:rsid w:val="3702706C"/>
    <w:rsid w:val="37563BB9"/>
    <w:rsid w:val="37582316"/>
    <w:rsid w:val="37C08C8A"/>
    <w:rsid w:val="3873E04F"/>
    <w:rsid w:val="399DA883"/>
    <w:rsid w:val="3A84A2E0"/>
    <w:rsid w:val="3A9A9FE6"/>
    <w:rsid w:val="3D0A4979"/>
    <w:rsid w:val="3D9B9602"/>
    <w:rsid w:val="3DC3F3EC"/>
    <w:rsid w:val="403E858F"/>
    <w:rsid w:val="4088A142"/>
    <w:rsid w:val="41061D13"/>
    <w:rsid w:val="497DD60E"/>
    <w:rsid w:val="4AB9BF57"/>
    <w:rsid w:val="4ACDED80"/>
    <w:rsid w:val="4CEC6011"/>
    <w:rsid w:val="53D95BD5"/>
    <w:rsid w:val="57AB8513"/>
    <w:rsid w:val="59393A9E"/>
    <w:rsid w:val="5A6C06F1"/>
    <w:rsid w:val="5B1B96E1"/>
    <w:rsid w:val="5F6FA180"/>
    <w:rsid w:val="5F7C63E6"/>
    <w:rsid w:val="6256C471"/>
    <w:rsid w:val="643174CE"/>
    <w:rsid w:val="6570BC72"/>
    <w:rsid w:val="68B40D74"/>
    <w:rsid w:val="6BA370F2"/>
    <w:rsid w:val="6E8FC3B4"/>
    <w:rsid w:val="7130DC86"/>
    <w:rsid w:val="7270473D"/>
    <w:rsid w:val="7330CAD5"/>
    <w:rsid w:val="73B1CDEC"/>
    <w:rsid w:val="74FCB199"/>
    <w:rsid w:val="75777EB1"/>
    <w:rsid w:val="75A6CF11"/>
    <w:rsid w:val="77B4C53E"/>
    <w:rsid w:val="78BF7322"/>
    <w:rsid w:val="7C4A8A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27C99041-BB08-48F0-860F-45F6F74A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islature.maine.gov/statutes/5/title5sec13070-P.pdf" TargetMode="External"/><Relationship Id="rId18" Type="http://schemas.openxmlformats.org/officeDocument/2006/relationships/hyperlink" Target="https://www.maine.gov/decd/sites/maine.gov.decd/files/inline-files/Maine%20Economic%20Development%20Strategy%202024%20Reset.pdf" TargetMode="External"/><Relationship Id="rId26" Type="http://schemas.openxmlformats.org/officeDocument/2006/relationships/hyperlink" Target="https://www.maine.gov/dafs/bbm/procurementservices/vendors/rfps" TargetMode="External"/><Relationship Id="rId39" Type="http://schemas.openxmlformats.org/officeDocument/2006/relationships/hyperlink" Target="https://legislature.maine.gov/statutes/5/title5sec13070-P.pdf" TargetMode="External"/><Relationship Id="rId21" Type="http://schemas.openxmlformats.org/officeDocument/2006/relationships/hyperlink" Target="https://www.maine.gov/decd/about/reports-publications"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egislature.maine.gov/statutes/5/title5sec13070-P.pdf" TargetMode="External"/><Relationship Id="rId20" Type="http://schemas.openxmlformats.org/officeDocument/2006/relationships/hyperlink" Target="https://www.maine.gov/decd/sites/maine.gov.decd/files/inline-files/DECD_120919_sm.pdf" TargetMode="External"/><Relationship Id="rId29" Type="http://schemas.openxmlformats.org/officeDocument/2006/relationships/hyperlink" Target="mailto:proposals@maine.gov"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ure.maine.gov/opega/" TargetMode="External"/><Relationship Id="rId32" Type="http://schemas.openxmlformats.org/officeDocument/2006/relationships/hyperlink" Target="https://www.maine.gov/dafs/bbm/procurementservices/forms" TargetMode="External"/><Relationship Id="rId37" Type="http://schemas.openxmlformats.org/officeDocument/2006/relationships/hyperlink" Target="https://www.maine.gov/oit/prohibited-technologies" TargetMode="External"/><Relationship Id="rId40" Type="http://schemas.openxmlformats.org/officeDocument/2006/relationships/hyperlink" Target="http://www.maine.gov/decd/strategic-plan"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node/95" TargetMode="External"/><Relationship Id="rId28" Type="http://schemas.openxmlformats.org/officeDocument/2006/relationships/hyperlink" Target="mailto:Proposals@maine.gov" TargetMode="External"/><Relationship Id="rId36"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https://www.maine.gov/decd/sites/maine.gov.decd/files/inline-files/DECD_120919_sm.pdf" TargetMode="External"/><Relationship Id="rId31" Type="http://schemas.openxmlformats.org/officeDocument/2006/relationships/hyperlink" Target="https://www.maine.gov/dafs/bbm/procurementservices/policies-procedures/chapter-1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www.mainelegislature.org/legis/statutes/1/title1sec401.html" TargetMode="External"/><Relationship Id="rId27" Type="http://schemas.openxmlformats.org/officeDocument/2006/relationships/hyperlink" Target="https://www.maine.gov/dafs/bbm/procurementservices/vendors/rfps" TargetMode="External"/><Relationship Id="rId30" Type="http://schemas.openxmlformats.org/officeDocument/2006/relationships/hyperlink" Target="http://www.mainelegislature.org/legis/statutes/5/title5sec1825-E.html" TargetMode="External"/><Relationship Id="rId35" Type="http://schemas.openxmlformats.org/officeDocument/2006/relationships/footer" Target="foot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roposals@maine.gov" TargetMode="External"/><Relationship Id="rId17" Type="http://schemas.openxmlformats.org/officeDocument/2006/relationships/hyperlink" Target="https://www.maine.gov/decd/business-development/decd/MTIF" TargetMode="External"/><Relationship Id="rId25" Type="http://schemas.openxmlformats.org/officeDocument/2006/relationships/hyperlink" Target="https://legislature.maine.gov/statutes/5/title5sec13070-P.pdf" TargetMode="External"/><Relationship Id="rId33" Type="http://schemas.openxmlformats.org/officeDocument/2006/relationships/hyperlink" Target="https://www.maine.gov/dafs/bbm/procurementservices/policies-procedures/chapter-110" TargetMode="External"/><Relationship Id="rId38" Type="http://schemas.openxmlformats.org/officeDocument/2006/relationships/hyperlink" Target="https://www.maine.gov/oit/prohibited-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6FC31-626E-41ED-A458-F55758B4A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s>
</ds:datastoreItem>
</file>

<file path=customXml/itemProps4.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6613</Words>
  <Characters>37700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44225</CharactersWithSpaces>
  <SharedDoc>false</SharedDoc>
  <HLinks>
    <vt:vector size="162" baseType="variant">
      <vt:variant>
        <vt:i4>4522064</vt:i4>
      </vt:variant>
      <vt:variant>
        <vt:i4>78</vt:i4>
      </vt:variant>
      <vt:variant>
        <vt:i4>0</vt:i4>
      </vt:variant>
      <vt:variant>
        <vt:i4>5</vt:i4>
      </vt:variant>
      <vt:variant>
        <vt:lpwstr>http://www.maine.gov/decd/strategic-plan</vt:lpwstr>
      </vt:variant>
      <vt:variant>
        <vt:lpwstr/>
      </vt:variant>
      <vt:variant>
        <vt:i4>1835103</vt:i4>
      </vt:variant>
      <vt:variant>
        <vt:i4>75</vt:i4>
      </vt:variant>
      <vt:variant>
        <vt:i4>0</vt:i4>
      </vt:variant>
      <vt:variant>
        <vt:i4>5</vt:i4>
      </vt:variant>
      <vt:variant>
        <vt:lpwstr>https://legislature.maine.gov/statutes/5/title5sec13070-P.pdf</vt:lpwstr>
      </vt:variant>
      <vt:variant>
        <vt:lpwstr/>
      </vt:variant>
      <vt:variant>
        <vt:i4>1048600</vt:i4>
      </vt:variant>
      <vt:variant>
        <vt:i4>72</vt:i4>
      </vt:variant>
      <vt:variant>
        <vt:i4>0</vt:i4>
      </vt:variant>
      <vt:variant>
        <vt:i4>5</vt:i4>
      </vt:variant>
      <vt:variant>
        <vt:lpwstr>https://www.maine.gov/oit/prohibited-technologies</vt:lpwstr>
      </vt:variant>
      <vt:variant>
        <vt:lpwstr/>
      </vt:variant>
      <vt:variant>
        <vt:i4>1048600</vt:i4>
      </vt:variant>
      <vt:variant>
        <vt:i4>69</vt:i4>
      </vt:variant>
      <vt:variant>
        <vt:i4>0</vt:i4>
      </vt:variant>
      <vt:variant>
        <vt:i4>5</vt:i4>
      </vt:variant>
      <vt:variant>
        <vt:lpwstr>https://www.maine.gov/oit/prohibited-technologies</vt:lpwstr>
      </vt:variant>
      <vt:variant>
        <vt:lpwstr/>
      </vt:variant>
      <vt:variant>
        <vt:i4>1048600</vt:i4>
      </vt:variant>
      <vt:variant>
        <vt:i4>66</vt:i4>
      </vt:variant>
      <vt:variant>
        <vt:i4>0</vt:i4>
      </vt:variant>
      <vt:variant>
        <vt:i4>5</vt:i4>
      </vt:variant>
      <vt:variant>
        <vt:lpwstr>https://www.maine.gov/oit/prohibited-technologies</vt:lpwstr>
      </vt:variant>
      <vt:variant>
        <vt:lpwstr/>
      </vt:variant>
      <vt:variant>
        <vt:i4>7274538</vt:i4>
      </vt:variant>
      <vt:variant>
        <vt:i4>63</vt:i4>
      </vt:variant>
      <vt:variant>
        <vt:i4>0</vt:i4>
      </vt:variant>
      <vt:variant>
        <vt:i4>5</vt:i4>
      </vt:variant>
      <vt:variant>
        <vt:lpwstr>https://www.maine.gov/dafs/bbm/procurementservices/policies-procedures/chapter-110</vt:lpwstr>
      </vt:variant>
      <vt:variant>
        <vt:lpwstr/>
      </vt:variant>
      <vt:variant>
        <vt:i4>5111824</vt:i4>
      </vt:variant>
      <vt:variant>
        <vt:i4>60</vt:i4>
      </vt:variant>
      <vt:variant>
        <vt:i4>0</vt:i4>
      </vt:variant>
      <vt:variant>
        <vt:i4>5</vt:i4>
      </vt:variant>
      <vt:variant>
        <vt:lpwstr>https://www.maine.gov/dafs/bbm/procurementservices/forms</vt:lpwstr>
      </vt:variant>
      <vt:variant>
        <vt:lpwstr/>
      </vt:variant>
      <vt:variant>
        <vt:i4>7274537</vt:i4>
      </vt:variant>
      <vt:variant>
        <vt:i4>57</vt:i4>
      </vt:variant>
      <vt:variant>
        <vt:i4>0</vt:i4>
      </vt:variant>
      <vt:variant>
        <vt:i4>5</vt:i4>
      </vt:variant>
      <vt:variant>
        <vt:lpwstr>https://www.maine.gov/dafs/bbm/procurementservices/policies-procedures/chapter-120</vt:lpwstr>
      </vt:variant>
      <vt:variant>
        <vt:lpwstr/>
      </vt:variant>
      <vt:variant>
        <vt:i4>5636101</vt:i4>
      </vt:variant>
      <vt:variant>
        <vt:i4>54</vt:i4>
      </vt:variant>
      <vt:variant>
        <vt:i4>0</vt:i4>
      </vt:variant>
      <vt:variant>
        <vt:i4>5</vt:i4>
      </vt:variant>
      <vt:variant>
        <vt:lpwstr>http://www.mainelegislature.org/legis/statutes/5/title5sec1825-E.html</vt:lpwstr>
      </vt:variant>
      <vt:variant>
        <vt:lpwstr/>
      </vt:variant>
      <vt:variant>
        <vt:i4>7340121</vt:i4>
      </vt:variant>
      <vt:variant>
        <vt:i4>51</vt:i4>
      </vt:variant>
      <vt:variant>
        <vt:i4>0</vt:i4>
      </vt:variant>
      <vt:variant>
        <vt:i4>5</vt:i4>
      </vt:variant>
      <vt:variant>
        <vt:lpwstr>mailto:proposals@maine.gov</vt:lpwstr>
      </vt:variant>
      <vt:variant>
        <vt:lpwstr/>
      </vt:variant>
      <vt:variant>
        <vt:i4>7340121</vt:i4>
      </vt:variant>
      <vt:variant>
        <vt:i4>48</vt:i4>
      </vt:variant>
      <vt:variant>
        <vt:i4>0</vt:i4>
      </vt:variant>
      <vt:variant>
        <vt:i4>5</vt:i4>
      </vt:variant>
      <vt:variant>
        <vt:lpwstr>mailto:Proposals@maine.gov</vt:lpwstr>
      </vt:variant>
      <vt:variant>
        <vt:lpwstr/>
      </vt:variant>
      <vt:variant>
        <vt:i4>3080232</vt:i4>
      </vt:variant>
      <vt:variant>
        <vt:i4>45</vt:i4>
      </vt:variant>
      <vt:variant>
        <vt:i4>0</vt:i4>
      </vt:variant>
      <vt:variant>
        <vt:i4>5</vt:i4>
      </vt:variant>
      <vt:variant>
        <vt:lpwstr>https://www.maine.gov/dafs/bbm/procurementservices/vendors/rfps</vt:lpwstr>
      </vt:variant>
      <vt:variant>
        <vt:lpwstr/>
      </vt:variant>
      <vt:variant>
        <vt:i4>3080232</vt:i4>
      </vt:variant>
      <vt:variant>
        <vt:i4>42</vt:i4>
      </vt:variant>
      <vt:variant>
        <vt:i4>0</vt:i4>
      </vt:variant>
      <vt:variant>
        <vt:i4>5</vt:i4>
      </vt:variant>
      <vt:variant>
        <vt:lpwstr>https://www.maine.gov/dafs/bbm/procurementservices/vendors/rfps</vt:lpwstr>
      </vt:variant>
      <vt:variant>
        <vt:lpwstr/>
      </vt:variant>
      <vt:variant>
        <vt:i4>1835103</vt:i4>
      </vt:variant>
      <vt:variant>
        <vt:i4>39</vt:i4>
      </vt:variant>
      <vt:variant>
        <vt:i4>0</vt:i4>
      </vt:variant>
      <vt:variant>
        <vt:i4>5</vt:i4>
      </vt:variant>
      <vt:variant>
        <vt:lpwstr>https://legislature.maine.gov/statutes/5/title5sec13070-P.pdf</vt:lpwstr>
      </vt:variant>
      <vt:variant>
        <vt:lpwstr/>
      </vt:variant>
      <vt:variant>
        <vt:i4>5832786</vt:i4>
      </vt:variant>
      <vt:variant>
        <vt:i4>36</vt:i4>
      </vt:variant>
      <vt:variant>
        <vt:i4>0</vt:i4>
      </vt:variant>
      <vt:variant>
        <vt:i4>5</vt:i4>
      </vt:variant>
      <vt:variant>
        <vt:lpwstr>https://www.legislature.maine.gov/opega/</vt:lpwstr>
      </vt:variant>
      <vt:variant>
        <vt:lpwstr/>
      </vt:variant>
      <vt:variant>
        <vt:i4>3735585</vt:i4>
      </vt:variant>
      <vt:variant>
        <vt:i4>33</vt:i4>
      </vt:variant>
      <vt:variant>
        <vt:i4>0</vt:i4>
      </vt:variant>
      <vt:variant>
        <vt:i4>5</vt:i4>
      </vt:variant>
      <vt:variant>
        <vt:lpwstr>https://www.maine.gov/dafs/bbm/procurementservices/node/95</vt:lpwstr>
      </vt:variant>
      <vt:variant>
        <vt:lpwstr/>
      </vt:variant>
      <vt:variant>
        <vt:i4>3735669</vt:i4>
      </vt:variant>
      <vt:variant>
        <vt:i4>30</vt:i4>
      </vt:variant>
      <vt:variant>
        <vt:i4>0</vt:i4>
      </vt:variant>
      <vt:variant>
        <vt:i4>5</vt:i4>
      </vt:variant>
      <vt:variant>
        <vt:lpwstr>http://www.mainelegislature.org/legis/statutes/1/title1sec401.html</vt:lpwstr>
      </vt:variant>
      <vt:variant>
        <vt:lpwstr/>
      </vt:variant>
      <vt:variant>
        <vt:i4>4980754</vt:i4>
      </vt:variant>
      <vt:variant>
        <vt:i4>27</vt:i4>
      </vt:variant>
      <vt:variant>
        <vt:i4>0</vt:i4>
      </vt:variant>
      <vt:variant>
        <vt:i4>5</vt:i4>
      </vt:variant>
      <vt:variant>
        <vt:lpwstr>https://www.maine.gov/decd/about/reports-publications</vt:lpwstr>
      </vt:variant>
      <vt:variant>
        <vt:lpwstr/>
      </vt:variant>
      <vt:variant>
        <vt:i4>7274549</vt:i4>
      </vt:variant>
      <vt:variant>
        <vt:i4>22</vt:i4>
      </vt:variant>
      <vt:variant>
        <vt:i4>0</vt:i4>
      </vt:variant>
      <vt:variant>
        <vt:i4>5</vt:i4>
      </vt:variant>
      <vt:variant>
        <vt:lpwstr>https://www.maine.gov/decd/sites/maine.gov.decd/files/inline-files/DECD_120919_sm.pdf</vt:lpwstr>
      </vt:variant>
      <vt:variant>
        <vt:lpwstr/>
      </vt:variant>
      <vt:variant>
        <vt:i4>7274549</vt:i4>
      </vt:variant>
      <vt:variant>
        <vt:i4>20</vt:i4>
      </vt:variant>
      <vt:variant>
        <vt:i4>0</vt:i4>
      </vt:variant>
      <vt:variant>
        <vt:i4>5</vt:i4>
      </vt:variant>
      <vt:variant>
        <vt:lpwstr>https://www.maine.gov/decd/sites/maine.gov.decd/files/inline-files/DECD_120919_sm.pdf</vt:lpwstr>
      </vt:variant>
      <vt:variant>
        <vt:lpwstr/>
      </vt:variant>
      <vt:variant>
        <vt:i4>6160454</vt:i4>
      </vt:variant>
      <vt:variant>
        <vt:i4>18</vt:i4>
      </vt:variant>
      <vt:variant>
        <vt:i4>0</vt:i4>
      </vt:variant>
      <vt:variant>
        <vt:i4>5</vt:i4>
      </vt:variant>
      <vt:variant>
        <vt:lpwstr>https://www.maine.gov/decd/sites/maine.gov.decd/files/inline-files/Maine Economic Development Strategy 2024 Reset.pdf</vt:lpwstr>
      </vt:variant>
      <vt:variant>
        <vt:lpwstr/>
      </vt:variant>
      <vt:variant>
        <vt:i4>5177425</vt:i4>
      </vt:variant>
      <vt:variant>
        <vt:i4>15</vt:i4>
      </vt:variant>
      <vt:variant>
        <vt:i4>0</vt:i4>
      </vt:variant>
      <vt:variant>
        <vt:i4>5</vt:i4>
      </vt:variant>
      <vt:variant>
        <vt:lpwstr>https://www.maine.gov/decd/business-development/decd/MTIF</vt:lpwstr>
      </vt:variant>
      <vt:variant>
        <vt:lpwstr/>
      </vt:variant>
      <vt:variant>
        <vt:i4>1835103</vt:i4>
      </vt:variant>
      <vt:variant>
        <vt:i4>12</vt:i4>
      </vt:variant>
      <vt:variant>
        <vt:i4>0</vt:i4>
      </vt:variant>
      <vt:variant>
        <vt:i4>5</vt:i4>
      </vt:variant>
      <vt:variant>
        <vt:lpwstr>https://legislature.maine.gov/statutes/5/title5sec13070-P.pdf</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1835103</vt:i4>
      </vt:variant>
      <vt:variant>
        <vt:i4>3</vt:i4>
      </vt:variant>
      <vt:variant>
        <vt:i4>0</vt:i4>
      </vt:variant>
      <vt:variant>
        <vt:i4>5</vt:i4>
      </vt:variant>
      <vt:variant>
        <vt:lpwstr>https://legislature.maine.gov/statutes/5/title5sec13070-P.pdf</vt:lpwstr>
      </vt:variant>
      <vt:variant>
        <vt:lpwstr/>
      </vt: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Smith, Brittany</cp:lastModifiedBy>
  <cp:revision>2</cp:revision>
  <cp:lastPrinted>2018-03-01T02:44:00Z</cp:lastPrinted>
  <dcterms:created xsi:type="dcterms:W3CDTF">2025-09-17T11:36:00Z</dcterms:created>
  <dcterms:modified xsi:type="dcterms:W3CDTF">2025-09-17T11:36:00Z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